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b539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Apresentação do Professor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b539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</w:t>
      </w:r>
      <w:r w:rsidDel="00000000" w:rsidR="00000000" w:rsidRPr="00000000">
        <w:rPr>
          <w:b w:val="1"/>
          <w:sz w:val="24"/>
          <w:szCs w:val="24"/>
          <w:rtl w:val="0"/>
        </w:rPr>
        <w:t xml:space="preserve"> Paulo Henrique Calaes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Formação Acadêmica: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Graduado em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Ciência da Computação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pela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Universidade Federal de Ouro Preto(UFOP)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Mestre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em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Ciência da Computação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pela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UFOP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, 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Foco em Vis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ão Computacional, Otimização e Inteligência Artificial.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Experiência Profissional: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Desde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vem atuando no setor 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Tecnologia da Informação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com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foco em desenvolvimento 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Ocupa atualmente o cargo 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Arquiteto de Software Senior na CI&amp;T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Atuou por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anos como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professor universitário em cursos de Engenharia e Ciência da Computação, tendo lecionado por 1 ano na UFOP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Áreas de Interesse: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Visão Computacional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Inteligência Artificial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Desenvolvimento Web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Arquitetura de Software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-928685</wp:posOffset>
          </wp:positionH>
          <wp:positionV relativeFrom="paragraph">
            <wp:posOffset>-66672</wp:posOffset>
          </wp:positionV>
          <wp:extent cx="7595759" cy="85248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5759" cy="8524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