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995" w:rsidRDefault="0015380F" w:rsidP="008010FE">
      <w:pPr>
        <w:jc w:val="center"/>
        <w:rPr>
          <w:b/>
          <w:bCs/>
          <w:sz w:val="36"/>
          <w:szCs w:val="36"/>
        </w:rPr>
      </w:pPr>
      <w:r w:rsidRPr="008010FE">
        <w:rPr>
          <w:b/>
          <w:bCs/>
          <w:sz w:val="36"/>
          <w:szCs w:val="36"/>
        </w:rPr>
        <w:t>Coeficiente de Cohen’s Kappa</w:t>
      </w:r>
    </w:p>
    <w:p w:rsidR="008010FE" w:rsidRPr="008010FE" w:rsidRDefault="008010FE" w:rsidP="008010FE">
      <w:pPr>
        <w:jc w:val="center"/>
        <w:rPr>
          <w:b/>
          <w:bCs/>
          <w:sz w:val="36"/>
          <w:szCs w:val="36"/>
        </w:rPr>
      </w:pPr>
    </w:p>
    <w:p w:rsidR="0015380F" w:rsidRPr="008010FE" w:rsidRDefault="0015380F">
      <w:pPr>
        <w:rPr>
          <w:b/>
          <w:bCs/>
          <w:sz w:val="28"/>
          <w:szCs w:val="28"/>
        </w:rPr>
      </w:pPr>
      <w:r w:rsidRPr="008010FE">
        <w:rPr>
          <w:b/>
          <w:bCs/>
          <w:sz w:val="28"/>
          <w:szCs w:val="28"/>
        </w:rPr>
        <w:t>Descrição</w:t>
      </w:r>
    </w:p>
    <w:p w:rsidR="0015380F" w:rsidRPr="008010FE" w:rsidRDefault="00FA6309" w:rsidP="008010FE">
      <w:pPr>
        <w:ind w:firstLine="851"/>
        <w:jc w:val="both"/>
        <w:rPr>
          <w:sz w:val="24"/>
          <w:szCs w:val="24"/>
        </w:rPr>
      </w:pPr>
      <w:r w:rsidRPr="008010FE">
        <w:rPr>
          <w:sz w:val="24"/>
          <w:szCs w:val="24"/>
        </w:rPr>
        <w:t xml:space="preserve">O Coeficiente Cohen’s Kappa é uma medida estatística que avalia a concordância entre dois avaliadores ou sistemas de classificação. É especialmente útil quando se lida com </w:t>
      </w:r>
      <w:r w:rsidR="001564BC" w:rsidRPr="008010FE">
        <w:rPr>
          <w:sz w:val="24"/>
          <w:szCs w:val="24"/>
        </w:rPr>
        <w:t xml:space="preserve">problemas de classificação onde os rótulos das classes não são binários, ou seja, quando há mais de duas categorias possíveis. </w:t>
      </w:r>
    </w:p>
    <w:p w:rsidR="001564BC" w:rsidRPr="008010FE" w:rsidRDefault="001564BC" w:rsidP="008010FE">
      <w:pPr>
        <w:ind w:firstLine="851"/>
        <w:jc w:val="both"/>
        <w:rPr>
          <w:sz w:val="24"/>
          <w:szCs w:val="24"/>
        </w:rPr>
      </w:pPr>
      <w:r w:rsidRPr="008010FE">
        <w:rPr>
          <w:sz w:val="24"/>
          <w:szCs w:val="24"/>
        </w:rPr>
        <w:t xml:space="preserve">O coeficiente de Cohen’s Kappa mede a proporção de concordância entre os avaliadores, ajustada para o acaso. Ele fornece uma medida padronizada que varia de </w:t>
      </w:r>
      <w:r w:rsidR="00DC08C3" w:rsidRPr="008010FE">
        <w:rPr>
          <w:sz w:val="24"/>
          <w:szCs w:val="24"/>
        </w:rPr>
        <w:t>-1 a 1, onde:</w:t>
      </w:r>
    </w:p>
    <w:p w:rsidR="00DC08C3" w:rsidRPr="008010FE" w:rsidRDefault="00DC08C3" w:rsidP="008010FE">
      <w:pPr>
        <w:pStyle w:val="PargrafodaLista"/>
        <w:numPr>
          <w:ilvl w:val="0"/>
          <w:numId w:val="1"/>
        </w:numPr>
        <w:jc w:val="both"/>
        <w:rPr>
          <w:sz w:val="24"/>
          <w:szCs w:val="24"/>
        </w:rPr>
      </w:pPr>
      <w:r w:rsidRPr="008010FE">
        <w:rPr>
          <w:sz w:val="24"/>
          <w:szCs w:val="24"/>
        </w:rPr>
        <w:t>Um valor de 1 indica uma concordância perfeita entre os avaliadores</w:t>
      </w:r>
    </w:p>
    <w:p w:rsidR="00DC08C3" w:rsidRPr="008010FE" w:rsidRDefault="00DC08C3" w:rsidP="008010FE">
      <w:pPr>
        <w:pStyle w:val="PargrafodaLista"/>
        <w:numPr>
          <w:ilvl w:val="0"/>
          <w:numId w:val="1"/>
        </w:numPr>
        <w:jc w:val="both"/>
        <w:rPr>
          <w:sz w:val="24"/>
          <w:szCs w:val="24"/>
        </w:rPr>
      </w:pPr>
      <w:r w:rsidRPr="008010FE">
        <w:rPr>
          <w:sz w:val="24"/>
          <w:szCs w:val="24"/>
        </w:rPr>
        <w:t>Um valor de 0 indica uma concordância equivalente ao acaso</w:t>
      </w:r>
    </w:p>
    <w:p w:rsidR="00DC08C3" w:rsidRPr="008010FE" w:rsidRDefault="00DC08C3" w:rsidP="008010FE">
      <w:pPr>
        <w:pStyle w:val="PargrafodaLista"/>
        <w:numPr>
          <w:ilvl w:val="0"/>
          <w:numId w:val="1"/>
        </w:numPr>
        <w:jc w:val="both"/>
        <w:rPr>
          <w:sz w:val="24"/>
          <w:szCs w:val="24"/>
        </w:rPr>
      </w:pPr>
      <w:r w:rsidRPr="008010FE">
        <w:rPr>
          <w:sz w:val="24"/>
          <w:szCs w:val="24"/>
        </w:rPr>
        <w:t>Um valor de -1 indica uma discordância perfeita entre os avaliadores</w:t>
      </w:r>
    </w:p>
    <w:p w:rsidR="00DC08C3" w:rsidRDefault="00DC08C3" w:rsidP="00DC08C3"/>
    <w:p w:rsidR="00DC08C3" w:rsidRPr="008010FE" w:rsidRDefault="00DC08C3" w:rsidP="00DC08C3">
      <w:pPr>
        <w:rPr>
          <w:b/>
          <w:bCs/>
          <w:sz w:val="28"/>
          <w:szCs w:val="28"/>
        </w:rPr>
      </w:pPr>
      <w:r w:rsidRPr="008010FE">
        <w:rPr>
          <w:b/>
          <w:bCs/>
          <w:sz w:val="28"/>
          <w:szCs w:val="28"/>
        </w:rPr>
        <w:t>Fórmula</w:t>
      </w:r>
    </w:p>
    <w:p w:rsidR="00DC08C3" w:rsidRPr="00DE367A" w:rsidRDefault="00070DB4" w:rsidP="00DE367A">
      <w:pPr>
        <w:ind w:firstLine="851"/>
        <w:jc w:val="both"/>
        <w:rPr>
          <w:sz w:val="24"/>
          <w:szCs w:val="24"/>
        </w:rPr>
      </w:pPr>
      <w:r w:rsidRPr="00DE367A">
        <w:rPr>
          <w:sz w:val="24"/>
          <w:szCs w:val="24"/>
        </w:rPr>
        <w:t>A fórmula geral para calcular o coeficiente de Cohen’s Kappa é a seguinte:</w:t>
      </w:r>
    </w:p>
    <w:p w:rsidR="001020A3" w:rsidRPr="00DE367A" w:rsidRDefault="001020A3" w:rsidP="00DE367A">
      <w:pPr>
        <w:jc w:val="both"/>
        <w:rPr>
          <w:sz w:val="24"/>
          <w:szCs w:val="24"/>
        </w:rPr>
      </w:pPr>
    </w:p>
    <w:p w:rsidR="00070DB4" w:rsidRPr="00DE367A" w:rsidRDefault="00070DB4" w:rsidP="00DE367A">
      <w:pPr>
        <w:jc w:val="both"/>
        <w:rPr>
          <w:rFonts w:eastAsiaTheme="minorEastAsia"/>
          <w:sz w:val="24"/>
          <w:szCs w:val="24"/>
        </w:rPr>
      </w:pPr>
      <m:oMathPara>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den>
          </m:f>
        </m:oMath>
      </m:oMathPara>
    </w:p>
    <w:p w:rsidR="001020A3" w:rsidRPr="00DE367A" w:rsidRDefault="001020A3" w:rsidP="00DE367A">
      <w:pPr>
        <w:jc w:val="both"/>
        <w:rPr>
          <w:rFonts w:eastAsiaTheme="minorEastAsia"/>
          <w:sz w:val="24"/>
          <w:szCs w:val="24"/>
        </w:rPr>
      </w:pPr>
    </w:p>
    <w:p w:rsidR="001020A3" w:rsidRPr="00DE367A" w:rsidRDefault="001020A3" w:rsidP="00DE367A">
      <w:pPr>
        <w:ind w:firstLine="851"/>
        <w:jc w:val="both"/>
        <w:rPr>
          <w:sz w:val="24"/>
          <w:szCs w:val="24"/>
        </w:rPr>
      </w:pPr>
      <w:r w:rsidRPr="00DE367A">
        <w:rPr>
          <w:sz w:val="24"/>
          <w:szCs w:val="24"/>
        </w:rPr>
        <w:t>Onde:</w:t>
      </w:r>
    </w:p>
    <w:p w:rsidR="001020A3" w:rsidRPr="00DE367A" w:rsidRDefault="00000000" w:rsidP="00DE367A">
      <w:pPr>
        <w:pStyle w:val="PargrafodaLista"/>
        <w:numPr>
          <w:ilvl w:val="0"/>
          <w:numId w:val="2"/>
        </w:numPr>
        <w:jc w:val="both"/>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m:t>
            </m:r>
          </m:sub>
        </m:sSub>
      </m:oMath>
      <w:r w:rsidR="001020A3" w:rsidRPr="00DE367A">
        <w:rPr>
          <w:rFonts w:eastAsiaTheme="minorEastAsia"/>
          <w:sz w:val="24"/>
          <w:szCs w:val="24"/>
        </w:rPr>
        <w:t xml:space="preserve"> é a proporção observada de concordância entre os avaliadores</w:t>
      </w:r>
    </w:p>
    <w:p w:rsidR="001020A3" w:rsidRPr="00DE367A" w:rsidRDefault="00000000" w:rsidP="00DE367A">
      <w:pPr>
        <w:pStyle w:val="PargrafodaLista"/>
        <w:numPr>
          <w:ilvl w:val="0"/>
          <w:numId w:val="2"/>
        </w:numPr>
        <w:jc w:val="both"/>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oMath>
      <w:r w:rsidR="001020A3" w:rsidRPr="00DE367A">
        <w:rPr>
          <w:rFonts w:eastAsiaTheme="minorEastAsia"/>
          <w:sz w:val="24"/>
          <w:szCs w:val="24"/>
        </w:rPr>
        <w:t xml:space="preserve"> é a proporção esperada de concordância ao acaso</w:t>
      </w:r>
    </w:p>
    <w:p w:rsidR="001020A3" w:rsidRPr="00DE367A" w:rsidRDefault="001020A3" w:rsidP="00DE367A">
      <w:pPr>
        <w:jc w:val="both"/>
        <w:rPr>
          <w:sz w:val="24"/>
          <w:szCs w:val="24"/>
        </w:rPr>
      </w:pPr>
    </w:p>
    <w:p w:rsidR="001020A3" w:rsidRPr="00DE367A" w:rsidRDefault="001020A3" w:rsidP="00DE367A">
      <w:pPr>
        <w:ind w:firstLine="851"/>
        <w:jc w:val="both"/>
        <w:rPr>
          <w:rFonts w:eastAsiaTheme="minorEastAsia"/>
          <w:sz w:val="24"/>
          <w:szCs w:val="24"/>
        </w:rPr>
      </w:pPr>
      <w:r w:rsidRPr="00DE367A">
        <w:rPr>
          <w:sz w:val="24"/>
          <w:szCs w:val="24"/>
        </w:rPr>
        <w:t xml:space="preserve">A proporção observada de concordância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m:t>
            </m:r>
          </m:sub>
        </m:sSub>
      </m:oMath>
      <w:r w:rsidRPr="00DE367A">
        <w:rPr>
          <w:rFonts w:eastAsiaTheme="minorEastAsia"/>
          <w:sz w:val="24"/>
          <w:szCs w:val="24"/>
        </w:rPr>
        <w:t xml:space="preserve"> é calculada dividindo o número de concordância observadas pelo número total de observações.</w:t>
      </w:r>
    </w:p>
    <w:p w:rsidR="001020A3" w:rsidRPr="00DE367A" w:rsidRDefault="001020A3" w:rsidP="00DE367A">
      <w:pPr>
        <w:ind w:firstLine="851"/>
        <w:jc w:val="both"/>
        <w:rPr>
          <w:rFonts w:eastAsiaTheme="minorEastAsia"/>
          <w:sz w:val="24"/>
          <w:szCs w:val="24"/>
        </w:rPr>
      </w:pPr>
      <w:r w:rsidRPr="00DE367A">
        <w:rPr>
          <w:rFonts w:eastAsiaTheme="minorEastAsia"/>
          <w:sz w:val="24"/>
          <w:szCs w:val="24"/>
        </w:rPr>
        <w:t xml:space="preserve">A proporção esperada de concordância ao acaso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e</m:t>
            </m:r>
          </m:sub>
        </m:sSub>
      </m:oMath>
      <w:r w:rsidRPr="00DE367A">
        <w:rPr>
          <w:rFonts w:eastAsiaTheme="minorEastAsia"/>
          <w:sz w:val="24"/>
          <w:szCs w:val="24"/>
        </w:rPr>
        <w:t xml:space="preserve"> é calculada considerando a probabilidade de acordo para cada categoria de classificação. Essa probabilidade é calculada como o produto das proporções das categorias relevantes.</w:t>
      </w:r>
    </w:p>
    <w:p w:rsidR="001020A3" w:rsidRDefault="001020A3" w:rsidP="001020A3">
      <w:pPr>
        <w:rPr>
          <w:rFonts w:eastAsiaTheme="minorEastAsia"/>
        </w:rPr>
      </w:pPr>
    </w:p>
    <w:p w:rsidR="001020A3" w:rsidRPr="008010FE" w:rsidRDefault="001020A3" w:rsidP="001020A3">
      <w:pPr>
        <w:rPr>
          <w:rFonts w:eastAsiaTheme="minorEastAsia"/>
          <w:b/>
          <w:bCs/>
          <w:sz w:val="28"/>
          <w:szCs w:val="28"/>
        </w:rPr>
      </w:pPr>
      <w:r w:rsidRPr="008010FE">
        <w:rPr>
          <w:rFonts w:eastAsiaTheme="minorEastAsia"/>
          <w:b/>
          <w:bCs/>
          <w:sz w:val="28"/>
          <w:szCs w:val="28"/>
        </w:rPr>
        <w:t xml:space="preserve"> </w:t>
      </w:r>
      <w:r w:rsidR="00A66C0D" w:rsidRPr="008010FE">
        <w:rPr>
          <w:rFonts w:eastAsiaTheme="minorEastAsia"/>
          <w:b/>
          <w:bCs/>
          <w:sz w:val="28"/>
          <w:szCs w:val="28"/>
        </w:rPr>
        <w:t>Passos para calcular o coeficiente de Cohen’s Kappa</w:t>
      </w:r>
    </w:p>
    <w:p w:rsidR="00A66C0D" w:rsidRPr="00DE367A" w:rsidRDefault="00A66C0D" w:rsidP="00DE367A">
      <w:pPr>
        <w:ind w:firstLine="851"/>
        <w:jc w:val="both"/>
        <w:rPr>
          <w:rFonts w:eastAsiaTheme="minorEastAsia"/>
          <w:sz w:val="24"/>
          <w:szCs w:val="24"/>
        </w:rPr>
      </w:pPr>
      <w:r w:rsidRPr="00DE367A">
        <w:rPr>
          <w:rFonts w:eastAsiaTheme="minorEastAsia"/>
          <w:sz w:val="24"/>
          <w:szCs w:val="24"/>
        </w:rPr>
        <w:t>O cálculo do coeficiente de Cohen’s Kappa envolve os seguintes passos:</w:t>
      </w:r>
    </w:p>
    <w:p w:rsidR="00A66C0D" w:rsidRPr="00DE367A" w:rsidRDefault="00A66C0D" w:rsidP="00DE367A">
      <w:pPr>
        <w:pStyle w:val="PargrafodaLista"/>
        <w:numPr>
          <w:ilvl w:val="0"/>
          <w:numId w:val="3"/>
        </w:numPr>
        <w:jc w:val="both"/>
        <w:rPr>
          <w:sz w:val="24"/>
          <w:szCs w:val="24"/>
        </w:rPr>
      </w:pPr>
      <w:r w:rsidRPr="00DE367A">
        <w:rPr>
          <w:sz w:val="24"/>
          <w:szCs w:val="24"/>
        </w:rPr>
        <w:lastRenderedPageBreak/>
        <w:t>Definir as categorias de classificação: Identificar as categorias ou classes relevantes que os avaliadores estão usando para classificar as observações.</w:t>
      </w:r>
    </w:p>
    <w:p w:rsidR="00A66C0D" w:rsidRPr="00DE367A" w:rsidRDefault="00A66C0D" w:rsidP="00DE367A">
      <w:pPr>
        <w:pStyle w:val="PargrafodaLista"/>
        <w:numPr>
          <w:ilvl w:val="0"/>
          <w:numId w:val="3"/>
        </w:numPr>
        <w:jc w:val="both"/>
        <w:rPr>
          <w:sz w:val="24"/>
          <w:szCs w:val="24"/>
        </w:rPr>
      </w:pPr>
      <w:r w:rsidRPr="00DE367A">
        <w:rPr>
          <w:sz w:val="24"/>
          <w:szCs w:val="24"/>
        </w:rPr>
        <w:t>Criar uma matriz de confusão: Construir uma matriz que mostra as contagens de observações classificadas em cada categoria por ambos os avaliadores. A matriz terá dimensões ‘NxN’, onde ‘N’ é o número de categorias.</w:t>
      </w:r>
    </w:p>
    <w:p w:rsidR="00A66C0D" w:rsidRPr="00DE367A" w:rsidRDefault="00A66C0D" w:rsidP="00DE367A">
      <w:pPr>
        <w:pStyle w:val="PargrafodaLista"/>
        <w:numPr>
          <w:ilvl w:val="0"/>
          <w:numId w:val="3"/>
        </w:numPr>
        <w:jc w:val="both"/>
        <w:rPr>
          <w:sz w:val="24"/>
          <w:szCs w:val="24"/>
        </w:rPr>
      </w:pPr>
      <w:r w:rsidRPr="00DE367A">
        <w:rPr>
          <w:sz w:val="24"/>
          <w:szCs w:val="24"/>
        </w:rPr>
        <w:t xml:space="preserve">Calcular a proporção observada de concordância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m:t>
            </m:r>
          </m:sub>
        </m:sSub>
      </m:oMath>
      <w:r w:rsidR="00CC3ABB" w:rsidRPr="00DE367A">
        <w:rPr>
          <w:rFonts w:eastAsiaTheme="minorEastAsia"/>
          <w:sz w:val="24"/>
          <w:szCs w:val="24"/>
        </w:rPr>
        <w:t>: Dividir a soma dos elementos diagonais da matriz de confusão pelo número tota de observações.</w:t>
      </w:r>
    </w:p>
    <w:p w:rsidR="00CC3ABB" w:rsidRPr="00DE367A" w:rsidRDefault="00CC3ABB" w:rsidP="00DE367A">
      <w:pPr>
        <w:pStyle w:val="PargrafodaLista"/>
        <w:numPr>
          <w:ilvl w:val="0"/>
          <w:numId w:val="3"/>
        </w:numPr>
        <w:jc w:val="both"/>
        <w:rPr>
          <w:sz w:val="24"/>
          <w:szCs w:val="24"/>
        </w:rPr>
      </w:pPr>
      <w:r w:rsidRPr="00DE367A">
        <w:rPr>
          <w:rFonts w:eastAsiaTheme="minorEastAsia"/>
          <w:sz w:val="24"/>
          <w:szCs w:val="24"/>
        </w:rPr>
        <w:t xml:space="preserve">Calcular a proporção esperada de concordância ao acaso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e</m:t>
            </m:r>
          </m:sub>
        </m:sSub>
      </m:oMath>
      <w:r w:rsidRPr="00DE367A">
        <w:rPr>
          <w:rFonts w:eastAsiaTheme="minorEastAsia"/>
          <w:sz w:val="24"/>
          <w:szCs w:val="24"/>
        </w:rPr>
        <w:t>: Calcular as proporções marginais das categorias relevantes e multiplicar as proporções para obter a proporção esperada.</w:t>
      </w:r>
    </w:p>
    <w:p w:rsidR="00CC3ABB" w:rsidRPr="00CC3ABB" w:rsidRDefault="00CC3ABB" w:rsidP="00DE367A">
      <w:pPr>
        <w:pStyle w:val="PargrafodaLista"/>
        <w:numPr>
          <w:ilvl w:val="0"/>
          <w:numId w:val="3"/>
        </w:numPr>
        <w:jc w:val="both"/>
      </w:pPr>
      <w:r w:rsidRPr="00DE367A">
        <w:rPr>
          <w:rFonts w:eastAsiaTheme="minorEastAsia"/>
          <w:sz w:val="24"/>
          <w:szCs w:val="24"/>
        </w:rPr>
        <w:t>Calcular o coeficiente de Cohen’s Kappa: Usar a fórmula de Cohen’s Kappa para calcular o coeficiente final.</w:t>
      </w:r>
    </w:p>
    <w:p w:rsidR="00CC3ABB" w:rsidRDefault="00CC3ABB" w:rsidP="00CC3ABB"/>
    <w:p w:rsidR="00CC3ABB" w:rsidRPr="008010FE" w:rsidRDefault="00CC3ABB" w:rsidP="00CC3ABB">
      <w:pPr>
        <w:rPr>
          <w:b/>
          <w:bCs/>
          <w:sz w:val="28"/>
          <w:szCs w:val="28"/>
        </w:rPr>
      </w:pPr>
      <w:r w:rsidRPr="008010FE">
        <w:rPr>
          <w:b/>
          <w:bCs/>
          <w:sz w:val="28"/>
          <w:szCs w:val="28"/>
        </w:rPr>
        <w:t>Interpretação do Coeficiente de Cohen’s Kappa</w:t>
      </w:r>
    </w:p>
    <w:p w:rsidR="00CC3ABB" w:rsidRPr="00DE367A" w:rsidRDefault="00CC3ABB" w:rsidP="00DE367A">
      <w:pPr>
        <w:ind w:firstLine="851"/>
        <w:jc w:val="both"/>
        <w:rPr>
          <w:sz w:val="24"/>
          <w:szCs w:val="24"/>
        </w:rPr>
      </w:pPr>
      <w:r w:rsidRPr="00DE367A">
        <w:rPr>
          <w:sz w:val="24"/>
          <w:szCs w:val="24"/>
        </w:rPr>
        <w:t>A interpretação do coeficiente de Cohen’s Kappa varia dependendo do contexto do problema. No entanto, existem algumas diretrizes gerais para interpretar os valores de Kappa:</w:t>
      </w:r>
    </w:p>
    <w:p w:rsidR="00CC3ABB" w:rsidRPr="00DE367A" w:rsidRDefault="00CC3ABB" w:rsidP="00DE367A">
      <w:pPr>
        <w:pStyle w:val="PargrafodaLista"/>
        <w:numPr>
          <w:ilvl w:val="0"/>
          <w:numId w:val="4"/>
        </w:numPr>
        <w:jc w:val="both"/>
        <w:rPr>
          <w:sz w:val="24"/>
          <w:szCs w:val="24"/>
        </w:rPr>
      </w:pPr>
      <w:r w:rsidRPr="00DE367A">
        <w:rPr>
          <w:sz w:val="24"/>
          <w:szCs w:val="24"/>
        </w:rPr>
        <w:t>Valores menores que 0: Indicam discordância além do que seria esperado apenas pelo acaso.</w:t>
      </w:r>
    </w:p>
    <w:p w:rsidR="00CC3ABB" w:rsidRPr="00DE367A" w:rsidRDefault="00CC3ABB" w:rsidP="00DE367A">
      <w:pPr>
        <w:pStyle w:val="PargrafodaLista"/>
        <w:numPr>
          <w:ilvl w:val="0"/>
          <w:numId w:val="4"/>
        </w:numPr>
        <w:jc w:val="both"/>
        <w:rPr>
          <w:sz w:val="24"/>
          <w:szCs w:val="24"/>
        </w:rPr>
      </w:pPr>
      <w:r w:rsidRPr="00DE367A">
        <w:rPr>
          <w:sz w:val="24"/>
          <w:szCs w:val="24"/>
        </w:rPr>
        <w:t>Valores entre 0 a 0,2: Indicam uma concordância muito fraca.</w:t>
      </w:r>
    </w:p>
    <w:p w:rsidR="00CC3ABB" w:rsidRPr="00DE367A" w:rsidRDefault="00CC3ABB" w:rsidP="00DE367A">
      <w:pPr>
        <w:pStyle w:val="PargrafodaLista"/>
        <w:numPr>
          <w:ilvl w:val="0"/>
          <w:numId w:val="4"/>
        </w:numPr>
        <w:jc w:val="both"/>
        <w:rPr>
          <w:sz w:val="24"/>
          <w:szCs w:val="24"/>
        </w:rPr>
      </w:pPr>
      <w:r w:rsidRPr="00DE367A">
        <w:rPr>
          <w:sz w:val="24"/>
          <w:szCs w:val="24"/>
        </w:rPr>
        <w:t>Valores entre 0,2 a 0,4: Indicam uma concordância fraca.</w:t>
      </w:r>
    </w:p>
    <w:p w:rsidR="00CC3ABB" w:rsidRPr="00DE367A" w:rsidRDefault="00CC3ABB" w:rsidP="00DE367A">
      <w:pPr>
        <w:pStyle w:val="PargrafodaLista"/>
        <w:numPr>
          <w:ilvl w:val="0"/>
          <w:numId w:val="4"/>
        </w:numPr>
        <w:jc w:val="both"/>
        <w:rPr>
          <w:sz w:val="24"/>
          <w:szCs w:val="24"/>
        </w:rPr>
      </w:pPr>
      <w:r w:rsidRPr="00DE367A">
        <w:rPr>
          <w:sz w:val="24"/>
          <w:szCs w:val="24"/>
        </w:rPr>
        <w:t>Valores entre 0,4 e 0,6: Indicam uma concordância moderada.</w:t>
      </w:r>
    </w:p>
    <w:p w:rsidR="00CC3ABB" w:rsidRPr="00DE367A" w:rsidRDefault="00CC3ABB" w:rsidP="00DE367A">
      <w:pPr>
        <w:pStyle w:val="PargrafodaLista"/>
        <w:numPr>
          <w:ilvl w:val="0"/>
          <w:numId w:val="4"/>
        </w:numPr>
        <w:jc w:val="both"/>
        <w:rPr>
          <w:sz w:val="24"/>
          <w:szCs w:val="24"/>
        </w:rPr>
      </w:pPr>
      <w:r w:rsidRPr="00DE367A">
        <w:rPr>
          <w:sz w:val="24"/>
          <w:szCs w:val="24"/>
        </w:rPr>
        <w:t>Valores entre 0,6 a 0,8: Indicam uma concordância substancial.</w:t>
      </w:r>
    </w:p>
    <w:p w:rsidR="00CC3ABB" w:rsidRPr="00DE367A" w:rsidRDefault="00CC3ABB" w:rsidP="00DE367A">
      <w:pPr>
        <w:pStyle w:val="PargrafodaLista"/>
        <w:numPr>
          <w:ilvl w:val="0"/>
          <w:numId w:val="4"/>
        </w:numPr>
        <w:jc w:val="both"/>
        <w:rPr>
          <w:sz w:val="24"/>
          <w:szCs w:val="24"/>
        </w:rPr>
      </w:pPr>
      <w:r w:rsidRPr="00DE367A">
        <w:rPr>
          <w:sz w:val="24"/>
          <w:szCs w:val="24"/>
        </w:rPr>
        <w:t xml:space="preserve">Valores entre </w:t>
      </w:r>
      <w:r w:rsidR="00A537EB" w:rsidRPr="00DE367A">
        <w:rPr>
          <w:sz w:val="24"/>
          <w:szCs w:val="24"/>
        </w:rPr>
        <w:t>0,8 e 1: Indicam uma concordância quase perfeita.</w:t>
      </w:r>
    </w:p>
    <w:p w:rsidR="00A537EB" w:rsidRPr="00DE367A" w:rsidRDefault="00A537EB" w:rsidP="00DE367A">
      <w:pPr>
        <w:jc w:val="both"/>
        <w:rPr>
          <w:sz w:val="24"/>
          <w:szCs w:val="24"/>
        </w:rPr>
      </w:pPr>
    </w:p>
    <w:p w:rsidR="00A537EB" w:rsidRPr="00DE367A" w:rsidRDefault="00A537EB" w:rsidP="00DE367A">
      <w:pPr>
        <w:ind w:firstLine="851"/>
        <w:jc w:val="both"/>
        <w:rPr>
          <w:sz w:val="24"/>
          <w:szCs w:val="24"/>
        </w:rPr>
      </w:pPr>
      <w:r w:rsidRPr="00DE367A">
        <w:rPr>
          <w:sz w:val="24"/>
          <w:szCs w:val="24"/>
        </w:rPr>
        <w:t>No entanto, é importante ressaltar que a interpretação exta pode depender do contexto específico do problema e da área de aplicação.</w:t>
      </w:r>
    </w:p>
    <w:p w:rsidR="001156DA" w:rsidRDefault="001156DA" w:rsidP="00A537EB"/>
    <w:p w:rsidR="001156DA" w:rsidRPr="008010FE" w:rsidRDefault="001156DA" w:rsidP="00A537EB">
      <w:pPr>
        <w:rPr>
          <w:b/>
          <w:bCs/>
          <w:sz w:val="28"/>
          <w:szCs w:val="28"/>
        </w:rPr>
      </w:pPr>
      <w:r w:rsidRPr="008010FE">
        <w:rPr>
          <w:b/>
          <w:bCs/>
          <w:sz w:val="28"/>
          <w:szCs w:val="28"/>
        </w:rPr>
        <w:t>Exemplo</w:t>
      </w:r>
    </w:p>
    <w:p w:rsidR="001156DA" w:rsidRPr="00DE367A" w:rsidRDefault="001156DA" w:rsidP="00DE367A">
      <w:pPr>
        <w:ind w:firstLine="851"/>
        <w:jc w:val="both"/>
        <w:rPr>
          <w:sz w:val="24"/>
          <w:szCs w:val="24"/>
        </w:rPr>
      </w:pPr>
      <w:r w:rsidRPr="00DE367A">
        <w:rPr>
          <w:sz w:val="24"/>
          <w:szCs w:val="24"/>
        </w:rPr>
        <w:t>Vamos supor um exemplo fictício para ilustrar o cálculo do coeficiente de Cohen’s Kappa.</w:t>
      </w:r>
      <w:r w:rsidR="00E67713" w:rsidRPr="00DE367A">
        <w:rPr>
          <w:sz w:val="24"/>
          <w:szCs w:val="24"/>
        </w:rPr>
        <w:t xml:space="preserve"> </w:t>
      </w:r>
      <w:r w:rsidRPr="00DE367A">
        <w:rPr>
          <w:sz w:val="24"/>
          <w:szCs w:val="24"/>
        </w:rPr>
        <w:t>Imagine que dois médicos estão avaliando radiografias de pacientes para diagnosticar a presença ou ausência de uma determinada doença respiratória. Eles classificaram 100 radiografias como “Presente” ou “Ausente”. Os resultados obtidos pelos dois médicos estão apresentados na tabela abaixo:</w:t>
      </w:r>
    </w:p>
    <w:tbl>
      <w:tblPr>
        <w:tblStyle w:val="Tabelacomgrade"/>
        <w:tblW w:w="0" w:type="auto"/>
        <w:tblLook w:val="04A0" w:firstRow="1" w:lastRow="0" w:firstColumn="1" w:lastColumn="0" w:noHBand="0" w:noVBand="1"/>
      </w:tblPr>
      <w:tblGrid>
        <w:gridCol w:w="2123"/>
        <w:gridCol w:w="2123"/>
        <w:gridCol w:w="2124"/>
        <w:gridCol w:w="2124"/>
      </w:tblGrid>
      <w:tr w:rsidR="00656305" w:rsidTr="00656305">
        <w:tc>
          <w:tcPr>
            <w:tcW w:w="2123" w:type="dxa"/>
          </w:tcPr>
          <w:p w:rsidR="00656305" w:rsidRDefault="00656305" w:rsidP="00A537EB">
            <w:r>
              <w:t>Médico</w:t>
            </w:r>
          </w:p>
        </w:tc>
        <w:tc>
          <w:tcPr>
            <w:tcW w:w="2123" w:type="dxa"/>
          </w:tcPr>
          <w:p w:rsidR="00656305" w:rsidRDefault="00656305" w:rsidP="00A537EB">
            <w:r>
              <w:t>Categoria Base</w:t>
            </w:r>
          </w:p>
        </w:tc>
        <w:tc>
          <w:tcPr>
            <w:tcW w:w="2124" w:type="dxa"/>
          </w:tcPr>
          <w:p w:rsidR="00656305" w:rsidRDefault="00656305" w:rsidP="00A537EB">
            <w:r>
              <w:t>Categoria Reposta</w:t>
            </w:r>
          </w:p>
        </w:tc>
        <w:tc>
          <w:tcPr>
            <w:tcW w:w="2124" w:type="dxa"/>
          </w:tcPr>
          <w:p w:rsidR="00656305" w:rsidRDefault="00656305" w:rsidP="00A537EB">
            <w:r>
              <w:t>Valor</w:t>
            </w:r>
          </w:p>
        </w:tc>
      </w:tr>
      <w:tr w:rsidR="00656305" w:rsidTr="00656305">
        <w:tc>
          <w:tcPr>
            <w:tcW w:w="2123" w:type="dxa"/>
          </w:tcPr>
          <w:p w:rsidR="00656305" w:rsidRDefault="00656305" w:rsidP="00A537EB">
            <w:r>
              <w:t>Médico A</w:t>
            </w:r>
          </w:p>
        </w:tc>
        <w:tc>
          <w:tcPr>
            <w:tcW w:w="2123" w:type="dxa"/>
          </w:tcPr>
          <w:p w:rsidR="00656305" w:rsidRDefault="00656305" w:rsidP="00A537EB">
            <w:r>
              <w:t>Presente</w:t>
            </w:r>
          </w:p>
        </w:tc>
        <w:tc>
          <w:tcPr>
            <w:tcW w:w="2124" w:type="dxa"/>
          </w:tcPr>
          <w:p w:rsidR="00656305" w:rsidRDefault="00656305" w:rsidP="00A537EB">
            <w:r>
              <w:t>Presente</w:t>
            </w:r>
          </w:p>
        </w:tc>
        <w:tc>
          <w:tcPr>
            <w:tcW w:w="2124" w:type="dxa"/>
          </w:tcPr>
          <w:p w:rsidR="00656305" w:rsidRDefault="00656305" w:rsidP="00A537EB">
            <w:r>
              <w:t>70</w:t>
            </w:r>
          </w:p>
        </w:tc>
      </w:tr>
      <w:tr w:rsidR="00656305" w:rsidTr="00656305">
        <w:tc>
          <w:tcPr>
            <w:tcW w:w="2123" w:type="dxa"/>
          </w:tcPr>
          <w:p w:rsidR="00656305" w:rsidRDefault="00656305" w:rsidP="00A537EB">
            <w:r>
              <w:t>Médico A</w:t>
            </w:r>
          </w:p>
        </w:tc>
        <w:tc>
          <w:tcPr>
            <w:tcW w:w="2123" w:type="dxa"/>
          </w:tcPr>
          <w:p w:rsidR="00656305" w:rsidRDefault="00656305" w:rsidP="00A537EB">
            <w:r>
              <w:t xml:space="preserve">Presente </w:t>
            </w:r>
          </w:p>
        </w:tc>
        <w:tc>
          <w:tcPr>
            <w:tcW w:w="2124" w:type="dxa"/>
          </w:tcPr>
          <w:p w:rsidR="00656305" w:rsidRDefault="00656305" w:rsidP="00A537EB">
            <w:r>
              <w:t>Ausente</w:t>
            </w:r>
          </w:p>
        </w:tc>
        <w:tc>
          <w:tcPr>
            <w:tcW w:w="2124" w:type="dxa"/>
          </w:tcPr>
          <w:p w:rsidR="00656305" w:rsidRDefault="00656305" w:rsidP="00A537EB">
            <w:r>
              <w:t>10</w:t>
            </w:r>
          </w:p>
        </w:tc>
      </w:tr>
      <w:tr w:rsidR="00656305" w:rsidTr="00656305">
        <w:tc>
          <w:tcPr>
            <w:tcW w:w="2123" w:type="dxa"/>
          </w:tcPr>
          <w:p w:rsidR="00656305" w:rsidRDefault="00656305" w:rsidP="00A537EB">
            <w:r>
              <w:t>Médico A</w:t>
            </w:r>
          </w:p>
        </w:tc>
        <w:tc>
          <w:tcPr>
            <w:tcW w:w="2123" w:type="dxa"/>
          </w:tcPr>
          <w:p w:rsidR="00656305" w:rsidRDefault="00656305" w:rsidP="00A537EB">
            <w:r>
              <w:t>Ausente</w:t>
            </w:r>
          </w:p>
        </w:tc>
        <w:tc>
          <w:tcPr>
            <w:tcW w:w="2124" w:type="dxa"/>
          </w:tcPr>
          <w:p w:rsidR="00656305" w:rsidRDefault="00656305" w:rsidP="00A537EB">
            <w:r>
              <w:t>Presente</w:t>
            </w:r>
          </w:p>
        </w:tc>
        <w:tc>
          <w:tcPr>
            <w:tcW w:w="2124" w:type="dxa"/>
          </w:tcPr>
          <w:p w:rsidR="00656305" w:rsidRDefault="00656305" w:rsidP="00A537EB">
            <w:r>
              <w:t>15</w:t>
            </w:r>
          </w:p>
        </w:tc>
      </w:tr>
      <w:tr w:rsidR="00656305" w:rsidTr="00656305">
        <w:tc>
          <w:tcPr>
            <w:tcW w:w="2123" w:type="dxa"/>
          </w:tcPr>
          <w:p w:rsidR="00656305" w:rsidRDefault="00656305" w:rsidP="00A537EB">
            <w:r>
              <w:t>Médico A</w:t>
            </w:r>
          </w:p>
        </w:tc>
        <w:tc>
          <w:tcPr>
            <w:tcW w:w="2123" w:type="dxa"/>
          </w:tcPr>
          <w:p w:rsidR="00656305" w:rsidRDefault="00656305" w:rsidP="00A537EB">
            <w:r>
              <w:t>Ausente</w:t>
            </w:r>
          </w:p>
        </w:tc>
        <w:tc>
          <w:tcPr>
            <w:tcW w:w="2124" w:type="dxa"/>
          </w:tcPr>
          <w:p w:rsidR="00656305" w:rsidRDefault="00656305" w:rsidP="00A537EB">
            <w:r>
              <w:t>Ausente</w:t>
            </w:r>
          </w:p>
        </w:tc>
        <w:tc>
          <w:tcPr>
            <w:tcW w:w="2124" w:type="dxa"/>
          </w:tcPr>
          <w:p w:rsidR="00656305" w:rsidRDefault="00656305" w:rsidP="00A537EB">
            <w:r>
              <w:t>5</w:t>
            </w:r>
          </w:p>
        </w:tc>
      </w:tr>
      <w:tr w:rsidR="00656305" w:rsidTr="00656305">
        <w:tc>
          <w:tcPr>
            <w:tcW w:w="2123" w:type="dxa"/>
          </w:tcPr>
          <w:p w:rsidR="00656305" w:rsidRDefault="00656305" w:rsidP="00A537EB">
            <w:r>
              <w:lastRenderedPageBreak/>
              <w:t>Médico B</w:t>
            </w:r>
          </w:p>
        </w:tc>
        <w:tc>
          <w:tcPr>
            <w:tcW w:w="2123" w:type="dxa"/>
          </w:tcPr>
          <w:p w:rsidR="00656305" w:rsidRDefault="00656305" w:rsidP="00A537EB">
            <w:r>
              <w:t>Presente</w:t>
            </w:r>
          </w:p>
        </w:tc>
        <w:tc>
          <w:tcPr>
            <w:tcW w:w="2124" w:type="dxa"/>
          </w:tcPr>
          <w:p w:rsidR="00656305" w:rsidRDefault="00656305" w:rsidP="00A537EB">
            <w:r>
              <w:t>Presente</w:t>
            </w:r>
          </w:p>
        </w:tc>
        <w:tc>
          <w:tcPr>
            <w:tcW w:w="2124" w:type="dxa"/>
          </w:tcPr>
          <w:p w:rsidR="00656305" w:rsidRDefault="00656305" w:rsidP="00A537EB">
            <w:r>
              <w:t>70</w:t>
            </w:r>
          </w:p>
        </w:tc>
      </w:tr>
      <w:tr w:rsidR="00656305" w:rsidTr="00656305">
        <w:tc>
          <w:tcPr>
            <w:tcW w:w="2123" w:type="dxa"/>
          </w:tcPr>
          <w:p w:rsidR="00656305" w:rsidRDefault="00656305" w:rsidP="00A537EB">
            <w:r>
              <w:t>Médico B</w:t>
            </w:r>
          </w:p>
        </w:tc>
        <w:tc>
          <w:tcPr>
            <w:tcW w:w="2123" w:type="dxa"/>
          </w:tcPr>
          <w:p w:rsidR="00656305" w:rsidRDefault="00656305" w:rsidP="00A537EB">
            <w:r>
              <w:t>Presente</w:t>
            </w:r>
          </w:p>
        </w:tc>
        <w:tc>
          <w:tcPr>
            <w:tcW w:w="2124" w:type="dxa"/>
          </w:tcPr>
          <w:p w:rsidR="00656305" w:rsidRDefault="00656305" w:rsidP="00A537EB">
            <w:r>
              <w:t>Ausente</w:t>
            </w:r>
          </w:p>
        </w:tc>
        <w:tc>
          <w:tcPr>
            <w:tcW w:w="2124" w:type="dxa"/>
          </w:tcPr>
          <w:p w:rsidR="00656305" w:rsidRDefault="00656305" w:rsidP="00A537EB">
            <w:r>
              <w:t>15</w:t>
            </w:r>
          </w:p>
        </w:tc>
      </w:tr>
      <w:tr w:rsidR="00656305" w:rsidTr="00656305">
        <w:tc>
          <w:tcPr>
            <w:tcW w:w="2123" w:type="dxa"/>
          </w:tcPr>
          <w:p w:rsidR="00656305" w:rsidRDefault="00656305" w:rsidP="00A537EB">
            <w:r>
              <w:t>Médico B</w:t>
            </w:r>
          </w:p>
        </w:tc>
        <w:tc>
          <w:tcPr>
            <w:tcW w:w="2123" w:type="dxa"/>
          </w:tcPr>
          <w:p w:rsidR="00656305" w:rsidRDefault="00656305" w:rsidP="00A537EB">
            <w:r>
              <w:t>Ausente</w:t>
            </w:r>
          </w:p>
        </w:tc>
        <w:tc>
          <w:tcPr>
            <w:tcW w:w="2124" w:type="dxa"/>
          </w:tcPr>
          <w:p w:rsidR="00656305" w:rsidRDefault="00656305" w:rsidP="00A537EB">
            <w:r>
              <w:t>Presente</w:t>
            </w:r>
          </w:p>
        </w:tc>
        <w:tc>
          <w:tcPr>
            <w:tcW w:w="2124" w:type="dxa"/>
          </w:tcPr>
          <w:p w:rsidR="00656305" w:rsidRDefault="00656305" w:rsidP="00A537EB">
            <w:r>
              <w:t>10</w:t>
            </w:r>
          </w:p>
        </w:tc>
      </w:tr>
      <w:tr w:rsidR="00656305" w:rsidTr="00656305">
        <w:tc>
          <w:tcPr>
            <w:tcW w:w="2123" w:type="dxa"/>
          </w:tcPr>
          <w:p w:rsidR="00656305" w:rsidRDefault="00656305" w:rsidP="00A537EB">
            <w:r>
              <w:t>Médico B</w:t>
            </w:r>
          </w:p>
        </w:tc>
        <w:tc>
          <w:tcPr>
            <w:tcW w:w="2123" w:type="dxa"/>
          </w:tcPr>
          <w:p w:rsidR="00656305" w:rsidRDefault="00656305" w:rsidP="00A537EB">
            <w:r>
              <w:t>Ausente</w:t>
            </w:r>
          </w:p>
        </w:tc>
        <w:tc>
          <w:tcPr>
            <w:tcW w:w="2124" w:type="dxa"/>
          </w:tcPr>
          <w:p w:rsidR="00656305" w:rsidRDefault="00656305" w:rsidP="00A537EB">
            <w:r>
              <w:t>Ausente</w:t>
            </w:r>
          </w:p>
        </w:tc>
        <w:tc>
          <w:tcPr>
            <w:tcW w:w="2124" w:type="dxa"/>
          </w:tcPr>
          <w:p w:rsidR="00656305" w:rsidRDefault="00656305" w:rsidP="00A537EB">
            <w:r>
              <w:t>5</w:t>
            </w:r>
          </w:p>
        </w:tc>
      </w:tr>
    </w:tbl>
    <w:p w:rsidR="00E67713" w:rsidRDefault="00E67713" w:rsidP="00A537EB"/>
    <w:p w:rsidR="001156DA" w:rsidRPr="00DE367A" w:rsidRDefault="00E67713" w:rsidP="00DE367A">
      <w:pPr>
        <w:ind w:firstLine="851"/>
        <w:jc w:val="both"/>
        <w:rPr>
          <w:sz w:val="24"/>
          <w:szCs w:val="24"/>
        </w:rPr>
      </w:pPr>
      <w:r w:rsidRPr="00DE367A">
        <w:rPr>
          <w:sz w:val="24"/>
          <w:szCs w:val="24"/>
        </w:rPr>
        <w:t>A partir dessa tabela, podemos calcular o coeficiente de Cohen’s Kappa.</w:t>
      </w:r>
    </w:p>
    <w:p w:rsidR="00E67713" w:rsidRPr="00DE367A" w:rsidRDefault="00E67713" w:rsidP="00DE367A">
      <w:pPr>
        <w:jc w:val="both"/>
        <w:rPr>
          <w:b/>
          <w:bCs/>
          <w:sz w:val="24"/>
          <w:szCs w:val="24"/>
        </w:rPr>
      </w:pPr>
      <w:r w:rsidRPr="00DE367A">
        <w:rPr>
          <w:b/>
          <w:bCs/>
          <w:sz w:val="24"/>
          <w:szCs w:val="24"/>
        </w:rPr>
        <w:t>Passo 1: Definir as categorias de classificação</w:t>
      </w:r>
    </w:p>
    <w:p w:rsidR="00E67713" w:rsidRPr="00DE367A" w:rsidRDefault="00E67713" w:rsidP="00DE367A">
      <w:pPr>
        <w:ind w:firstLine="851"/>
        <w:jc w:val="both"/>
        <w:rPr>
          <w:sz w:val="24"/>
          <w:szCs w:val="24"/>
        </w:rPr>
      </w:pPr>
      <w:r w:rsidRPr="00DE367A">
        <w:rPr>
          <w:sz w:val="24"/>
          <w:szCs w:val="24"/>
        </w:rPr>
        <w:t>Neste exemplo, temos duas categorias de classificação: “Presente” e “Ausente”</w:t>
      </w:r>
    </w:p>
    <w:p w:rsidR="00E67713" w:rsidRPr="00DE367A" w:rsidRDefault="00E67713" w:rsidP="00DE367A">
      <w:pPr>
        <w:jc w:val="both"/>
        <w:rPr>
          <w:b/>
          <w:bCs/>
          <w:sz w:val="24"/>
          <w:szCs w:val="24"/>
        </w:rPr>
      </w:pPr>
      <w:r w:rsidRPr="00DE367A">
        <w:rPr>
          <w:b/>
          <w:bCs/>
          <w:sz w:val="24"/>
          <w:szCs w:val="24"/>
        </w:rPr>
        <w:t>Passo 2: Criar uma matriz de confusão</w:t>
      </w:r>
    </w:p>
    <w:p w:rsidR="00E67713" w:rsidRPr="00DE367A" w:rsidRDefault="00E67713" w:rsidP="00DE367A">
      <w:pPr>
        <w:ind w:firstLine="851"/>
        <w:jc w:val="both"/>
        <w:rPr>
          <w:sz w:val="24"/>
          <w:szCs w:val="24"/>
        </w:rPr>
      </w:pPr>
      <w:r w:rsidRPr="00DE367A">
        <w:rPr>
          <w:sz w:val="24"/>
          <w:szCs w:val="24"/>
        </w:rPr>
        <w:t>A matriz de Confusão é construída com base nas classificações dos dois médicos. No exemplo, temos:</w:t>
      </w:r>
    </w:p>
    <w:p w:rsidR="00656305" w:rsidRDefault="00656305" w:rsidP="00A537EB"/>
    <w:tbl>
      <w:tblPr>
        <w:tblStyle w:val="Tabelacomgrade"/>
        <w:tblpPr w:leftFromText="141" w:rightFromText="141" w:vertAnchor="text" w:tblpXSpec="center" w:tblpY="1"/>
        <w:tblOverlap w:val="never"/>
        <w:tblW w:w="0" w:type="auto"/>
        <w:tblLook w:val="04A0" w:firstRow="1" w:lastRow="0" w:firstColumn="1" w:lastColumn="0" w:noHBand="0" w:noVBand="1"/>
      </w:tblPr>
      <w:tblGrid>
        <w:gridCol w:w="498"/>
        <w:gridCol w:w="2123"/>
        <w:gridCol w:w="2124"/>
        <w:gridCol w:w="2124"/>
      </w:tblGrid>
      <w:tr w:rsidR="00E67713" w:rsidTr="00F8712F">
        <w:tc>
          <w:tcPr>
            <w:tcW w:w="57" w:type="dxa"/>
            <w:vMerge w:val="restart"/>
            <w:textDirection w:val="btLr"/>
            <w:vAlign w:val="center"/>
          </w:tcPr>
          <w:p w:rsidR="00E67713" w:rsidRDefault="00E67713" w:rsidP="00F8712F">
            <w:pPr>
              <w:ind w:left="113" w:right="113"/>
              <w:jc w:val="center"/>
            </w:pPr>
            <w:r>
              <w:t>Médico A</w:t>
            </w:r>
          </w:p>
        </w:tc>
        <w:tc>
          <w:tcPr>
            <w:tcW w:w="6371" w:type="dxa"/>
            <w:gridSpan w:val="3"/>
            <w:vAlign w:val="center"/>
          </w:tcPr>
          <w:p w:rsidR="00E67713" w:rsidRDefault="00E67713" w:rsidP="00F8712F">
            <w:pPr>
              <w:jc w:val="center"/>
            </w:pPr>
            <w:r>
              <w:t>Médico B</w:t>
            </w:r>
          </w:p>
        </w:tc>
      </w:tr>
      <w:tr w:rsidR="00E67713" w:rsidTr="00F8712F">
        <w:tc>
          <w:tcPr>
            <w:tcW w:w="2123" w:type="dxa"/>
            <w:vMerge/>
          </w:tcPr>
          <w:p w:rsidR="00E67713" w:rsidRDefault="00E67713" w:rsidP="00F8712F">
            <w:pPr>
              <w:jc w:val="center"/>
            </w:pPr>
          </w:p>
        </w:tc>
        <w:tc>
          <w:tcPr>
            <w:tcW w:w="2123" w:type="dxa"/>
          </w:tcPr>
          <w:p w:rsidR="00E67713" w:rsidRDefault="00E67713" w:rsidP="00F8712F"/>
        </w:tc>
        <w:tc>
          <w:tcPr>
            <w:tcW w:w="2124" w:type="dxa"/>
          </w:tcPr>
          <w:p w:rsidR="00E67713" w:rsidRDefault="00E67713" w:rsidP="00F8712F">
            <w:pPr>
              <w:jc w:val="center"/>
            </w:pPr>
            <w:r>
              <w:t>Presente</w:t>
            </w:r>
          </w:p>
        </w:tc>
        <w:tc>
          <w:tcPr>
            <w:tcW w:w="2124" w:type="dxa"/>
          </w:tcPr>
          <w:p w:rsidR="00E67713" w:rsidRDefault="00E67713" w:rsidP="00F8712F">
            <w:pPr>
              <w:jc w:val="center"/>
            </w:pPr>
            <w:r>
              <w:t>Ausente</w:t>
            </w:r>
          </w:p>
        </w:tc>
      </w:tr>
      <w:tr w:rsidR="00E67713" w:rsidTr="00F8712F">
        <w:tc>
          <w:tcPr>
            <w:tcW w:w="2123" w:type="dxa"/>
            <w:vMerge/>
          </w:tcPr>
          <w:p w:rsidR="00E67713" w:rsidRDefault="00E67713" w:rsidP="00F8712F">
            <w:pPr>
              <w:jc w:val="center"/>
            </w:pPr>
          </w:p>
        </w:tc>
        <w:tc>
          <w:tcPr>
            <w:tcW w:w="2123" w:type="dxa"/>
          </w:tcPr>
          <w:p w:rsidR="00E67713" w:rsidRDefault="00E67713" w:rsidP="00F8712F">
            <w:pPr>
              <w:jc w:val="center"/>
            </w:pPr>
            <w:r>
              <w:t>Presente</w:t>
            </w:r>
          </w:p>
        </w:tc>
        <w:tc>
          <w:tcPr>
            <w:tcW w:w="2124" w:type="dxa"/>
          </w:tcPr>
          <w:p w:rsidR="00E67713" w:rsidRDefault="00E67713" w:rsidP="00F8712F">
            <w:pPr>
              <w:jc w:val="center"/>
            </w:pPr>
            <w:r>
              <w:t>70</w:t>
            </w:r>
          </w:p>
        </w:tc>
        <w:tc>
          <w:tcPr>
            <w:tcW w:w="2124" w:type="dxa"/>
          </w:tcPr>
          <w:p w:rsidR="00E67713" w:rsidRDefault="00E67713" w:rsidP="00F8712F">
            <w:pPr>
              <w:jc w:val="center"/>
            </w:pPr>
            <w:r>
              <w:t>10</w:t>
            </w:r>
          </w:p>
        </w:tc>
      </w:tr>
      <w:tr w:rsidR="00E67713" w:rsidTr="00F8712F">
        <w:tc>
          <w:tcPr>
            <w:tcW w:w="2123" w:type="dxa"/>
            <w:vMerge/>
          </w:tcPr>
          <w:p w:rsidR="00E67713" w:rsidRDefault="00E67713" w:rsidP="00F8712F">
            <w:pPr>
              <w:jc w:val="center"/>
            </w:pPr>
          </w:p>
        </w:tc>
        <w:tc>
          <w:tcPr>
            <w:tcW w:w="2123" w:type="dxa"/>
          </w:tcPr>
          <w:p w:rsidR="00E67713" w:rsidRDefault="00E67713" w:rsidP="00F8712F">
            <w:pPr>
              <w:jc w:val="center"/>
            </w:pPr>
            <w:r>
              <w:t>Ausente</w:t>
            </w:r>
          </w:p>
        </w:tc>
        <w:tc>
          <w:tcPr>
            <w:tcW w:w="2124" w:type="dxa"/>
          </w:tcPr>
          <w:p w:rsidR="00E67713" w:rsidRDefault="00E67713" w:rsidP="00F8712F">
            <w:pPr>
              <w:jc w:val="center"/>
            </w:pPr>
            <w:r>
              <w:t>15</w:t>
            </w:r>
          </w:p>
        </w:tc>
        <w:tc>
          <w:tcPr>
            <w:tcW w:w="2124" w:type="dxa"/>
          </w:tcPr>
          <w:p w:rsidR="00E67713" w:rsidRDefault="00E67713" w:rsidP="00F8712F">
            <w:pPr>
              <w:jc w:val="center"/>
            </w:pPr>
            <w:r>
              <w:t>5</w:t>
            </w:r>
          </w:p>
        </w:tc>
      </w:tr>
    </w:tbl>
    <w:p w:rsidR="00E67713" w:rsidRDefault="00E67713" w:rsidP="00A537EB"/>
    <w:p w:rsidR="00E67713" w:rsidRDefault="00E67713" w:rsidP="00A537EB"/>
    <w:p w:rsidR="00E67713" w:rsidRDefault="00E67713" w:rsidP="00A537EB"/>
    <w:p w:rsidR="00E67713" w:rsidRDefault="00E67713" w:rsidP="00A537EB"/>
    <w:p w:rsidR="00656305" w:rsidRPr="00DE367A" w:rsidRDefault="00656305" w:rsidP="00DE367A">
      <w:pPr>
        <w:jc w:val="both"/>
        <w:rPr>
          <w:rFonts w:eastAsiaTheme="minorEastAsia"/>
          <w:b/>
          <w:bCs/>
          <w:sz w:val="24"/>
          <w:szCs w:val="24"/>
        </w:rPr>
      </w:pPr>
      <w:r w:rsidRPr="00DE367A">
        <w:rPr>
          <w:b/>
          <w:bCs/>
          <w:sz w:val="24"/>
          <w:szCs w:val="24"/>
        </w:rPr>
        <w:t>Passo 3: Calcular a proporção observada de concordância (</w:t>
      </w: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o</m:t>
            </m:r>
          </m:sub>
        </m:sSub>
      </m:oMath>
      <w:r w:rsidRPr="00DE367A">
        <w:rPr>
          <w:rFonts w:eastAsiaTheme="minorEastAsia"/>
          <w:b/>
          <w:bCs/>
          <w:sz w:val="24"/>
          <w:szCs w:val="24"/>
        </w:rPr>
        <w:t>)</w:t>
      </w:r>
    </w:p>
    <w:p w:rsidR="00656305" w:rsidRPr="00DE367A" w:rsidRDefault="00656305" w:rsidP="00DE367A">
      <w:pPr>
        <w:ind w:firstLine="851"/>
        <w:jc w:val="both"/>
        <w:rPr>
          <w:rFonts w:eastAsiaTheme="minorEastAsia"/>
          <w:sz w:val="24"/>
          <w:szCs w:val="24"/>
        </w:rPr>
      </w:pPr>
      <w:r w:rsidRPr="00DE367A">
        <w:rPr>
          <w:rFonts w:eastAsiaTheme="minorEastAsia"/>
          <w:sz w:val="24"/>
          <w:szCs w:val="24"/>
        </w:rPr>
        <w:t>A proporção observada de concordância é calculada dividindo a soma dos elementos diagonais da matriz de confusão pelo número total de observações. NO exemplo, temos:</w:t>
      </w:r>
    </w:p>
    <w:p w:rsidR="00656305" w:rsidRDefault="00656305" w:rsidP="00A537EB">
      <w:pPr>
        <w:rPr>
          <w:rFonts w:eastAsiaTheme="minorEastAsia"/>
        </w:rPr>
      </w:pPr>
    </w:p>
    <w:p w:rsidR="00656305" w:rsidRPr="00341D59" w:rsidRDefault="00000000" w:rsidP="00A537EB">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(70+5)</m:t>
              </m:r>
            </m:num>
            <m:den>
              <m:r>
                <w:rPr>
                  <w:rFonts w:ascii="Cambria Math" w:hAnsi="Cambria Math"/>
                </w:rPr>
                <m:t>100</m:t>
              </m:r>
            </m:den>
          </m:f>
          <m:r>
            <w:rPr>
              <w:rFonts w:ascii="Cambria Math" w:hAnsi="Cambria Math"/>
            </w:rPr>
            <m:t>=0,75</m:t>
          </m:r>
        </m:oMath>
      </m:oMathPara>
    </w:p>
    <w:p w:rsidR="00341D59" w:rsidRDefault="00341D59" w:rsidP="00A537EB">
      <w:pPr>
        <w:rPr>
          <w:rFonts w:eastAsiaTheme="minorEastAsia"/>
        </w:rPr>
      </w:pPr>
    </w:p>
    <w:p w:rsidR="00341D59" w:rsidRPr="00DE367A" w:rsidRDefault="00341D59" w:rsidP="00DE367A">
      <w:pPr>
        <w:ind w:firstLine="851"/>
        <w:jc w:val="both"/>
        <w:rPr>
          <w:rFonts w:eastAsiaTheme="minorEastAsia"/>
          <w:sz w:val="24"/>
          <w:szCs w:val="24"/>
        </w:rPr>
      </w:pPr>
      <w:r w:rsidRPr="00DE367A">
        <w:rPr>
          <w:rFonts w:eastAsiaTheme="minorEastAsia"/>
          <w:sz w:val="24"/>
          <w:szCs w:val="24"/>
        </w:rPr>
        <w:t>Portanto, a proporção observada de concordância é 0,75.</w:t>
      </w:r>
    </w:p>
    <w:p w:rsidR="00341D59" w:rsidRPr="00DE367A" w:rsidRDefault="00341D59" w:rsidP="00DE367A">
      <w:pPr>
        <w:jc w:val="both"/>
        <w:rPr>
          <w:rFonts w:eastAsiaTheme="minorEastAsia"/>
          <w:sz w:val="24"/>
          <w:szCs w:val="24"/>
        </w:rPr>
      </w:pPr>
    </w:p>
    <w:p w:rsidR="00341D59" w:rsidRPr="00DE367A" w:rsidRDefault="00341D59" w:rsidP="00DE367A">
      <w:pPr>
        <w:jc w:val="both"/>
        <w:rPr>
          <w:rFonts w:eastAsiaTheme="minorEastAsia"/>
          <w:b/>
          <w:bCs/>
          <w:sz w:val="24"/>
          <w:szCs w:val="24"/>
        </w:rPr>
      </w:pPr>
      <w:r w:rsidRPr="00DE367A">
        <w:rPr>
          <w:rFonts w:eastAsiaTheme="minorEastAsia"/>
          <w:b/>
          <w:bCs/>
          <w:sz w:val="24"/>
          <w:szCs w:val="24"/>
        </w:rPr>
        <w:t>Passo 4: Calcular a proporção esperada de concordância ao acaso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oMath>
    </w:p>
    <w:p w:rsidR="00341D59" w:rsidRPr="00DE367A" w:rsidRDefault="00341D59" w:rsidP="00DE367A">
      <w:pPr>
        <w:ind w:firstLine="851"/>
        <w:jc w:val="both"/>
        <w:rPr>
          <w:rFonts w:eastAsiaTheme="minorEastAsia"/>
          <w:sz w:val="24"/>
          <w:szCs w:val="24"/>
        </w:rPr>
      </w:pPr>
      <w:r w:rsidRPr="00DE367A">
        <w:rPr>
          <w:rFonts w:eastAsiaTheme="minorEastAsia"/>
          <w:sz w:val="24"/>
          <w:szCs w:val="24"/>
        </w:rPr>
        <w:t>A proporção esperada de concordância ao acaso é calculada considerando a probabilidade de acordo para cada categoria de classificação. Essa probabilidade é calculada como o produto das proporções marginais das categorias relevantes.</w:t>
      </w:r>
    </w:p>
    <w:p w:rsidR="00341D59" w:rsidRPr="00DE367A" w:rsidRDefault="00341D59" w:rsidP="00DE367A">
      <w:pPr>
        <w:ind w:firstLine="851"/>
        <w:jc w:val="both"/>
        <w:rPr>
          <w:rFonts w:eastAsiaTheme="minorEastAsia"/>
          <w:sz w:val="24"/>
          <w:szCs w:val="24"/>
        </w:rPr>
      </w:pPr>
      <w:r w:rsidRPr="00DE367A">
        <w:rPr>
          <w:rFonts w:eastAsiaTheme="minorEastAsia"/>
          <w:sz w:val="24"/>
          <w:szCs w:val="24"/>
        </w:rPr>
        <w:t>No exemplo, para calcular a proporção esperada de concordância ao acaso, precisamos calcular as proporções marginais das categorias relevantes:</w:t>
      </w:r>
    </w:p>
    <w:p w:rsidR="00230CCC" w:rsidRDefault="00230CCC" w:rsidP="00A537EB">
      <w:pPr>
        <w:rPr>
          <w:rFonts w:eastAsiaTheme="minorEastAsia"/>
        </w:rPr>
      </w:pPr>
    </w:p>
    <w:p w:rsidR="00341D59" w:rsidRPr="00341D59" w:rsidRDefault="00000000" w:rsidP="00A537EB">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PresenteMédicoA=</m:t>
          </m:r>
          <m:f>
            <m:fPr>
              <m:ctrlPr>
                <w:rPr>
                  <w:rFonts w:ascii="Cambria Math" w:hAnsi="Cambria Math"/>
                  <w:i/>
                </w:rPr>
              </m:ctrlPr>
            </m:fPr>
            <m:num>
              <m:d>
                <m:dPr>
                  <m:ctrlPr>
                    <w:rPr>
                      <w:rFonts w:ascii="Cambria Math" w:hAnsi="Cambria Math"/>
                      <w:i/>
                    </w:rPr>
                  </m:ctrlPr>
                </m:dPr>
                <m:e>
                  <m:r>
                    <w:rPr>
                      <w:rFonts w:ascii="Cambria Math" w:hAnsi="Cambria Math"/>
                    </w:rPr>
                    <m:t>70+10</m:t>
                  </m:r>
                </m:e>
              </m:d>
            </m:num>
            <m:den>
              <m:r>
                <w:rPr>
                  <w:rFonts w:ascii="Cambria Math" w:hAnsi="Cambria Math"/>
                </w:rPr>
                <m:t>100</m:t>
              </m:r>
            </m:den>
          </m:f>
          <m:r>
            <w:rPr>
              <w:rFonts w:ascii="Cambria Math" w:hAnsi="Cambria Math"/>
            </w:rPr>
            <m:t>=0,8</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PresenteMedicoB=</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70+15</m:t>
                  </m:r>
                </m:e>
              </m:d>
            </m:num>
            <m:den>
              <m:r>
                <w:rPr>
                  <w:rFonts w:ascii="Cambria Math" w:eastAsiaTheme="minorEastAsia" w:hAnsi="Cambria Math"/>
                </w:rPr>
                <m:t>100</m:t>
              </m:r>
            </m:den>
          </m:f>
          <m:r>
            <w:rPr>
              <w:rFonts w:ascii="Cambria Math" w:eastAsiaTheme="minorEastAsia" w:hAnsi="Cambria Math"/>
            </w:rPr>
            <m:t>=0,85</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AusenteMedicoA=</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15+5</m:t>
                  </m:r>
                </m:e>
              </m:d>
            </m:num>
            <m:den>
              <m:r>
                <w:rPr>
                  <w:rFonts w:ascii="Cambria Math" w:eastAsiaTheme="minorEastAsia" w:hAnsi="Cambria Math"/>
                </w:rPr>
                <m:t>100</m:t>
              </m:r>
            </m:den>
          </m:f>
          <m:r>
            <w:rPr>
              <w:rFonts w:ascii="Cambria Math" w:eastAsiaTheme="minorEastAsia" w:hAnsi="Cambria Math"/>
            </w:rPr>
            <m:t>=0,2</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AusenteMedicoB=</m:t>
          </m:r>
          <m:f>
            <m:fPr>
              <m:ctrlPr>
                <w:rPr>
                  <w:rFonts w:ascii="Cambria Math" w:eastAsiaTheme="minorEastAsia" w:hAnsi="Cambria Math"/>
                  <w:i/>
                </w:rPr>
              </m:ctrlPr>
            </m:fPr>
            <m:num>
              <m:r>
                <w:rPr>
                  <w:rFonts w:ascii="Cambria Math" w:eastAsiaTheme="minorEastAsia" w:hAnsi="Cambria Math"/>
                </w:rPr>
                <m:t>(10+5)</m:t>
              </m:r>
            </m:num>
            <m:den>
              <m:r>
                <w:rPr>
                  <w:rFonts w:ascii="Cambria Math" w:eastAsiaTheme="minorEastAsia" w:hAnsi="Cambria Math"/>
                </w:rPr>
                <m:t>100</m:t>
              </m:r>
            </m:den>
          </m:f>
          <m:r>
            <w:rPr>
              <w:rFonts w:ascii="Cambria Math" w:eastAsiaTheme="minorEastAsia" w:hAnsi="Cambria Math"/>
            </w:rPr>
            <m:t>=0,15</m:t>
          </m:r>
        </m:oMath>
      </m:oMathPara>
    </w:p>
    <w:p w:rsidR="00341D59" w:rsidRPr="00341D59" w:rsidRDefault="00341D59" w:rsidP="00A537EB">
      <w:pPr>
        <w:rPr>
          <w:rFonts w:eastAsiaTheme="minorEastAsia"/>
        </w:rPr>
      </w:pPr>
    </w:p>
    <w:p w:rsidR="00E67713" w:rsidRPr="00DE367A" w:rsidRDefault="00230CCC" w:rsidP="00DE367A">
      <w:pPr>
        <w:ind w:firstLine="851"/>
        <w:jc w:val="both"/>
        <w:rPr>
          <w:sz w:val="24"/>
          <w:szCs w:val="24"/>
        </w:rPr>
      </w:pPr>
      <w:r w:rsidRPr="00DE367A">
        <w:rPr>
          <w:sz w:val="24"/>
          <w:szCs w:val="24"/>
        </w:rPr>
        <w:t>Agora, multiplicar as proporções marginais relevantes para obter a proporção esperada de concordância ao acaso:</w:t>
      </w:r>
    </w:p>
    <w:p w:rsidR="00230CCC" w:rsidRDefault="00230CCC" w:rsidP="00A537EB"/>
    <w:p w:rsidR="00230CCC" w:rsidRPr="00712825" w:rsidRDefault="00000000" w:rsidP="00A537EB">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0,8×0,85</m:t>
              </m:r>
            </m:e>
          </m:d>
          <m:r>
            <w:rPr>
              <w:rFonts w:ascii="Cambria Math" w:hAnsi="Cambria Math"/>
            </w:rPr>
            <m:t>+</m:t>
          </m:r>
          <m:d>
            <m:dPr>
              <m:ctrlPr>
                <w:rPr>
                  <w:rFonts w:ascii="Cambria Math" w:hAnsi="Cambria Math"/>
                  <w:i/>
                </w:rPr>
              </m:ctrlPr>
            </m:dPr>
            <m:e>
              <m:r>
                <w:rPr>
                  <w:rFonts w:ascii="Cambria Math" w:hAnsi="Cambria Math"/>
                </w:rPr>
                <m:t>0,2×0,15</m:t>
              </m:r>
            </m:e>
          </m:d>
          <m:r>
            <w:rPr>
              <w:rFonts w:ascii="Cambria Math" w:hAnsi="Cambria Math"/>
            </w:rPr>
            <m:t>=0,695</m:t>
          </m:r>
        </m:oMath>
      </m:oMathPara>
    </w:p>
    <w:p w:rsidR="00712825" w:rsidRDefault="00712825" w:rsidP="00A537EB">
      <w:pPr>
        <w:rPr>
          <w:rFonts w:eastAsiaTheme="minorEastAsia"/>
        </w:rPr>
      </w:pPr>
    </w:p>
    <w:p w:rsidR="00230CCC" w:rsidRPr="00DE367A" w:rsidRDefault="00712825" w:rsidP="00DE367A">
      <w:pPr>
        <w:ind w:firstLine="851"/>
        <w:jc w:val="both"/>
        <w:rPr>
          <w:sz w:val="24"/>
          <w:szCs w:val="24"/>
        </w:rPr>
      </w:pPr>
      <w:r w:rsidRPr="00DE367A">
        <w:rPr>
          <w:rFonts w:eastAsiaTheme="minorEastAsia"/>
          <w:sz w:val="24"/>
          <w:szCs w:val="24"/>
        </w:rPr>
        <w:t>Portanto a proporção esperada de concordância ao acaso é 0</w:t>
      </w:r>
      <w:r w:rsidRPr="00DE367A">
        <w:rPr>
          <w:sz w:val="24"/>
          <w:szCs w:val="24"/>
        </w:rPr>
        <w:t>,695.</w:t>
      </w:r>
    </w:p>
    <w:p w:rsidR="00712825" w:rsidRPr="00DE367A" w:rsidRDefault="00712825" w:rsidP="00DE367A">
      <w:pPr>
        <w:jc w:val="both"/>
        <w:rPr>
          <w:b/>
          <w:bCs/>
          <w:sz w:val="24"/>
          <w:szCs w:val="24"/>
        </w:rPr>
      </w:pPr>
      <w:r w:rsidRPr="00DE367A">
        <w:rPr>
          <w:b/>
          <w:bCs/>
          <w:sz w:val="24"/>
          <w:szCs w:val="24"/>
        </w:rPr>
        <w:t>Passo 5: Calcular o coeficiente de Cohen’s Kappa</w:t>
      </w:r>
    </w:p>
    <w:p w:rsidR="00712825" w:rsidRPr="00DE367A" w:rsidRDefault="00712825" w:rsidP="00DE367A">
      <w:pPr>
        <w:ind w:firstLine="851"/>
        <w:jc w:val="both"/>
        <w:rPr>
          <w:sz w:val="24"/>
          <w:szCs w:val="24"/>
        </w:rPr>
      </w:pPr>
      <w:r w:rsidRPr="00DE367A">
        <w:rPr>
          <w:sz w:val="24"/>
          <w:szCs w:val="24"/>
        </w:rPr>
        <w:t>Usando a fórmula do coeficiente de Cohen’s Kappa:</w:t>
      </w:r>
    </w:p>
    <w:p w:rsidR="00712825" w:rsidRDefault="00712825" w:rsidP="00A537EB"/>
    <w:p w:rsidR="00712825" w:rsidRPr="00712825" w:rsidRDefault="00712825" w:rsidP="00A537EB">
      <w:pPr>
        <w:rPr>
          <w:rFonts w:eastAsiaTheme="minorEastAsia"/>
        </w:rPr>
      </w:pPr>
      <m:oMathPara>
        <m:oMath>
          <m:r>
            <w:rPr>
              <w:rFonts w:ascii="Cambria Math" w:hAnsi="Cambria Math"/>
            </w:rPr>
            <m:t>kappa=</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e>
              </m:d>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en>
          </m:f>
          <m:r>
            <m:rPr>
              <m:sty m:val="p"/>
            </m:rPr>
            <w:rPr>
              <w:rFonts w:ascii="Cambria Math" w:hAnsi="Cambria Math"/>
            </w:rPr>
            <w:br/>
          </m:r>
        </m:oMath>
        <m:oMath>
          <m:r>
            <w:rPr>
              <w:rFonts w:ascii="Cambria Math" w:hAnsi="Cambria Math"/>
            </w:rPr>
            <m:t>kappa=</m:t>
          </m:r>
          <m:f>
            <m:fPr>
              <m:ctrlPr>
                <w:rPr>
                  <w:rFonts w:ascii="Cambria Math" w:hAnsi="Cambria Math"/>
                  <w:i/>
                </w:rPr>
              </m:ctrlPr>
            </m:fPr>
            <m:num>
              <m:d>
                <m:dPr>
                  <m:ctrlPr>
                    <w:rPr>
                      <w:rFonts w:ascii="Cambria Math" w:hAnsi="Cambria Math"/>
                      <w:i/>
                    </w:rPr>
                  </m:ctrlPr>
                </m:dPr>
                <m:e>
                  <m:r>
                    <w:rPr>
                      <w:rFonts w:ascii="Cambria Math" w:hAnsi="Cambria Math"/>
                    </w:rPr>
                    <m:t>0,75-0,695</m:t>
                  </m:r>
                </m:e>
              </m:d>
            </m:num>
            <m:den>
              <m:d>
                <m:dPr>
                  <m:ctrlPr>
                    <w:rPr>
                      <w:rFonts w:ascii="Cambria Math" w:hAnsi="Cambria Math"/>
                      <w:i/>
                    </w:rPr>
                  </m:ctrlPr>
                </m:dPr>
                <m:e>
                  <m:r>
                    <w:rPr>
                      <w:rFonts w:ascii="Cambria Math" w:hAnsi="Cambria Math"/>
                    </w:rPr>
                    <m:t>1-0,695</m:t>
                  </m:r>
                </m:e>
              </m:d>
            </m:den>
          </m:f>
          <m:r>
            <m:rPr>
              <m:sty m:val="p"/>
            </m:rPr>
            <w:rPr>
              <w:rFonts w:ascii="Cambria Math" w:hAnsi="Cambria Math"/>
            </w:rPr>
            <w:br/>
          </m:r>
        </m:oMath>
        <m:oMath>
          <m:r>
            <w:rPr>
              <w:rFonts w:ascii="Cambria Math" w:hAnsi="Cambria Math"/>
            </w:rPr>
            <m:t>kappa=</m:t>
          </m:r>
          <m:f>
            <m:fPr>
              <m:ctrlPr>
                <w:rPr>
                  <w:rFonts w:ascii="Cambria Math" w:hAnsi="Cambria Math"/>
                  <w:i/>
                </w:rPr>
              </m:ctrlPr>
            </m:fPr>
            <m:num>
              <m:r>
                <w:rPr>
                  <w:rFonts w:ascii="Cambria Math" w:hAnsi="Cambria Math"/>
                </w:rPr>
                <m:t>0,055</m:t>
              </m:r>
            </m:num>
            <m:den>
              <m:r>
                <w:rPr>
                  <w:rFonts w:ascii="Cambria Math" w:hAnsi="Cambria Math"/>
                </w:rPr>
                <m:t>0,305</m:t>
              </m:r>
            </m:den>
          </m:f>
          <m:r>
            <m:rPr>
              <m:sty m:val="p"/>
            </m:rPr>
            <w:rPr>
              <w:rFonts w:ascii="Cambria Math" w:hAnsi="Cambria Math"/>
            </w:rPr>
            <w:br/>
          </m:r>
        </m:oMath>
        <m:oMath>
          <m:r>
            <w:rPr>
              <w:rFonts w:ascii="Cambria Math" w:hAnsi="Cambria Math"/>
            </w:rPr>
            <m:t>kappa=0,1803</m:t>
          </m:r>
        </m:oMath>
      </m:oMathPara>
    </w:p>
    <w:p w:rsidR="00712825" w:rsidRDefault="00712825" w:rsidP="00A537EB">
      <w:pPr>
        <w:rPr>
          <w:rFonts w:eastAsiaTheme="minorEastAsia"/>
        </w:rPr>
      </w:pPr>
    </w:p>
    <w:p w:rsidR="00712825" w:rsidRPr="00DE367A" w:rsidRDefault="00712825" w:rsidP="00DE367A">
      <w:pPr>
        <w:ind w:firstLine="851"/>
        <w:jc w:val="both"/>
        <w:rPr>
          <w:sz w:val="24"/>
          <w:szCs w:val="24"/>
        </w:rPr>
      </w:pPr>
      <w:r w:rsidRPr="00DE367A">
        <w:rPr>
          <w:sz w:val="24"/>
          <w:szCs w:val="24"/>
        </w:rPr>
        <w:t>Portanto, o coeficiente de Cohen’s Kappa calculado para este exemplo é aproximadamente 0,1803.</w:t>
      </w:r>
    </w:p>
    <w:p w:rsidR="00712825" w:rsidRPr="00DE367A" w:rsidRDefault="00712825" w:rsidP="00DE367A">
      <w:pPr>
        <w:ind w:firstLine="851"/>
        <w:jc w:val="both"/>
        <w:rPr>
          <w:sz w:val="24"/>
          <w:szCs w:val="24"/>
        </w:rPr>
      </w:pPr>
      <w:r w:rsidRPr="00DE367A">
        <w:rPr>
          <w:sz w:val="24"/>
          <w:szCs w:val="24"/>
        </w:rPr>
        <w:t>Interpretação: Como mencionado anteriormente, a interpretação exata do coeficiente de Cohen’s Kappa pode depender do contexto específico do problema. Neste caso, um valor de 0,1803 indica uma concordância muito fraca entre os médicos na classificação das radiografias. Isso significa que há uma discordância substancial além do que seria esperado ao acaso.</w:t>
      </w:r>
    </w:p>
    <w:p w:rsidR="00712825" w:rsidRPr="00DE367A" w:rsidRDefault="00712825" w:rsidP="00DE367A">
      <w:pPr>
        <w:ind w:firstLine="851"/>
        <w:jc w:val="both"/>
        <w:rPr>
          <w:sz w:val="24"/>
          <w:szCs w:val="24"/>
        </w:rPr>
      </w:pPr>
      <w:r w:rsidRPr="00DE367A">
        <w:rPr>
          <w:sz w:val="24"/>
          <w:szCs w:val="24"/>
        </w:rPr>
        <w:t>É importante ressaltar que este exemplo é fictício e foi utilizado apenas para ilustrar o cálculo do coeficiente de Cohen’s Kappa. Os resultados e interpretações podem variar dependendo dos dados e contexto real em que o Kappa é aplicado.</w:t>
      </w:r>
    </w:p>
    <w:p w:rsidR="00712825" w:rsidRDefault="00712825" w:rsidP="00A537EB"/>
    <w:p w:rsidR="00DE367A" w:rsidRDefault="00DE367A" w:rsidP="00A537EB"/>
    <w:p w:rsidR="00DE367A" w:rsidRDefault="00DE367A" w:rsidP="00A537EB"/>
    <w:p w:rsidR="001156DA" w:rsidRPr="008010FE" w:rsidRDefault="001156DA" w:rsidP="00A537EB">
      <w:pPr>
        <w:rPr>
          <w:b/>
          <w:bCs/>
          <w:sz w:val="28"/>
          <w:szCs w:val="28"/>
        </w:rPr>
      </w:pPr>
      <w:r w:rsidRPr="008010FE">
        <w:rPr>
          <w:b/>
          <w:bCs/>
          <w:sz w:val="28"/>
          <w:szCs w:val="28"/>
        </w:rPr>
        <w:lastRenderedPageBreak/>
        <w:t>Limitações</w:t>
      </w:r>
    </w:p>
    <w:p w:rsidR="001156DA" w:rsidRPr="00DE367A" w:rsidRDefault="001156DA" w:rsidP="00DE367A">
      <w:pPr>
        <w:ind w:firstLine="851"/>
        <w:jc w:val="both"/>
        <w:rPr>
          <w:sz w:val="24"/>
          <w:szCs w:val="24"/>
        </w:rPr>
      </w:pPr>
      <w:r w:rsidRPr="00DE367A">
        <w:rPr>
          <w:sz w:val="24"/>
          <w:szCs w:val="24"/>
        </w:rPr>
        <w:t>Embora o coeficiente de Cohen’s Kappa seja amplamente utilizado e útil em muitos cenários, ele também possui algumas limitações que devem ser consideradas:</w:t>
      </w:r>
    </w:p>
    <w:p w:rsidR="001156DA" w:rsidRPr="00DE367A" w:rsidRDefault="001156DA" w:rsidP="00DE367A">
      <w:pPr>
        <w:pStyle w:val="PargrafodaLista"/>
        <w:numPr>
          <w:ilvl w:val="0"/>
          <w:numId w:val="5"/>
        </w:numPr>
        <w:jc w:val="both"/>
        <w:rPr>
          <w:sz w:val="24"/>
          <w:szCs w:val="24"/>
        </w:rPr>
      </w:pPr>
      <w:r w:rsidRPr="00DE367A">
        <w:rPr>
          <w:sz w:val="24"/>
          <w:szCs w:val="24"/>
        </w:rPr>
        <w:t>Sensibilidade à proporção de classes: O Cohen’s Kappa pode ser influenciado pela proporção de classes presentes nos dados. Se houver um desequilíbrio significativo entre as classes, o Kappa pode ser afetado.</w:t>
      </w:r>
    </w:p>
    <w:p w:rsidR="001156DA" w:rsidRPr="00DE367A" w:rsidRDefault="001156DA" w:rsidP="00DE367A">
      <w:pPr>
        <w:pStyle w:val="PargrafodaLista"/>
        <w:numPr>
          <w:ilvl w:val="0"/>
          <w:numId w:val="5"/>
        </w:numPr>
        <w:jc w:val="both"/>
        <w:rPr>
          <w:sz w:val="24"/>
          <w:szCs w:val="24"/>
        </w:rPr>
      </w:pPr>
      <w:r w:rsidRPr="00DE367A">
        <w:rPr>
          <w:sz w:val="24"/>
          <w:szCs w:val="24"/>
        </w:rPr>
        <w:t>Sensibilidade ao tamanho da amostra: Em amostras pequenas, o Kappa pode ser menos confiável e mais suscetível a flutuações aleatórias.</w:t>
      </w:r>
    </w:p>
    <w:p w:rsidR="001156DA" w:rsidRPr="00DE367A" w:rsidRDefault="001156DA" w:rsidP="00DE367A">
      <w:pPr>
        <w:pStyle w:val="PargrafodaLista"/>
        <w:numPr>
          <w:ilvl w:val="0"/>
          <w:numId w:val="5"/>
        </w:numPr>
        <w:jc w:val="both"/>
        <w:rPr>
          <w:sz w:val="24"/>
          <w:szCs w:val="24"/>
        </w:rPr>
      </w:pPr>
      <w:r w:rsidRPr="00DE367A">
        <w:rPr>
          <w:sz w:val="24"/>
          <w:szCs w:val="24"/>
        </w:rPr>
        <w:t>Dependência da confiabilidade dos avaliadores: O Kappa pressupõe que os avaliadores tenham uma certa consistência em suas classificações. Se os avaliadores tiverem baixa confiabilidade, isso pode afetar a interpretação do Kappa.</w:t>
      </w:r>
    </w:p>
    <w:p w:rsidR="001156DA" w:rsidRPr="00DE367A" w:rsidRDefault="001156DA" w:rsidP="00DE367A">
      <w:pPr>
        <w:ind w:firstLine="851"/>
        <w:jc w:val="both"/>
        <w:rPr>
          <w:sz w:val="24"/>
          <w:szCs w:val="24"/>
        </w:rPr>
      </w:pPr>
      <w:r w:rsidRPr="00DE367A">
        <w:rPr>
          <w:sz w:val="24"/>
          <w:szCs w:val="24"/>
        </w:rPr>
        <w:t>Portanto, é sempre importante considerar essas limitações ao interpretar os resultados do coeficiente de Cohen’s Kappa.</w:t>
      </w:r>
    </w:p>
    <w:p w:rsidR="00712825" w:rsidRDefault="00712825" w:rsidP="001156DA"/>
    <w:p w:rsidR="00712825" w:rsidRPr="008010FE" w:rsidRDefault="00712825" w:rsidP="001156DA">
      <w:pPr>
        <w:rPr>
          <w:b/>
          <w:bCs/>
          <w:sz w:val="28"/>
          <w:szCs w:val="28"/>
        </w:rPr>
      </w:pPr>
      <w:r w:rsidRPr="008010FE">
        <w:rPr>
          <w:b/>
          <w:bCs/>
          <w:sz w:val="28"/>
          <w:szCs w:val="28"/>
        </w:rPr>
        <w:t>Conclusão</w:t>
      </w:r>
    </w:p>
    <w:p w:rsidR="00E133EF" w:rsidRPr="00DE367A" w:rsidRDefault="00712825" w:rsidP="00DE367A">
      <w:pPr>
        <w:ind w:firstLine="851"/>
        <w:jc w:val="both"/>
        <w:rPr>
          <w:sz w:val="24"/>
          <w:szCs w:val="24"/>
        </w:rPr>
      </w:pPr>
      <w:r w:rsidRPr="00DE367A">
        <w:rPr>
          <w:sz w:val="24"/>
          <w:szCs w:val="24"/>
        </w:rPr>
        <w:t xml:space="preserve">O coeficiente de Cohen’s Kappa é uma medida estatística amplamente utilizada para avaliar a concordância entre avaliadores ou sistema de classificação. Ele fornece uma medida padronizada que leva em consideração a concordância </w:t>
      </w:r>
      <w:r w:rsidR="00E133EF" w:rsidRPr="00DE367A">
        <w:rPr>
          <w:sz w:val="24"/>
          <w:szCs w:val="24"/>
        </w:rPr>
        <w:t>ajustada para o acaso. É particularmente útil quando se lida com problemas de classificação com mais de duas categorias possíveis.</w:t>
      </w:r>
    </w:p>
    <w:p w:rsidR="00E133EF" w:rsidRPr="00DE367A" w:rsidRDefault="00E133EF" w:rsidP="00DE367A">
      <w:pPr>
        <w:ind w:firstLine="851"/>
        <w:jc w:val="both"/>
        <w:rPr>
          <w:sz w:val="24"/>
          <w:szCs w:val="24"/>
        </w:rPr>
      </w:pPr>
      <w:r w:rsidRPr="00DE367A">
        <w:rPr>
          <w:sz w:val="24"/>
          <w:szCs w:val="24"/>
        </w:rPr>
        <w:t xml:space="preserve">A interpretação do coeficiente </w:t>
      </w:r>
      <w:r w:rsidR="001D6981" w:rsidRPr="00DE367A">
        <w:rPr>
          <w:sz w:val="24"/>
          <w:szCs w:val="24"/>
        </w:rPr>
        <w:t>de Cohen’s Kappa varia dependendo do contexto específico do problema, mas existem algumas diretrizes gerais. Valores próximos a 1 indicam uma concordância perfeita, enquanto valores próximos a 0 indicam uma concordância equivalente ao acaso. Valores negativos indicam uma discordância perfeita entre os avaliadores.</w:t>
      </w:r>
    </w:p>
    <w:p w:rsidR="001D6981" w:rsidRPr="00DE367A" w:rsidRDefault="001D6981" w:rsidP="00DE367A">
      <w:pPr>
        <w:ind w:firstLine="851"/>
        <w:jc w:val="both"/>
        <w:rPr>
          <w:sz w:val="24"/>
          <w:szCs w:val="24"/>
        </w:rPr>
      </w:pPr>
      <w:r w:rsidRPr="00DE367A">
        <w:rPr>
          <w:sz w:val="24"/>
          <w:szCs w:val="24"/>
        </w:rPr>
        <w:t xml:space="preserve">O Cálculo do coeficiente </w:t>
      </w:r>
      <w:r w:rsidR="008010FE" w:rsidRPr="00DE367A">
        <w:rPr>
          <w:sz w:val="24"/>
          <w:szCs w:val="24"/>
        </w:rPr>
        <w:t>de Cohen’s Kappa</w:t>
      </w:r>
      <w:r w:rsidRPr="00DE367A">
        <w:rPr>
          <w:sz w:val="24"/>
          <w:szCs w:val="24"/>
        </w:rPr>
        <w:t xml:space="preserve"> envolve a criação de uma matriz de confus</w:t>
      </w:r>
      <w:r w:rsidR="008010FE" w:rsidRPr="00DE367A">
        <w:rPr>
          <w:sz w:val="24"/>
          <w:szCs w:val="24"/>
        </w:rPr>
        <w:t>ão com as classificações dos avaliadores, seguido pelo cálculo da proporção observada de concordância e da proporção esperada de concordância ao acaso. A formula do coeficiente de Cohen’s Kappa é então aplicado para obter o valor final.</w:t>
      </w:r>
    </w:p>
    <w:p w:rsidR="008010FE" w:rsidRPr="00DE367A" w:rsidRDefault="008010FE" w:rsidP="00DE367A">
      <w:pPr>
        <w:ind w:firstLine="851"/>
        <w:jc w:val="both"/>
        <w:rPr>
          <w:sz w:val="24"/>
          <w:szCs w:val="24"/>
        </w:rPr>
      </w:pPr>
      <w:r w:rsidRPr="00DE367A">
        <w:rPr>
          <w:sz w:val="24"/>
          <w:szCs w:val="24"/>
        </w:rPr>
        <w:t>No entanto, é importante considerar as limitações do coeficiente de Cohen’s Kappa. Ele pode ser sensível à proporção de classes nos dados, ao tamanho da amostra e à confiabilidade dos avaliadores. Portanto, é fundamental avaliar essas limitações ao interpretar os resultados do Kappa.</w:t>
      </w:r>
    </w:p>
    <w:p w:rsidR="008010FE" w:rsidRPr="00DE367A" w:rsidRDefault="008010FE" w:rsidP="00DE367A">
      <w:pPr>
        <w:ind w:firstLine="851"/>
        <w:jc w:val="both"/>
        <w:rPr>
          <w:sz w:val="24"/>
          <w:szCs w:val="24"/>
        </w:rPr>
      </w:pPr>
      <w:r w:rsidRPr="00DE367A">
        <w:rPr>
          <w:sz w:val="24"/>
          <w:szCs w:val="24"/>
        </w:rPr>
        <w:t>Em resumo, o coeficiente de Cohen’s Kappa é uma medida estatística valiosa para avaliar a concordância entre avaliadores ou sistema de classificação em problemas de classificação multiclasse. Ele fornece informações sobre o grau de concordância além do acaso e pode auxiliar na análise e interpretação dos resultados obtidos.</w:t>
      </w:r>
    </w:p>
    <w:sectPr w:rsidR="008010FE" w:rsidRPr="00DE36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209"/>
    <w:multiLevelType w:val="hybridMultilevel"/>
    <w:tmpl w:val="9AD6A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E645F4"/>
    <w:multiLevelType w:val="hybridMultilevel"/>
    <w:tmpl w:val="B8B6D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DEA6AD1"/>
    <w:multiLevelType w:val="hybridMultilevel"/>
    <w:tmpl w:val="566CE5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1EE5CD0"/>
    <w:multiLevelType w:val="hybridMultilevel"/>
    <w:tmpl w:val="A2C87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D03A0F"/>
    <w:multiLevelType w:val="hybridMultilevel"/>
    <w:tmpl w:val="2390A5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68350307">
    <w:abstractNumId w:val="0"/>
  </w:num>
  <w:num w:numId="2" w16cid:durableId="1404524645">
    <w:abstractNumId w:val="3"/>
  </w:num>
  <w:num w:numId="3" w16cid:durableId="759373900">
    <w:abstractNumId w:val="2"/>
  </w:num>
  <w:num w:numId="4" w16cid:durableId="1703943954">
    <w:abstractNumId w:val="1"/>
  </w:num>
  <w:num w:numId="5" w16cid:durableId="153422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0F"/>
    <w:rsid w:val="00070DB4"/>
    <w:rsid w:val="001020A3"/>
    <w:rsid w:val="001156DA"/>
    <w:rsid w:val="0015380F"/>
    <w:rsid w:val="001564BC"/>
    <w:rsid w:val="001D6981"/>
    <w:rsid w:val="00230CCC"/>
    <w:rsid w:val="00322126"/>
    <w:rsid w:val="00341D59"/>
    <w:rsid w:val="00656305"/>
    <w:rsid w:val="00712825"/>
    <w:rsid w:val="008010FE"/>
    <w:rsid w:val="00A537EB"/>
    <w:rsid w:val="00A66C0D"/>
    <w:rsid w:val="00C31995"/>
    <w:rsid w:val="00CC3ABB"/>
    <w:rsid w:val="00DC08C3"/>
    <w:rsid w:val="00DE367A"/>
    <w:rsid w:val="00E133EF"/>
    <w:rsid w:val="00E67713"/>
    <w:rsid w:val="00FA63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44AC"/>
  <w15:chartTrackingRefBased/>
  <w15:docId w15:val="{6D624726-3CF3-48EB-8CE3-12780E0C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1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C08C3"/>
    <w:pPr>
      <w:ind w:left="720"/>
      <w:contextualSpacing/>
    </w:pPr>
  </w:style>
  <w:style w:type="character" w:styleId="TextodoEspaoReservado">
    <w:name w:val="Placeholder Text"/>
    <w:basedOn w:val="Fontepargpadro"/>
    <w:uiPriority w:val="99"/>
    <w:semiHidden/>
    <w:rsid w:val="00070DB4"/>
    <w:rPr>
      <w:color w:val="808080"/>
    </w:rPr>
  </w:style>
  <w:style w:type="table" w:styleId="Tabelacomgrade">
    <w:name w:val="Table Grid"/>
    <w:basedOn w:val="Tabelanormal"/>
    <w:uiPriority w:val="39"/>
    <w:rsid w:val="00E67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1363</Words>
  <Characters>7364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 gam</dc:creator>
  <cp:keywords/>
  <dc:description/>
  <cp:lastModifiedBy>Gam gam</cp:lastModifiedBy>
  <cp:revision>6</cp:revision>
  <dcterms:created xsi:type="dcterms:W3CDTF">2023-06-01T12:01:00Z</dcterms:created>
  <dcterms:modified xsi:type="dcterms:W3CDTF">2023-06-01T14:55:00Z</dcterms:modified>
</cp:coreProperties>
</file>