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6A394"/>
          <w:sz w:val="80"/>
        </w:rPr>
        <w:t>WANT</w:t>
      </w:r>
    </w:p>
    <w:p>
      <w:pPr>
        <w:jc w:val="center"/>
      </w:pPr>
      <w:r>
        <w:rPr>
          <w:b/>
          <w:color w:val="132238"/>
          <w:sz w:val="48"/>
        </w:rPr>
        <w:t>Plano Mestre do Projeto</w:t>
      </w:r>
    </w:p>
    <w:p>
      <w:pPr>
        <w:jc w:val="center"/>
      </w:pPr>
      <w:r>
        <w:rPr>
          <w:color w:val="5E6B78"/>
          <w:sz w:val="26"/>
        </w:rPr>
        <w:t>Marketplace de demanda local não atendida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8"/>
          </w:tcPr>
          <w:p>
            <w:pPr>
              <w:spacing w:after="40"/>
            </w:pPr>
            <w:r>
              <w:rPr>
                <w:b/>
                <w:color w:val="132238"/>
                <w:sz w:val="20"/>
              </w:rPr>
              <w:t>Tese em uma frase</w:t>
            </w:r>
          </w:p>
          <w:p>
            <w:pPr>
              <w:spacing w:after="0"/>
            </w:pPr>
            <w:r>
              <w:rPr>
                <w:sz w:val="18"/>
              </w:rPr>
              <w:t>Consumidores declaram o que gostariam que existisse em uma região; a plataforma agrega e qualifica essa intenção; empresas pagam para acessar demanda qualificada e a WANT captura valor quando uma oportunidade se converte em negócio.</w:t>
            </w:r>
          </w:p>
        </w:tc>
      </w:tr>
    </w:tbl>
    <w:p>
      <w:pPr>
        <w:spacing w:after="20"/>
      </w:pPr>
    </w:p>
    <w:p>
      <w:pPr>
        <w:pStyle w:val="Small"/>
        <w:jc w:val="center"/>
      </w:pPr>
      <w:r>
        <w:t>Versão 0.1 • 01 de outubro de 2026 • Documento vivo de execução, escopo e validação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A WANT será validada e construída como uma infraestrutura de demanda local, começando por um experimento estreito em uma única cidade/região. O projeto não assume que interesse declarado equivale a compra. Cada fase reduz uma incerteza específica antes de liberar investimento na fase seguinte.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</w:tcPr>
          <w:p>
            <w:pPr>
              <w:spacing w:after="40"/>
            </w:pPr>
            <w:r>
              <w:rPr>
                <w:b/>
                <w:color w:val="132238"/>
                <w:sz w:val="20"/>
              </w:rPr>
              <w:t>North Star</w:t>
            </w:r>
          </w:p>
          <w:p>
            <w:pPr>
              <w:spacing w:after="0"/>
            </w:pPr>
            <w:r>
              <w:rPr>
                <w:sz w:val="18"/>
              </w:rPr>
              <w:t>Demandas atendidas: clusters de demanda que resultam em uma nova oferta, expansão, unidade, serviço ou proposta efetivamente disponibilizada ao público-alvo.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835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Definição inicial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Pessoa que declara, apoia ou qualifica algo que gostaria que existisse em determinada região.</w:t>
            </w:r>
          </w:p>
        </w:tc>
      </w:tr>
      <w:tr>
        <w:trPr>
          <w:cantSplit/>
        </w:trPr>
        <w:tc>
          <w:tcPr>
            <w:tcW w:type="dxa" w:w="21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Cliente pagante</w:t>
            </w:r>
          </w:p>
        </w:tc>
        <w:tc>
          <w:tcPr>
            <w:tcW w:type="dxa" w:w="83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Empresa, franquia, empreendedor, operador ou investidor que deseja acessar e ativar demanda local qualificada.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Valor para o usuário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Influenciar o que passa a existir perto dele e receber propostas aderentes à demanda que declarou.</w:t>
            </w:r>
          </w:p>
        </w:tc>
      </w:tr>
      <w:tr>
        <w:trPr>
          <w:cantSplit/>
        </w:trPr>
        <w:tc>
          <w:tcPr>
            <w:tcW w:type="dxa" w:w="21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Valor para a empresa</w:t>
            </w:r>
          </w:p>
        </w:tc>
        <w:tc>
          <w:tcPr>
            <w:tcW w:type="dxa" w:w="83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Descobrir demanda antes de investir e testar uma oferta diretamente contra um cluster qualificado.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Monetização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Assinatura/acesso B2B aos dados de demanda + success fee ou fee de aquisição em negócios convertidos pela plataforma.</w:t>
            </w:r>
          </w:p>
        </w:tc>
      </w:tr>
      <w:tr>
        <w:trPr>
          <w:cantSplit/>
        </w:trPr>
        <w:tc>
          <w:tcPr>
            <w:tcW w:type="dxa" w:w="21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Não monetização</w:t>
            </w:r>
          </w:p>
        </w:tc>
        <w:tc>
          <w:tcPr>
            <w:tcW w:type="dxa" w:w="83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Usuários e checks comunitários não recebem pagamento. A contribuição serve para elevar confiança e melhorar a informação.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Wedge inicial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Uma cidade/área limitada, poucas categorias e experiência web responsiva antes de app nativo.</w:t>
            </w:r>
          </w:p>
        </w:tc>
      </w:tr>
    </w:tbl>
    <w:p>
      <w:pPr>
        <w:spacing w:after="20"/>
      </w:pPr>
    </w:p>
    <w:p>
      <w:pPr>
        <w:pStyle w:val="Heading1"/>
      </w:pPr>
      <w:r>
        <w:t>2. Escopo do projeto</w:t>
      </w:r>
    </w:p>
    <w:p>
      <w:pPr>
        <w:pStyle w:val="Heading2"/>
      </w:pPr>
      <w:r>
        <w:t>2.1 Outcome do ciclo inicial</w:t>
      </w:r>
    </w:p>
    <w:p>
      <w:r>
        <w:t>Demonstrar, com evidência comportamental e comercial, que: (a) consumidores registram e compartilham demandas locais de forma orgânica; (b) é possível qualificar intensidade, preço e frequência da intenção; (c) empresas atribuem valor econômico a esses clusters; e (d) ao menos uma oferta pode ser lançada contra uma demanda qualificada.</w:t>
      </w:r>
    </w:p>
    <w:p>
      <w:pPr>
        <w:pStyle w:val="Heading2"/>
      </w:pPr>
      <w:r>
        <w:t>2.2 Dentro do escopo</w:t>
      </w:r>
    </w:p>
    <w:p>
      <w:pPr>
        <w:pStyle w:val="ListBullet"/>
        <w:spacing w:after="40"/>
      </w:pPr>
      <w:r>
        <w:t>Landing/site responsivo com mapa ou visualização geográfica simples.</w:t>
      </w:r>
    </w:p>
    <w:p>
      <w:pPr>
        <w:pStyle w:val="ListBullet"/>
        <w:spacing w:after="40"/>
      </w:pPr>
      <w:r>
        <w:t>Criação e apoio a demandas locais.</w:t>
      </w:r>
    </w:p>
    <w:p>
      <w:pPr>
        <w:pStyle w:val="ListBullet"/>
        <w:spacing w:after="40"/>
      </w:pPr>
      <w:r>
        <w:t>Qualificação de intenção: frequência, faixa de preço, raio/distância e permissão para receber proposta.</w:t>
      </w:r>
    </w:p>
    <w:p>
      <w:pPr>
        <w:pStyle w:val="ListBullet"/>
        <w:spacing w:after="40"/>
      </w:pPr>
      <w:r>
        <w:t>Clusterização básica por categoria e região.</w:t>
      </w:r>
    </w:p>
    <w:p>
      <w:pPr>
        <w:pStyle w:val="ListBullet"/>
        <w:spacing w:after="40"/>
      </w:pPr>
      <w:r>
        <w:t>Página pública compartilhável para cada demanda/cluster.</w:t>
      </w:r>
    </w:p>
    <w:p>
      <w:pPr>
        <w:pStyle w:val="ListBullet"/>
        <w:spacing w:after="40"/>
      </w:pPr>
      <w:r>
        <w:t>Checks comunitários para contestar, confirmar ou adicionar contexto à demanda.</w:t>
      </w:r>
    </w:p>
    <w:p>
      <w:pPr>
        <w:pStyle w:val="ListBullet"/>
        <w:spacing w:after="40"/>
      </w:pPr>
      <w:r>
        <w:t>Painel B2B mínimo com visão agregada de clusters qualificados.</w:t>
      </w:r>
    </w:p>
    <w:p>
      <w:pPr>
        <w:pStyle w:val="ListBullet"/>
        <w:spacing w:after="40"/>
      </w:pPr>
      <w:r>
        <w:t>Fluxo de empresa interessada em uma oportunidade.</w:t>
      </w:r>
    </w:p>
    <w:p>
      <w:pPr>
        <w:pStyle w:val="ListBullet"/>
        <w:spacing w:after="40"/>
      </w:pPr>
      <w:r>
        <w:t>Fluxo de oferta/Demand Drop e captação de compromisso.</w:t>
      </w:r>
    </w:p>
    <w:p>
      <w:pPr>
        <w:pStyle w:val="ListBullet"/>
        <w:spacing w:after="40"/>
      </w:pPr>
      <w:r>
        <w:t>Instrumentação mínima de aquisição, ativação, compartilhamento, qualificação e conversão.</w:t>
      </w:r>
    </w:p>
    <w:p>
      <w:pPr>
        <w:pStyle w:val="ListBullet"/>
        <w:spacing w:after="40"/>
      </w:pPr>
      <w:r>
        <w:t>Processos manuais/concierge quando forem suficientes para validar hipótese antes de automatizar.</w:t>
      </w:r>
    </w:p>
    <w:p>
      <w:pPr>
        <w:pStyle w:val="Heading2"/>
      </w:pPr>
      <w:r>
        <w:t>2.3 Fora do escopo do ciclo inicial</w:t>
      </w:r>
    </w:p>
    <w:p>
      <w:pPr>
        <w:pStyle w:val="ListBullet"/>
        <w:spacing w:after="40"/>
      </w:pPr>
      <w:r>
        <w:t>App nativo iOS/Android.</w:t>
      </w:r>
    </w:p>
    <w:p>
      <w:pPr>
        <w:pStyle w:val="ListBullet"/>
        <w:spacing w:after="40"/>
      </w:pPr>
      <w:r>
        <w:t>Cobertura nacional.</w:t>
      </w:r>
    </w:p>
    <w:p>
      <w:pPr>
        <w:pStyle w:val="ListBullet"/>
        <w:spacing w:after="40"/>
      </w:pPr>
      <w:r>
        <w:t>Marketplace genérico de todos os tipos de negócio desde o primeiro dia.</w:t>
      </w:r>
    </w:p>
    <w:p>
      <w:pPr>
        <w:pStyle w:val="ListBullet"/>
        <w:spacing w:after="40"/>
      </w:pPr>
      <w:r>
        <w:t>IA avançada para detectar automaticamente todas as oportunidades da internet.</w:t>
      </w:r>
    </w:p>
    <w:p>
      <w:pPr>
        <w:pStyle w:val="ListBullet"/>
        <w:spacing w:after="40"/>
      </w:pPr>
      <w:r>
        <w:t>Pagamentos a verificadores ou gamificação financeira de checks.</w:t>
      </w:r>
    </w:p>
    <w:p>
      <w:pPr>
        <w:pStyle w:val="ListBullet"/>
        <w:spacing w:after="40"/>
      </w:pPr>
      <w:r>
        <w:t>Modelos sofisticados de location intelligence equivalentes a grandes plataformas estabelecidas.</w:t>
      </w:r>
    </w:p>
    <w:p>
      <w:pPr>
        <w:pStyle w:val="ListBullet"/>
        <w:spacing w:after="40"/>
      </w:pPr>
      <w:r>
        <w:t>Automação completa de cobrança de success fee antes de validar a mecânica comercial.</w:t>
      </w:r>
    </w:p>
    <w:p>
      <w:pPr>
        <w:pStyle w:val="ListBullet"/>
        <w:spacing w:after="40"/>
      </w:pPr>
      <w:r>
        <w:t>Dados pessoais vendidos individualmente; a proposta B2B deve trabalhar com demanda agregada e permissões explícitas para contato/oferta.</w:t>
      </w:r>
    </w:p>
    <w:p>
      <w:pPr>
        <w:pStyle w:val="Heading1"/>
      </w:pPr>
      <w:r>
        <w:t>3. Hipóteses críticas e gates</w:t>
      </w:r>
    </w:p>
    <w:p>
      <w:r>
        <w:t>Os thresholds abaixo são metas de experimento, não “leis” de mercado. Eles devem ser definidos antes de cada teste e podem ser revisados quando houver evidência melhor, registrando o motivo da mudança.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79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5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Hipótese fatal</w:t>
            </w:r>
          </w:p>
        </w:tc>
        <w:tc>
          <w:tcPr>
            <w:tcW w:type="dxa" w:w="324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Sinal buscado</w:t>
            </w:r>
          </w:p>
        </w:tc>
        <w:tc>
          <w:tcPr>
            <w:tcW w:type="dxa" w:w="324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 inicial proposto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Pessoas têm demandas locais suficientemente fortes para declarar e compartilhar.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Criações, apoios, compartilhamentos e retorno.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 um teste local, obter volume suficiente para formar múltiplos clusters sem depender majoritariamente de tráfego pago.</w:t>
            </w:r>
          </w:p>
        </w:tc>
      </w:tr>
      <w:tr>
        <w:trPr>
          <w:cantSplit/>
        </w:trPr>
        <w:tc>
          <w:tcPr>
            <w:tcW w:type="dxa" w:w="7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H2</w:t>
            </w:r>
          </w:p>
        </w:tc>
        <w:tc>
          <w:tcPr>
            <w:tcW w:type="dxa" w:w="34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 demanda pode ser qualificada além do “eu acho legal”.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Preço, frequência, raio e opt-in para proposta.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Parte material dos apoiadores completa qualificação e aceita contato/oferta.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consideram a demanda agregada acionável.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Reunião, acesso a painel, pedido de detalhe, piloto.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Conseguir design partners que invistam tempo real e ao menos uma disposição concreta de testar acesso/pagamento.</w:t>
            </w:r>
          </w:p>
        </w:tc>
      </w:tr>
      <w:tr>
        <w:trPr>
          <w:cantSplit/>
        </w:trPr>
        <w:tc>
          <w:tcPr>
            <w:tcW w:type="dxa" w:w="7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H4</w:t>
            </w:r>
          </w:p>
        </w:tc>
        <w:tc>
          <w:tcPr>
            <w:tcW w:type="dxa" w:w="34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Uma empresa consegue formular oferta para um cluster.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 Drop publicado.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Ao menos uma empresa publica oferta alinhada a cluster validado.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Intenção vira compromisso.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Reserva, lead qualificado, pré-cadastro ou outro sinal forte.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Obter compromissos suficientes para a empresa tomar uma decisão comercial real.</w:t>
            </w:r>
          </w:p>
        </w:tc>
      </w:tr>
      <w:tr>
        <w:trPr>
          <w:cantSplit/>
        </w:trPr>
        <w:tc>
          <w:tcPr>
            <w:tcW w:type="dxa" w:w="7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H6</w:t>
            </w:r>
          </w:p>
        </w:tc>
        <w:tc>
          <w:tcPr>
            <w:tcW w:type="dxa" w:w="34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 modelo de receita não destrói o efeito de rede.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Conversão B2B e reação de usuários.</w:t>
            </w:r>
          </w:p>
        </w:tc>
        <w:tc>
          <w:tcPr>
            <w:tcW w:type="dxa" w:w="32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percebem valor no acesso e usuários continuam contribuindo sem remuneração direta.</w:t>
            </w:r>
          </w:p>
        </w:tc>
      </w:tr>
    </w:tbl>
    <w:p>
      <w:pPr>
        <w:spacing w:after="20"/>
      </w:pPr>
    </w:p>
    <w:p>
      <w:pPr>
        <w:pStyle w:val="Heading1"/>
      </w:pPr>
      <w:r>
        <w:t>4. Especificação funcional v0</w:t>
      </w:r>
    </w:p>
    <w:p>
      <w:pPr>
        <w:pStyle w:val="Heading2"/>
      </w:pPr>
      <w:r>
        <w:t>4.1 Jornada do consumidor</w:t>
      </w:r>
    </w:p>
    <w:p>
      <w:pPr>
        <w:pStyle w:val="ListNumber"/>
        <w:spacing w:after="40"/>
      </w:pPr>
      <w:r>
        <w:t>Informar região/bairro ou permitir localização aproximada voluntária.</w:t>
      </w:r>
    </w:p>
    <w:p>
      <w:pPr>
        <w:pStyle w:val="ListNumber"/>
        <w:spacing w:after="40"/>
      </w:pPr>
      <w:r>
        <w:t>Pesquisar se a demanda já existe antes de criar uma nova.</w:t>
      </w:r>
    </w:p>
    <w:p>
      <w:pPr>
        <w:pStyle w:val="ListNumber"/>
        <w:spacing w:after="40"/>
      </w:pPr>
      <w:r>
        <w:t>Criar demanda com categoria, descrição curta e local.</w:t>
      </w:r>
    </w:p>
    <w:p>
      <w:pPr>
        <w:pStyle w:val="ListNumber"/>
        <w:spacing w:after="40"/>
      </w:pPr>
      <w:r>
        <w:t>Apoiar demanda existente.</w:t>
      </w:r>
    </w:p>
    <w:p>
      <w:pPr>
        <w:pStyle w:val="ListNumber"/>
        <w:spacing w:after="40"/>
      </w:pPr>
      <w:r>
        <w:t>Qualificar intenção: frequência, faixa de gasto/preço, distância e urgência.</w:t>
      </w:r>
    </w:p>
    <w:p>
      <w:pPr>
        <w:pStyle w:val="ListNumber"/>
        <w:spacing w:after="40"/>
      </w:pPr>
      <w:r>
        <w:t>Compartilhar página do cluster.</w:t>
      </w:r>
    </w:p>
    <w:p>
      <w:pPr>
        <w:pStyle w:val="ListNumber"/>
        <w:spacing w:after="40"/>
      </w:pPr>
      <w:r>
        <w:t>Adicionar check/contexto: existe alternativa? horário? preço? limitação? evidência?</w:t>
      </w:r>
    </w:p>
    <w:p>
      <w:pPr>
        <w:pStyle w:val="ListNumber"/>
        <w:spacing w:after="40"/>
      </w:pPr>
      <w:r>
        <w:t>Optar por receber proposta quando uma empresa ativar aquela demanda.</w:t>
      </w:r>
    </w:p>
    <w:p>
      <w:pPr>
        <w:pStyle w:val="ListNumber"/>
        <w:spacing w:after="40"/>
      </w:pPr>
      <w:r>
        <w:t>Receber atualização quando a demanda avançar ou for atendida.</w:t>
      </w:r>
    </w:p>
    <w:p>
      <w:pPr>
        <w:pStyle w:val="Heading2"/>
      </w:pPr>
      <w:r>
        <w:t>4.2 Jornada da empresa</w:t>
      </w:r>
    </w:p>
    <w:p>
      <w:pPr>
        <w:pStyle w:val="ListNumber"/>
        <w:spacing w:after="40"/>
      </w:pPr>
      <w:r>
        <w:t>Criar conta/solicitar acesso empresarial.</w:t>
      </w:r>
    </w:p>
    <w:p>
      <w:pPr>
        <w:pStyle w:val="ListNumber"/>
        <w:spacing w:after="40"/>
      </w:pPr>
      <w:r>
        <w:t>Explorar mapa/heatmap público com informação limitada.</w:t>
      </w:r>
    </w:p>
    <w:p>
      <w:pPr>
        <w:pStyle w:val="ListNumber"/>
        <w:spacing w:after="40"/>
      </w:pPr>
      <w:r>
        <w:t>Assinar/desbloquear inteligência agregada de clusters.</w:t>
      </w:r>
    </w:p>
    <w:p>
      <w:pPr>
        <w:pStyle w:val="ListNumber"/>
        <w:spacing w:after="40"/>
      </w:pPr>
      <w:r>
        <w:t>Filtrar categoria, região, volume, intensidade, ticket e frequência.</w:t>
      </w:r>
    </w:p>
    <w:p>
      <w:pPr>
        <w:pStyle w:val="ListNumber"/>
        <w:spacing w:after="40"/>
      </w:pPr>
      <w:r>
        <w:t>Abrir ficha de oportunidade com evidências e nível de confiança.</w:t>
      </w:r>
    </w:p>
    <w:p>
      <w:pPr>
        <w:pStyle w:val="ListNumber"/>
        <w:spacing w:after="40"/>
      </w:pPr>
      <w:r>
        <w:t>Manifestar interesse e solicitar ativação.</w:t>
      </w:r>
    </w:p>
    <w:p>
      <w:pPr>
        <w:pStyle w:val="ListNumber"/>
        <w:spacing w:after="40"/>
      </w:pPr>
      <w:r>
        <w:t>Criar Demand Drop com proposta, condição mínima e prazo.</w:t>
      </w:r>
    </w:p>
    <w:p>
      <w:pPr>
        <w:pStyle w:val="ListNumber"/>
        <w:spacing w:after="40"/>
      </w:pPr>
      <w:r>
        <w:t>Acompanhar adesão/compromisso.</w:t>
      </w:r>
    </w:p>
    <w:p>
      <w:pPr>
        <w:pStyle w:val="ListNumber"/>
        <w:spacing w:after="40"/>
      </w:pPr>
      <w:r>
        <w:t>Registrar desfecho: abriu, lançou, expandiu, descartou ou adiou.</w:t>
      </w:r>
    </w:p>
    <w:p>
      <w:pPr>
        <w:pStyle w:val="ListNumber"/>
        <w:spacing w:after="40"/>
      </w:pPr>
      <w:r>
        <w:t>Acionar cobrança de success fee quando houver evento contratualmente definido.</w:t>
      </w:r>
    </w:p>
    <w:p>
      <w:pPr>
        <w:pStyle w:val="Heading2"/>
      </w:pPr>
      <w:r>
        <w:t>4.3 Entidades mínimas do 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871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Campos mínimos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id, categoria, descrição, geografia, autor, status, created_at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Support</w:t>
            </w:r>
          </w:p>
        </w:tc>
        <w:tc>
          <w:tcPr>
            <w:tcW w:type="dxa" w:w="87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demand/cluster, usuário, intensidade, frequência, faixa de preço, raio, opt-in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Cluster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categoria normalizada, área, volume, qualificação, trend, confidence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Check</w:t>
            </w:r>
          </w:p>
        </w:tc>
        <w:tc>
          <w:tcPr>
            <w:tcW w:type="dxa" w:w="87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cluster, tipo, conteúdo, evidência, autor, data, contestado/confirmado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Company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id, categoria, região, plano/acesso, status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Opportunity</w:t>
            </w:r>
          </w:p>
        </w:tc>
        <w:tc>
          <w:tcPr>
            <w:tcW w:type="dxa" w:w="87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cluster + inteligência agregada + estágio comercial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 Drop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empresa, oferta, condição, prazo, público elegível, status</w:t>
            </w:r>
          </w:p>
        </w:tc>
      </w:tr>
      <w:tr>
        <w:trPr>
          <w:cantSplit/>
        </w:trPr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Commitment</w:t>
            </w:r>
          </w:p>
        </w:tc>
        <w:tc>
          <w:tcPr>
            <w:tcW w:type="dxa" w:w="87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usuário, drop, tipo de compromisso, data, estado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Deal</w:t>
            </w:r>
          </w:p>
        </w:tc>
        <w:tc>
          <w:tcPr>
            <w:tcW w:type="dxa" w:w="87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empresa, opportunity/drop, evento de fechamento, base de fee, status</w:t>
            </w:r>
          </w:p>
        </w:tc>
      </w:tr>
    </w:tbl>
    <w:p>
      <w:pPr>
        <w:spacing w:after="20"/>
      </w:pPr>
    </w:p>
    <w:p>
      <w:pPr>
        <w:pStyle w:val="Heading1"/>
      </w:pPr>
      <w:r>
        <w:t>5. Pipeline operacional do negócio</w:t>
      </w:r>
    </w:p>
    <w:p>
      <w:r>
        <w:t>Este pipeline acompanha a transformação de um sinal em valor econômico. Cada estágio tem critério de saída observável.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51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Estágio</w:t>
            </w:r>
          </w:p>
        </w:tc>
        <w:tc>
          <w:tcPr>
            <w:tcW w:type="dxa" w:w="237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</w:t>
            </w:r>
          </w:p>
        </w:tc>
        <w:tc>
          <w:tcPr>
            <w:tcW w:type="dxa" w:w="381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Critério de saída</w:t>
            </w:r>
          </w:p>
        </w:tc>
        <w:tc>
          <w:tcPr>
            <w:tcW w:type="dxa" w:w="208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Próximo owner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P0 • Sinal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Demanda criada ou sinal identificado.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Local + categoria + necessidade suficientemente claros.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Growth/Research</w:t>
            </w:r>
          </w:p>
        </w:tc>
      </w:tr>
      <w:tr>
        <w:trPr>
          <w:cantSplit/>
        </w:trPr>
        <w:tc>
          <w:tcPr>
            <w:tcW w:type="dxa" w:w="15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P1 • Cluster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Demanda semelhante agregada por geografia/categoria.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Cluster atingiu massa mínima operacional para qualificação.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Product/Research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P2 • Qualificado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Usuários informam frequência, preço, raio e opt-in.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Há intenção além de apoio superficial e dados utilizáveis.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Product</w:t>
            </w:r>
          </w:p>
        </w:tc>
      </w:tr>
      <w:tr>
        <w:trPr>
          <w:cantSplit/>
        </w:trPr>
        <w:tc>
          <w:tcPr>
            <w:tcW w:type="dxa" w:w="15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P3 • Reality Checked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Comunidade/equipe confirma oferta existente, restrições e contexto.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Contradições relevantes resolvidas; confiança documentada.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Research/Ops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P4 • Opportunity Ready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Ficha B2B preparada.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Problema, demanda, contexto e contato permitido estão prontos para venda.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Sales</w:t>
            </w:r>
          </w:p>
        </w:tc>
      </w:tr>
      <w:tr>
        <w:trPr>
          <w:cantSplit/>
        </w:trPr>
        <w:tc>
          <w:tcPr>
            <w:tcW w:type="dxa" w:w="15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P5 • Matched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demonstra interesse.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aceita avaliar uma proposta/piloto.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Sales/Company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P6 • Offer Live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 Drop publicado.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Oferta visível ao público elegível com condição clara.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Company/Product</w:t>
            </w:r>
          </w:p>
        </w:tc>
      </w:tr>
      <w:tr>
        <w:trPr>
          <w:cantSplit/>
        </w:trPr>
        <w:tc>
          <w:tcPr>
            <w:tcW w:type="dxa" w:w="15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P7 • Commitment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Usuários dão sinal forte.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Critério acordado de adesão atingido ou teste encerrado.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Company/Sales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P8 • Closed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toma decisão comercial e evento de fee ocorre.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Deal registrado e cobrança aplicável definida.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Finance/Sales</w:t>
            </w:r>
          </w:p>
        </w:tc>
      </w:tr>
      <w:tr>
        <w:trPr>
          <w:cantSplit/>
        </w:trPr>
        <w:tc>
          <w:tcPr>
            <w:tcW w:type="dxa" w:w="15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P9 • Fulfilled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Oferta efetivamente disponibilizada.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Demanda marcada como atendida e resultado observado.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Ops/Product</w:t>
            </w:r>
          </w:p>
        </w:tc>
      </w:tr>
    </w:tbl>
    <w:p>
      <w:pPr>
        <w:spacing w:after="20"/>
      </w:pPr>
    </w:p>
    <w:p>
      <w:pPr>
        <w:pStyle w:val="Heading1"/>
      </w:pPr>
      <w:r>
        <w:t>6. Pipeline de gestão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46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Quando entra</w:t>
            </w:r>
          </w:p>
        </w:tc>
        <w:tc>
          <w:tcPr>
            <w:tcW w:type="dxa" w:w="446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Quando sai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Backlog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Item identificado, ainda sem compromisso.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Priorizado e com owner/resultado claro.</w:t>
            </w:r>
          </w:p>
        </w:tc>
      </w:tr>
      <w:tr>
        <w:trPr>
          <w:cantSplit/>
        </w:trPr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Ready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Tem objetivo, dependências e aceite claros.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Owner inicia execução.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In Progress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Trabalho ativo e dentro de WIP.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Vai para revisão, bloqueio ou espera.</w:t>
            </w:r>
          </w:p>
        </w:tc>
      </w:tr>
      <w:tr>
        <w:trPr>
          <w:cantSplit/>
        </w:trPr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Waiting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Depende de resposta/evento externo conhecido.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Dependência resolvida ou prazo de revisão chegou.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Blocked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Impedimento impede progresso.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Bloqueio removido ou item replanning.</w:t>
            </w:r>
          </w:p>
        </w:tc>
      </w:tr>
      <w:tr>
        <w:trPr>
          <w:cantSplit/>
        </w:trPr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Review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Entregável pronto para verificação/decisão.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Aceito ou devolvido com gap específico.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Done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Critério de aceite comprovado.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Estado terminal para aquele item.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F4"/>
          </w:tcPr>
          <w:p>
            <w:pPr>
              <w:spacing w:after="40"/>
            </w:pPr>
            <w:r>
              <w:rPr>
                <w:b/>
                <w:color w:val="132238"/>
                <w:sz w:val="20"/>
              </w:rPr>
              <w:t>Limite operacional sugerido</w:t>
            </w:r>
          </w:p>
          <w:p>
            <w:pPr>
              <w:spacing w:after="0"/>
            </w:pPr>
            <w:r>
              <w:rPr>
                <w:sz w:val="18"/>
              </w:rPr>
              <w:t>No máximo 2 itens críticos simultaneamente por owner. “Waiting” e “Blocked” ficam visíveis e não são escondidos dentro de In Progress. O dashboard deve destacar primeiro bloqueios, aging e próximo gate.</w:t>
            </w:r>
          </w:p>
        </w:tc>
      </w:tr>
    </w:tbl>
    <w:p>
      <w:pPr>
        <w:spacing w:after="20"/>
      </w:pPr>
    </w:p>
    <w:p>
      <w:pPr>
        <w:pStyle w:val="Heading1"/>
      </w:pPr>
      <w:r>
        <w:t>7. Roadmap de 12 semanas</w:t>
      </w:r>
    </w:p>
    <w:p>
      <w:r>
        <w:t>Baseline de planejamento: 01/10/2026 a 23/12/2026. Datas são targets para gestão; gates de evidência prevalecem sobre calendário.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44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80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Janela</w:t>
            </w:r>
          </w:p>
        </w:tc>
        <w:tc>
          <w:tcPr>
            <w:tcW w:type="dxa" w:w="252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52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Entregáveis</w:t>
            </w:r>
          </w:p>
        </w:tc>
        <w:tc>
          <w:tcPr>
            <w:tcW w:type="dxa" w:w="208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 • Fundamentos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01–04 Out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Fechar tese, escopo, instrumento e tracking.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Spec v0, ledger, questionários, métricas, landing conceitual.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Instrumentos prontos; hipóteses e non-goals explícitos.</w:t>
            </w:r>
          </w:p>
        </w:tc>
      </w:tr>
      <w:tr>
        <w:trPr>
          <w:cantSplit/>
        </w:trPr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1 • Demanda</w:t>
            </w:r>
          </w:p>
        </w:tc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05–16 Out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Provar comportamento do lado consumidor.</w:t>
            </w:r>
          </w:p>
        </w:tc>
        <w:tc>
          <w:tcPr>
            <w:tcW w:type="dxa" w:w="352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Landing, formulário, 15–25 entrevistas, clusters manuais, sharing test.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Decidir se há comportamento suficiente para continuar/ajustar wedge.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2 • B2B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12–23 Out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Provar valor para empresas.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10–15 conversas, 3–5 design partners alvo, mock do painel.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investem tempo e alguma forma de compromisso concreto.</w:t>
            </w:r>
          </w:p>
        </w:tc>
      </w:tr>
      <w:tr>
        <w:trPr>
          <w:cantSplit/>
        </w:trPr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3 • Concierge</w:t>
            </w:r>
          </w:p>
        </w:tc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19 Out–06 Nov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Executar o loop inteiro manualmente.</w:t>
            </w:r>
          </w:p>
        </w:tc>
        <w:tc>
          <w:tcPr>
            <w:tcW w:type="dxa" w:w="352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Mapa/board manual, cluster, reality checks, 1 ficha de oportunidade.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Conseguir levar oportunidade até proposta real.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4 • MVP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02–27 Nov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Automatizar apenas o loop validado.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Web MVP, auth leve, demanda, apoio, cluster, B2B básico, instrumentação.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Fluxo crítico funciona ponta a ponta; qualidade mínima aprovada.</w:t>
            </w:r>
          </w:p>
        </w:tc>
      </w:tr>
      <w:tr>
        <w:trPr>
          <w:cantSplit/>
        </w:trPr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5 • Piloto local</w:t>
            </w:r>
          </w:p>
        </w:tc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30 Nov–11 Dez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Operar em geografia/categorias limitadas.</w:t>
            </w:r>
          </w:p>
        </w:tc>
        <w:tc>
          <w:tcPr>
            <w:tcW w:type="dxa" w:w="352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Aquisição local, 3–10 clusters relevantes, empresas onboarded, 1+ Demand Drop.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Sinais de repetição, empresa usando e usuários qualificando demanda.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6 • Monetização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07–18 Dez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Testar acesso pago + fee por fechamento.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Pacote B2B, contrato piloto, regra de fee, cobrança manual.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Evidência de WTP e evento comercial rastreável.</w:t>
            </w:r>
          </w:p>
        </w:tc>
      </w:tr>
      <w:tr>
        <w:trPr>
          <w:cantSplit/>
        </w:trPr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7 • Review</w:t>
            </w:r>
          </w:p>
        </w:tc>
        <w:tc>
          <w:tcPr>
            <w:tcW w:type="dxa" w:w="180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21–23 Dez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Decidir próximo investimento.</w:t>
            </w:r>
          </w:p>
        </w:tc>
        <w:tc>
          <w:tcPr>
            <w:tcW w:type="dxa" w:w="352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Venture review, economics preliminares, backlog Q1.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Persevere / iterate / pivot / pause por evidência.</w:t>
            </w:r>
          </w:p>
        </w:tc>
      </w:tr>
    </w:tbl>
    <w:p>
      <w:pPr>
        <w:spacing w:after="20"/>
      </w:pPr>
    </w:p>
    <w:p>
      <w:pPr>
        <w:pStyle w:val="Heading1"/>
      </w:pPr>
      <w:r>
        <w:t>8. Workstreams 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237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Owner por papel</w:t>
            </w:r>
          </w:p>
        </w:tc>
        <w:tc>
          <w:tcPr>
            <w:tcW w:type="dxa" w:w="576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Venture/Product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Founder / Product Lead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Tese, prioridades, gates, spec, trade-offs e North Star.</w:t>
            </w:r>
          </w:p>
        </w:tc>
      </w:tr>
      <w:tr>
        <w:trPr>
          <w:cantSplit/>
        </w:trPr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Discovery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Research Lead</w:t>
            </w:r>
          </w:p>
        </w:tc>
        <w:tc>
          <w:tcPr>
            <w:tcW w:type="dxa" w:w="57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Entrevistas, evidence ledger, síntese, qualificação de demanda.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Growth / Community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Growth Lead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Aquisição local, compartilhamento, clusters e loop comunitário.</w:t>
            </w:r>
          </w:p>
        </w:tc>
      </w:tr>
      <w:tr>
        <w:trPr>
          <w:cantSplit/>
        </w:trPr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 / Sales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Commercial Lead</w:t>
            </w:r>
          </w:p>
        </w:tc>
        <w:tc>
          <w:tcPr>
            <w:tcW w:type="dxa" w:w="57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Design partners, acesso pago, oportunidades, Demand Drops e deals.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Design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Product Designer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Jornadas, protótipos, mapa/cluster, confiança e clareza.</w:t>
            </w:r>
          </w:p>
        </w:tc>
      </w:tr>
      <w:tr>
        <w:trPr>
          <w:cantSplit/>
        </w:trPr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Engineering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Tech Lead</w:t>
            </w:r>
          </w:p>
        </w:tc>
        <w:tc>
          <w:tcPr>
            <w:tcW w:type="dxa" w:w="57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Arquitetura mínima, MVP, instrumentação, segurança e deploy.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Data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Product/Data Analyst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Taxonomia, deduplicação, clusterização, métricas e dashboards.</w:t>
            </w:r>
          </w:p>
        </w:tc>
      </w:tr>
      <w:tr>
        <w:trPr>
          <w:cantSplit/>
        </w:trPr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Ops/Trust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Ops Lead</w:t>
            </w:r>
          </w:p>
        </w:tc>
        <w:tc>
          <w:tcPr>
            <w:tcW w:type="dxa" w:w="576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Checks, moderação, fraude, disputas, evidências e qualidade.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Legal/Privacy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Legal/Privacy advisor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Consentimento, termos, LGPD, uso de localização, contato B2B e regra de fee.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Experimentos prioritários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86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</w:t>
            </w:r>
          </w:p>
        </w:tc>
        <w:tc>
          <w:tcPr>
            <w:tcW w:type="dxa" w:w="252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38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Teste barato</w:t>
            </w:r>
          </w:p>
        </w:tc>
        <w:tc>
          <w:tcPr>
            <w:tcW w:type="dxa" w:w="223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 primária</w:t>
            </w:r>
          </w:p>
        </w:tc>
        <w:tc>
          <w:tcPr>
            <w:tcW w:type="dxa" w:w="259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Decisão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E01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Pessoas declaram demanda?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Landing + formulário por bairro/categoria.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Demandas válidas por visitante qualificado.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Refinar mensagem/wedge ou avançar.</w:t>
            </w:r>
          </w:p>
        </w:tc>
      </w:tr>
      <w:tr>
        <w:trPr>
          <w:cantSplit/>
        </w:trPr>
        <w:tc>
          <w:tcPr>
            <w:tcW w:type="dxa" w:w="8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E02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Elas compartilham?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Página de cluster com CTA de WhatsApp.</w:t>
            </w:r>
          </w:p>
        </w:tc>
        <w:tc>
          <w:tcPr>
            <w:tcW w:type="dxa" w:w="223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% de criadores/apoiadores que compartilham.</w:t>
            </w:r>
          </w:p>
        </w:tc>
        <w:tc>
          <w:tcPr>
            <w:tcW w:type="dxa" w:w="25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Avaliar potencial de loop orgânico.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E03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Qualificam intenção?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Perguntas pós-apoio.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% que completa preço/frequência/raio.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Manter, simplificar ou trocar perguntas.</w:t>
            </w:r>
          </w:p>
        </w:tc>
      </w:tr>
      <w:tr>
        <w:trPr>
          <w:cantSplit/>
        </w:trPr>
        <w:tc>
          <w:tcPr>
            <w:tcW w:type="dxa" w:w="8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E04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querem ver isso?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Entrevista + mock com cluster real.</w:t>
            </w:r>
          </w:p>
        </w:tc>
        <w:tc>
          <w:tcPr>
            <w:tcW w:type="dxa" w:w="223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Compromisso concreto: segunda reunião, dados, piloto ou WTP.</w:t>
            </w:r>
          </w:p>
        </w:tc>
        <w:tc>
          <w:tcPr>
            <w:tcW w:type="dxa" w:w="25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Avançar para design partner ou reposicionar.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E05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publica oferta?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Concierge com 1 cluster e 1 empresa.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 Drop publicado.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Validar operação end-to-end.</w:t>
            </w:r>
          </w:p>
        </w:tc>
      </w:tr>
      <w:tr>
        <w:trPr>
          <w:cantSplit/>
        </w:trPr>
        <w:tc>
          <w:tcPr>
            <w:tcW w:type="dxa" w:w="8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E06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 assume compromisso?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Oferta com sinal forte apropriado à categoria.</w:t>
            </w:r>
          </w:p>
        </w:tc>
        <w:tc>
          <w:tcPr>
            <w:tcW w:type="dxa" w:w="223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Taxa de commitment elegível.</w:t>
            </w:r>
          </w:p>
        </w:tc>
        <w:tc>
          <w:tcPr>
            <w:tcW w:type="dxa" w:w="25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Avaliar qualidade da demanda e oferta.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E07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paga acesso?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Piloto B2B com proposta real.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Pagamento/LOI/aceite comercial verificável.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pricing e package.</w:t>
            </w:r>
          </w:p>
        </w:tc>
      </w:tr>
      <w:tr>
        <w:trPr>
          <w:cantSplit/>
        </w:trPr>
        <w:tc>
          <w:tcPr>
            <w:tcW w:type="dxa" w:w="8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E08</w:t>
            </w:r>
          </w:p>
        </w:tc>
        <w:tc>
          <w:tcPr>
            <w:tcW w:type="dxa" w:w="25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Success fee é aceitável?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Negociar regra em deal real.</w:t>
            </w:r>
          </w:p>
        </w:tc>
        <w:tc>
          <w:tcPr>
            <w:tcW w:type="dxa" w:w="223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Aceite contratual + clareza do evento de fee.</w:t>
            </w:r>
          </w:p>
        </w:tc>
        <w:tc>
          <w:tcPr>
            <w:tcW w:type="dxa" w:w="25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Padronizar ou adaptar por vertical.</w:t>
            </w:r>
          </w:p>
        </w:tc>
      </w:tr>
    </w:tbl>
    <w:p>
      <w:pPr>
        <w:spacing w:after="20"/>
      </w:pPr>
    </w:p>
    <w:p>
      <w:pPr>
        <w:pStyle w:val="Heading1"/>
      </w:pPr>
      <w:r>
        <w:t>10. Métricas e instrumentação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849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Métricas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Aquisição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visitantes locais qualificados, origem, custo quando houver mídia.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Criação</w:t>
            </w:r>
          </w:p>
        </w:tc>
        <w:tc>
          <w:tcPr>
            <w:tcW w:type="dxa" w:w="84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taxa de criação, duplicidade, tempo até publicar demanda.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Cluster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nº de clusters, apoiadores únicos, concentração geográfica, crescimento semanal.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Qualificação</w:t>
            </w:r>
          </w:p>
        </w:tc>
        <w:tc>
          <w:tcPr>
            <w:tcW w:type="dxa" w:w="84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% com preço, frequência, raio e opt-in; abandono por pergunta.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Viralidade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shares por demanda/cluster, visitas por share, apoio por share.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</w:t>
            </w:r>
          </w:p>
        </w:tc>
        <w:tc>
          <w:tcPr>
            <w:tcW w:type="dxa" w:w="84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contatadas, reuniões, design partners, acesso, oportunidades abertas.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Oferta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Demand Drops, elegíveis, visualizações, commitments, conversão.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Negócio</w:t>
            </w:r>
          </w:p>
        </w:tc>
        <w:tc>
          <w:tcPr>
            <w:tcW w:type="dxa" w:w="84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deals, receita B2B, success fees, tempo cluster→deal, demandas atendidas.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Qualidade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checks, contestações, spam/fraude, clusters duplicados, opt-out/privacidade.</w:t>
            </w:r>
          </w:p>
        </w:tc>
      </w:tr>
    </w:tbl>
    <w:p>
      <w:pPr>
        <w:spacing w:after="20"/>
      </w:pPr>
    </w:p>
    <w:p>
      <w:pPr>
        <w:pStyle w:val="Heading1"/>
      </w:pPr>
      <w:r>
        <w:t>11. Riscos principais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08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302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Sinal precoce</w:t>
            </w:r>
          </w:p>
        </w:tc>
        <w:tc>
          <w:tcPr>
            <w:tcW w:type="dxa" w:w="432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Mitigação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Marketplace frio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Mapa vazio; poucos clusters.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Concentrar geografia/categoria, seed manual transparente, parceria comunitária.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Likes sem intenção</w:t>
            </w:r>
          </w:p>
        </w:tc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Apoios altos, baixa qualificação/commitment.</w:t>
            </w:r>
          </w:p>
        </w:tc>
        <w:tc>
          <w:tcPr>
            <w:tcW w:type="dxa" w:w="43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Escada de intenção e sinais fortes antes de vender “demanda”.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não paga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Elogio sem piloto/WTP.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Testar preço cedo com cluster real e benefício acionável.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Dados enviesados</w:t>
            </w:r>
          </w:p>
        </w:tc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Poucos usuários hiperativos dominam região.</w:t>
            </w:r>
          </w:p>
        </w:tc>
        <w:tc>
          <w:tcPr>
            <w:tcW w:type="dxa" w:w="43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Usuários únicos, confiança, diversidade de fonte e limites de inferência.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Spam/astroturfing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Empresas criam demanda artificial.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Detecção, moderação, rate limits, sinalização de conflitos.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Privacidade/LGPD</w:t>
            </w:r>
          </w:p>
        </w:tc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Localização excessiva ou contato sem base/consentimento.</w:t>
            </w:r>
          </w:p>
        </w:tc>
        <w:tc>
          <w:tcPr>
            <w:tcW w:type="dxa" w:w="43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Minimização, agregação, consentimento explícito e revisão jurídica.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Escopo explode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Médio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Pedidos de app, IA, múltiplas cidades e categorias.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Non-goals e gate formal antes de nova capacidade.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Success fee ambíguo</w:t>
            </w:r>
          </w:p>
        </w:tc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Alto</w:t>
            </w:r>
          </w:p>
        </w:tc>
        <w:tc>
          <w:tcPr>
            <w:tcW w:type="dxa" w:w="30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Discussão sobre atribuição do fechamento.</w:t>
            </w:r>
          </w:p>
        </w:tc>
        <w:tc>
          <w:tcPr>
            <w:tcW w:type="dxa" w:w="43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evento contratual rastreável por vertical antes de ativar deal.</w:t>
            </w:r>
          </w:p>
        </w:tc>
      </w:tr>
    </w:tbl>
    <w:p>
      <w:pPr>
        <w:spacing w:after="20"/>
      </w:pPr>
    </w:p>
    <w:p>
      <w:pPr>
        <w:pStyle w:val="Heading1"/>
      </w:pPr>
      <w:r>
        <w:t>12. Documento de verificação de escopo</w:t>
      </w:r>
    </w:p>
    <w:p>
      <w:r>
        <w:t>Esta seção é o gate obrigatório antes de iniciar desenvolvimento de MVP e antes de qualquer expansão material. Cada item deve ser marcado como CONFIRMADO, ABERTO ou FORA DO ESCOPO. Itens críticos em ABERTO impedem o início da parte que dependem.</w:t>
      </w:r>
    </w:p>
    <w:p>
      <w:pPr>
        <w:pStyle w:val="Heading2"/>
      </w:pPr>
      <w:r>
        <w:t>12.1 Requisitos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1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Requisição necessária</w:t>
            </w:r>
          </w:p>
        </w:tc>
        <w:tc>
          <w:tcPr>
            <w:tcW w:type="dxa" w:w="165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inicial</w:t>
            </w:r>
          </w:p>
        </w:tc>
        <w:tc>
          <w:tcPr>
            <w:tcW w:type="dxa" w:w="295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Critério de verificação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geografia piloto exata.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Cidade/bairros documentados e rationale.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BR-02</w:t>
            </w:r>
          </w:p>
        </w:tc>
        <w:tc>
          <w:tcPr>
            <w:tcW w:type="dxa" w:w="51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3–5 categorias iniciais.</w:t>
            </w:r>
          </w:p>
        </w:tc>
        <w:tc>
          <w:tcPr>
            <w:tcW w:type="dxa" w:w="16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Taxonomia inicial aprovada; categorias fora do wedge rejeitadas.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cliente B2B inicial.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ICP com papel comprador, orçamento e job.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BR-04</w:t>
            </w:r>
          </w:p>
        </w:tc>
        <w:tc>
          <w:tcPr>
            <w:tcW w:type="dxa" w:w="51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pacote B2B inicial.</w:t>
            </w:r>
          </w:p>
        </w:tc>
        <w:tc>
          <w:tcPr>
            <w:tcW w:type="dxa" w:w="16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 que é público vs pago, limites e valor metric.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evento de success fee.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Evento inequívoco e rastreável por contrato/piloto.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BR-06</w:t>
            </w:r>
          </w:p>
        </w:tc>
        <w:tc>
          <w:tcPr>
            <w:tcW w:type="dxa" w:w="511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Definir regra de “demanda atendida”.</w:t>
            </w:r>
          </w:p>
        </w:tc>
        <w:tc>
          <w:tcPr>
            <w:tcW w:type="dxa" w:w="165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ABERTO</w:t>
            </w:r>
          </w:p>
        </w:tc>
        <w:tc>
          <w:tcPr>
            <w:tcW w:type="dxa" w:w="29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Estado terminal observável e auditável.</w:t>
            </w:r>
          </w:p>
        </w:tc>
      </w:tr>
    </w:tbl>
    <w:p>
      <w:pPr>
        <w:spacing w:after="20"/>
      </w:pPr>
    </w:p>
    <w:p>
      <w:pPr>
        <w:pStyle w:val="Heading2"/>
      </w:pPr>
      <w:r>
        <w:t>12.2 Requisitos do consumidor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Requisição necessária</w:t>
            </w:r>
          </w:p>
        </w:tc>
        <w:tc>
          <w:tcPr>
            <w:tcW w:type="dxa" w:w="144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309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Aceite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Criar demanda geolocalizada.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Usuário publica categoria+local+descrição.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UR-02</w:t>
            </w:r>
          </w:p>
        </w:tc>
        <w:tc>
          <w:tcPr>
            <w:tcW w:type="dxa" w:w="51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Evitar duplicata óbvia.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Busca/sugestão mostra clusters semelhantes antes da criação.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Apoiar cluster.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Apoio único por usuário/identidade operacional.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UR-04</w:t>
            </w:r>
          </w:p>
        </w:tc>
        <w:tc>
          <w:tcPr>
            <w:tcW w:type="dxa" w:w="51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Qualificar intenção.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Preço/faixa, frequência, raio e opt-in persistidos.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Compartilhar cluster.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URL pública com preview adequado e CTA.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UR-06</w:t>
            </w:r>
          </w:p>
        </w:tc>
        <w:tc>
          <w:tcPr>
            <w:tcW w:type="dxa" w:w="51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Reality Check comunitário.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SIM, simples</w:t>
            </w:r>
          </w:p>
        </w:tc>
        <w:tc>
          <w:tcPr>
            <w:tcW w:type="dxa" w:w="30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Adicionar confirmação/contestação/contexto sem pagamento.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Receber proposta.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Opt-in explícito e mecanismo de entrega de oferta.</w:t>
            </w:r>
          </w:p>
        </w:tc>
      </w:tr>
      <w:tr>
        <w:trPr>
          <w:cantSplit/>
        </w:trPr>
        <w:tc>
          <w:tcPr>
            <w:tcW w:type="dxa" w:w="10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UR-08</w:t>
            </w:r>
          </w:p>
        </w:tc>
        <w:tc>
          <w:tcPr>
            <w:tcW w:type="dxa" w:w="51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Gamificação avançada.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NÃO</w:t>
            </w:r>
          </w:p>
        </w:tc>
        <w:tc>
          <w:tcPr>
            <w:tcW w:type="dxa" w:w="30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Fora do ciclo inicial.</w:t>
            </w:r>
          </w:p>
        </w:tc>
      </w:tr>
    </w:tbl>
    <w:p>
      <w:pPr>
        <w:spacing w:after="20"/>
      </w:pPr>
    </w:p>
    <w:p>
      <w:pPr>
        <w:pStyle w:val="Heading2"/>
      </w:pPr>
      <w:r>
        <w:t>12.3 Requisitos B2B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82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Requisição necessária</w:t>
            </w:r>
          </w:p>
        </w:tc>
        <w:tc>
          <w:tcPr>
            <w:tcW w:type="dxa" w:w="129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338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Aceite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B2B-01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Conta empresarial.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Empresa identificável e aprovada pelo fluxo inicial.</w:t>
            </w:r>
          </w:p>
        </w:tc>
      </w:tr>
      <w:tr>
        <w:trPr>
          <w:cantSplit/>
        </w:trPr>
        <w:tc>
          <w:tcPr>
            <w:tcW w:type="dxa" w:w="12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B2B-02</w:t>
            </w:r>
          </w:p>
        </w:tc>
        <w:tc>
          <w:tcPr>
            <w:tcW w:type="dxa" w:w="48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Mapa/lista de clusters.</w:t>
            </w:r>
          </w:p>
        </w:tc>
        <w:tc>
          <w:tcPr>
            <w:tcW w:type="dxa" w:w="12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Filtra região/categoria e abre oportunidade.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B2B-03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Dados agregados pagos.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Acesso controla volume/intensidade/ticket/frequência sem expor dado individual indevido.</w:t>
            </w:r>
          </w:p>
        </w:tc>
      </w:tr>
      <w:tr>
        <w:trPr>
          <w:cantSplit/>
        </w:trPr>
        <w:tc>
          <w:tcPr>
            <w:tcW w:type="dxa" w:w="12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B2B-04</w:t>
            </w:r>
          </w:p>
        </w:tc>
        <w:tc>
          <w:tcPr>
            <w:tcW w:type="dxa" w:w="48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Criar Demand Drop.</w:t>
            </w:r>
          </w:p>
        </w:tc>
        <w:tc>
          <w:tcPr>
            <w:tcW w:type="dxa" w:w="12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Oferta com condição, prazo e público elegível.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B2B-05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Acompanhar commitments.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SIM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Painel/relatório mostra adesão verificável.</w:t>
            </w:r>
          </w:p>
        </w:tc>
      </w:tr>
      <w:tr>
        <w:trPr>
          <w:cantSplit/>
        </w:trPr>
        <w:tc>
          <w:tcPr>
            <w:tcW w:type="dxa" w:w="12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B2B-06</w:t>
            </w:r>
          </w:p>
        </w:tc>
        <w:tc>
          <w:tcPr>
            <w:tcW w:type="dxa" w:w="482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Cobrança automática de fee.</w:t>
            </w:r>
          </w:p>
        </w:tc>
        <w:tc>
          <w:tcPr>
            <w:tcW w:type="dxa" w:w="129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NÃO</w:t>
            </w:r>
          </w:p>
        </w:tc>
        <w:tc>
          <w:tcPr>
            <w:tcW w:type="dxa" w:w="33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Cobrança manual é suficiente até a regra provar estabilidade.</w:t>
            </w:r>
          </w:p>
        </w:tc>
      </w:tr>
    </w:tbl>
    <w:p>
      <w:pPr>
        <w:spacing w:after="20"/>
      </w:pPr>
    </w:p>
    <w:p>
      <w:pPr>
        <w:pStyle w:val="Heading2"/>
      </w:pPr>
      <w:r>
        <w:t>12.4 Dados, confiança e privacidade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8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39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Requisição</w:t>
            </w:r>
          </w:p>
        </w:tc>
        <w:tc>
          <w:tcPr>
            <w:tcW w:type="dxa" w:w="144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Criticidade</w:t>
            </w:r>
          </w:p>
        </w:tc>
        <w:tc>
          <w:tcPr>
            <w:tcW w:type="dxa" w:w="381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Aceite mínimo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DP-01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Minimização de localização.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Crítica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Guardar precisão necessária ao cluster, não mais que o necessário.</w:t>
            </w:r>
          </w:p>
        </w:tc>
      </w:tr>
      <w:tr>
        <w:trPr>
          <w:cantSplit/>
        </w:trPr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DP-02</w:t>
            </w:r>
          </w:p>
        </w:tc>
        <w:tc>
          <w:tcPr>
            <w:tcW w:type="dxa" w:w="43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Consentimento de contato/oferta.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Crítica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Opt-in explícito, rastreável e revogável.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DP-03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Agregação B2B.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Crítica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Padrão de visualização não identifica indivíduos.</w:t>
            </w:r>
          </w:p>
        </w:tc>
      </w:tr>
      <w:tr>
        <w:trPr>
          <w:cantSplit/>
        </w:trPr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DP-04</w:t>
            </w:r>
          </w:p>
        </w:tc>
        <w:tc>
          <w:tcPr>
            <w:tcW w:type="dxa" w:w="43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Exclusão/retificação.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Crítica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Processo operacional definido antes do piloto.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TR-01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Spam e duplicidade.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Denúncia/moderação e regra de deduplicação.</w:t>
            </w:r>
          </w:p>
        </w:tc>
      </w:tr>
      <w:tr>
        <w:trPr>
          <w:cantSplit/>
        </w:trPr>
        <w:tc>
          <w:tcPr>
            <w:tcW w:type="dxa" w:w="108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TR-02</w:t>
            </w:r>
          </w:p>
        </w:tc>
        <w:tc>
          <w:tcPr>
            <w:tcW w:type="dxa" w:w="439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Conflito de interesse.</w:t>
            </w:r>
          </w:p>
        </w:tc>
        <w:tc>
          <w:tcPr>
            <w:tcW w:type="dxa" w:w="144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Alta</w:t>
            </w:r>
          </w:p>
        </w:tc>
        <w:tc>
          <w:tcPr>
            <w:tcW w:type="dxa" w:w="38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Contribuições de empresas/sócios sinalizadas quando aplicável.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TR-03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Confidence de cluster.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Alta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Separar apoio, qualificação, checks e compromisso; não usar score opaco único.</w:t>
            </w:r>
          </w:p>
        </w:tc>
      </w:tr>
    </w:tbl>
    <w:p>
      <w:pPr>
        <w:spacing w:after="20"/>
      </w:pPr>
    </w:p>
    <w:p>
      <w:pPr>
        <w:pStyle w:val="Heading2"/>
      </w:pPr>
      <w:r>
        <w:t>12.5 Requisitos técnicos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920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58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NFR-01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Web responsiva e mobile-first.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NFR-02</w:t>
            </w:r>
          </w:p>
        </w:tc>
        <w:tc>
          <w:tcPr>
            <w:tcW w:type="dxa" w:w="79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Analytics de eventos definidos no plano.</w:t>
            </w:r>
          </w:p>
        </w:tc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NFR-03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Controle de acesso B2B.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NFR-04</w:t>
            </w:r>
          </w:p>
        </w:tc>
        <w:tc>
          <w:tcPr>
            <w:tcW w:type="dxa" w:w="79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Logs mínimos de alterações relevantes.</w:t>
            </w:r>
          </w:p>
        </w:tc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NFR-05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Backups e recuperação proporcionais ao estágio.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NFR-06</w:t>
            </w:r>
          </w:p>
        </w:tc>
        <w:tc>
          <w:tcPr>
            <w:tcW w:type="dxa" w:w="79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Acessibilidade básica de navegação/formulários.</w:t>
            </w:r>
          </w:p>
        </w:tc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NFR-07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Performance suficiente para mapa/lista local sem degradação perceptível.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Obrigatório</w:t>
            </w:r>
          </w:p>
        </w:tc>
      </w:tr>
      <w:tr>
        <w:trPr>
          <w:cantSplit/>
        </w:trPr>
        <w:tc>
          <w:tcPr>
            <w:tcW w:type="dxa" w:w="115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NFR-08</w:t>
            </w:r>
          </w:p>
        </w:tc>
        <w:tc>
          <w:tcPr>
            <w:tcW w:type="dxa" w:w="7920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Escala nacional/arquitetura multi-região.</w:t>
            </w:r>
          </w:p>
        </w:tc>
        <w:tc>
          <w:tcPr>
            <w:tcW w:type="dxa" w:w="158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Não otimizar agora</w:t>
            </w:r>
          </w:p>
        </w:tc>
      </w:tr>
    </w:tbl>
    <w:p>
      <w:pPr>
        <w:spacing w:after="20"/>
      </w:pPr>
    </w:p>
    <w:p>
      <w:pPr>
        <w:pStyle w:val="Heading1"/>
      </w:pPr>
      <w:r>
        <w:t>13. Gate de autorização para construir o MVP</w:t>
      </w:r>
    </w:p>
    <w:p>
      <w:r>
        <w:t>O desenvolvimento funcional do MVP só deve iniciar quando houver evidência mínima suficiente para justificar automação. Checklist:</w:t>
      </w:r>
    </w:p>
    <w:p>
      <w:pPr>
        <w:pStyle w:val="ListBullet"/>
        <w:spacing w:after="40"/>
      </w:pPr>
      <w:r>
        <w:t>[ ] Geografia e categorias piloto definidas.</w:t>
      </w:r>
    </w:p>
    <w:p>
      <w:pPr>
        <w:pStyle w:val="ListBullet"/>
        <w:spacing w:after="40"/>
      </w:pPr>
      <w:r>
        <w:t>[ ] Instrumento de demanda testado com usuários reais.</w:t>
      </w:r>
    </w:p>
    <w:p>
      <w:pPr>
        <w:pStyle w:val="ListBullet"/>
        <w:spacing w:after="40"/>
      </w:pPr>
      <w:r>
        <w:t>[ ] Ao menos alguns clusters reais formados manualmente.</w:t>
      </w:r>
    </w:p>
    <w:p>
      <w:pPr>
        <w:pStyle w:val="ListBullet"/>
        <w:spacing w:after="40"/>
      </w:pPr>
      <w:r>
        <w:t>[ ] Qualificação de intenção produz informação utilizável.</w:t>
      </w:r>
    </w:p>
    <w:p>
      <w:pPr>
        <w:pStyle w:val="ListBullet"/>
        <w:spacing w:after="40"/>
      </w:pPr>
      <w:r>
        <w:t>[ ] Conversas B2B mostram valor específico, não apenas elogio.</w:t>
      </w:r>
    </w:p>
    <w:p>
      <w:pPr>
        <w:pStyle w:val="ListBullet"/>
        <w:spacing w:after="40"/>
      </w:pPr>
      <w:r>
        <w:t>[ ] Existe pelo menos um design partner plausível para o concierge.</w:t>
      </w:r>
    </w:p>
    <w:p>
      <w:pPr>
        <w:pStyle w:val="ListBullet"/>
        <w:spacing w:after="40"/>
      </w:pPr>
      <w:r>
        <w:t>[ ] Fluxo manual cluster → oportunidade → empresa → oferta foi desenhado.</w:t>
      </w:r>
    </w:p>
    <w:p>
      <w:pPr>
        <w:pStyle w:val="ListBullet"/>
        <w:spacing w:after="40"/>
      </w:pPr>
      <w:r>
        <w:t>[ ] LGPD/consentimento/location data revisados em nível proporcional ao piloto.</w:t>
      </w:r>
    </w:p>
    <w:p>
      <w:pPr>
        <w:pStyle w:val="ListBullet"/>
        <w:spacing w:after="40"/>
      </w:pPr>
      <w:r>
        <w:t>[ ] Eventos de analytics e definições de métricas documentados.</w:t>
      </w:r>
    </w:p>
    <w:p>
      <w:pPr>
        <w:pStyle w:val="ListBullet"/>
        <w:spacing w:after="40"/>
      </w:pPr>
      <w:r>
        <w:t>[ ] Non-goals aceitos e mudança de escopo passa por decision log.</w:t>
      </w:r>
    </w:p>
    <w:p>
      <w:pPr>
        <w:pStyle w:val="Heading1"/>
      </w:pPr>
      <w:r>
        <w:t>14. Governança e cadência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Ritual</w:t>
            </w:r>
          </w:p>
        </w:tc>
        <w:tc>
          <w:tcPr>
            <w:tcW w:type="dxa" w:w="208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Cadência</w:t>
            </w:r>
          </w:p>
        </w:tc>
        <w:tc>
          <w:tcPr>
            <w:tcW w:type="dxa" w:w="4464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Pergunta decisória</w:t>
            </w:r>
          </w:p>
        </w:tc>
        <w:tc>
          <w:tcPr>
            <w:tcW w:type="dxa" w:w="237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Saída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Flow check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2–3x/semana assíncrono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 que está bloqueado, envelhecendo ou sem owner?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Board atualizado + desbloqueio.</w:t>
            </w:r>
          </w:p>
        </w:tc>
      </w:tr>
      <w:tr>
        <w:trPr>
          <w:cantSplit/>
        </w:trPr>
        <w:tc>
          <w:tcPr>
            <w:tcW w:type="dxa" w:w="187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Venture review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Semanal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 incerteza foi reduzida? O que aprendemos?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Evidence ledger + decisão do próximo teste.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Product review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Semanal durante build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O incremento atende spec e evento de valor?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Aceite/gaps pequenos.</w:t>
            </w:r>
          </w:p>
        </w:tc>
      </w:tr>
      <w:tr>
        <w:trPr>
          <w:cantSplit/>
        </w:trPr>
        <w:tc>
          <w:tcPr>
            <w:tcW w:type="dxa" w:w="187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B2B pipeline review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Semanal a partir da fase 2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Qual oportunidade avançou e por quê?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Próxima ação por empresa/opportunity.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Gate review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Fim de cada fase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 evidência permite aumentar investimento?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Persevere/iterate/pivot/pause.</w:t>
            </w:r>
          </w:p>
        </w:tc>
      </w:tr>
      <w:tr>
        <w:trPr>
          <w:cantSplit/>
        </w:trPr>
        <w:tc>
          <w:tcPr>
            <w:tcW w:type="dxa" w:w="1872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Scope review</w:t>
            </w:r>
          </w:p>
        </w:tc>
        <w:tc>
          <w:tcPr>
            <w:tcW w:type="dxa" w:w="208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 cada mudança material</w:t>
            </w:r>
          </w:p>
        </w:tc>
        <w:tc>
          <w:tcPr>
            <w:tcW w:type="dxa" w:w="4464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Mudou requisito, solução ou apenas implementação?</w:t>
            </w:r>
          </w:p>
        </w:tc>
        <w:tc>
          <w:tcPr>
            <w:tcW w:type="dxa" w:w="237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Spec atualizada antes de novos tickets.</w:t>
            </w:r>
          </w:p>
        </w:tc>
      </w:tr>
    </w:tbl>
    <w:p>
      <w:pPr>
        <w:spacing w:after="20"/>
      </w:pPr>
    </w:p>
    <w:p>
      <w:pPr>
        <w:pStyle w:val="Heading1"/>
      </w:pPr>
      <w:r>
        <w:t>15. Definition of Done do ciclo de 12 semanas</w:t>
      </w:r>
    </w:p>
    <w:p>
      <w:pPr>
        <w:pStyle w:val="ListBullet"/>
        <w:spacing w:after="40"/>
      </w:pPr>
      <w:r>
        <w:t>Existe uma geografia piloto operada com dados reais de demanda.</w:t>
      </w:r>
    </w:p>
    <w:p>
      <w:pPr>
        <w:pStyle w:val="ListBullet"/>
        <w:spacing w:after="40"/>
      </w:pPr>
      <w:r>
        <w:t>O sistema diferencia apoio, intenção qualificada e compromisso.</w:t>
      </w:r>
    </w:p>
    <w:p>
      <w:pPr>
        <w:pStyle w:val="ListBullet"/>
        <w:spacing w:after="40"/>
      </w:pPr>
      <w:r>
        <w:t>Existe pelo menos um workflow completo de oportunidade do consumidor até uma empresa.</w:t>
      </w:r>
    </w:p>
    <w:p>
      <w:pPr>
        <w:pStyle w:val="ListBullet"/>
        <w:spacing w:after="40"/>
      </w:pPr>
      <w:r>
        <w:t>Empresas tiveram acesso a inteligência agregada sob hipótese de monetização testada.</w:t>
      </w:r>
    </w:p>
    <w:p>
      <w:pPr>
        <w:pStyle w:val="ListBullet"/>
        <w:spacing w:after="40"/>
      </w:pPr>
      <w:r>
        <w:t>A regra de success fee foi testada em contexto comercial real ou explicitamente rejeitada com evidência.</w:t>
      </w:r>
    </w:p>
    <w:p>
      <w:pPr>
        <w:pStyle w:val="ListBullet"/>
        <w:spacing w:after="40"/>
      </w:pPr>
      <w:r>
        <w:t>Pelo menos uma Demand Drop foi executada ou existe evidência clara de por que esse estágio não foi alcançado.</w:t>
      </w:r>
    </w:p>
    <w:p>
      <w:pPr>
        <w:pStyle w:val="ListBullet"/>
        <w:spacing w:after="40"/>
      </w:pPr>
      <w:r>
        <w:t>Métricas, riscos e decisões estão registrados em um único sistema operacional.</w:t>
      </w:r>
    </w:p>
    <w:p>
      <w:pPr>
        <w:pStyle w:val="ListBullet"/>
        <w:spacing w:after="40"/>
      </w:pPr>
      <w:r>
        <w:t>Há decisão explícita para Q1/2027: perseverar, iterar, pivotar ou pausar, acompanhada de evidência.</w:t>
      </w:r>
    </w:p>
    <w:p>
      <w:pPr>
        <w:pStyle w:val="Heading1"/>
      </w:pPr>
      <w:r>
        <w:t>16. Próximos 10 dias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 alvo</w:t>
            </w:r>
          </w:p>
        </w:tc>
        <w:tc>
          <w:tcPr>
            <w:tcW w:type="dxa" w:w="460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4608"/>
            <w:shd w:fill="1322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Saída verificável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01–02 Out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Fechar geografia piloto, categorias e ICP B2B provisório.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Decisões BR-01/02/03 atualizadas.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01–05 Out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Construir landing e instrumento de demanda, mesmo que no-code/manual.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Link testável + analytics básico.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05–09 Out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Executar primeira rodada de entrevistas e captar demandas.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Evidence ledger com comportamento passado e linguagem real.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05–12 Out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Rodar sharing test em comunidades locais.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Primeiros clusters e origem dos apoios.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08–14 Out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Montar 2–3 fichas de oportunidade manualmente.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Mock B2B com dados reais.</w:t>
            </w:r>
          </w:p>
        </w:tc>
      </w:tr>
      <w:tr>
        <w:trPr>
          <w:cantSplit/>
        </w:trPr>
        <w:tc>
          <w:tcPr>
            <w:tcW w:type="dxa" w:w="2016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12–16 Out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Apresentar fichas a empresas/operadores.</w:t>
            </w:r>
          </w:p>
        </w:tc>
        <w:tc>
          <w:tcPr>
            <w:tcW w:type="dxa" w:w="4608"/>
            <w:shd w:fill="F8FAF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D3A"/>
                <w:sz w:val="16"/>
              </w:rPr>
              <w:t>Compromissos, objeções, WTP e próximos passos.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8"/>
        <w:sz w:val="16"/>
      </w:rPr>
      <w:t>WANT • Plano Mestre e Verificação de Escopo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D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A39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3223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E6B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