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8410" w14:textId="27A9AED1" w:rsidR="00946071" w:rsidRPr="00B941EF" w:rsidRDefault="00EE6B91" w:rsidP="00AD5BAE">
      <w:pPr>
        <w:jc w:val="both"/>
        <w:rPr>
          <w:rFonts w:ascii="Segoe UI Semibold" w:hAnsi="Segoe UI Semibold" w:cs="Segoe UI Semibold"/>
          <w:sz w:val="24"/>
          <w:szCs w:val="24"/>
        </w:rPr>
      </w:pPr>
      <w:r w:rsidRPr="00B941EF">
        <w:rPr>
          <w:rFonts w:ascii="Segoe UI Semibold" w:hAnsi="Segoe UI Semibold" w:cs="Segoe UI Semibold"/>
          <w:sz w:val="24"/>
          <w:szCs w:val="24"/>
        </w:rPr>
        <w:t>Client Management Server Application</w:t>
      </w:r>
    </w:p>
    <w:p w14:paraId="138F9F6F" w14:textId="703B0138" w:rsidR="00EE6B91" w:rsidRPr="00B941EF" w:rsidRDefault="00EE6B91" w:rsidP="00AD5BAE">
      <w:pPr>
        <w:jc w:val="both"/>
        <w:rPr>
          <w:rFonts w:ascii="Segoe UI Semibold" w:hAnsi="Segoe UI Semibold" w:cs="Segoe UI Semibold"/>
          <w:sz w:val="20"/>
          <w:szCs w:val="20"/>
        </w:rPr>
      </w:pPr>
      <w:r w:rsidRPr="00B941EF">
        <w:rPr>
          <w:rFonts w:ascii="Segoe UI Semibold" w:hAnsi="Segoe UI Semibold" w:cs="Segoe UI Semibold"/>
          <w:sz w:val="20"/>
          <w:szCs w:val="20"/>
        </w:rPr>
        <w:t>Purpose</w:t>
      </w:r>
    </w:p>
    <w:p w14:paraId="0A4D6691" w14:textId="12909372" w:rsidR="00EE6B91" w:rsidRPr="00AD5BAE" w:rsidRDefault="00EE6B91" w:rsidP="00AD5BAE">
      <w:pPr>
        <w:jc w:val="both"/>
        <w:rPr>
          <w:rFonts w:ascii="Segoe UI" w:hAnsi="Segoe UI" w:cs="Segoe UI"/>
          <w:sz w:val="20"/>
          <w:szCs w:val="20"/>
        </w:rPr>
      </w:pPr>
      <w:r w:rsidRPr="00AD5BAE">
        <w:rPr>
          <w:rFonts w:ascii="Segoe UI" w:hAnsi="Segoe UI" w:cs="Segoe UI"/>
          <w:sz w:val="20"/>
          <w:szCs w:val="20"/>
        </w:rPr>
        <w:t>The attached code sample is from a server application used to manage over 300 business clients who use a financial WinForms-based application. Each client uses different modules of the financial application (e.g. accounts, gift aid etc). The client must pay an annual subscription charge in order to keep using the software. The purpose of the Client Management Server application is to provide a webservice which is consumed by each client, and this allows the client to retrieve information on their subscription, retrieve information on their account and report any system errors. New clients are provided with a Product Code which they must use to register their copy of the software and subsequently start their subscription.</w:t>
      </w:r>
    </w:p>
    <w:p w14:paraId="4F753E63" w14:textId="77777777" w:rsidR="00EE6B91" w:rsidRPr="00AD5BAE" w:rsidRDefault="00EE6B91" w:rsidP="00AD5BAE">
      <w:pPr>
        <w:jc w:val="both"/>
        <w:rPr>
          <w:rFonts w:ascii="Segoe UI" w:hAnsi="Segoe UI" w:cs="Segoe UI"/>
          <w:sz w:val="20"/>
          <w:szCs w:val="20"/>
        </w:rPr>
      </w:pPr>
      <w:bookmarkStart w:id="0" w:name="_GoBack"/>
      <w:bookmarkEnd w:id="0"/>
    </w:p>
    <w:p w14:paraId="6771BC0C" w14:textId="5AD7CB18" w:rsidR="00EE6B91" w:rsidRPr="00B941EF" w:rsidRDefault="00EE6B91" w:rsidP="00AD5BAE">
      <w:pPr>
        <w:jc w:val="both"/>
        <w:rPr>
          <w:rFonts w:ascii="Segoe UI Semibold" w:hAnsi="Segoe UI Semibold" w:cs="Segoe UI Semibold"/>
          <w:sz w:val="20"/>
          <w:szCs w:val="20"/>
        </w:rPr>
      </w:pPr>
      <w:r w:rsidRPr="00B941EF">
        <w:rPr>
          <w:rFonts w:ascii="Segoe UI Semibold" w:hAnsi="Segoe UI Semibold" w:cs="Segoe UI Semibold"/>
          <w:sz w:val="20"/>
          <w:szCs w:val="20"/>
        </w:rPr>
        <w:t>Solution Structure.</w:t>
      </w:r>
    </w:p>
    <w:p w14:paraId="23973E39" w14:textId="0E4779E1" w:rsidR="00EE6B91" w:rsidRPr="00AD5BAE" w:rsidRDefault="00EE6B91" w:rsidP="00AD5BAE">
      <w:pPr>
        <w:jc w:val="both"/>
        <w:rPr>
          <w:rFonts w:ascii="Segoe UI" w:hAnsi="Segoe UI" w:cs="Segoe UI"/>
          <w:sz w:val="20"/>
          <w:szCs w:val="20"/>
        </w:rPr>
      </w:pPr>
      <w:r w:rsidRPr="00AD5BAE">
        <w:rPr>
          <w:rFonts w:ascii="Segoe UI" w:hAnsi="Segoe UI" w:cs="Segoe UI"/>
          <w:sz w:val="20"/>
          <w:szCs w:val="20"/>
        </w:rPr>
        <w:t>The attached code sample contains four projects.</w:t>
      </w:r>
    </w:p>
    <w:p w14:paraId="671B7531" w14:textId="21CF5D9B" w:rsidR="00EE6B91" w:rsidRPr="00AD5BAE" w:rsidRDefault="00AD5BAE" w:rsidP="00AD5BAE">
      <w:pPr>
        <w:jc w:val="both"/>
        <w:rPr>
          <w:rFonts w:ascii="Segoe UI" w:hAnsi="Segoe UI" w:cs="Segoe UI"/>
          <w:sz w:val="20"/>
          <w:szCs w:val="20"/>
        </w:rPr>
      </w:pPr>
      <w:proofErr w:type="spellStart"/>
      <w:r w:rsidRPr="00B941EF">
        <w:rPr>
          <w:rFonts w:ascii="Segoe UI Semibold" w:hAnsi="Segoe UI Semibold" w:cs="Segoe UI Semibold"/>
          <w:sz w:val="20"/>
          <w:szCs w:val="20"/>
        </w:rPr>
        <w:t>ClientManagement.Data</w:t>
      </w:r>
      <w:proofErr w:type="spellEnd"/>
      <w:r w:rsidRPr="00B941EF">
        <w:rPr>
          <w:rFonts w:ascii="Segoe UI Semibold" w:hAnsi="Segoe UI Semibold" w:cs="Segoe UI Semibold"/>
          <w:sz w:val="20"/>
          <w:szCs w:val="20"/>
        </w:rPr>
        <w:t xml:space="preserve"> </w:t>
      </w:r>
      <w:r w:rsidRPr="00AD5BAE">
        <w:rPr>
          <w:rFonts w:ascii="Segoe UI" w:hAnsi="Segoe UI" w:cs="Segoe UI"/>
          <w:b/>
          <w:bCs/>
          <w:sz w:val="20"/>
          <w:szCs w:val="20"/>
        </w:rPr>
        <w:t xml:space="preserve">– </w:t>
      </w:r>
      <w:r w:rsidRPr="00AD5BAE">
        <w:rPr>
          <w:rFonts w:ascii="Segoe UI" w:hAnsi="Segoe UI" w:cs="Segoe UI"/>
          <w:sz w:val="20"/>
          <w:szCs w:val="20"/>
        </w:rPr>
        <w:t>responsible for the data access to SQLServer database, entity configuration, entity framework infrastructure and repositories for each entity.</w:t>
      </w:r>
    </w:p>
    <w:p w14:paraId="726ED68C" w14:textId="2B18BDD8" w:rsidR="00AD5BAE" w:rsidRPr="00AD5BAE" w:rsidRDefault="00AD5BAE" w:rsidP="00AD5BAE">
      <w:pPr>
        <w:jc w:val="both"/>
        <w:rPr>
          <w:rFonts w:ascii="Segoe UI" w:hAnsi="Segoe UI" w:cs="Segoe UI"/>
          <w:sz w:val="20"/>
          <w:szCs w:val="20"/>
        </w:rPr>
      </w:pPr>
      <w:proofErr w:type="spellStart"/>
      <w:r w:rsidRPr="00B941EF">
        <w:rPr>
          <w:rFonts w:ascii="Segoe UI Semibold" w:hAnsi="Segoe UI Semibold" w:cs="Segoe UI Semibold"/>
          <w:sz w:val="20"/>
          <w:szCs w:val="20"/>
        </w:rPr>
        <w:t>ClientManagement.Model</w:t>
      </w:r>
      <w:proofErr w:type="spellEnd"/>
      <w:r w:rsidRPr="00B941EF">
        <w:rPr>
          <w:rFonts w:ascii="Segoe UI Semibold" w:hAnsi="Segoe UI Semibold" w:cs="Segoe UI Semibold"/>
          <w:sz w:val="20"/>
          <w:szCs w:val="20"/>
        </w:rPr>
        <w:t xml:space="preserve"> </w:t>
      </w:r>
      <w:r w:rsidRPr="00AD5BAE">
        <w:rPr>
          <w:rFonts w:ascii="Segoe UI" w:hAnsi="Segoe UI" w:cs="Segoe UI"/>
          <w:b/>
          <w:bCs/>
          <w:sz w:val="20"/>
          <w:szCs w:val="20"/>
        </w:rPr>
        <w:t xml:space="preserve">– </w:t>
      </w:r>
      <w:r w:rsidRPr="00AD5BAE">
        <w:rPr>
          <w:rFonts w:ascii="Segoe UI" w:hAnsi="Segoe UI" w:cs="Segoe UI"/>
          <w:sz w:val="20"/>
          <w:szCs w:val="20"/>
        </w:rPr>
        <w:t>contains the entity model classes as mapped to the database tables (uses code first fluid API approach).</w:t>
      </w:r>
    </w:p>
    <w:p w14:paraId="004AFE51" w14:textId="428BF220" w:rsidR="00AD5BAE" w:rsidRPr="00AD5BAE" w:rsidRDefault="00AD5BAE" w:rsidP="00AD5BAE">
      <w:pPr>
        <w:jc w:val="both"/>
        <w:rPr>
          <w:rFonts w:ascii="Segoe UI" w:hAnsi="Segoe UI" w:cs="Segoe UI"/>
          <w:sz w:val="20"/>
          <w:szCs w:val="20"/>
        </w:rPr>
      </w:pPr>
      <w:proofErr w:type="spellStart"/>
      <w:r w:rsidRPr="00B941EF">
        <w:rPr>
          <w:rFonts w:ascii="Segoe UI Semibold" w:hAnsi="Segoe UI Semibold" w:cs="Segoe UI Semibold"/>
          <w:sz w:val="20"/>
          <w:szCs w:val="20"/>
        </w:rPr>
        <w:t>ClientManagement.Service</w:t>
      </w:r>
      <w:proofErr w:type="spellEnd"/>
      <w:r w:rsidRPr="00B941EF">
        <w:rPr>
          <w:rFonts w:ascii="Segoe UI Semibold" w:hAnsi="Segoe UI Semibold" w:cs="Segoe UI Semibold"/>
          <w:sz w:val="20"/>
          <w:szCs w:val="20"/>
        </w:rPr>
        <w:t xml:space="preserve"> </w:t>
      </w:r>
      <w:r w:rsidRPr="00AD5BAE">
        <w:rPr>
          <w:rFonts w:ascii="Segoe UI" w:hAnsi="Segoe UI" w:cs="Segoe UI"/>
          <w:b/>
          <w:bCs/>
          <w:sz w:val="20"/>
          <w:szCs w:val="20"/>
        </w:rPr>
        <w:t xml:space="preserve">– </w:t>
      </w:r>
      <w:r w:rsidRPr="00AD5BAE">
        <w:rPr>
          <w:rFonts w:ascii="Segoe UI" w:hAnsi="Segoe UI" w:cs="Segoe UI"/>
          <w:sz w:val="20"/>
          <w:szCs w:val="20"/>
        </w:rPr>
        <w:t>this is the service layer which we use to communicate to the various repositories in the data layer. This is used by both the webservices and the ASP.Net MCV front end (not included in this code sample).</w:t>
      </w:r>
    </w:p>
    <w:p w14:paraId="09B01F6B" w14:textId="4C634C30" w:rsidR="00AD5BAE" w:rsidRPr="00AD5BAE" w:rsidRDefault="00AD5BAE" w:rsidP="00AD5BAE">
      <w:pPr>
        <w:jc w:val="both"/>
        <w:rPr>
          <w:rFonts w:ascii="Segoe UI" w:hAnsi="Segoe UI" w:cs="Segoe UI"/>
          <w:sz w:val="20"/>
          <w:szCs w:val="20"/>
        </w:rPr>
      </w:pPr>
      <w:proofErr w:type="spellStart"/>
      <w:r w:rsidRPr="00B941EF">
        <w:rPr>
          <w:rFonts w:ascii="Segoe UI Semibold" w:hAnsi="Segoe UI Semibold" w:cs="Segoe UI Semibold"/>
          <w:sz w:val="20"/>
          <w:szCs w:val="20"/>
        </w:rPr>
        <w:t>ClientManagementWebService</w:t>
      </w:r>
      <w:proofErr w:type="spellEnd"/>
      <w:r w:rsidRPr="00B941EF">
        <w:rPr>
          <w:rFonts w:ascii="Segoe UI Semibold" w:hAnsi="Segoe UI Semibold" w:cs="Segoe UI Semibold"/>
          <w:sz w:val="20"/>
          <w:szCs w:val="20"/>
        </w:rPr>
        <w:t xml:space="preserve"> </w:t>
      </w:r>
      <w:r w:rsidRPr="00AD5BAE">
        <w:rPr>
          <w:rFonts w:ascii="Segoe UI" w:hAnsi="Segoe UI" w:cs="Segoe UI"/>
          <w:b/>
          <w:bCs/>
          <w:sz w:val="20"/>
          <w:szCs w:val="20"/>
        </w:rPr>
        <w:t xml:space="preserve">– </w:t>
      </w:r>
      <w:r w:rsidRPr="00AD5BAE">
        <w:rPr>
          <w:rFonts w:ascii="Segoe UI" w:hAnsi="Segoe UI" w:cs="Segoe UI"/>
          <w:sz w:val="20"/>
          <w:szCs w:val="20"/>
        </w:rPr>
        <w:t xml:space="preserve">WCF webservices which are consumed by the client application. This makes use of </w:t>
      </w:r>
      <w:proofErr w:type="spellStart"/>
      <w:r w:rsidRPr="00AD5BAE">
        <w:rPr>
          <w:rFonts w:ascii="Segoe UI" w:hAnsi="Segoe UI" w:cs="Segoe UI"/>
          <w:sz w:val="20"/>
          <w:szCs w:val="20"/>
        </w:rPr>
        <w:t>AutoFac</w:t>
      </w:r>
      <w:proofErr w:type="spellEnd"/>
      <w:r w:rsidRPr="00AD5BAE">
        <w:rPr>
          <w:rFonts w:ascii="Segoe UI" w:hAnsi="Segoe UI" w:cs="Segoe UI"/>
          <w:sz w:val="20"/>
          <w:szCs w:val="20"/>
        </w:rPr>
        <w:t xml:space="preserve"> to create our dependencies and enable a loosely coupled solution.</w:t>
      </w:r>
    </w:p>
    <w:p w14:paraId="79310C54" w14:textId="05213832" w:rsidR="00AD5BAE" w:rsidRPr="00AD5BAE" w:rsidRDefault="00AD5BAE" w:rsidP="00AD5BAE">
      <w:pPr>
        <w:jc w:val="both"/>
        <w:rPr>
          <w:rFonts w:ascii="Segoe UI" w:hAnsi="Segoe UI" w:cs="Segoe UI"/>
          <w:sz w:val="20"/>
          <w:szCs w:val="20"/>
        </w:rPr>
      </w:pPr>
      <w:proofErr w:type="spellStart"/>
      <w:r w:rsidRPr="00B941EF">
        <w:rPr>
          <w:rFonts w:ascii="Segoe UI Semibold" w:hAnsi="Segoe UI Semibold" w:cs="Segoe UI Semibold"/>
          <w:sz w:val="20"/>
          <w:szCs w:val="20"/>
        </w:rPr>
        <w:t>ClientManagement.Tests</w:t>
      </w:r>
      <w:proofErr w:type="spellEnd"/>
      <w:r w:rsidRPr="00B941EF">
        <w:rPr>
          <w:rFonts w:ascii="Segoe UI Semibold" w:hAnsi="Segoe UI Semibold" w:cs="Segoe UI Semibold"/>
          <w:sz w:val="20"/>
          <w:szCs w:val="20"/>
        </w:rPr>
        <w:t xml:space="preserve"> </w:t>
      </w:r>
      <w:r w:rsidRPr="00AD5BAE">
        <w:rPr>
          <w:rFonts w:ascii="Segoe UI" w:hAnsi="Segoe UI" w:cs="Segoe UI"/>
          <w:b/>
          <w:bCs/>
          <w:sz w:val="20"/>
          <w:szCs w:val="20"/>
        </w:rPr>
        <w:t xml:space="preserve">– </w:t>
      </w:r>
      <w:r w:rsidRPr="00AD5BAE">
        <w:rPr>
          <w:rFonts w:ascii="Segoe UI" w:hAnsi="Segoe UI" w:cs="Segoe UI"/>
          <w:sz w:val="20"/>
          <w:szCs w:val="20"/>
        </w:rPr>
        <w:t>tests for the webservices contained within ClientManagementWebServices.</w:t>
      </w:r>
    </w:p>
    <w:sectPr w:rsidR="00AD5BAE" w:rsidRPr="00AD5B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B91"/>
    <w:rsid w:val="00397F5C"/>
    <w:rsid w:val="00946071"/>
    <w:rsid w:val="00A84240"/>
    <w:rsid w:val="00AD5BAE"/>
    <w:rsid w:val="00B941EF"/>
    <w:rsid w:val="00EE6B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A3BD"/>
  <w15:chartTrackingRefBased/>
  <w15:docId w15:val="{A85FA42E-E7BE-42FB-809A-E9AF90CE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O'Donnell</dc:creator>
  <cp:keywords/>
  <dc:description/>
  <cp:lastModifiedBy>Paul O'Donnell</cp:lastModifiedBy>
  <cp:revision>2</cp:revision>
  <dcterms:created xsi:type="dcterms:W3CDTF">2020-03-09T17:21:00Z</dcterms:created>
  <dcterms:modified xsi:type="dcterms:W3CDTF">2020-03-09T18:13:00Z</dcterms:modified>
</cp:coreProperties>
</file>