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CF358" w14:textId="4EF3B859" w:rsidR="005F0ECC" w:rsidRDefault="005F0ECC" w:rsidP="005F0ECC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721A3023" wp14:editId="6D0BF3BD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146290" cy="10290175"/>
            <wp:effectExtent l="228600" t="228600" r="226060" b="225425"/>
            <wp:wrapTight wrapText="bothSides">
              <wp:wrapPolygon edited="0">
                <wp:start x="-691" y="-480"/>
                <wp:lineTo x="-691" y="22033"/>
                <wp:lineTo x="22226" y="22033"/>
                <wp:lineTo x="22226" y="-480"/>
                <wp:lineTo x="-691" y="-480"/>
              </wp:wrapPolygon>
            </wp:wrapTight>
            <wp:docPr id="1987217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1752" name="Imagem 1987217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6290" cy="102901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49803" w14:textId="79265765" w:rsidR="005F0ECC" w:rsidRPr="005F0ECC" w:rsidRDefault="005F0ECC" w:rsidP="005F0ECC">
      <w:pPr>
        <w:rPr>
          <w:rFonts w:ascii="Arial" w:hAnsi="Arial" w:cs="Arial"/>
          <w:b/>
          <w:bCs/>
          <w:sz w:val="36"/>
          <w:szCs w:val="36"/>
        </w:rPr>
      </w:pPr>
    </w:p>
    <w:p w14:paraId="00FFA2A0" w14:textId="2AD841E2" w:rsidR="005F0ECC" w:rsidRPr="005F0ECC" w:rsidRDefault="005F0ECC" w:rsidP="005F0ECC">
      <w:pPr>
        <w:pStyle w:val="Ttulo1"/>
        <w:rPr>
          <w:b/>
          <w:bCs/>
        </w:rPr>
      </w:pPr>
    </w:p>
    <w:p w14:paraId="2D94A8D4" w14:textId="77777777" w:rsidR="005F0ECC" w:rsidRPr="005F0ECC" w:rsidRDefault="005F0ECC" w:rsidP="005F0ECC">
      <w:pPr>
        <w:pStyle w:val="Ttulo1"/>
        <w:rPr>
          <w:b/>
          <w:bCs/>
          <w:sz w:val="40"/>
          <w:szCs w:val="40"/>
        </w:rPr>
      </w:pPr>
      <w:r w:rsidRPr="005F0ECC">
        <w:rPr>
          <w:b/>
          <w:bCs/>
          <w:sz w:val="40"/>
          <w:szCs w:val="40"/>
          <w:lang w:val="pt-PT"/>
        </w:rPr>
        <w:t>© Copyright – TODOS OS DIREITOS RESERVADOS</w:t>
      </w:r>
    </w:p>
    <w:p w14:paraId="55CCC35B" w14:textId="77777777" w:rsidR="005F0ECC" w:rsidRDefault="005F0ECC" w:rsidP="005F0ECC">
      <w:pPr>
        <w:spacing w:before="0" w:after="160" w:line="259" w:lineRule="auto"/>
        <w:rPr>
          <w:rFonts w:ascii="Arial" w:hAnsi="Arial" w:cs="Arial"/>
          <w:b/>
          <w:bCs/>
          <w:i/>
          <w:iCs/>
          <w:sz w:val="40"/>
          <w:szCs w:val="40"/>
        </w:rPr>
      </w:pPr>
    </w:p>
    <w:p w14:paraId="3B1DA26F" w14:textId="352489F1" w:rsidR="005F0ECC" w:rsidRPr="005F0ECC" w:rsidRDefault="005F0ECC" w:rsidP="005F0ECC">
      <w:pPr>
        <w:spacing w:before="0" w:after="160" w:line="259" w:lineRule="auto"/>
        <w:rPr>
          <w:rFonts w:ascii="Arial" w:hAnsi="Arial" w:cs="Arial"/>
          <w:b/>
          <w:bCs/>
          <w:i/>
          <w:iCs/>
          <w:sz w:val="40"/>
          <w:szCs w:val="40"/>
        </w:rPr>
      </w:pPr>
      <w:r w:rsidRPr="005F0ECC">
        <w:rPr>
          <w:rFonts w:ascii="Arial" w:hAnsi="Arial" w:cs="Arial"/>
          <w:b/>
          <w:bCs/>
          <w:i/>
          <w:iCs/>
          <w:sz w:val="40"/>
          <w:szCs w:val="40"/>
        </w:rPr>
        <w:t>Este livro está protegido por direitos autorais e é apenas para uso pessoal. Não é permitida a revenda deste material sem o consentimento expresso do autor. Tal consentimento deve ser obtido por meio de um documento legal autorizando a revenda. Além disso, não é permitido alterar, distribuir, vender, usar, citar ou parafrasear qualquer parte ou conteúdo deste livro sem o consentimento do autor ou do proprietário dos direitos autorais. A reprodução, distribuição ou qualquer forma de comercialização não autorizada deste material está sujeita a penalidades conforme as leis de direitos autorais vigentes. Ações legais serão tomadas em caso de violação. Para obter permissão, entre em contato com o autor diretamente.</w:t>
      </w:r>
    </w:p>
    <w:p w14:paraId="7AED58DB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br w:type="page"/>
      </w:r>
    </w:p>
    <w:p w14:paraId="7ED5AB11" w14:textId="79827C52" w:rsidR="005F0ECC" w:rsidRPr="005F0ECC" w:rsidRDefault="005F0ECC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lastRenderedPageBreak/>
        <w:t>Sumário</w:t>
      </w:r>
    </w:p>
    <w:p w14:paraId="6610A0BC" w14:textId="77777777" w:rsidR="005F0ECC" w:rsidRPr="005F0ECC" w:rsidRDefault="005F0ECC" w:rsidP="005F0ECC">
      <w:pPr>
        <w:numPr>
          <w:ilvl w:val="0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Introdução</w:t>
      </w:r>
    </w:p>
    <w:p w14:paraId="26F34C5A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Importância da interpretação das Escrituras</w:t>
      </w:r>
    </w:p>
    <w:p w14:paraId="5EC4DC6E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Papel da exegese e hermenêutica</w:t>
      </w:r>
    </w:p>
    <w:p w14:paraId="41494998" w14:textId="77777777" w:rsidR="005F0ECC" w:rsidRPr="005F0ECC" w:rsidRDefault="005F0ECC" w:rsidP="005F0ECC">
      <w:pPr>
        <w:numPr>
          <w:ilvl w:val="0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Capítulo 1: Princípios de Interpretação Bíblica</w:t>
      </w:r>
    </w:p>
    <w:p w14:paraId="339919B2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Definição de Exegese e Hermenêutica</w:t>
      </w:r>
    </w:p>
    <w:p w14:paraId="137B9476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Exegese: Definição e propósito</w:t>
      </w:r>
    </w:p>
    <w:p w14:paraId="06FB41B2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Hermenêutica: Teoria e aplicação</w:t>
      </w:r>
    </w:p>
    <w:p w14:paraId="7014006F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Princípios Básicos da Hermenêutica Bíblica</w:t>
      </w:r>
    </w:p>
    <w:p w14:paraId="4A619A0F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Princípio do Contexto</w:t>
      </w:r>
    </w:p>
    <w:p w14:paraId="1D60157B" w14:textId="77777777" w:rsidR="005F0ECC" w:rsidRPr="005F0ECC" w:rsidRDefault="005F0ECC" w:rsidP="005F0ECC">
      <w:pPr>
        <w:numPr>
          <w:ilvl w:val="3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Contexto Imediato</w:t>
      </w:r>
    </w:p>
    <w:p w14:paraId="0A24D5F8" w14:textId="77777777" w:rsidR="005F0ECC" w:rsidRPr="005F0ECC" w:rsidRDefault="005F0ECC" w:rsidP="005F0ECC">
      <w:pPr>
        <w:numPr>
          <w:ilvl w:val="3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Contexto Literário</w:t>
      </w:r>
    </w:p>
    <w:p w14:paraId="42314D1B" w14:textId="77777777" w:rsidR="005F0ECC" w:rsidRPr="005F0ECC" w:rsidRDefault="005F0ECC" w:rsidP="005F0ECC">
      <w:pPr>
        <w:numPr>
          <w:ilvl w:val="3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Contexto Histórico e Cultural</w:t>
      </w:r>
    </w:p>
    <w:p w14:paraId="7867DF9E" w14:textId="77777777" w:rsidR="005F0ECC" w:rsidRPr="005F0ECC" w:rsidRDefault="005F0ECC" w:rsidP="005F0ECC">
      <w:pPr>
        <w:numPr>
          <w:ilvl w:val="3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Contexto Teológico</w:t>
      </w:r>
    </w:p>
    <w:p w14:paraId="43FAB64C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Princípio da Analogia da Fé</w:t>
      </w:r>
    </w:p>
    <w:p w14:paraId="04304BDE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Princípio da Linguagem Literal</w:t>
      </w:r>
    </w:p>
    <w:p w14:paraId="4BDB3759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Princípio da Singularidade do Texto</w:t>
      </w:r>
    </w:p>
    <w:p w14:paraId="33E737E9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lastRenderedPageBreak/>
        <w:t>Desafios na Interpretação Bíblica</w:t>
      </w:r>
    </w:p>
    <w:p w14:paraId="4858B2AC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Diferenças Culturais e Históricas</w:t>
      </w:r>
    </w:p>
    <w:p w14:paraId="0DCB3FD6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Barreira Linguística</w:t>
      </w:r>
    </w:p>
    <w:p w14:paraId="495CB5EE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Textos Difíceis e Contraditórios</w:t>
      </w:r>
    </w:p>
    <w:p w14:paraId="04BC465A" w14:textId="77777777" w:rsidR="005F0ECC" w:rsidRPr="005F0ECC" w:rsidRDefault="005F0ECC" w:rsidP="005F0ECC">
      <w:pPr>
        <w:numPr>
          <w:ilvl w:val="0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Capítulo 2: Métodos de Estudo Bíblico Aprofundado</w:t>
      </w:r>
    </w:p>
    <w:p w14:paraId="45E3AAD5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Estudo Indutivo</w:t>
      </w:r>
    </w:p>
    <w:p w14:paraId="4A1D99CD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Observação</w:t>
      </w:r>
    </w:p>
    <w:p w14:paraId="6CA220F1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Interpretação</w:t>
      </w:r>
    </w:p>
    <w:p w14:paraId="22D6A4BB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Aplicação</w:t>
      </w:r>
    </w:p>
    <w:p w14:paraId="1F7A520F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Estudo Temático</w:t>
      </w:r>
    </w:p>
    <w:p w14:paraId="32AABECD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Estudo de Personagens</w:t>
      </w:r>
    </w:p>
    <w:p w14:paraId="5B667E89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Estudo de Palavras</w:t>
      </w:r>
    </w:p>
    <w:p w14:paraId="0611333A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Estudo Histórico-Crítico</w:t>
      </w:r>
    </w:p>
    <w:p w14:paraId="5CE6E94C" w14:textId="77777777" w:rsidR="005F0ECC" w:rsidRPr="005F0ECC" w:rsidRDefault="005F0ECC" w:rsidP="005F0ECC">
      <w:pPr>
        <w:numPr>
          <w:ilvl w:val="0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Capítulo 3: Ferramentas e Recursos para Exegese</w:t>
      </w:r>
    </w:p>
    <w:p w14:paraId="2190EF6A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Concordâncias Bíblicas</w:t>
      </w:r>
    </w:p>
    <w:p w14:paraId="503D7113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Exemplo: Concordância de Strong</w:t>
      </w:r>
    </w:p>
    <w:p w14:paraId="6027CF40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Léxicos e Dicionários Bíblicos</w:t>
      </w:r>
    </w:p>
    <w:p w14:paraId="7246B2EC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lastRenderedPageBreak/>
        <w:t>Léxico de Brown-Driver-Briggs (BDB)</w:t>
      </w:r>
    </w:p>
    <w:p w14:paraId="1D4AFE6C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 xml:space="preserve">Léxico de Arndt e </w:t>
      </w:r>
      <w:proofErr w:type="spellStart"/>
      <w:r w:rsidRPr="005F0ECC">
        <w:rPr>
          <w:rFonts w:ascii="Arial" w:hAnsi="Arial" w:cs="Arial"/>
          <w:b/>
          <w:bCs/>
          <w:sz w:val="44"/>
          <w:szCs w:val="44"/>
        </w:rPr>
        <w:t>Gingrich</w:t>
      </w:r>
      <w:proofErr w:type="spellEnd"/>
      <w:r w:rsidRPr="005F0ECC">
        <w:rPr>
          <w:rFonts w:ascii="Arial" w:hAnsi="Arial" w:cs="Arial"/>
          <w:b/>
          <w:bCs/>
          <w:sz w:val="44"/>
          <w:szCs w:val="44"/>
        </w:rPr>
        <w:t xml:space="preserve"> (BDAG)</w:t>
      </w:r>
    </w:p>
    <w:p w14:paraId="610F4448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Comentários Bíblicos</w:t>
      </w:r>
    </w:p>
    <w:p w14:paraId="21BB7033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Comentário de Matthew Henry</w:t>
      </w:r>
    </w:p>
    <w:p w14:paraId="2ECC198A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Comentário da Bíblia de Expositores</w:t>
      </w:r>
    </w:p>
    <w:p w14:paraId="66FC81C5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Atlas Bíblicos</w:t>
      </w:r>
    </w:p>
    <w:p w14:paraId="000B5D14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 xml:space="preserve">Atlas Bíblico de </w:t>
      </w:r>
      <w:proofErr w:type="spellStart"/>
      <w:r w:rsidRPr="005F0ECC">
        <w:rPr>
          <w:rFonts w:ascii="Arial" w:hAnsi="Arial" w:cs="Arial"/>
          <w:b/>
          <w:bCs/>
          <w:sz w:val="44"/>
          <w:szCs w:val="44"/>
        </w:rPr>
        <w:t>Zondervan</w:t>
      </w:r>
      <w:proofErr w:type="spellEnd"/>
    </w:p>
    <w:p w14:paraId="4EFE7B11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Atlas Bíblico de Holman</w:t>
      </w:r>
    </w:p>
    <w:p w14:paraId="13C41ADD" w14:textId="77777777" w:rsidR="005F0ECC" w:rsidRPr="005F0ECC" w:rsidRDefault="005F0ECC" w:rsidP="005F0ECC">
      <w:pPr>
        <w:numPr>
          <w:ilvl w:val="0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Capítulo 4: Aplicações Práticas da Exegese e Hermenêutica</w:t>
      </w:r>
    </w:p>
    <w:p w14:paraId="65474FAC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Exegese na Pregação e Ensino</w:t>
      </w:r>
    </w:p>
    <w:p w14:paraId="7BC86CF2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Preparação de Sermões</w:t>
      </w:r>
    </w:p>
    <w:p w14:paraId="53087C98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Ensino em Estudos Bíblicos</w:t>
      </w:r>
    </w:p>
    <w:p w14:paraId="07A0B6A7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Exegese na Vida Pessoal</w:t>
      </w:r>
    </w:p>
    <w:p w14:paraId="3B8BD991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Aplicação Individual da Palavra</w:t>
      </w:r>
    </w:p>
    <w:p w14:paraId="7F2672A7" w14:textId="77777777" w:rsidR="005F0ECC" w:rsidRPr="005F0ECC" w:rsidRDefault="005F0ECC" w:rsidP="005F0ECC">
      <w:pPr>
        <w:numPr>
          <w:ilvl w:val="2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Crescimento Espiritual Através do Estudo</w:t>
      </w:r>
    </w:p>
    <w:p w14:paraId="01096EDA" w14:textId="77777777" w:rsidR="005F0ECC" w:rsidRPr="005F0ECC" w:rsidRDefault="005F0ECC" w:rsidP="005F0ECC">
      <w:pPr>
        <w:numPr>
          <w:ilvl w:val="0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lastRenderedPageBreak/>
        <w:t>Capítulo 5: Tendências Contemporâneas e Desafios na Interpretação</w:t>
      </w:r>
    </w:p>
    <w:p w14:paraId="61EE502C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Novas Abordagens na Hermenêutica</w:t>
      </w:r>
    </w:p>
    <w:p w14:paraId="0E86A3EC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Influência da Tecnologia e Recursos Digitais</w:t>
      </w:r>
    </w:p>
    <w:p w14:paraId="5E4B3DF2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Desafios da Interpretação Contextualizada</w:t>
      </w:r>
    </w:p>
    <w:p w14:paraId="07944303" w14:textId="77777777" w:rsidR="005F0ECC" w:rsidRPr="005F0ECC" w:rsidRDefault="005F0ECC" w:rsidP="005F0ECC">
      <w:pPr>
        <w:numPr>
          <w:ilvl w:val="0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Capítulo 6: Estudos de Caso e Exemplos Práticos</w:t>
      </w:r>
    </w:p>
    <w:p w14:paraId="5DDB7240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Exemplo 1: Interpretação de Passagens Difíceis</w:t>
      </w:r>
    </w:p>
    <w:p w14:paraId="46BAE8E0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Exemplo 2: Aplicação de Métodos de Estudo Bíblico</w:t>
      </w:r>
    </w:p>
    <w:p w14:paraId="0B84BB3C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Exemplo 3: Utilização de Ferramentas de Exegese em Estudos Bíblicos</w:t>
      </w:r>
    </w:p>
    <w:p w14:paraId="7E0FA8D0" w14:textId="77777777" w:rsidR="005F0ECC" w:rsidRPr="005F0ECC" w:rsidRDefault="005F0ECC" w:rsidP="005F0ECC">
      <w:pPr>
        <w:numPr>
          <w:ilvl w:val="0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Conclusão</w:t>
      </w:r>
    </w:p>
    <w:p w14:paraId="39CC205C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Resumo da Importância da Exegese e Hermenêutica</w:t>
      </w:r>
    </w:p>
    <w:p w14:paraId="6702395E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Inspiração para a Prática Contínua</w:t>
      </w:r>
    </w:p>
    <w:p w14:paraId="5B5FC415" w14:textId="77777777" w:rsidR="005F0ECC" w:rsidRPr="005F0ECC" w:rsidRDefault="005F0ECC" w:rsidP="005F0ECC">
      <w:pPr>
        <w:numPr>
          <w:ilvl w:val="1"/>
          <w:numId w:val="15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Aplicação Transformadora da Palavra de Deus</w:t>
      </w:r>
    </w:p>
    <w:p w14:paraId="03F239EA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lastRenderedPageBreak/>
        <w:t>Anexos</w:t>
      </w:r>
    </w:p>
    <w:p w14:paraId="7EA48924" w14:textId="77777777" w:rsidR="005F0ECC" w:rsidRPr="005F0ECC" w:rsidRDefault="005F0ECC" w:rsidP="005F0ECC">
      <w:pPr>
        <w:numPr>
          <w:ilvl w:val="0"/>
          <w:numId w:val="16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Glossário de Termos Técnicos</w:t>
      </w:r>
    </w:p>
    <w:p w14:paraId="092E20B1" w14:textId="77777777" w:rsidR="005F0ECC" w:rsidRPr="005F0ECC" w:rsidRDefault="005F0ECC" w:rsidP="005F0ECC">
      <w:pPr>
        <w:numPr>
          <w:ilvl w:val="0"/>
          <w:numId w:val="16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Recursos Recomendados para Estudo</w:t>
      </w:r>
    </w:p>
    <w:p w14:paraId="49A8EE75" w14:textId="77777777" w:rsidR="005F0ECC" w:rsidRPr="005F0ECC" w:rsidRDefault="005F0ECC" w:rsidP="005F0ECC">
      <w:pPr>
        <w:numPr>
          <w:ilvl w:val="0"/>
          <w:numId w:val="16"/>
        </w:numPr>
        <w:spacing w:before="0" w:after="160" w:line="259" w:lineRule="auto"/>
        <w:rPr>
          <w:rFonts w:ascii="Arial" w:hAnsi="Arial" w:cs="Arial"/>
          <w:b/>
          <w:bCs/>
          <w:sz w:val="44"/>
          <w:szCs w:val="44"/>
        </w:rPr>
      </w:pPr>
      <w:r w:rsidRPr="005F0ECC">
        <w:rPr>
          <w:rFonts w:ascii="Arial" w:hAnsi="Arial" w:cs="Arial"/>
          <w:b/>
          <w:bCs/>
          <w:sz w:val="44"/>
          <w:szCs w:val="44"/>
        </w:rPr>
        <w:t>Bibliografia</w:t>
      </w:r>
    </w:p>
    <w:p w14:paraId="1D3627B3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5A112F23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3979D306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76E8E8C5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329D6396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0070004F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1CE8AEDD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1660057A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429A938D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19FDC0EF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2FAABFDE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4FBAF1D7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1A489EE1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65F7FA00" w14:textId="51DCAF94" w:rsidR="005F0ECC" w:rsidRPr="005F0ECC" w:rsidRDefault="005F0ECC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Introdução</w:t>
      </w:r>
    </w:p>
    <w:p w14:paraId="6CDAC338" w14:textId="77777777" w:rsid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</w:p>
    <w:p w14:paraId="753ECC21" w14:textId="2B6F6DF9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 xml:space="preserve">A interpretação das Escrituras Sagradas é um aspecto crucial tanto para o crescimento pessoal quanto para a eficácia no ensino e na pregação. Exegese e hermenêutica, embora inter-relacionadas, desempenham papéis distintos na compreensão da Bíblia. A exegese é a prática de extrair o significado original dos textos bíblicos, enquanto a hermenêutica é a teoria que guia essa prática. Este estudo vai além dos conceitos básicos, explorando a aplicação prática e os desafios contemporâneos na interpretação bíblica. Vamos aprofundar nossa </w:t>
      </w:r>
      <w:r w:rsidRPr="005F0ECC">
        <w:rPr>
          <w:rFonts w:ascii="Arial" w:hAnsi="Arial" w:cs="Arial"/>
          <w:sz w:val="56"/>
          <w:szCs w:val="56"/>
        </w:rPr>
        <w:lastRenderedPageBreak/>
        <w:t>compreensão dos princípios de interpretação, métodos de estudo aprofundado e recursos disponíveis para uma exegese eficaz.</w:t>
      </w:r>
    </w:p>
    <w:p w14:paraId="052A110B" w14:textId="77777777" w:rsidR="005F0ECC" w:rsidRPr="005F0ECC" w:rsidRDefault="005F0ECC" w:rsidP="005F0ECC">
      <w:pPr>
        <w:pStyle w:val="Ttulo1"/>
        <w:rPr>
          <w:b/>
          <w:bCs/>
          <w:sz w:val="56"/>
          <w:szCs w:val="56"/>
        </w:rPr>
      </w:pPr>
      <w:r w:rsidRPr="005F0ECC">
        <w:rPr>
          <w:b/>
          <w:bCs/>
          <w:sz w:val="56"/>
          <w:szCs w:val="56"/>
        </w:rPr>
        <w:t>Capítulo 1: Princípios de Interpretação Bíblica</w:t>
      </w:r>
    </w:p>
    <w:p w14:paraId="39DC7AA2" w14:textId="77777777" w:rsidR="005F0ECC" w:rsidRPr="005F0ECC" w:rsidRDefault="005F0ECC" w:rsidP="005F0ECC">
      <w:pPr>
        <w:pStyle w:val="Ttulo1"/>
        <w:rPr>
          <w:b/>
          <w:bCs/>
          <w:sz w:val="56"/>
          <w:szCs w:val="56"/>
        </w:rPr>
      </w:pPr>
      <w:r w:rsidRPr="005F0ECC">
        <w:rPr>
          <w:b/>
          <w:bCs/>
          <w:sz w:val="56"/>
          <w:szCs w:val="56"/>
        </w:rPr>
        <w:t>Definição de Exegese e Hermenêutica</w:t>
      </w:r>
    </w:p>
    <w:p w14:paraId="1C9D6DB7" w14:textId="77777777" w:rsidR="005F0ECC" w:rsidRDefault="005F0ECC" w:rsidP="005F0ECC">
      <w:pPr>
        <w:spacing w:before="0" w:after="160" w:line="259" w:lineRule="auto"/>
        <w:rPr>
          <w:rFonts w:ascii="Arial" w:hAnsi="Arial" w:cs="Arial"/>
          <w:b/>
          <w:bCs/>
          <w:sz w:val="56"/>
          <w:szCs w:val="56"/>
        </w:rPr>
      </w:pPr>
    </w:p>
    <w:p w14:paraId="5A597610" w14:textId="61628BE3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Exegese:</w:t>
      </w:r>
    </w:p>
    <w:p w14:paraId="35131C27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>A palavra "exegese" vem do grego "</w:t>
      </w:r>
      <w:proofErr w:type="spellStart"/>
      <w:r w:rsidRPr="005F0ECC">
        <w:rPr>
          <w:rFonts w:ascii="Arial" w:hAnsi="Arial" w:cs="Arial"/>
          <w:sz w:val="56"/>
          <w:szCs w:val="56"/>
        </w:rPr>
        <w:t>exēgeisthai</w:t>
      </w:r>
      <w:proofErr w:type="spellEnd"/>
      <w:r w:rsidRPr="005F0ECC">
        <w:rPr>
          <w:rFonts w:ascii="Arial" w:hAnsi="Arial" w:cs="Arial"/>
          <w:sz w:val="56"/>
          <w:szCs w:val="56"/>
        </w:rPr>
        <w:t xml:space="preserve">", que significa "explicar" ou "interpretar". Este processo envolve a análise detalhada do texto bíblico para descobrir seu significado original. A exegese é fundamental para garantir que a interpretação do texto seja fiel ao seu contexto histórico, cultural e </w:t>
      </w:r>
      <w:r w:rsidRPr="005F0ECC">
        <w:rPr>
          <w:rFonts w:ascii="Arial" w:hAnsi="Arial" w:cs="Arial"/>
          <w:sz w:val="56"/>
          <w:szCs w:val="56"/>
        </w:rPr>
        <w:lastRenderedPageBreak/>
        <w:t>literário. A prática exegética exige um conhecimento profundo da língua original da Bíblia, dos costumes da época e das condições históricas em que o texto foi escrito.</w:t>
      </w:r>
    </w:p>
    <w:p w14:paraId="454B1907" w14:textId="77777777" w:rsidR="005F0ECC" w:rsidRDefault="005F0ECC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392BE3ED" w14:textId="39747F79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Hermenêutica:</w:t>
      </w:r>
    </w:p>
    <w:p w14:paraId="63D3DA2E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>A palavra "hermenêutica" tem origem no grego "</w:t>
      </w:r>
      <w:proofErr w:type="spellStart"/>
      <w:r w:rsidRPr="005F0ECC">
        <w:rPr>
          <w:rFonts w:ascii="Arial" w:hAnsi="Arial" w:cs="Arial"/>
          <w:sz w:val="56"/>
          <w:szCs w:val="56"/>
        </w:rPr>
        <w:t>hermēneutikos</w:t>
      </w:r>
      <w:proofErr w:type="spellEnd"/>
      <w:r w:rsidRPr="005F0ECC">
        <w:rPr>
          <w:rFonts w:ascii="Arial" w:hAnsi="Arial" w:cs="Arial"/>
          <w:sz w:val="56"/>
          <w:szCs w:val="56"/>
        </w:rPr>
        <w:t xml:space="preserve">", que se refere à arte e ciência da interpretação. A hermenêutica é mais ampla e se refere às teorias e métodos usados para interpretar textos bíblicos. Inclui princípios que ajudam a assegurar que a interpretação esteja alinhada com a mensagem original e não seja influenciada por preconceitos pessoais. A hermenêutica orienta como aplicar os métodos de exegese e </w:t>
      </w:r>
      <w:r w:rsidRPr="005F0ECC">
        <w:rPr>
          <w:rFonts w:ascii="Arial" w:hAnsi="Arial" w:cs="Arial"/>
          <w:sz w:val="56"/>
          <w:szCs w:val="56"/>
        </w:rPr>
        <w:lastRenderedPageBreak/>
        <w:t>interpretar as Escrituras de maneira coerente e fiel.</w:t>
      </w:r>
    </w:p>
    <w:p w14:paraId="516603CE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b/>
          <w:bCs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Princípios Básicos da Hermenêutica Bíblica</w:t>
      </w:r>
    </w:p>
    <w:p w14:paraId="51ACE1A8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Princípio do Contexto:</w:t>
      </w:r>
    </w:p>
    <w:p w14:paraId="7059D27B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>Interpretar um texto bíblico sem considerar seu contexto pode levar a mal-entendidos e interpretações errôneas. O contexto é crucial para entender o significado pretendido pelo autor.</w:t>
      </w:r>
    </w:p>
    <w:p w14:paraId="40EC9A77" w14:textId="77777777" w:rsidR="005F0ECC" w:rsidRPr="005F0ECC" w:rsidRDefault="005F0ECC" w:rsidP="005F0ECC">
      <w:pPr>
        <w:numPr>
          <w:ilvl w:val="0"/>
          <w:numId w:val="1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Contexto Imediato: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Refere-se às passagens que rodeiam o texto específico. Por exemplo, ao interpretar um versículo, é essencial considerar o parágrafo ou o capítulo em que ele se insere. Isso ajuda a evitar interpretações isoladas que podem distorcer o significado.</w:t>
      </w:r>
    </w:p>
    <w:p w14:paraId="4FEEA2B8" w14:textId="77777777" w:rsidR="005F0ECC" w:rsidRPr="005F0ECC" w:rsidRDefault="005F0ECC" w:rsidP="005F0ECC">
      <w:pPr>
        <w:numPr>
          <w:ilvl w:val="0"/>
          <w:numId w:val="1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lastRenderedPageBreak/>
        <w:t>Contexto Literário: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A Bíblia é composta por diferentes gêneros literários, como narrativa, poesia, epístola e profecia. Cada gênero tem regras específicas de interpretação. Por exemplo, o Salmo 23 deve ser lido e interpretado de maneira diferente de uma epístola como a de Efésios.</w:t>
      </w:r>
    </w:p>
    <w:p w14:paraId="10E53E5E" w14:textId="77777777" w:rsidR="005F0ECC" w:rsidRPr="005F0ECC" w:rsidRDefault="005F0ECC" w:rsidP="005F0ECC">
      <w:pPr>
        <w:numPr>
          <w:ilvl w:val="0"/>
          <w:numId w:val="1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Contexto Histórico e Cultural: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 xml:space="preserve">A compreensão dos costumes, práticas e eventos históricos da época em que a Bíblia foi escrita é fundamental para uma interpretação precisa. Por exemplo, conhecer a prática do sacrifício de animais no Antigo Testamento ajuda a entender a importância do </w:t>
      </w:r>
      <w:r w:rsidRPr="005F0ECC">
        <w:rPr>
          <w:rFonts w:ascii="Arial" w:hAnsi="Arial" w:cs="Arial"/>
          <w:sz w:val="56"/>
          <w:szCs w:val="56"/>
        </w:rPr>
        <w:lastRenderedPageBreak/>
        <w:t>sacrifício de Jesus no Novo Testamento.</w:t>
      </w:r>
    </w:p>
    <w:p w14:paraId="4596679A" w14:textId="77777777" w:rsidR="005F0ECC" w:rsidRPr="005F0ECC" w:rsidRDefault="005F0ECC" w:rsidP="005F0ECC">
      <w:pPr>
        <w:numPr>
          <w:ilvl w:val="0"/>
          <w:numId w:val="1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Contexto Teológico: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É importante interpretar um versículo de forma que ele não contradiga o ensino teológico geral da Bíblia. A interpretação deve estar alinhada com a mensagem global das Escrituras.</w:t>
      </w:r>
    </w:p>
    <w:p w14:paraId="493C6E29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sz w:val="56"/>
          <w:szCs w:val="56"/>
        </w:rPr>
      </w:pPr>
    </w:p>
    <w:p w14:paraId="3611556A" w14:textId="20827E85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 xml:space="preserve">Princípio da </w:t>
      </w:r>
      <w:proofErr w:type="spellStart"/>
      <w:r w:rsidRPr="005F0ECC">
        <w:rPr>
          <w:rFonts w:ascii="Arial" w:hAnsi="Arial" w:cs="Arial"/>
          <w:b/>
          <w:bCs/>
          <w:sz w:val="56"/>
          <w:szCs w:val="56"/>
        </w:rPr>
        <w:t>Analogía</w:t>
      </w:r>
      <w:proofErr w:type="spellEnd"/>
      <w:r w:rsidRPr="005F0ECC">
        <w:rPr>
          <w:rFonts w:ascii="Arial" w:hAnsi="Arial" w:cs="Arial"/>
          <w:b/>
          <w:bCs/>
          <w:sz w:val="56"/>
          <w:szCs w:val="56"/>
        </w:rPr>
        <w:t xml:space="preserve"> da Fé:</w:t>
      </w:r>
    </w:p>
    <w:p w14:paraId="52068E83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 xml:space="preserve">A analogia da fé sugere que a Escritura deve interpretar a Escritura. Ou seja, passagens claras e explícitas devem ajudar a esclarecer passagens mais difíceis ou obscuras. Por exemplo, se um versículo é difícil de entender, deve-se comparar com </w:t>
      </w:r>
      <w:r w:rsidRPr="005F0ECC">
        <w:rPr>
          <w:rFonts w:ascii="Arial" w:hAnsi="Arial" w:cs="Arial"/>
          <w:sz w:val="56"/>
          <w:szCs w:val="56"/>
        </w:rPr>
        <w:lastRenderedPageBreak/>
        <w:t>outros versículos que tratam do mesmo tema de maneira mais clara.</w:t>
      </w:r>
    </w:p>
    <w:p w14:paraId="52AF3ADE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60960A9C" w14:textId="1E197BCD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Princípio da Linguagem Literal:</w:t>
      </w:r>
    </w:p>
    <w:p w14:paraId="7721E666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>A interpretação literal é a base da hermenêutica bíblica. Isso significa que o texto deve ser interpretado de acordo com seu sentido normal, considerando a gramática e o uso da língua na época. Contudo, a interpretação literal não exclui o uso de figuras de linguagem ou simbolismo quando claramente identificado no texto.</w:t>
      </w:r>
    </w:p>
    <w:p w14:paraId="73B912F7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6A90CE30" w14:textId="2E5AFD6D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Princípio da Singularidade do Texto:</w:t>
      </w:r>
    </w:p>
    <w:p w14:paraId="50430072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 xml:space="preserve">Cada texto bíblico tem um significado original que o autor pretendia </w:t>
      </w:r>
      <w:r w:rsidRPr="005F0ECC">
        <w:rPr>
          <w:rFonts w:ascii="Arial" w:hAnsi="Arial" w:cs="Arial"/>
          <w:sz w:val="56"/>
          <w:szCs w:val="56"/>
        </w:rPr>
        <w:lastRenderedPageBreak/>
        <w:t>comunicar. A exegese busca descobrir esse significado sem impor interpretações pessoais. É essencial compreender o texto no contexto em que foi escrito para evitar distorções.</w:t>
      </w:r>
    </w:p>
    <w:p w14:paraId="3574FCAB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b/>
          <w:bCs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Desafios na Interpretação Bíblica</w:t>
      </w:r>
    </w:p>
    <w:p w14:paraId="63AF5216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640DEB22" w14:textId="277236DC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Diferenças Culturais e Históricas:</w:t>
      </w:r>
    </w:p>
    <w:p w14:paraId="05026E57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>A Bíblia foi escrita em contextos culturais e históricos muito diferentes do nosso. Por exemplo, a prática do casamento arranjado na sociedade israelita antiga é muito diferente dos nossos costumes modernos. Compreender esses aspectos culturais é fundamental para interpretar corretamente muitas passagens.</w:t>
      </w:r>
    </w:p>
    <w:p w14:paraId="3CA77747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494FC42A" w14:textId="57ED10B9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lastRenderedPageBreak/>
        <w:t>Barreira Linguística:</w:t>
      </w:r>
    </w:p>
    <w:p w14:paraId="142560D1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>A Bíblia foi originalmente escrita em hebraico, aramaico e grego. Traduções modernas podem não capturar todas as nuances dos textos originais. A compreensão das línguas originais é um recurso valioso para uma interpretação mais precisa.</w:t>
      </w:r>
    </w:p>
    <w:p w14:paraId="7998DBC6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78FFF86E" w14:textId="7F97B21C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Textos Difíceis e Contraditórios:</w:t>
      </w:r>
    </w:p>
    <w:p w14:paraId="0EEA913F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 xml:space="preserve">Algumas passagens bíblicas parecem contraditórias ou difíceis de entender. Por exemplo, a ordem de Deus para destruir cidades inteiras no Antigo Testamento pode parecer contradizer a imagem de um Deus amoroso. Esses textos exigem um estudo cuidadoso e uma consideração das </w:t>
      </w:r>
      <w:r w:rsidRPr="005F0ECC">
        <w:rPr>
          <w:rFonts w:ascii="Arial" w:hAnsi="Arial" w:cs="Arial"/>
          <w:sz w:val="56"/>
          <w:szCs w:val="56"/>
        </w:rPr>
        <w:lastRenderedPageBreak/>
        <w:t>várias interpretações oferecidas por estudiosos e comentaristas.</w:t>
      </w:r>
    </w:p>
    <w:p w14:paraId="57D2C5F9" w14:textId="77777777" w:rsidR="005F0ECC" w:rsidRPr="00F64195" w:rsidRDefault="005F0ECC" w:rsidP="00F64195">
      <w:pPr>
        <w:pStyle w:val="Ttulo1"/>
        <w:rPr>
          <w:b/>
          <w:bCs/>
          <w:sz w:val="56"/>
          <w:szCs w:val="56"/>
        </w:rPr>
      </w:pPr>
      <w:r w:rsidRPr="00F64195">
        <w:rPr>
          <w:b/>
          <w:bCs/>
          <w:sz w:val="56"/>
          <w:szCs w:val="56"/>
        </w:rPr>
        <w:t>Capítulo 2: Métodos de Estudo Bíblico Aprofundado</w:t>
      </w:r>
    </w:p>
    <w:p w14:paraId="51BFF7EC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sz w:val="56"/>
          <w:szCs w:val="56"/>
        </w:rPr>
      </w:pPr>
    </w:p>
    <w:p w14:paraId="4C01C21D" w14:textId="0B1C24E4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Estudo Indutivo:</w:t>
      </w:r>
    </w:p>
    <w:p w14:paraId="7A80B882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>O estudo indutivo é um método poderoso para a interpretação bíblica que se baseia em três etapas principais: observação, interpretação e aplicação.</w:t>
      </w:r>
    </w:p>
    <w:p w14:paraId="37335B99" w14:textId="77777777" w:rsidR="005F0ECC" w:rsidRPr="005F0ECC" w:rsidRDefault="005F0ECC" w:rsidP="005F0ECC">
      <w:pPr>
        <w:numPr>
          <w:ilvl w:val="0"/>
          <w:numId w:val="2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Observação: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 xml:space="preserve">Esta fase envolve a coleta de dados sobre o texto. Perguntas essenciais incluem: Quem são os personagens principais? O que está acontecendo? Quando e onde isso ocorre? Qual é o propósito do </w:t>
      </w:r>
      <w:r w:rsidRPr="005F0ECC">
        <w:rPr>
          <w:rFonts w:ascii="Arial" w:hAnsi="Arial" w:cs="Arial"/>
          <w:sz w:val="56"/>
          <w:szCs w:val="56"/>
        </w:rPr>
        <w:lastRenderedPageBreak/>
        <w:t>texto? A observação ajuda a entender o foco principal e as partes componentes do texto.</w:t>
      </w:r>
    </w:p>
    <w:p w14:paraId="584067EA" w14:textId="77777777" w:rsidR="00F64195" w:rsidRPr="00F64195" w:rsidRDefault="00F64195" w:rsidP="005F0ECC">
      <w:pPr>
        <w:numPr>
          <w:ilvl w:val="0"/>
          <w:numId w:val="2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</w:p>
    <w:p w14:paraId="484DC689" w14:textId="4C97024F" w:rsidR="005F0ECC" w:rsidRPr="005F0ECC" w:rsidRDefault="005F0ECC" w:rsidP="005F0ECC">
      <w:pPr>
        <w:numPr>
          <w:ilvl w:val="0"/>
          <w:numId w:val="2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Interpretação: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A interpretação busca compreender o significado do texto. Inclui a análise gramatical para entender o uso das palavras e o contexto histórico e cultural para obter uma visão mais profunda.</w:t>
      </w:r>
    </w:p>
    <w:p w14:paraId="4A659B0D" w14:textId="77777777" w:rsidR="00F64195" w:rsidRPr="00F64195" w:rsidRDefault="00F64195" w:rsidP="005F0ECC">
      <w:pPr>
        <w:numPr>
          <w:ilvl w:val="0"/>
          <w:numId w:val="2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</w:p>
    <w:p w14:paraId="6AC65A52" w14:textId="39DF6655" w:rsidR="005F0ECC" w:rsidRPr="005F0ECC" w:rsidRDefault="005F0ECC" w:rsidP="005F0ECC">
      <w:pPr>
        <w:numPr>
          <w:ilvl w:val="0"/>
          <w:numId w:val="2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Aplicação: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Na fase de aplicação, o objetivo é aplicar os princípios do texto à vida cotidiana. Perguntas como “Como os princípios do texto se aplicam à minha vida?” ajudam a transformar o conhecimento bíblico em prática.</w:t>
      </w:r>
    </w:p>
    <w:p w14:paraId="360B5D73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5683F2D9" w14:textId="36FA2933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lastRenderedPageBreak/>
        <w:t>Estudo Temático:</w:t>
      </w:r>
    </w:p>
    <w:p w14:paraId="1F0860CD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>O estudo temático explora um tema específico ao longo da Bíblia. Por exemplo, ao estudar o tema "fé", revisa-se todas as passagens que abordam a fé. Este método ajuda a construir uma compreensão abrangente de como um tema é tratado em diferentes partes da Bíblia.</w:t>
      </w:r>
    </w:p>
    <w:p w14:paraId="33BE8A08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1F765684" w14:textId="13F4DC92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Estudo de Personagens:</w:t>
      </w:r>
    </w:p>
    <w:p w14:paraId="19E1C8B8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>O estudo de personagens foca na vida de figuras bíblicas específicas. Analisar a trajetória de personagens como Moisés, Davi ou Paulo revela lições práticas sobre fé, liderança e caráter. Este método também ajuda a aplicar essas lições às nossas próprias vidas.</w:t>
      </w:r>
    </w:p>
    <w:p w14:paraId="1E894A52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05DDE841" w14:textId="6D0CC909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Estudo de Palavras:</w:t>
      </w:r>
    </w:p>
    <w:p w14:paraId="2D23BBF0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>O estudo de palavras envolve uma análise detalhada de palavras-chave no texto bíblico. Usando léxicos e dicionários bíblicos, pode-se entender melhor o significado e o uso das palavras no contexto original. Por exemplo, a palavra "</w:t>
      </w:r>
      <w:proofErr w:type="spellStart"/>
      <w:r w:rsidRPr="005F0ECC">
        <w:rPr>
          <w:rFonts w:ascii="Arial" w:hAnsi="Arial" w:cs="Arial"/>
          <w:sz w:val="56"/>
          <w:szCs w:val="56"/>
        </w:rPr>
        <w:t>agape</w:t>
      </w:r>
      <w:proofErr w:type="spellEnd"/>
      <w:r w:rsidRPr="005F0ECC">
        <w:rPr>
          <w:rFonts w:ascii="Arial" w:hAnsi="Arial" w:cs="Arial"/>
          <w:sz w:val="56"/>
          <w:szCs w:val="56"/>
        </w:rPr>
        <w:t>" em grego é traduzida como "amor", mas seu significado profundo pode ser explorado através do estudo lexical.</w:t>
      </w:r>
    </w:p>
    <w:p w14:paraId="46B370A1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4EEDB41D" w14:textId="2FC22934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Estudo Histórico-Crítico:</w:t>
      </w:r>
    </w:p>
    <w:p w14:paraId="102392C8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 xml:space="preserve">O método histórico-crítico examina a Bíblia considerando a formação, a datação e a autoria dos textos. Este método ajuda a entender como os textos foram desenvolvidos e </w:t>
      </w:r>
      <w:r w:rsidRPr="005F0ECC">
        <w:rPr>
          <w:rFonts w:ascii="Arial" w:hAnsi="Arial" w:cs="Arial"/>
          <w:sz w:val="56"/>
          <w:szCs w:val="56"/>
        </w:rPr>
        <w:lastRenderedPageBreak/>
        <w:t>influenciados pelos contextos históricos e culturais.</w:t>
      </w:r>
    </w:p>
    <w:p w14:paraId="3FC2B8C1" w14:textId="77777777" w:rsidR="005F0ECC" w:rsidRPr="00F64195" w:rsidRDefault="005F0ECC" w:rsidP="00F64195">
      <w:pPr>
        <w:pStyle w:val="Ttulo1"/>
        <w:rPr>
          <w:b/>
          <w:bCs/>
          <w:sz w:val="56"/>
          <w:szCs w:val="56"/>
        </w:rPr>
      </w:pPr>
      <w:r w:rsidRPr="00F64195">
        <w:rPr>
          <w:b/>
          <w:bCs/>
          <w:sz w:val="56"/>
          <w:szCs w:val="56"/>
        </w:rPr>
        <w:t>Capítulo 3: Ferramentas e Recursos para Exegese</w:t>
      </w:r>
    </w:p>
    <w:p w14:paraId="3F3A958C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sz w:val="56"/>
          <w:szCs w:val="56"/>
        </w:rPr>
      </w:pPr>
    </w:p>
    <w:p w14:paraId="2C36A380" w14:textId="346FC739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Concordâncias Bíblicas:</w:t>
      </w:r>
    </w:p>
    <w:p w14:paraId="472B21BE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>As concordâncias bíblicas listam as palavras da Bíblia e mostram onde elas ocorrem. Elas são úteis para localizar passagens específicas e estudar palavras e temas. A Concordância de Strong é uma ferramenta amplamente utilizada para encontrar a localização de palavras e suas referências bíblicas.</w:t>
      </w:r>
    </w:p>
    <w:p w14:paraId="0A8535BD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375B06F4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75CB7751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5CBA515C" w14:textId="3A269914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lastRenderedPageBreak/>
        <w:t>Léxicos e Dicionários Bíblicos:</w:t>
      </w:r>
    </w:p>
    <w:p w14:paraId="72D0205E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>Léxicos e dicionários bíblicos são essenciais para entender o significado das palavras no hebraico, aramaico e grego originais.</w:t>
      </w:r>
    </w:p>
    <w:p w14:paraId="3576B035" w14:textId="77777777" w:rsidR="005F0ECC" w:rsidRPr="005F0ECC" w:rsidRDefault="005F0ECC" w:rsidP="005F0ECC">
      <w:pPr>
        <w:numPr>
          <w:ilvl w:val="0"/>
          <w:numId w:val="3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Léxico de Brown-Driver-Briggs (BDB):</w:t>
      </w:r>
      <w:r w:rsidRPr="005F0ECC">
        <w:rPr>
          <w:rFonts w:ascii="Arial" w:hAnsi="Arial" w:cs="Arial"/>
          <w:sz w:val="56"/>
          <w:szCs w:val="56"/>
        </w:rPr>
        <w:t xml:space="preserve"> Um léxico amplamente utilizado para o hebraico bíblico, oferece definições detalhadas e contextos para palavras específicas.</w:t>
      </w:r>
    </w:p>
    <w:p w14:paraId="2552B70C" w14:textId="77777777" w:rsidR="005F0ECC" w:rsidRPr="005F0ECC" w:rsidRDefault="005F0ECC" w:rsidP="005F0ECC">
      <w:pPr>
        <w:numPr>
          <w:ilvl w:val="0"/>
          <w:numId w:val="3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 xml:space="preserve">Léxico de Arndt e </w:t>
      </w:r>
      <w:proofErr w:type="spellStart"/>
      <w:r w:rsidRPr="005F0ECC">
        <w:rPr>
          <w:rFonts w:ascii="Arial" w:hAnsi="Arial" w:cs="Arial"/>
          <w:b/>
          <w:bCs/>
          <w:sz w:val="56"/>
          <w:szCs w:val="56"/>
        </w:rPr>
        <w:t>Gingrich</w:t>
      </w:r>
      <w:proofErr w:type="spellEnd"/>
      <w:r w:rsidRPr="005F0ECC">
        <w:rPr>
          <w:rFonts w:ascii="Arial" w:hAnsi="Arial" w:cs="Arial"/>
          <w:b/>
          <w:bCs/>
          <w:sz w:val="56"/>
          <w:szCs w:val="56"/>
        </w:rPr>
        <w:t xml:space="preserve"> (BDAG):</w:t>
      </w:r>
      <w:r w:rsidRPr="005F0ECC">
        <w:rPr>
          <w:rFonts w:ascii="Arial" w:hAnsi="Arial" w:cs="Arial"/>
          <w:sz w:val="56"/>
          <w:szCs w:val="56"/>
        </w:rPr>
        <w:t xml:space="preserve"> Um léxico para o grego do Novo Testamento, fornece informações detalhadas sobre o significado e uso das palavras no Novo Testamento.</w:t>
      </w:r>
    </w:p>
    <w:p w14:paraId="2BD1CFB3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1B23F405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7145205F" w14:textId="2B19E2F1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lastRenderedPageBreak/>
        <w:t>Comentários Bíblicos:</w:t>
      </w:r>
    </w:p>
    <w:p w14:paraId="03F7D4A0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>Comentários bíblicos explicam e interpretam as passagens bíblicas. Eles oferecem insights históricos, culturais e teológicos que ajudam a compreender melhor o texto.</w:t>
      </w:r>
    </w:p>
    <w:p w14:paraId="55A4B832" w14:textId="77777777" w:rsidR="005F0ECC" w:rsidRPr="005F0ECC" w:rsidRDefault="005F0ECC" w:rsidP="005F0ECC">
      <w:pPr>
        <w:numPr>
          <w:ilvl w:val="0"/>
          <w:numId w:val="4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Comentário de Matthew Henry:</w:t>
      </w:r>
      <w:r w:rsidRPr="005F0ECC">
        <w:rPr>
          <w:rFonts w:ascii="Arial" w:hAnsi="Arial" w:cs="Arial"/>
          <w:sz w:val="56"/>
          <w:szCs w:val="56"/>
        </w:rPr>
        <w:t xml:space="preserve"> Um comentário clássico que oferece uma interpretação devocional e prática das Escrituras.</w:t>
      </w:r>
    </w:p>
    <w:p w14:paraId="2B3B273D" w14:textId="77777777" w:rsidR="005F0ECC" w:rsidRPr="005F0ECC" w:rsidRDefault="005F0ECC" w:rsidP="005F0ECC">
      <w:pPr>
        <w:numPr>
          <w:ilvl w:val="0"/>
          <w:numId w:val="4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Comentário da Bíblia de Expositores:</w:t>
      </w:r>
      <w:r w:rsidRPr="005F0ECC">
        <w:rPr>
          <w:rFonts w:ascii="Arial" w:hAnsi="Arial" w:cs="Arial"/>
          <w:sz w:val="56"/>
          <w:szCs w:val="56"/>
        </w:rPr>
        <w:t xml:space="preserve"> Oferece uma análise detalhada de cada livro da Bíblia, incluindo contexto histórico, interpretação e aplicação.</w:t>
      </w:r>
    </w:p>
    <w:p w14:paraId="175D172B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Atlas Bíblicos:</w:t>
      </w:r>
    </w:p>
    <w:p w14:paraId="694E9573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 xml:space="preserve">Atlas bíblicos fornecem mapas e informações geográficas que ajudam a </w:t>
      </w:r>
      <w:r w:rsidRPr="005F0ECC">
        <w:rPr>
          <w:rFonts w:ascii="Arial" w:hAnsi="Arial" w:cs="Arial"/>
          <w:sz w:val="56"/>
          <w:szCs w:val="56"/>
        </w:rPr>
        <w:lastRenderedPageBreak/>
        <w:t>contextualizar os eventos bíblicos. Exemplos incluem:</w:t>
      </w:r>
    </w:p>
    <w:p w14:paraId="06C84BE6" w14:textId="77777777" w:rsidR="005F0ECC" w:rsidRPr="005F0ECC" w:rsidRDefault="005F0ECC" w:rsidP="005F0ECC">
      <w:pPr>
        <w:numPr>
          <w:ilvl w:val="0"/>
          <w:numId w:val="5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 xml:space="preserve">Atlas Bíblico de </w:t>
      </w:r>
      <w:proofErr w:type="spellStart"/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Zondervan</w:t>
      </w:r>
      <w:proofErr w:type="spellEnd"/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Oferece mapas detalhados e informações sobre a geografia dos eventos bíblicos.</w:t>
      </w:r>
    </w:p>
    <w:p w14:paraId="4D147857" w14:textId="77777777" w:rsidR="005F0ECC" w:rsidRPr="005F0ECC" w:rsidRDefault="005F0ECC" w:rsidP="005F0ECC">
      <w:pPr>
        <w:numPr>
          <w:ilvl w:val="0"/>
          <w:numId w:val="5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Atlas Bíblico de Holman: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Fornece uma visão geral dos locais mencionados na Bíblia e suas importâncias históricas.</w:t>
      </w:r>
    </w:p>
    <w:p w14:paraId="3A7C95BC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sz w:val="56"/>
          <w:szCs w:val="56"/>
        </w:rPr>
      </w:pPr>
    </w:p>
    <w:p w14:paraId="25598DE1" w14:textId="57FDB103" w:rsidR="005F0ECC" w:rsidRPr="00F64195" w:rsidRDefault="005F0ECC" w:rsidP="00F64195">
      <w:pPr>
        <w:pStyle w:val="Ttulo1"/>
        <w:rPr>
          <w:b/>
          <w:bCs/>
          <w:sz w:val="56"/>
          <w:szCs w:val="56"/>
        </w:rPr>
      </w:pPr>
      <w:r w:rsidRPr="00F64195">
        <w:rPr>
          <w:b/>
          <w:bCs/>
          <w:sz w:val="56"/>
          <w:szCs w:val="56"/>
        </w:rPr>
        <w:t>Capítulo 4: Aplicações Práticas da Exegese e Hermenêutica</w:t>
      </w:r>
    </w:p>
    <w:p w14:paraId="0AE51530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sz w:val="56"/>
          <w:szCs w:val="56"/>
        </w:rPr>
      </w:pPr>
    </w:p>
    <w:p w14:paraId="77A4B645" w14:textId="7ED34AAF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Exegese na Pregação e Ensino:</w:t>
      </w:r>
    </w:p>
    <w:p w14:paraId="04F1647D" w14:textId="77777777" w:rsidR="005F0ECC" w:rsidRPr="005F0ECC" w:rsidRDefault="005F0ECC" w:rsidP="005F0ECC">
      <w:pPr>
        <w:numPr>
          <w:ilvl w:val="0"/>
          <w:numId w:val="6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Preparação de Sermões: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 xml:space="preserve">A exegese fornece a base para a preparação de sermões, garantindo </w:t>
      </w:r>
      <w:r w:rsidRPr="005F0ECC">
        <w:rPr>
          <w:rFonts w:ascii="Arial" w:hAnsi="Arial" w:cs="Arial"/>
          <w:sz w:val="56"/>
          <w:szCs w:val="56"/>
        </w:rPr>
        <w:lastRenderedPageBreak/>
        <w:t>que a mensagem seja fiel ao texto bíblico e relevante para a audiência.</w:t>
      </w:r>
    </w:p>
    <w:p w14:paraId="3BA8C6C8" w14:textId="77777777" w:rsidR="005F0ECC" w:rsidRPr="005F0ECC" w:rsidRDefault="005F0ECC" w:rsidP="005F0ECC">
      <w:pPr>
        <w:numPr>
          <w:ilvl w:val="0"/>
          <w:numId w:val="6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Ensino em Estudos Bíblicos: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A exegese também é fundamental para o ensino em estudos bíblicos, permitindo uma compreensão mais profunda e precisa das Escrituras.</w:t>
      </w:r>
    </w:p>
    <w:p w14:paraId="5F4DB890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</w:p>
    <w:p w14:paraId="54DEC969" w14:textId="52A6AD28" w:rsidR="005F0ECC" w:rsidRPr="005F0ECC" w:rsidRDefault="005F0ECC" w:rsidP="005F0ECC">
      <w:pPr>
        <w:spacing w:before="0" w:after="160" w:line="259" w:lineRule="auto"/>
        <w:rPr>
          <w:rFonts w:ascii="Arial" w:hAnsi="Arial" w:cs="Arial"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Exegese na Vida Pessoal:</w:t>
      </w:r>
    </w:p>
    <w:p w14:paraId="01E1AA6C" w14:textId="77777777" w:rsidR="005F0ECC" w:rsidRPr="005F0ECC" w:rsidRDefault="005F0ECC" w:rsidP="005F0ECC">
      <w:pPr>
        <w:numPr>
          <w:ilvl w:val="0"/>
          <w:numId w:val="7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Aplicação Individual da Palavra:</w:t>
      </w:r>
      <w:r w:rsidRPr="005F0ECC">
        <w:rPr>
          <w:rFonts w:ascii="Arial" w:hAnsi="Arial" w:cs="Arial"/>
          <w:sz w:val="56"/>
          <w:szCs w:val="56"/>
        </w:rPr>
        <w:t xml:space="preserve"> Compreender a exegese e a hermenêutica ajuda os indivíduos a aplicar os princípios bíblicos em suas vidas diárias.</w:t>
      </w:r>
    </w:p>
    <w:p w14:paraId="4953AC94" w14:textId="77777777" w:rsidR="005F0ECC" w:rsidRPr="005F0ECC" w:rsidRDefault="005F0ECC" w:rsidP="005F0ECC">
      <w:pPr>
        <w:numPr>
          <w:ilvl w:val="0"/>
          <w:numId w:val="7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Crescimento Espiritual Através do Estudo:</w:t>
      </w:r>
      <w:r w:rsidRPr="005F0ECC">
        <w:rPr>
          <w:rFonts w:ascii="Arial" w:hAnsi="Arial" w:cs="Arial"/>
          <w:sz w:val="56"/>
          <w:szCs w:val="56"/>
        </w:rPr>
        <w:t xml:space="preserve"> O estudo aprofundado das Escrituras promove o crescimento espiritual e fortalece a relação pessoal com Deus.</w:t>
      </w:r>
    </w:p>
    <w:p w14:paraId="2A107E37" w14:textId="77777777" w:rsidR="005F0ECC" w:rsidRPr="00F64195" w:rsidRDefault="005F0ECC" w:rsidP="00F64195">
      <w:pPr>
        <w:pStyle w:val="Ttulo1"/>
        <w:rPr>
          <w:b/>
          <w:bCs/>
          <w:sz w:val="56"/>
          <w:szCs w:val="56"/>
        </w:rPr>
      </w:pPr>
      <w:r w:rsidRPr="00F64195">
        <w:rPr>
          <w:b/>
          <w:bCs/>
          <w:sz w:val="56"/>
          <w:szCs w:val="56"/>
        </w:rPr>
        <w:lastRenderedPageBreak/>
        <w:t>Capítulo 5: Tendências Contemporâneas e Desafios na Interpretação</w:t>
      </w:r>
    </w:p>
    <w:p w14:paraId="4FA4E569" w14:textId="77777777" w:rsidR="00F64195" w:rsidRDefault="005F0ECC" w:rsidP="005F0ECC">
      <w:pPr>
        <w:spacing w:before="0" w:after="160" w:line="259" w:lineRule="auto"/>
        <w:rPr>
          <w:rFonts w:ascii="Arial" w:hAnsi="Arial" w:cs="Arial"/>
          <w:b/>
          <w:bCs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 xml:space="preserve">Novas Abordagens na </w:t>
      </w:r>
    </w:p>
    <w:p w14:paraId="55C6C34B" w14:textId="1308B21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Hermenêutica:</w:t>
      </w:r>
    </w:p>
    <w:p w14:paraId="453F00BE" w14:textId="77777777" w:rsidR="005F0ECC" w:rsidRPr="005F0ECC" w:rsidRDefault="005F0ECC" w:rsidP="005F0ECC">
      <w:pPr>
        <w:numPr>
          <w:ilvl w:val="0"/>
          <w:numId w:val="8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proofErr w:type="spellStart"/>
      <w:r w:rsidRPr="005F0ECC">
        <w:rPr>
          <w:rFonts w:ascii="Arial" w:hAnsi="Arial" w:cs="Arial"/>
          <w:b/>
          <w:bCs/>
          <w:sz w:val="56"/>
          <w:szCs w:val="56"/>
        </w:rPr>
        <w:t>Hermenêutica</w:t>
      </w:r>
      <w:proofErr w:type="spellEnd"/>
      <w:r w:rsidRPr="005F0ECC">
        <w:rPr>
          <w:rFonts w:ascii="Arial" w:hAnsi="Arial" w:cs="Arial"/>
          <w:b/>
          <w:bCs/>
          <w:sz w:val="56"/>
          <w:szCs w:val="56"/>
        </w:rPr>
        <w:t xml:space="preserve"> Pós-Moderna:</w:t>
      </w:r>
      <w:r w:rsidRPr="005F0ECC">
        <w:rPr>
          <w:rFonts w:ascii="Arial" w:hAnsi="Arial" w:cs="Arial"/>
          <w:sz w:val="56"/>
          <w:szCs w:val="56"/>
        </w:rPr>
        <w:t xml:space="preserve"> Explora como diferentes perspectivas culturais e individuais influenciam a interpretação dos textos bíblicos.</w:t>
      </w:r>
    </w:p>
    <w:p w14:paraId="1D0C5377" w14:textId="77777777" w:rsidR="005F0ECC" w:rsidRPr="005F0ECC" w:rsidRDefault="005F0ECC" w:rsidP="005F0ECC">
      <w:pPr>
        <w:numPr>
          <w:ilvl w:val="0"/>
          <w:numId w:val="8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proofErr w:type="spellStart"/>
      <w:r w:rsidRPr="005F0ECC">
        <w:rPr>
          <w:rFonts w:ascii="Arial" w:hAnsi="Arial" w:cs="Arial"/>
          <w:b/>
          <w:bCs/>
          <w:sz w:val="56"/>
          <w:szCs w:val="56"/>
        </w:rPr>
        <w:t>Hermenêutica</w:t>
      </w:r>
      <w:proofErr w:type="spellEnd"/>
      <w:r w:rsidRPr="005F0ECC">
        <w:rPr>
          <w:rFonts w:ascii="Arial" w:hAnsi="Arial" w:cs="Arial"/>
          <w:b/>
          <w:bCs/>
          <w:sz w:val="56"/>
          <w:szCs w:val="56"/>
        </w:rPr>
        <w:t xml:space="preserve"> Feminista e Libertadora:</w:t>
      </w:r>
      <w:r w:rsidRPr="005F0ECC">
        <w:rPr>
          <w:rFonts w:ascii="Arial" w:hAnsi="Arial" w:cs="Arial"/>
          <w:sz w:val="56"/>
          <w:szCs w:val="56"/>
        </w:rPr>
        <w:t xml:space="preserve"> Examina como diferentes contextos sociais e históricos afetam a interpretação das Escrituras.</w:t>
      </w:r>
    </w:p>
    <w:p w14:paraId="7CEAB8EB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Influência da Tecnologia e Recursos Digitais:</w:t>
      </w:r>
    </w:p>
    <w:p w14:paraId="53C51485" w14:textId="77777777" w:rsidR="005F0ECC" w:rsidRPr="005F0ECC" w:rsidRDefault="005F0ECC" w:rsidP="005F0ECC">
      <w:pPr>
        <w:numPr>
          <w:ilvl w:val="0"/>
          <w:numId w:val="9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lastRenderedPageBreak/>
        <w:t>Software de Estudo Bíblico:</w:t>
      </w:r>
      <w:r w:rsidRPr="005F0ECC">
        <w:rPr>
          <w:rFonts w:ascii="Arial" w:hAnsi="Arial" w:cs="Arial"/>
          <w:sz w:val="56"/>
          <w:szCs w:val="56"/>
        </w:rPr>
        <w:t xml:space="preserve"> Ferramentas digitais como Logos Bible Software e </w:t>
      </w:r>
      <w:proofErr w:type="spellStart"/>
      <w:r w:rsidRPr="005F0ECC">
        <w:rPr>
          <w:rFonts w:ascii="Arial" w:hAnsi="Arial" w:cs="Arial"/>
          <w:sz w:val="56"/>
          <w:szCs w:val="56"/>
        </w:rPr>
        <w:t>Accordance</w:t>
      </w:r>
      <w:proofErr w:type="spellEnd"/>
      <w:r w:rsidRPr="005F0ECC">
        <w:rPr>
          <w:rFonts w:ascii="Arial" w:hAnsi="Arial" w:cs="Arial"/>
          <w:sz w:val="56"/>
          <w:szCs w:val="56"/>
        </w:rPr>
        <w:t xml:space="preserve"> proporcionam acesso a recursos e ferramentas avançadas para a exegese.</w:t>
      </w:r>
    </w:p>
    <w:p w14:paraId="4AB1039D" w14:textId="77777777" w:rsidR="005F0ECC" w:rsidRPr="005F0ECC" w:rsidRDefault="005F0ECC" w:rsidP="005F0ECC">
      <w:pPr>
        <w:numPr>
          <w:ilvl w:val="0"/>
          <w:numId w:val="9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Plataformas Online e Recursos Digitais:</w:t>
      </w:r>
      <w:r w:rsidRPr="005F0ECC">
        <w:rPr>
          <w:rFonts w:ascii="Arial" w:hAnsi="Arial" w:cs="Arial"/>
          <w:sz w:val="56"/>
          <w:szCs w:val="56"/>
        </w:rPr>
        <w:t xml:space="preserve"> A internet oferece acesso a uma vasta gama de comentários, estudos e artigos acadêmicos que podem auxiliar na interpretação bíblica.</w:t>
      </w:r>
    </w:p>
    <w:p w14:paraId="03E47AF3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Desafios da Interpretação Contextualizada:</w:t>
      </w:r>
    </w:p>
    <w:p w14:paraId="6F4D78BE" w14:textId="77777777" w:rsidR="005F0ECC" w:rsidRPr="005F0ECC" w:rsidRDefault="005F0ECC" w:rsidP="005F0ECC">
      <w:pPr>
        <w:numPr>
          <w:ilvl w:val="0"/>
          <w:numId w:val="10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Desafios Culturais:</w:t>
      </w:r>
      <w:r w:rsidRPr="005F0ECC">
        <w:rPr>
          <w:rFonts w:ascii="Arial" w:hAnsi="Arial" w:cs="Arial"/>
          <w:sz w:val="56"/>
          <w:szCs w:val="56"/>
        </w:rPr>
        <w:t xml:space="preserve"> Adaptar a interpretação das Escrituras para contextos culturais modernos sem comprometer o significado original.</w:t>
      </w:r>
    </w:p>
    <w:p w14:paraId="0A1E0145" w14:textId="77777777" w:rsidR="005F0ECC" w:rsidRPr="005F0ECC" w:rsidRDefault="005F0ECC" w:rsidP="005F0ECC">
      <w:pPr>
        <w:numPr>
          <w:ilvl w:val="0"/>
          <w:numId w:val="10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lastRenderedPageBreak/>
        <w:t xml:space="preserve">Desafios da Diversidade </w:t>
      </w: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Teológica: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Navegar pelas diversas tradições e interpretações teológicas dentro da cristandade.</w:t>
      </w:r>
    </w:p>
    <w:p w14:paraId="3C236B70" w14:textId="77777777" w:rsidR="005F0ECC" w:rsidRPr="00F64195" w:rsidRDefault="005F0ECC" w:rsidP="00F64195">
      <w:pPr>
        <w:pStyle w:val="Ttulo1"/>
        <w:rPr>
          <w:b/>
          <w:bCs/>
          <w:sz w:val="56"/>
          <w:szCs w:val="56"/>
        </w:rPr>
      </w:pPr>
      <w:r w:rsidRPr="00F64195">
        <w:rPr>
          <w:b/>
          <w:bCs/>
          <w:sz w:val="56"/>
          <w:szCs w:val="56"/>
        </w:rPr>
        <w:t>Capítulo 6: Estudos de Caso e Exemplos Práticos</w:t>
      </w:r>
    </w:p>
    <w:p w14:paraId="117BBA2D" w14:textId="77777777" w:rsidR="00F64195" w:rsidRDefault="00F64195" w:rsidP="005F0ECC">
      <w:pPr>
        <w:spacing w:before="0" w:after="160" w:line="259" w:lineRule="auto"/>
        <w:rPr>
          <w:rFonts w:ascii="Arial" w:hAnsi="Arial" w:cs="Arial"/>
          <w:b/>
          <w:bCs/>
          <w:sz w:val="56"/>
          <w:szCs w:val="56"/>
        </w:rPr>
      </w:pPr>
    </w:p>
    <w:p w14:paraId="35DD8A72" w14:textId="616F9A34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 xml:space="preserve">Exemplo 1: </w:t>
      </w:r>
      <w:r w:rsidRPr="005F0ECC">
        <w:rPr>
          <w:rFonts w:ascii="Arial" w:hAnsi="Arial" w:cs="Arial"/>
          <w:b/>
          <w:bCs/>
          <w:sz w:val="56"/>
          <w:szCs w:val="56"/>
        </w:rPr>
        <w:t>Interpretação de Passagens Difíceis</w:t>
      </w:r>
    </w:p>
    <w:p w14:paraId="0F14FA54" w14:textId="77777777" w:rsidR="005F0ECC" w:rsidRPr="005F0ECC" w:rsidRDefault="005F0ECC" w:rsidP="005F0ECC">
      <w:pPr>
        <w:numPr>
          <w:ilvl w:val="0"/>
          <w:numId w:val="11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Passagem: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A destruição de cidades no Antigo Testamento (exemplo: Josué 6:21).</w:t>
      </w:r>
    </w:p>
    <w:p w14:paraId="32D423DC" w14:textId="77777777" w:rsidR="005F0ECC" w:rsidRPr="005F0ECC" w:rsidRDefault="005F0ECC" w:rsidP="005F0ECC">
      <w:pPr>
        <w:numPr>
          <w:ilvl w:val="0"/>
          <w:numId w:val="11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Análise: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Uso dos princípios hermenêuticos para entender o contexto histórico e cultural, e reconciliar com a imagem de Deus na Bíblia.</w:t>
      </w:r>
    </w:p>
    <w:p w14:paraId="0F70835F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lastRenderedPageBreak/>
        <w:t>Exemplo 2: Aplicação de Métodos de Estudo Bíblico</w:t>
      </w:r>
    </w:p>
    <w:p w14:paraId="6A6C7BD2" w14:textId="77777777" w:rsidR="005F0ECC" w:rsidRPr="005F0ECC" w:rsidRDefault="005F0ECC" w:rsidP="005F0ECC">
      <w:pPr>
        <w:numPr>
          <w:ilvl w:val="0"/>
          <w:numId w:val="12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Tema: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Estudo da "fé" ao longo da Bíblia.</w:t>
      </w:r>
    </w:p>
    <w:p w14:paraId="5ED71CDA" w14:textId="77777777" w:rsidR="005F0ECC" w:rsidRPr="005F0ECC" w:rsidRDefault="005F0ECC" w:rsidP="005F0ECC">
      <w:pPr>
        <w:numPr>
          <w:ilvl w:val="0"/>
          <w:numId w:val="12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Método: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Estudo temático para construir uma compreensão ampla e integrada do conceito de fé.</w:t>
      </w:r>
    </w:p>
    <w:p w14:paraId="2AC49AFC" w14:textId="77777777" w:rsidR="00F64195" w:rsidRDefault="005F0ECC" w:rsidP="005F0ECC">
      <w:pPr>
        <w:spacing w:before="0" w:after="160" w:line="259" w:lineRule="auto"/>
        <w:rPr>
          <w:rFonts w:ascii="Arial" w:hAnsi="Arial" w:cs="Arial"/>
          <w:b/>
          <w:bCs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 xml:space="preserve">Exemplo 3: Utilização de Ferramentas de Exegese em </w:t>
      </w:r>
    </w:p>
    <w:p w14:paraId="7D7AB0CE" w14:textId="52A1F86F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sz w:val="56"/>
          <w:szCs w:val="56"/>
        </w:rPr>
        <w:t>Estudos Bíblicos</w:t>
      </w:r>
    </w:p>
    <w:p w14:paraId="66DDD854" w14:textId="77777777" w:rsidR="005F0ECC" w:rsidRPr="005F0ECC" w:rsidRDefault="005F0ECC" w:rsidP="005F0ECC">
      <w:pPr>
        <w:numPr>
          <w:ilvl w:val="0"/>
          <w:numId w:val="13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Ferramenta: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r w:rsidRPr="005F0ECC">
        <w:rPr>
          <w:rFonts w:ascii="Arial" w:hAnsi="Arial" w:cs="Arial"/>
          <w:sz w:val="56"/>
          <w:szCs w:val="56"/>
        </w:rPr>
        <w:t>Concordância de Strong e Léxico de BDAG.</w:t>
      </w:r>
    </w:p>
    <w:p w14:paraId="67C0F457" w14:textId="77777777" w:rsidR="005F0ECC" w:rsidRPr="005F0ECC" w:rsidRDefault="005F0ECC" w:rsidP="005F0ECC">
      <w:pPr>
        <w:numPr>
          <w:ilvl w:val="0"/>
          <w:numId w:val="13"/>
        </w:num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Aplicação:</w:t>
      </w:r>
      <w:r w:rsidRPr="005F0ECC">
        <w:rPr>
          <w:rFonts w:ascii="Arial" w:hAnsi="Arial" w:cs="Arial"/>
          <w:color w:val="4472C4" w:themeColor="accent1"/>
          <w:sz w:val="56"/>
          <w:szCs w:val="56"/>
        </w:rPr>
        <w:t xml:space="preserve"> </w:t>
      </w:r>
      <w:proofErr w:type="gramStart"/>
      <w:r w:rsidRPr="005F0ECC">
        <w:rPr>
          <w:rFonts w:ascii="Arial" w:hAnsi="Arial" w:cs="Arial"/>
          <w:sz w:val="56"/>
          <w:szCs w:val="56"/>
        </w:rPr>
        <w:t>Localização e análise de palavras-chave para uma compreensão mais profunda</w:t>
      </w:r>
      <w:proofErr w:type="gramEnd"/>
      <w:r w:rsidRPr="005F0ECC">
        <w:rPr>
          <w:rFonts w:ascii="Arial" w:hAnsi="Arial" w:cs="Arial"/>
          <w:sz w:val="56"/>
          <w:szCs w:val="56"/>
        </w:rPr>
        <w:t xml:space="preserve"> de passagens específicas.</w:t>
      </w:r>
    </w:p>
    <w:p w14:paraId="3217DCC6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5E884F7D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73F21ACE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27303786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706AA809" w14:textId="29FB426E" w:rsidR="005F0ECC" w:rsidRPr="005F0ECC" w:rsidRDefault="005F0ECC" w:rsidP="005F0ECC">
      <w:pPr>
        <w:spacing w:before="0" w:after="160" w:line="259" w:lineRule="auto"/>
        <w:rPr>
          <w:rFonts w:ascii="Arial" w:hAnsi="Arial" w:cs="Arial"/>
          <w:b/>
          <w:bCs/>
          <w:color w:val="4472C4" w:themeColor="accent1"/>
          <w:sz w:val="56"/>
          <w:szCs w:val="56"/>
        </w:rPr>
      </w:pPr>
      <w:r w:rsidRPr="005F0ECC">
        <w:rPr>
          <w:rFonts w:ascii="Arial" w:hAnsi="Arial" w:cs="Arial"/>
          <w:b/>
          <w:bCs/>
          <w:color w:val="4472C4" w:themeColor="accent1"/>
          <w:sz w:val="56"/>
          <w:szCs w:val="56"/>
        </w:rPr>
        <w:t>Conclusão</w:t>
      </w:r>
    </w:p>
    <w:p w14:paraId="46BD59D4" w14:textId="77777777" w:rsidR="005F0ECC" w:rsidRPr="005F0ECC" w:rsidRDefault="005F0ECC" w:rsidP="005F0ECC">
      <w:pPr>
        <w:spacing w:before="0" w:after="160" w:line="259" w:lineRule="auto"/>
        <w:rPr>
          <w:rFonts w:ascii="Arial" w:hAnsi="Arial" w:cs="Arial"/>
          <w:sz w:val="56"/>
          <w:szCs w:val="56"/>
        </w:rPr>
      </w:pPr>
      <w:r w:rsidRPr="005F0ECC">
        <w:rPr>
          <w:rFonts w:ascii="Arial" w:hAnsi="Arial" w:cs="Arial"/>
          <w:sz w:val="56"/>
          <w:szCs w:val="56"/>
        </w:rPr>
        <w:t xml:space="preserve">A exegese e a hermenêutica são fundamentais para uma interpretação fiel e eficaz das Escrituras. Este estudo destacou os princípios básicos, métodos de estudo e recursos essenciais, oferecendo uma base sólida para o estudo da Bíblia. Com uma compreensão aprofundada desses princípios e ferramentas, os leitores estão equipados para interpretar a Palavra de Deus com precisão e aplicá-la de maneira transformadora em suas vidas. A prática contínua da exegese e hermenêutica enriquece a vida </w:t>
      </w:r>
      <w:r w:rsidRPr="005F0ECC">
        <w:rPr>
          <w:rFonts w:ascii="Arial" w:hAnsi="Arial" w:cs="Arial"/>
          <w:sz w:val="56"/>
          <w:szCs w:val="56"/>
        </w:rPr>
        <w:lastRenderedPageBreak/>
        <w:t>espiritual e fortalece a compreensão da mensagem divina.</w:t>
      </w:r>
    </w:p>
    <w:p w14:paraId="65FEA3DA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6CE53394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6EA3151F" w14:textId="77777777" w:rsidR="005F0ECC" w:rsidRDefault="005F0ECC" w:rsidP="005F0ECC">
      <w:pPr>
        <w:rPr>
          <w:rFonts w:ascii="Arial" w:hAnsi="Arial" w:cs="Arial"/>
          <w:b/>
          <w:bCs/>
          <w:sz w:val="56"/>
          <w:szCs w:val="56"/>
        </w:rPr>
      </w:pPr>
    </w:p>
    <w:p w14:paraId="3F11E966" w14:textId="77777777" w:rsidR="0053354A" w:rsidRPr="005F0ECC" w:rsidRDefault="0053354A">
      <w:pPr>
        <w:rPr>
          <w:rFonts w:ascii="Arial" w:hAnsi="Arial" w:cs="Arial"/>
          <w:sz w:val="56"/>
          <w:szCs w:val="56"/>
        </w:rPr>
      </w:pPr>
    </w:p>
    <w:sectPr w:rsidR="0053354A" w:rsidRPr="005F0ECC" w:rsidSect="005F0ECC">
      <w:footerReference w:type="default" r:id="rId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E66B8B" w14:textId="77777777" w:rsidR="00824138" w:rsidRDefault="00824138" w:rsidP="00C83178">
      <w:pPr>
        <w:spacing w:before="0" w:after="0" w:line="240" w:lineRule="auto"/>
      </w:pPr>
      <w:r>
        <w:separator/>
      </w:r>
    </w:p>
  </w:endnote>
  <w:endnote w:type="continuationSeparator" w:id="0">
    <w:p w14:paraId="0ED9198F" w14:textId="77777777" w:rsidR="00824138" w:rsidRDefault="00824138" w:rsidP="00C8317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30379360"/>
      <w:docPartObj>
        <w:docPartGallery w:val="Page Numbers (Bottom of Page)"/>
        <w:docPartUnique/>
      </w:docPartObj>
    </w:sdtPr>
    <w:sdtContent>
      <w:p w14:paraId="064AD53D" w14:textId="4C2E6A72" w:rsidR="00C83178" w:rsidRDefault="00C83178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595D009" wp14:editId="57B6E640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2126226816" name="Triângulo isóscel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5AABF4" w14:textId="77777777" w:rsidR="00C83178" w:rsidRPr="00C83178" w:rsidRDefault="00C83178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 w:rsidRPr="00C83178"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C83178">
                                <w:instrText>PAGE    \* MERGEFORMAT</w:instrText>
                              </w:r>
                              <w:r w:rsidRPr="00C83178"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Pr="00C83178">
                                <w:rPr>
                                  <w:rFonts w:asciiTheme="majorHAnsi" w:eastAsiaTheme="majorEastAsia" w:hAnsiTheme="majorHAnsi" w:cstheme="majorBidi"/>
                                  <w:sz w:val="72"/>
                                  <w:szCs w:val="72"/>
                                </w:rPr>
                                <w:t>2</w:t>
                              </w:r>
                              <w:r w:rsidRPr="00C83178">
                                <w:rPr>
                                  <w:rFonts w:asciiTheme="majorHAnsi" w:eastAsiaTheme="majorEastAsia" w:hAnsiTheme="majorHAnsi" w:cstheme="majorBidi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595D009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2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" adj="21600" fillcolor="#d2eaf1" stroked="f">
                  <v:textbox>
                    <w:txbxContent>
                      <w:p w14:paraId="5F5AABF4" w14:textId="77777777" w:rsidR="00C83178" w:rsidRPr="00C83178" w:rsidRDefault="00C83178">
                        <w:pPr>
                          <w:jc w:val="center"/>
                          <w:rPr>
                            <w:szCs w:val="72"/>
                          </w:rPr>
                        </w:pPr>
                        <w:r w:rsidRPr="00C83178"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 w:rsidRPr="00C83178">
                          <w:instrText>PAGE    \* MERGEFORMAT</w:instrText>
                        </w:r>
                        <w:r w:rsidRPr="00C83178"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Pr="00C83178">
                          <w:rPr>
                            <w:rFonts w:asciiTheme="majorHAnsi" w:eastAsiaTheme="majorEastAsia" w:hAnsiTheme="majorHAnsi" w:cstheme="majorBidi"/>
                            <w:sz w:val="72"/>
                            <w:szCs w:val="72"/>
                          </w:rPr>
                          <w:t>2</w:t>
                        </w:r>
                        <w:r w:rsidRPr="00C83178">
                          <w:rPr>
                            <w:rFonts w:asciiTheme="majorHAnsi" w:eastAsiaTheme="majorEastAsia" w:hAnsiTheme="majorHAnsi" w:cstheme="majorBidi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CD963C" w14:textId="77777777" w:rsidR="00824138" w:rsidRDefault="00824138" w:rsidP="00C83178">
      <w:pPr>
        <w:spacing w:before="0" w:after="0" w:line="240" w:lineRule="auto"/>
      </w:pPr>
      <w:r>
        <w:separator/>
      </w:r>
    </w:p>
  </w:footnote>
  <w:footnote w:type="continuationSeparator" w:id="0">
    <w:p w14:paraId="20CDD863" w14:textId="77777777" w:rsidR="00824138" w:rsidRDefault="00824138" w:rsidP="00C8317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947D6"/>
    <w:multiLevelType w:val="multilevel"/>
    <w:tmpl w:val="2E387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96EF6"/>
    <w:multiLevelType w:val="multilevel"/>
    <w:tmpl w:val="22708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7618F4"/>
    <w:multiLevelType w:val="multilevel"/>
    <w:tmpl w:val="00DE8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02F26"/>
    <w:multiLevelType w:val="multilevel"/>
    <w:tmpl w:val="F4609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C03135"/>
    <w:multiLevelType w:val="multilevel"/>
    <w:tmpl w:val="E1D8D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7479FD"/>
    <w:multiLevelType w:val="multilevel"/>
    <w:tmpl w:val="63F6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0216BF"/>
    <w:multiLevelType w:val="multilevel"/>
    <w:tmpl w:val="8924B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893ADA"/>
    <w:multiLevelType w:val="multilevel"/>
    <w:tmpl w:val="143EF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D755F4"/>
    <w:multiLevelType w:val="multilevel"/>
    <w:tmpl w:val="74E01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84021A"/>
    <w:multiLevelType w:val="multilevel"/>
    <w:tmpl w:val="7F380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122C21"/>
    <w:multiLevelType w:val="multilevel"/>
    <w:tmpl w:val="614C2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AC1566"/>
    <w:multiLevelType w:val="multilevel"/>
    <w:tmpl w:val="5EAEA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741CAC"/>
    <w:multiLevelType w:val="multilevel"/>
    <w:tmpl w:val="73587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B6622A"/>
    <w:multiLevelType w:val="multilevel"/>
    <w:tmpl w:val="40D80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FD6F14"/>
    <w:multiLevelType w:val="multilevel"/>
    <w:tmpl w:val="35BCB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F25D7B"/>
    <w:multiLevelType w:val="multilevel"/>
    <w:tmpl w:val="0134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8528217">
    <w:abstractNumId w:val="5"/>
  </w:num>
  <w:num w:numId="2" w16cid:durableId="1124469319">
    <w:abstractNumId w:val="13"/>
  </w:num>
  <w:num w:numId="3" w16cid:durableId="1695419719">
    <w:abstractNumId w:val="15"/>
  </w:num>
  <w:num w:numId="4" w16cid:durableId="1985963730">
    <w:abstractNumId w:val="3"/>
  </w:num>
  <w:num w:numId="5" w16cid:durableId="1521040956">
    <w:abstractNumId w:val="8"/>
  </w:num>
  <w:num w:numId="6" w16cid:durableId="503011525">
    <w:abstractNumId w:val="10"/>
  </w:num>
  <w:num w:numId="7" w16cid:durableId="1863088256">
    <w:abstractNumId w:val="12"/>
  </w:num>
  <w:num w:numId="8" w16cid:durableId="689838877">
    <w:abstractNumId w:val="2"/>
  </w:num>
  <w:num w:numId="9" w16cid:durableId="7022616">
    <w:abstractNumId w:val="11"/>
  </w:num>
  <w:num w:numId="10" w16cid:durableId="1146698268">
    <w:abstractNumId w:val="14"/>
  </w:num>
  <w:num w:numId="11" w16cid:durableId="238488297">
    <w:abstractNumId w:val="4"/>
  </w:num>
  <w:num w:numId="12" w16cid:durableId="1335262896">
    <w:abstractNumId w:val="7"/>
  </w:num>
  <w:num w:numId="13" w16cid:durableId="727345256">
    <w:abstractNumId w:val="0"/>
  </w:num>
  <w:num w:numId="14" w16cid:durableId="1080955040">
    <w:abstractNumId w:val="6"/>
  </w:num>
  <w:num w:numId="15" w16cid:durableId="1361970501">
    <w:abstractNumId w:val="1"/>
  </w:num>
  <w:num w:numId="16" w16cid:durableId="18607022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ECC"/>
    <w:rsid w:val="0053354A"/>
    <w:rsid w:val="005F0ECC"/>
    <w:rsid w:val="00824138"/>
    <w:rsid w:val="00C83178"/>
    <w:rsid w:val="00E33182"/>
    <w:rsid w:val="00F64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1A8182"/>
  <w15:chartTrackingRefBased/>
  <w15:docId w15:val="{956E8178-B70D-4B65-A7C4-78AE96718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ECC"/>
  </w:style>
  <w:style w:type="paragraph" w:styleId="Ttulo1">
    <w:name w:val="heading 1"/>
    <w:basedOn w:val="Normal"/>
    <w:next w:val="Normal"/>
    <w:link w:val="Ttulo1Char"/>
    <w:uiPriority w:val="9"/>
    <w:qFormat/>
    <w:rsid w:val="005F0E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0E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F0E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F0E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F0E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F0E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F0E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F0E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F0E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F0E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0ECC"/>
    <w:rPr>
      <w:caps/>
      <w:spacing w:val="15"/>
      <w:shd w:val="clear" w:color="auto" w:fill="D9E2F3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F0ECC"/>
    <w:rPr>
      <w:caps/>
      <w:color w:val="1F3763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F0ECC"/>
    <w:rPr>
      <w:caps/>
      <w:color w:val="2F5496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F0ECC"/>
    <w:rPr>
      <w:caps/>
      <w:color w:val="2F5496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F0ECC"/>
    <w:rPr>
      <w:caps/>
      <w:color w:val="2F5496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F0ECC"/>
    <w:rPr>
      <w:caps/>
      <w:color w:val="2F5496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F0ECC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F0ECC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F0ECC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5F0E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5F0E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5F0E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5F0ECC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5F0ECC"/>
    <w:rPr>
      <w:b/>
      <w:bCs/>
    </w:rPr>
  </w:style>
  <w:style w:type="character" w:styleId="nfase">
    <w:name w:val="Emphasis"/>
    <w:uiPriority w:val="20"/>
    <w:qFormat/>
    <w:rsid w:val="005F0ECC"/>
    <w:rPr>
      <w:caps/>
      <w:color w:val="1F3763" w:themeColor="accent1" w:themeShade="7F"/>
      <w:spacing w:val="5"/>
    </w:rPr>
  </w:style>
  <w:style w:type="paragraph" w:styleId="SemEspaamento">
    <w:name w:val="No Spacing"/>
    <w:uiPriority w:val="1"/>
    <w:qFormat/>
    <w:rsid w:val="005F0ECC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5F0ECC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5F0ECC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F0E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F0ECC"/>
    <w:rPr>
      <w:color w:val="4472C4" w:themeColor="accent1"/>
      <w:sz w:val="24"/>
      <w:szCs w:val="24"/>
    </w:rPr>
  </w:style>
  <w:style w:type="character" w:styleId="nfaseSutil">
    <w:name w:val="Subtle Emphasis"/>
    <w:uiPriority w:val="19"/>
    <w:qFormat/>
    <w:rsid w:val="005F0ECC"/>
    <w:rPr>
      <w:i/>
      <w:iCs/>
      <w:color w:val="1F3763" w:themeColor="accent1" w:themeShade="7F"/>
    </w:rPr>
  </w:style>
  <w:style w:type="character" w:styleId="nfaseIntensa">
    <w:name w:val="Intense Emphasis"/>
    <w:uiPriority w:val="21"/>
    <w:qFormat/>
    <w:rsid w:val="005F0ECC"/>
    <w:rPr>
      <w:b/>
      <w:bCs/>
      <w:caps/>
      <w:color w:val="1F3763" w:themeColor="accent1" w:themeShade="7F"/>
      <w:spacing w:val="10"/>
    </w:rPr>
  </w:style>
  <w:style w:type="character" w:styleId="RefernciaSutil">
    <w:name w:val="Subtle Reference"/>
    <w:uiPriority w:val="31"/>
    <w:qFormat/>
    <w:rsid w:val="005F0ECC"/>
    <w:rPr>
      <w:b/>
      <w:bCs/>
      <w:color w:val="4472C4" w:themeColor="accent1"/>
    </w:rPr>
  </w:style>
  <w:style w:type="character" w:styleId="RefernciaIntensa">
    <w:name w:val="Intense Reference"/>
    <w:uiPriority w:val="32"/>
    <w:qFormat/>
    <w:rsid w:val="005F0ECC"/>
    <w:rPr>
      <w:b/>
      <w:bCs/>
      <w:i/>
      <w:iCs/>
      <w:caps/>
      <w:color w:val="4472C4" w:themeColor="accent1"/>
    </w:rPr>
  </w:style>
  <w:style w:type="character" w:styleId="TtulodoLivro">
    <w:name w:val="Book Title"/>
    <w:uiPriority w:val="33"/>
    <w:qFormat/>
    <w:rsid w:val="005F0ECC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F0ECC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C8317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3178"/>
  </w:style>
  <w:style w:type="paragraph" w:styleId="Rodap">
    <w:name w:val="footer"/>
    <w:basedOn w:val="Normal"/>
    <w:link w:val="RodapChar"/>
    <w:uiPriority w:val="99"/>
    <w:unhideWhenUsed/>
    <w:rsid w:val="00C8317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3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18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2297</Words>
  <Characters>12405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2024-07-24T22:25:00Z</dcterms:created>
  <dcterms:modified xsi:type="dcterms:W3CDTF">2024-07-24T22:48:00Z</dcterms:modified>
</cp:coreProperties>
</file>