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505"/>
        <w:tblGridChange w:id="0">
          <w:tblGrid>
            <w:gridCol w:w="1560"/>
            <w:gridCol w:w="8505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Público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Pastores, pregadores e teólogos. (iniciantes ou com experiência)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Notoriedade e reconhecimento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Esboços prontos para pregações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Estrutura do nome: [adjetivo] [produto] [especificidade]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[adjetivo] = Super, Novo, Melhor...</w:t>
              <w:br w:type="textWrapping"/>
              <w:t xml:space="preserve">[especificidade] = 2025, Método, 30 dias...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Os melhores 50 sermões prontos para usar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Link do Drive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https://drive.google.com/drive/folders/1o73lyYSlehUjgjDRZkoeR8GOWdVV99P6?usp=drive_link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Link ChatGpt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Link da 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0B627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B627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0B627B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 w:val="1"/>
    <w:rsid w:val="007D5A2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7D5A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o73lyYSlehUjgjDRZkoeR8GOWdVV99P6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fCJinaHAIzvSeVtLNoThJVsZQ==">CgMxLjAyCGguZ2pkZ3hzOAByITFRWXJBMGMwUDhYU2QyNExPQ2dPbHk5ZnBlZHRIQmROOQ==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2024-10-21T18:59:00Z</dcterms:created>
  <dc:creator>Silvio Roberto</dc:creator>
</cp:coreProperties>
</file>