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rFonts w:ascii="Calibri" w:hAnsi="Calibri"/>
          <w:b/>
          <w:color w:val="5B1E31"/>
          <w:sz w:val="44"/>
        </w:rPr>
        <w:t>Internship Narrative Report &amp; Technical Practicum</w:t>
        <w:br/>
      </w:r>
      <w:r>
        <w:rPr>
          <w:rFonts w:ascii="Calibri" w:hAnsi="Calibri"/>
          <w:color w:val="646464"/>
          <w:sz w:val="24"/>
        </w:rPr>
        <w:t>486 Hours of On-the-Job Training in Full-Stack Web Development, UI/UX Engineering, and Cloud DevOps</w:t>
        <w:br/>
        <w:br/>
      </w:r>
    </w:p>
    <w:p>
      <w:pPr>
        <w:spacing w:before="2400"/>
        <w:jc w:val="center"/>
      </w:pPr>
      <w:r>
        <w:rPr>
          <w:rFonts w:ascii="Calibri" w:hAnsi="Calibri"/>
          <w:color w:val="464646"/>
          <w:sz w:val="22"/>
        </w:rPr>
        <w:t>Submitted by: Jhon Paulo Gascon</w:t>
        <w:br/>
        <w:t>Bachelor of Science in Information Technology</w:t>
        <w:br/>
        <w:t>College of Information Technology</w:t>
        <w:br/>
        <w:t>STI West Negros University</w:t>
        <w:br/>
        <w:t>Academic Year 2026–2027</w:t>
      </w:r>
    </w:p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5B1E31"/>
          <w:sz w:val="30"/>
        </w:rPr>
        <w:t>1. Host Training Establishment &amp; Objectives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This narrative report summarizes the 486-hour industry practicum undertaken at a premier enterprise software and creative design agency in Western Visayas. As an IT Practicum Trainee, the author contributed to real-world client sprints spanning front-end interface implementation, RESTful API integration, and continuous integration pipelines.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DF2F8"/>
            <w:tcMar>
              <w:top w:w="140" w:type="dxa"/>
              <w:bottom w:w="140" w:type="dxa"/>
              <w:left w:w="200" w:type="dxa"/>
              <w:right w:w="160" w:type="dxa"/>
            </w:tcMar>
            <w:tcBorders>
              <w:left w:val="single" w:sz="24" w:space="0" w:color="5B1E31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1E31"/>
                <w:sz w:val="20"/>
              </w:rPr>
              <w:t xml:space="preserve">KEY DEFINITION — Practicum Objective: </w:t>
            </w:r>
            <w:r>
              <w:rPr>
                <w:rFonts w:ascii="Calibri" w:hAnsi="Calibri"/>
                <w:color w:val="323232"/>
                <w:sz w:val="20"/>
              </w:rPr>
              <w:t>To synthesize academic computer science coursework with enterprise agile software workflows, mastering collaborative git version control, reactive UI design, and production deployment protocols.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5B1E31"/>
          <w:sz w:val="25"/>
        </w:rPr>
        <w:t>Practicum Deployment Architecture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Daily engineering tasks centered on containerized microservices and automated deployment workflows: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20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nship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0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6464"/>
          <w:sz w:val="19"/>
        </w:rPr>
        <w:t>Figure 1: Full-Stack CI/CD Pipeline Implemented During Industry Practicum.</w:t>
      </w:r>
    </w:p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5B1E31"/>
          <w:sz w:val="30"/>
        </w:rPr>
        <w:t>2. Summary of Weekly Milestones &amp; Deliverables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The 486 hours were distributed across four distinct milestone phases, progressing from onboarding environment configuration to leading feature releases.</w:t>
      </w:r>
    </w:p>
    <w:p>
      <w:pPr>
        <w:keepNext/>
        <w:spacing w:before="200" w:after="80"/>
      </w:pPr>
      <w:r>
        <w:rPr>
          <w:rFonts w:ascii="Calibri" w:hAnsi="Calibri"/>
          <w:b/>
          <w:color w:val="5B1E31"/>
          <w:sz w:val="25"/>
        </w:rPr>
        <w:t>Practicum Milestone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5B1E3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Sprint Phase</w:t>
            </w:r>
          </w:p>
        </w:tc>
        <w:tc>
          <w:tcPr>
            <w:tcW w:type="dxa" w:w="2257"/>
            <w:shd w:fill="5B1E3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Core Focus Area</w:t>
            </w:r>
          </w:p>
        </w:tc>
        <w:tc>
          <w:tcPr>
            <w:tcW w:type="dxa" w:w="2257"/>
            <w:shd w:fill="5B1E3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Hours Completed</w:t>
            </w:r>
          </w:p>
        </w:tc>
        <w:tc>
          <w:tcPr>
            <w:tcW w:type="dxa" w:w="2257"/>
            <w:shd w:fill="5B1E3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Key Technical Deliverable</w:t>
            </w:r>
          </w:p>
        </w:tc>
      </w:tr>
      <w:tr>
        <w:tc>
          <w:tcPr>
            <w:tcW w:type="dxa" w:w="2257"/>
            <w:shd w:fill="FDF2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Phase 1 (Wk 1–3)</w:t>
            </w:r>
          </w:p>
        </w:tc>
        <w:tc>
          <w:tcPr>
            <w:tcW w:type="dxa" w:w="2257"/>
            <w:shd w:fill="FDF2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Environment &amp; UI Auditing</w:t>
            </w:r>
          </w:p>
        </w:tc>
        <w:tc>
          <w:tcPr>
            <w:tcW w:type="dxa" w:w="2257"/>
            <w:shd w:fill="FDF2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120 Hours</w:t>
            </w:r>
          </w:p>
        </w:tc>
        <w:tc>
          <w:tcPr>
            <w:tcW w:type="dxa" w:w="2257"/>
            <w:shd w:fill="FDF2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Component library refactor in Figma</w:t>
            </w:r>
          </w:p>
        </w:tc>
      </w:tr>
      <w:tr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Phase 2 (Wk 4–6)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Frontend Development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130 Hours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Responsive dashboard built with HTML5/CSS3/JS</w:t>
            </w:r>
          </w:p>
        </w:tc>
      </w:tr>
      <w:tr>
        <w:tc>
          <w:tcPr>
            <w:tcW w:type="dxa" w:w="2257"/>
            <w:shd w:fill="FDF2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Phase 3 (Wk 7–9)</w:t>
            </w:r>
          </w:p>
        </w:tc>
        <w:tc>
          <w:tcPr>
            <w:tcW w:type="dxa" w:w="2257"/>
            <w:shd w:fill="FDF2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API &amp; Database Integration</w:t>
            </w:r>
          </w:p>
        </w:tc>
        <w:tc>
          <w:tcPr>
            <w:tcW w:type="dxa" w:w="2257"/>
            <w:shd w:fill="FDF2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126 Hours</w:t>
            </w:r>
          </w:p>
        </w:tc>
        <w:tc>
          <w:tcPr>
            <w:tcW w:type="dxa" w:w="2257"/>
            <w:shd w:fill="FDF2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REST endpoints connecting PostgreSQL DB</w:t>
            </w:r>
          </w:p>
        </w:tc>
      </w:tr>
      <w:tr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Phase 4 (Wk 10–12)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QA &amp; Staging Deployment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110 Hours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Dockerized container deployment with CI pipeline</w:t>
            </w:r>
          </w:p>
        </w:tc>
      </w:tr>
    </w:tbl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5B1E31"/>
          <w:sz w:val="30"/>
        </w:rPr>
        <w:t>3. Professional Takeaways &amp; Technical Insights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The practicum bridged theoretical coursework with enterprise expectations. The most profound learning occurred during cross-functional code reviews, where writing maintainable, well-documented code took precedence over rapid, unverified implementations.</w:t>
      </w:r>
    </w:p>
    <w:p>
      <w:pPr>
        <w:keepNext/>
        <w:spacing w:before="200" w:after="80"/>
      </w:pPr>
      <w:r>
        <w:rPr>
          <w:rFonts w:ascii="Calibri" w:hAnsi="Calibri"/>
          <w:b/>
          <w:color w:val="5B1E31"/>
          <w:sz w:val="25"/>
        </w:rPr>
        <w:t>Key Professional Takeaways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• Communication in Agile Teams: Active participation in morning standups resolved blockers before they escalated into release delays.</w:t>
        <w:br/>
        <w:t>• Resilient Error Handling: Transitioning from happy-path development to anticipating edge cases and latency degradation.</w:t>
        <w:br/>
        <w:t>• User-Centric Design Thinking: Recognizing that intuitive UI ergonomics directly determine customer conversion rates.</w:t>
      </w:r>
    </w:p>
    <w:p>
      <w:pPr>
        <w:keepNext/>
        <w:spacing w:before="280" w:after="120"/>
      </w:pPr>
      <w:r>
        <w:rPr>
          <w:rFonts w:ascii="Calibri" w:hAnsi="Calibri"/>
          <w:b/>
          <w:color w:val="5B1E31"/>
          <w:sz w:val="30"/>
        </w:rPr>
        <w:t>Verification &amp; Sign-off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Certified true and complete report of 486 rendered on-the-job training hours in fulfillment of the Bachelor of Science in Information Technology curriculum at STI West Negros University.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