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FICTITIOUS BANK S.A.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CREDIT CARD INVOICE</w:t>
      </w:r>
    </w:p>
    <w:tbl>
      <w:tblPr>
        <w:tblW w:type="dxa" w:w="9638"/>
        <w:jc w:val="center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555555" w:sz="4"/>
          <w:insideV w:val="single" w:color="555555" w:sz="4"/>
        </w:tblBorders>
        <w:tblLayout w:type="fixed"/>
      </w:tblPr>
      <w:tblGrid>
        <w:gridCol w:w="3119"/>
        <w:gridCol w:w="6519"/>
      </w:tblGrid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16"/>
                <w:szCs w:val="16"/>
              </w:rPr>
              <w:t xml:space="preserve">Holder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LUCAS FERREIRA DOMINGUES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16"/>
                <w:szCs w:val="16"/>
              </w:rPr>
              <w:t xml:space="preserve">Card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0000 •••• •••• 0011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16"/>
                <w:szCs w:val="16"/>
              </w:rPr>
              <w:t xml:space="preserve">Profit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November 10, 2025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16"/>
                <w:szCs w:val="16"/>
              </w:rPr>
              <w:t xml:space="preserve">Total invoice value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R$ 4.668,80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16"/>
                <w:szCs w:val="16"/>
              </w:rPr>
              <w:t xml:space="preserve">Minimum payment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R$ 700,32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16"/>
                <w:szCs w:val="16"/>
              </w:rPr>
              <w:t xml:space="preserve">Total limit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R$ 12.000,00</w:t>
            </w:r>
          </w:p>
        </w:tc>
      </w:tr>
    </w:tbl>
    <w:p>
      <w:pPr>
        <w:spacing w:after="120" w:before="0" w:line="264"/>
        <w:jc w:val="left"/>
      </w:pP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PERIOD LAUNCHES</w:t>
      </w:r>
    </w:p>
    <w:tbl>
      <w:tblPr>
        <w:tblW w:type="dxa" w:w="9638"/>
        <w:jc w:val="center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555555" w:sz="4"/>
          <w:insideV w:val="single" w:color="555555" w:sz="4"/>
        </w:tblBorders>
        <w:tblLayout w:type="fixed"/>
      </w:tblPr>
      <w:tblGrid>
        <w:gridCol w:w="1020"/>
        <w:gridCol w:w="4539"/>
        <w:gridCol w:w="2260"/>
        <w:gridCol w:w="1820"/>
      </w:tblGrid>
      <w:tr>
        <w:tc>
          <w:tcPr>
            <w:gridSpan w:val="1"/>
            <w:shd w:fill="DFE6F1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sz w:val="16"/>
                <w:szCs w:val="16"/>
              </w:rPr>
              <w:t xml:space="preserve">Date</w:t>
            </w:r>
          </w:p>
        </w:tc>
        <w:tc>
          <w:tcPr>
            <w:gridSpan w:val="1"/>
            <w:shd w:fill="DFE6F1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16"/>
                <w:szCs w:val="16"/>
              </w:rPr>
              <w:t xml:space="preserve">Description</w:t>
            </w:r>
          </w:p>
        </w:tc>
        <w:tc>
          <w:tcPr>
            <w:gridSpan w:val="1"/>
            <w:shd w:fill="DFE6F1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sz w:val="16"/>
                <w:szCs w:val="16"/>
              </w:rPr>
              <w:t xml:space="preserve">City</w:t>
            </w:r>
          </w:p>
        </w:tc>
        <w:tc>
          <w:tcPr>
            <w:gridSpan w:val="1"/>
            <w:shd w:fill="DFE6F1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sz w:val="16"/>
                <w:szCs w:val="16"/>
              </w:rPr>
              <w:t xml:space="preserve">Value (R$)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01/10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COMPANHIA AÉREA FICTÍCIA – PARC 01/10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PORTO AURORA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1.249,90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04/10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HOTEL MAR AZUL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SERRA CLARA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980,00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09/10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LOJA DE ELETRÔNICOS ALFA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PORTO AURORA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2.399,00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15/10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ASSINATURA DE STREAMING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INTERNET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39,90</w:t>
            </w:r>
          </w:p>
        </w:tc>
      </w:tr>
    </w:tbl>
    <w:p>
      <w:pPr>
        <w:spacing w:after="120" w:before="0" w:line="264"/>
        <w:jc w:val="left"/>
      </w:pPr>
    </w:p>
    <w:p>
      <w:pPr>
        <w:spacing w:after="200" w:before="0" w:line="264"/>
        <w:jc w:val="both"/>
      </w:pPr>
      <w:r>
        <w:rPr>
          <w:rFonts w:ascii="Calibri Light" w:cs="Calibri Light" w:eastAsia="Calibri Light" w:hAnsi="Calibri Light"/>
          <w:sz w:val="20"/>
          <w:szCs w:val="20"/>
        </w:rPr>
        <w:t xml:space="preserve">Charges in case of delay: fine of 2,00% on the amount in delay and interest of late 1,00% per month. The payment of less than the minimum is delayed. Rotary interest: 14,90% per month (annual CET of 427,91%).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sz w:val="16"/>
          <w:szCs w:val="16"/>
        </w:rPr>
        <w:t xml:space="preserve">Fictional service center: 0000 000 0000. Pay for the app or any agency.</w:t>
      </w:r>
    </w:p>
    <w:p>
      <w:pPr>
        <w:spacing w:after="200" w:before="0" w:line="264"/>
        <w:jc w:val="left"/>
      </w:pPr>
      <w:r>
        <w:rPr>
          <w:rFonts w:ascii="Calibri Light" w:cs="Calibri Light" w:eastAsia="Calibri Light" w:hAnsi="Calibri Light"/>
          <w:sz w:val="20"/>
          <w:szCs w:val="20"/>
        </w:rPr>
        <w:t xml:space="preserve">[Watermark: FICTITIOUS DOCUMENT – TEST MODEL]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sz w:val="18"/>
          <w:szCs w:val="18"/>
        </w:rPr>
        <w:t xml:space="preserve">Simulated document for translation system testing. No legal validity.</w:t>
      </w:r>
    </w:p>
    <w:sectPr>
      <w:headerReference w:type="default" r:id="rId6"/>
      <w:footerReference w:type="default" r:id="rId7"/>
      <w:pgSz w:w="11906" w:h="16838" w:orient="portrait"/>
      <w:pgMar w:top="1418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 Light" w:cs="Calibri Light" w:eastAsia="Calibri Light" w:hAnsi="Calibri Light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 Light" w:cs="Calibri Light" w:eastAsia="Calibri Light" w:hAnsi="Calibri Light"/>
        <w:sz w:val="14"/>
        <w:szCs w:val="14"/>
      </w:rPr>
      <w:t xml:space="preserve"> / </w:t>
    </w:r>
    <w:r>
      <w:rPr>
        <w:rFonts w:ascii="Calibri Light" w:cs="Calibri Light" w:eastAsia="Calibri Light" w:hAnsi="Calibri Light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 Light" w:cs="Calibri Light" w:eastAsia="Calibri Light" w:hAnsi="Calibri Light"/>
        <w:sz w:val="20"/>
        <w:szCs w:val="20"/>
      </w:rPr>
    </w:rPrDefault>
    <w:pPrDefault>
      <w:pPr>
        <w:spacing w:after="0" w:line="264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CARD INVOICE</dc:title>
  <dc:creator>Un-named</dc:creator>
  <cp:lastModifiedBy>Un-named</cp:lastModifiedBy>
  <cp:revision>1</cp:revision>
  <dcterms:created xsi:type="dcterms:W3CDTF">2026-10-20T19:20:12.398Z</dcterms:created>
  <dcterms:modified xsi:type="dcterms:W3CDTF">2026-10-20T19:20:12.398Z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