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r w:rsidR="00681423">
        <w:rPr>
          <w:rStyle w:val="FootnoteReference"/>
        </w:rPr>
        <w:footnoteReference w:id="2"/>
      </w:r>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2D26580B"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07359E33" w:rsidR="009875BC" w:rsidRDefault="009875BC" w:rsidP="00522689">
      <w:pPr>
        <w:pStyle w:val="NormalBPBHEB"/>
      </w:pPr>
      <w:r w:rsidRPr="009875BC">
        <w:lastRenderedPageBreak/>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027718BC" w:rsidR="00F05EA3" w:rsidRDefault="00F05EA3" w:rsidP="0067142D">
      <w:pPr>
        <w:pStyle w:val="NormalBPBHEB"/>
      </w:pPr>
      <w:r w:rsidRPr="00F05EA3">
        <w:lastRenderedPageBreak/>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22D7B4E9" w14:textId="04AF70C3"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r w:rsidR="00540C2D">
        <w:t xml:space="preserve"> Refer to the following figure:</w:t>
      </w:r>
    </w:p>
    <w:p w14:paraId="4138E0AB" w14:textId="77777777" w:rsidR="00184680" w:rsidRDefault="00184680" w:rsidP="00DF4FD6">
      <w:pPr>
        <w:pStyle w:val="FigureBPBHEB"/>
      </w:pPr>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77777777" w:rsidR="00E0240D" w:rsidRDefault="00E0240D" w:rsidP="0067142D">
      <w:pPr>
        <w:pStyle w:val="NormalBPBHEB"/>
      </w:pPr>
    </w:p>
    <w:p w14:paraId="2E0CE4D0" w14:textId="7D1C18B7" w:rsidR="006B7D5E" w:rsidRPr="006B7D5E" w:rsidRDefault="00E71131" w:rsidP="00517A00">
      <w:pPr>
        <w:pStyle w:val="Heading1BPBHEB"/>
      </w:pPr>
      <w:r w:rsidRPr="006B7D5E">
        <w:lastRenderedPageBreak/>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lastRenderedPageBreak/>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r w:rsidR="000205F9">
        <w:t xml:space="preserve"> Refer to the following figure:</w:t>
      </w:r>
    </w:p>
    <w:p w14:paraId="4BCA7840" w14:textId="77777777" w:rsidR="00446813" w:rsidRDefault="001F2303" w:rsidP="00DF4FD6">
      <w:pPr>
        <w:pStyle w:val="FigureBPBHEB"/>
      </w:pPr>
      <w:r>
        <w:rPr>
          <w:noProof/>
        </w:rPr>
        <w:lastRenderedPageBreak/>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 xml:space="preserve">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w:t>
      </w:r>
      <w:r w:rsidRPr="006C2EF4">
        <w:lastRenderedPageBreak/>
        <w:t>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pPr>
      <w:r w:rsidRPr="00B05DB7">
        <w:lastRenderedPageBreak/>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lastRenderedPageBreak/>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lastRenderedPageBreak/>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lastRenderedPageBreak/>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xml:space="preserve">, a set of best practices </w:t>
      </w:r>
      <w:r w:rsidRPr="00AB70A9">
        <w:lastRenderedPageBreak/>
        <w:t>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55EECE7D" w:rsidR="008D34CF" w:rsidRPr="00AB70A9" w:rsidRDefault="00AB70A9" w:rsidP="003851BB">
      <w:pPr>
        <w:pStyle w:val="NormalBPBHEB"/>
      </w:pPr>
      <w:r w:rsidRPr="00AB70A9">
        <w:lastRenderedPageBreak/>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xml:space="preserve">.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w:t>
      </w:r>
      <w:r w:rsidRPr="003B61A3">
        <w:lastRenderedPageBreak/>
        <w:t>of overspending and allocate costs accurately among teams and projects</w:t>
      </w:r>
      <w:r w:rsidR="00E53068">
        <w:rPr>
          <w:rStyle w:val="FootnoteReference"/>
        </w:rPr>
        <w:footnoteReference w:id="34"/>
      </w:r>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0">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 xml:space="preserve">In the ever-evolving landscape of cloud computing, the proof of the pudding lies in the eating. This final section serves as a culmination of our journey through AWS architecture. Here, we delve into real-world examples and case studies that illuminate how diverse organizations </w:t>
      </w:r>
      <w:r w:rsidRPr="00AE5E84">
        <w:lastRenderedPageBreak/>
        <w:t>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xml:space="preserve">. Our exploration began with a deep dive into the global infrastructure of AWS, a masterpiece of engineering strategically distributed across regions and availability </w:t>
      </w:r>
      <w:r>
        <w:lastRenderedPageBreak/>
        <w:t>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52D4" w14:textId="77777777" w:rsidR="00F0076D" w:rsidRDefault="00F0076D" w:rsidP="00E24238">
      <w:pPr>
        <w:spacing w:after="0" w:line="240" w:lineRule="auto"/>
      </w:pPr>
      <w:r>
        <w:separator/>
      </w:r>
    </w:p>
  </w:endnote>
  <w:endnote w:type="continuationSeparator" w:id="0">
    <w:p w14:paraId="52D21466" w14:textId="77777777" w:rsidR="00F0076D" w:rsidRDefault="00F0076D"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BB42" w14:textId="77777777" w:rsidR="00F0076D" w:rsidRDefault="00F0076D" w:rsidP="00E24238">
      <w:pPr>
        <w:spacing w:after="0" w:line="240" w:lineRule="auto"/>
      </w:pPr>
      <w:r>
        <w:separator/>
      </w:r>
    </w:p>
  </w:footnote>
  <w:footnote w:type="continuationSeparator" w:id="0">
    <w:p w14:paraId="14247D4A" w14:textId="77777777" w:rsidR="00F0076D" w:rsidRDefault="00F0076D" w:rsidP="00E24238">
      <w:pPr>
        <w:spacing w:after="0" w:line="240" w:lineRule="auto"/>
      </w:pPr>
      <w:r>
        <w:continuationSeparator/>
      </w:r>
    </w:p>
  </w:footnote>
  <w:footnote w:id="1">
    <w:p w14:paraId="2B6D1DCE" w14:textId="717EEC34" w:rsidR="00B30619" w:rsidRPr="00E00601" w:rsidRDefault="00923489" w:rsidP="00DF4FD6">
      <w:pPr>
        <w:pStyle w:val="NormalBPBHEB"/>
      </w:pPr>
      <w:r w:rsidRPr="00DF4FD6">
        <w:rPr>
          <w:sz w:val="20"/>
          <w:szCs w:val="20"/>
          <w:vertAlign w:val="superscript"/>
        </w:rPr>
        <w:t>1</w:t>
      </w:r>
      <w:r w:rsidRPr="00DF4FD6">
        <w:rPr>
          <w:sz w:val="20"/>
          <w:szCs w:val="20"/>
        </w:rPr>
        <w:t xml:space="preserve"> </w:t>
      </w:r>
      <w:r w:rsidR="00EE02E9" w:rsidRPr="00DF4FD6">
        <w:rPr>
          <w:sz w:val="20"/>
          <w:szCs w:val="20"/>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D393D"/>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76261"/>
    <w:rsid w:val="0027789D"/>
    <w:rsid w:val="00281E67"/>
    <w:rsid w:val="00283BCB"/>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21B9E"/>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3B69"/>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34BC"/>
    <w:rsid w:val="00CD6C46"/>
    <w:rsid w:val="00CD6C67"/>
    <w:rsid w:val="00CE1CED"/>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DF4FD6"/>
    <w:rsid w:val="00E00601"/>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B62AF"/>
    <w:rsid w:val="00EE02E9"/>
    <w:rsid w:val="00F0076D"/>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3E1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AB7880-5494-495F-8383-31152723EFC6}"/>
</file>

<file path=customXml/itemProps4.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4464</Words>
  <Characters>27503</Characters>
  <Application>Microsoft Office Word</Application>
  <DocSecurity>0</DocSecurity>
  <Lines>429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Prashasti Jakhmola</cp:lastModifiedBy>
  <cp:revision>2</cp:revision>
  <dcterms:created xsi:type="dcterms:W3CDTF">2024-02-20T11:22:00Z</dcterms:created>
  <dcterms:modified xsi:type="dcterms:W3CDTF">2024-02-20T11:22:00Z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1900400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