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486E5DCF" w:rsidR="00B72611" w:rsidRPr="009E19DF" w:rsidRDefault="00B72611" w:rsidP="009E19DF">
      <w:pPr>
        <w:pStyle w:val="ChapterTitleNumberBPBHEB"/>
      </w:pPr>
      <w:r w:rsidRPr="009E19DF">
        <w:t xml:space="preserve">CHAPTER </w:t>
      </w:r>
      <w:r w:rsidR="005A26FE">
        <w:t>9</w:t>
      </w:r>
      <w:r w:rsidRPr="009E19DF">
        <w:t xml:space="preserve"> </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commentRangeStart w:id="0"/>
      <w:commentRangeStart w:id="1"/>
      <w:r>
        <w:t>Introduction</w:t>
      </w:r>
      <w:commentRangeEnd w:id="0"/>
      <w:r>
        <w:rPr>
          <w:rStyle w:val="CommentReference"/>
          <w:rFonts w:asciiTheme="minorHAnsi" w:eastAsiaTheme="minorHAnsi" w:hAnsiTheme="minorHAnsi" w:cstheme="minorBidi"/>
          <w:b w:val="0"/>
        </w:rPr>
        <w:commentReference w:id="0"/>
      </w:r>
      <w:commentRangeEnd w:id="1"/>
      <w:r w:rsidR="00DB7024">
        <w:rPr>
          <w:rStyle w:val="CommentReference"/>
          <w:rFonts w:asciiTheme="minorHAnsi" w:eastAsiaTheme="minorHAnsi" w:hAnsiTheme="minorHAnsi" w:cstheme="minorBidi"/>
          <w:b w:val="0"/>
        </w:rPr>
        <w:commentReference w:id="1"/>
      </w:r>
    </w:p>
    <w:p w14:paraId="5899F318" w14:textId="77777777" w:rsidR="00730E7B" w:rsidRDefault="00730E7B" w:rsidP="00730E7B">
      <w:pPr>
        <w:pStyle w:val="NormalBPBHEB"/>
      </w:pPr>
    </w:p>
    <w:p w14:paraId="05100538" w14:textId="781B609D" w:rsidR="00D234B6" w:rsidRDefault="00DC7D96" w:rsidP="00730E7B">
      <w:pPr>
        <w:pStyle w:val="NormalBPBHEB"/>
      </w:pPr>
      <w:r w:rsidRPr="00DC7D96">
        <w:t xml:space="preserve">In the dynamic landscape of cloud computing, empowering end-users and enabling seamless front-end interactions is critical for modern applications, especially across web and mobile platforms. AWS provides a range of tools and services to facilitate this, enhancing both user experience and development agility. </w:t>
      </w:r>
      <w:r w:rsidRPr="00DC7D96">
        <w:t xml:space="preserve">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31711D6C" w:rsidR="00DB5D1A" w:rsidRPr="00DB5D1A" w:rsidRDefault="00730E7B" w:rsidP="00DB5D1A">
      <w:pPr>
        <w:pStyle w:val="NormalBPBHEB"/>
      </w:pPr>
      <w:r>
        <w:t xml:space="preserve">In this chapter, we will cover the </w:t>
      </w:r>
      <w:commentRangeStart w:id="2"/>
      <w:commentRangeStart w:id="3"/>
      <w:r>
        <w:t>following</w:t>
      </w:r>
      <w:commentRangeEnd w:id="2"/>
      <w:r>
        <w:rPr>
          <w:rStyle w:val="CommentReference"/>
          <w:rFonts w:ascii="Times" w:eastAsia="Calibri" w:hAnsi="Times" w:cstheme="minorBidi"/>
        </w:rPr>
        <w:commentReference w:id="2"/>
      </w:r>
      <w:commentRangeEnd w:id="3"/>
      <w:r w:rsidR="00DB7024">
        <w:rPr>
          <w:rStyle w:val="CommentReference"/>
          <w:rFonts w:asciiTheme="minorHAnsi" w:eastAsiaTheme="minorHAnsi" w:hAnsiTheme="minorHAnsi" w:cstheme="minorBidi"/>
        </w:rPr>
        <w:commentReference w:id="3"/>
      </w:r>
      <w:r w:rsidR="00DB7024">
        <w:t xml:space="preserve">. </w:t>
      </w:r>
      <w:r w:rsidR="00DB5D1A" w:rsidRPr="00DB5D1A">
        <w:t>The chapter is organized into two primary sections:</w:t>
      </w:r>
    </w:p>
    <w:p w14:paraId="301F0630" w14:textId="77777777" w:rsidR="00DB5D1A" w:rsidRPr="00DB5D1A" w:rsidRDefault="00DB5D1A" w:rsidP="00DB5D1A">
      <w:pPr>
        <w:pStyle w:val="NormalBPBHEB"/>
      </w:pPr>
      <w:r w:rsidRPr="00DB5D1A">
        <w:rPr>
          <w:b/>
          <w:bCs/>
        </w:rPr>
        <w:t>End User Computing</w:t>
      </w:r>
    </w:p>
    <w:p w14:paraId="313D1B15" w14:textId="77777777" w:rsidR="00DB5D1A" w:rsidRPr="00DB5D1A" w:rsidRDefault="00DB5D1A" w:rsidP="00DB5D1A">
      <w:pPr>
        <w:pStyle w:val="NormalBPBHEB"/>
        <w:numPr>
          <w:ilvl w:val="0"/>
          <w:numId w:val="29"/>
        </w:numPr>
      </w:pPr>
      <w:r w:rsidRPr="00DB5D1A">
        <w:rPr>
          <w:b/>
          <w:bCs/>
        </w:rPr>
        <w:t>Amazon AppStream 2.0</w:t>
      </w:r>
    </w:p>
    <w:p w14:paraId="1044BE96" w14:textId="77777777" w:rsidR="00DB5D1A" w:rsidRPr="00DB5D1A" w:rsidRDefault="00DB5D1A" w:rsidP="00DB5D1A">
      <w:pPr>
        <w:pStyle w:val="NormalBPBHEB"/>
        <w:numPr>
          <w:ilvl w:val="0"/>
          <w:numId w:val="29"/>
        </w:numPr>
      </w:pPr>
      <w:r w:rsidRPr="00DB5D1A">
        <w:rPr>
          <w:b/>
          <w:bCs/>
        </w:rPr>
        <w:t>Amazon WorkSpaces Family</w:t>
      </w:r>
    </w:p>
    <w:p w14:paraId="38503EAF" w14:textId="77777777" w:rsidR="00DB5D1A" w:rsidRPr="00DB5D1A" w:rsidRDefault="00DB5D1A" w:rsidP="00DB5D1A">
      <w:pPr>
        <w:pStyle w:val="NormalBPBHEB"/>
      </w:pPr>
      <w:r w:rsidRPr="00DB5D1A">
        <w:rPr>
          <w:b/>
          <w:bCs/>
        </w:rPr>
        <w:t>Front-end Web &amp; Mobile</w:t>
      </w:r>
    </w:p>
    <w:p w14:paraId="79819045" w14:textId="77777777" w:rsidR="00DB5D1A" w:rsidRPr="00DB5D1A" w:rsidRDefault="00DB5D1A" w:rsidP="00DB5D1A">
      <w:pPr>
        <w:pStyle w:val="NormalBPBHEB"/>
        <w:numPr>
          <w:ilvl w:val="0"/>
          <w:numId w:val="30"/>
        </w:numPr>
      </w:pPr>
      <w:r w:rsidRPr="00DB5D1A">
        <w:rPr>
          <w:b/>
          <w:bCs/>
        </w:rPr>
        <w:t>Amazon API Gateway</w:t>
      </w:r>
    </w:p>
    <w:p w14:paraId="7A8898F4" w14:textId="77777777" w:rsidR="00DB5D1A" w:rsidRPr="00DB5D1A" w:rsidRDefault="00DB5D1A" w:rsidP="00DB5D1A">
      <w:pPr>
        <w:pStyle w:val="NormalBPBHEB"/>
        <w:numPr>
          <w:ilvl w:val="0"/>
          <w:numId w:val="30"/>
        </w:numPr>
      </w:pPr>
      <w:r w:rsidRPr="00DB5D1A">
        <w:rPr>
          <w:b/>
          <w:bCs/>
        </w:rPr>
        <w:t>Amazon Location Service</w:t>
      </w:r>
    </w:p>
    <w:p w14:paraId="6560CC70" w14:textId="77777777" w:rsidR="00DB5D1A" w:rsidRPr="00DB5D1A" w:rsidRDefault="00DB5D1A" w:rsidP="00DB5D1A">
      <w:pPr>
        <w:pStyle w:val="NormalBPBHEB"/>
        <w:numPr>
          <w:ilvl w:val="0"/>
          <w:numId w:val="30"/>
        </w:numPr>
      </w:pPr>
      <w:r w:rsidRPr="00DB5D1A">
        <w:rPr>
          <w:b/>
          <w:bCs/>
        </w:rPr>
        <w:t>Amazon Pinpoint</w:t>
      </w:r>
    </w:p>
    <w:p w14:paraId="4D8FD202" w14:textId="77777777" w:rsidR="00DB5D1A" w:rsidRPr="00DB5D1A" w:rsidRDefault="00DB5D1A" w:rsidP="00DB5D1A">
      <w:pPr>
        <w:pStyle w:val="NormalBPBHEB"/>
        <w:numPr>
          <w:ilvl w:val="0"/>
          <w:numId w:val="30"/>
        </w:numPr>
      </w:pPr>
      <w:r w:rsidRPr="00DB5D1A">
        <w:rPr>
          <w:b/>
          <w:bCs/>
        </w:rPr>
        <w:t>Amazon Simple Email Service (SES)</w:t>
      </w:r>
    </w:p>
    <w:p w14:paraId="21787118" w14:textId="77777777" w:rsidR="00DB5D1A" w:rsidRPr="00DB5D1A" w:rsidRDefault="00DB5D1A" w:rsidP="00DB5D1A">
      <w:pPr>
        <w:pStyle w:val="NormalBPBHEB"/>
        <w:numPr>
          <w:ilvl w:val="0"/>
          <w:numId w:val="30"/>
        </w:numPr>
      </w:pPr>
      <w:r w:rsidRPr="00DB5D1A">
        <w:rPr>
          <w:b/>
          <w:bCs/>
        </w:rPr>
        <w:t>AWS Amplify</w:t>
      </w:r>
    </w:p>
    <w:p w14:paraId="24975B72" w14:textId="77777777" w:rsidR="00DB5D1A" w:rsidRPr="00DB5D1A" w:rsidRDefault="00DB5D1A" w:rsidP="00DB5D1A">
      <w:pPr>
        <w:pStyle w:val="NormalBPBHEB"/>
        <w:numPr>
          <w:ilvl w:val="0"/>
          <w:numId w:val="30"/>
        </w:numPr>
      </w:pPr>
      <w:r w:rsidRPr="00DB5D1A">
        <w:rPr>
          <w:b/>
          <w:bCs/>
        </w:rPr>
        <w:t>AWS AppSync</w:t>
      </w:r>
    </w:p>
    <w:p w14:paraId="5D9BE0F4" w14:textId="77777777" w:rsidR="00DB5D1A" w:rsidRPr="00DB5D1A" w:rsidRDefault="00DB5D1A" w:rsidP="00DB5D1A">
      <w:pPr>
        <w:pStyle w:val="NormalBPBHEB"/>
        <w:numPr>
          <w:ilvl w:val="0"/>
          <w:numId w:val="30"/>
        </w:numPr>
      </w:pPr>
      <w:r w:rsidRPr="00DB5D1A">
        <w:rPr>
          <w:b/>
          <w:bCs/>
        </w:rPr>
        <w:t>AWS Device Farm</w:t>
      </w:r>
    </w:p>
    <w:p w14:paraId="4719CCD0" w14:textId="77777777" w:rsidR="00730E7B" w:rsidRDefault="00730E7B" w:rsidP="00730E7B">
      <w:pPr>
        <w:pStyle w:val="Heading1BPBHEB"/>
      </w:pPr>
      <w:commentRangeStart w:id="4"/>
      <w:commentRangeStart w:id="5"/>
      <w:r>
        <w:lastRenderedPageBreak/>
        <w:t>Objectives</w:t>
      </w:r>
      <w:commentRangeEnd w:id="4"/>
      <w:r>
        <w:rPr>
          <w:rStyle w:val="CommentReference"/>
          <w:rFonts w:asciiTheme="minorHAnsi" w:eastAsiaTheme="minorHAnsi" w:hAnsiTheme="minorHAnsi" w:cstheme="minorBidi"/>
          <w:b w:val="0"/>
        </w:rPr>
        <w:commentReference w:id="4"/>
      </w:r>
      <w:commentRangeEnd w:id="5"/>
      <w:r w:rsidR="00DB7024">
        <w:rPr>
          <w:rStyle w:val="CommentReference"/>
          <w:rFonts w:asciiTheme="minorHAnsi" w:eastAsiaTheme="minorHAnsi" w:hAnsiTheme="minorHAnsi" w:cstheme="minorBidi"/>
          <w:b w:val="0"/>
        </w:rPr>
        <w:commentReference w:id="5"/>
      </w:r>
    </w:p>
    <w:p w14:paraId="11ABD874" w14:textId="77777777" w:rsidR="00D1559A" w:rsidRPr="00D1559A" w:rsidRDefault="00D1559A" w:rsidP="00D1559A">
      <w:pPr>
        <w:pStyle w:val="NormalBPBHEB"/>
      </w:pPr>
      <w:r w:rsidRPr="00D1559A">
        <w:t>By the end of this chapter, readers will be able to:</w:t>
      </w:r>
    </w:p>
    <w:p w14:paraId="089B89CC" w14:textId="77777777" w:rsidR="00D1559A" w:rsidRPr="00D1559A" w:rsidRDefault="00D1559A" w:rsidP="00D1559A">
      <w:pPr>
        <w:pStyle w:val="NormalBPBHEB"/>
        <w:numPr>
          <w:ilvl w:val="0"/>
          <w:numId w:val="28"/>
        </w:numPr>
      </w:pPr>
      <w:r w:rsidRPr="00D1559A">
        <w:t xml:space="preserve">Understand the concept of </w:t>
      </w:r>
      <w:r w:rsidRPr="00D1559A">
        <w:rPr>
          <w:i/>
          <w:iCs/>
        </w:rPr>
        <w:t>End User Computing</w:t>
      </w:r>
      <w:r w:rsidRPr="00D1559A">
        <w:t xml:space="preserve"> and how AWS services such as Amazon AppStream 2.0 and the Amazon WorkSpaces Family provide flexible, secure, and scalable computing environments.</w:t>
      </w:r>
    </w:p>
    <w:p w14:paraId="52021EAA" w14:textId="77777777" w:rsidR="00D1559A" w:rsidRPr="00D1559A" w:rsidRDefault="00D1559A" w:rsidP="00D1559A">
      <w:pPr>
        <w:pStyle w:val="NormalBPBHEB"/>
        <w:numPr>
          <w:ilvl w:val="0"/>
          <w:numId w:val="28"/>
        </w:numPr>
      </w:pPr>
      <w:r w:rsidRPr="00D1559A">
        <w:t xml:space="preserve">Grasp the role of </w:t>
      </w:r>
      <w:r w:rsidRPr="00D1559A">
        <w:rPr>
          <w:i/>
          <w:iCs/>
        </w:rPr>
        <w:t>Front-end Web &amp; Mobile services</w:t>
      </w:r>
      <w:r w:rsidRPr="00D1559A">
        <w:t xml:space="preserve"> in building responsive, scalable, and secure applications, covering AWS services like API Gateway, Location Service, Pinpoint, and SES.</w:t>
      </w:r>
    </w:p>
    <w:p w14:paraId="365F4B81" w14:textId="77777777" w:rsidR="00D1559A" w:rsidRPr="00D1559A" w:rsidRDefault="00D1559A" w:rsidP="00D1559A">
      <w:pPr>
        <w:pStyle w:val="NormalBPBHEB"/>
        <w:numPr>
          <w:ilvl w:val="0"/>
          <w:numId w:val="28"/>
        </w:numPr>
      </w:pPr>
      <w:r w:rsidRPr="00D1559A">
        <w:t>Learn how to leverage AWS Amplify and AWS AppSync to simplify web and mobile development by providing seamless tools for real-time data synchronization and API management.</w:t>
      </w:r>
    </w:p>
    <w:p w14:paraId="00E07559" w14:textId="77777777" w:rsidR="00D1559A" w:rsidRPr="00D1559A" w:rsidRDefault="00D1559A" w:rsidP="00D1559A">
      <w:pPr>
        <w:pStyle w:val="NormalBPBHEB"/>
        <w:numPr>
          <w:ilvl w:val="0"/>
          <w:numId w:val="28"/>
        </w:numPr>
      </w:pPr>
      <w:r w:rsidRPr="00D1559A">
        <w:t>Explore quality assurance best practices for mobile and web applications using AWS Device Farm, ensuring that applications function optimally across a wide range of devices.</w:t>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7A5410C0" w:rsidR="004D50E7" w:rsidRPr="004D50E7" w:rsidRDefault="004D50E7" w:rsidP="004D193E">
      <w:pPr>
        <w:pStyle w:val="NormalBPBHEB"/>
      </w:pPr>
      <w:bookmarkStart w:id="6"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312B8">
        <w:t xml:space="preserve">important </w:t>
      </w:r>
      <w:r w:rsidR="00592821">
        <w:t>factors</w:t>
      </w:r>
      <w:r w:rsidRPr="004D50E7">
        <w:t xml:space="preserve"> . </w:t>
      </w:r>
      <w:r w:rsidR="00730E7B">
        <w:t>This chapter</w:t>
      </w:r>
      <w:r w:rsidRPr="004D50E7">
        <w:t xml:space="preserve"> </w:t>
      </w:r>
      <w:r w:rsidR="00F67E2C">
        <w:t>explores</w:t>
      </w:r>
      <w:r w:rsidRPr="004D50E7">
        <w:t xml:space="preserve">  the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420A7A3D" w:rsidR="005634F8" w:rsidRPr="004D50E7" w:rsidRDefault="00BD02F6" w:rsidP="004D193E">
      <w:pPr>
        <w:pStyle w:val="NormalBPBHEB"/>
      </w:pPr>
      <w:r>
        <w:t>In today’s increasingly remote and digital-first world, the need for robust, flexible, and scalable end-user computing solutions has never been greater. AWS offers a suite of services that cater to these needs, enabling organizations to provide secure, high-performance access to applications and desktops, no matter where users are located. In this section, we will explore key AWS offerings in the realm of end-user computing and examine how these solutions drive productivity, security, and efficiency.</w:t>
      </w:r>
      <w:commentRangeStart w:id="7"/>
      <w:commentRangeStart w:id="8"/>
      <w:commentRangeEnd w:id="8"/>
      <w:r w:rsidR="005634F8">
        <w:rPr>
          <w:rStyle w:val="CommentReference"/>
          <w:rFonts w:asciiTheme="minorHAnsi" w:eastAsiaTheme="minorHAnsi" w:hAnsiTheme="minorHAnsi" w:cstheme="minorBidi"/>
        </w:rPr>
        <w:commentReference w:id="8"/>
      </w:r>
      <w:commentRangeEnd w:id="7"/>
      <w:r w:rsidR="00E20728">
        <w:rPr>
          <w:rStyle w:val="CommentReference"/>
          <w:rFonts w:asciiTheme="minorHAnsi" w:eastAsiaTheme="minorHAnsi" w:hAnsiTheme="minorHAnsi" w:cstheme="minorBidi"/>
        </w:rPr>
        <w:commentReference w:id="7"/>
      </w:r>
    </w:p>
    <w:p w14:paraId="7F8F092F" w14:textId="79AB609F" w:rsidR="004D50E7" w:rsidRPr="004D193E" w:rsidRDefault="004D50E7" w:rsidP="004D193E">
      <w:pPr>
        <w:pStyle w:val="NormalBPBHEB"/>
        <w:rPr>
          <w:b/>
          <w:bCs/>
        </w:rPr>
      </w:pPr>
      <w:r w:rsidRPr="004D193E">
        <w:rPr>
          <w:b/>
          <w:bCs/>
        </w:rPr>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4D193E">
      <w:pPr>
        <w:pStyle w:val="NormalBPBHEB"/>
        <w:rPr>
          <w:b/>
          <w:bCs/>
        </w:rPr>
      </w:pPr>
      <w:r w:rsidRPr="004D193E">
        <w:rPr>
          <w:b/>
          <w:bCs/>
        </w:rPr>
        <w:t>Amazon WorkSpaces Family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595EE9E1" w:rsidR="00E42DB4" w:rsidRPr="00E42DB4" w:rsidRDefault="00E42DB4" w:rsidP="00E42DB4">
      <w:pPr>
        <w:pStyle w:val="NormalBPBHEB"/>
        <w:rPr>
          <w:b/>
          <w:bCs/>
        </w:rPr>
      </w:pPr>
      <w:r>
        <w:t>In the</w:t>
      </w:r>
      <w:r w:rsidR="00377200">
        <w:t xml:space="preserve"> Figure 9,1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some common EUC technologies</w:t>
      </w:r>
      <w:r w:rsidR="00142F65">
        <w:t xml:space="preserve"> such as </w:t>
      </w:r>
      <w:r w:rsidR="00117CD4" w:rsidRPr="00451AA5">
        <w:rPr>
          <w:b/>
          <w:bCs/>
        </w:rPr>
        <w:t>v</w:t>
      </w:r>
      <w:r w:rsidR="00117CD4" w:rsidRPr="00451AA5">
        <w:rPr>
          <w:b/>
          <w:bCs/>
        </w:rPr>
        <w:t>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BF04F9" w:rsidRPr="00451AA5">
        <w:t>)</w:t>
      </w:r>
      <w:r w:rsidR="00BB50BA" w:rsidRPr="00451AA5">
        <w:t>,</w:t>
      </w:r>
      <w:r w:rsidR="00BB50BA">
        <w:rPr>
          <w:b/>
          <w:bCs/>
        </w:rPr>
        <w:t xml:space="preserve"> </w:t>
      </w:r>
      <w:r w:rsidR="00BF04F9">
        <w:rPr>
          <w:b/>
          <w:bCs/>
        </w:rPr>
        <w:t xml:space="preserve"> </w:t>
      </w:r>
      <w:r w:rsidR="00BB50BA" w:rsidRPr="00451AA5">
        <w:t>a</w:t>
      </w:r>
      <w:r w:rsidR="00AB71D8" w:rsidRPr="00451AA5">
        <w:t>n</w:t>
      </w:r>
      <w:r w:rsidR="00BB50BA" w:rsidRPr="00451AA5">
        <w:t>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57EA1C47" w:rsidR="00A81A35" w:rsidRPr="004D50E7" w:rsidRDefault="000E130F" w:rsidP="004D193E">
      <w:pPr>
        <w:pStyle w:val="FigureCaptionBPBHEB"/>
      </w:pPr>
      <w:r w:rsidRPr="004D193E">
        <w:rPr>
          <w:b/>
          <w:bCs w:val="0"/>
        </w:rPr>
        <w:t xml:space="preserve">Figure </w:t>
      </w:r>
      <w:r w:rsidR="00730E7B">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0E6BA12D" w14:textId="249E664D" w:rsidR="005634F8" w:rsidRPr="004D50E7" w:rsidRDefault="00E510A4" w:rsidP="005634F8">
      <w:pPr>
        <w:pStyle w:val="NormalBPBHEB"/>
      </w:pPr>
      <w:r w:rsidRPr="00E510A4">
        <w:t xml:space="preserve">In an increasingly mobile and interconnected world, delivering high-quality, responsive, and engaging front-end web and mobile experiences is </w:t>
      </w:r>
      <w:r w:rsidR="00250565">
        <w:t>invaluable</w:t>
      </w:r>
      <w:r w:rsidRPr="00E510A4">
        <w:t>.</w:t>
      </w:r>
      <w:r w:rsidRPr="00E510A4">
        <w:t xml:space="preserve"> AWS offers a rich portfolio of services that empower developers to build, manage, and scale applications with ease. In this section, we will explore key services that enable seamless integration, communication, and location-based functionality, all designed to optimize front-end application development</w:t>
      </w:r>
      <w:r w:rsidR="008C27D7">
        <w:t>.</w:t>
      </w:r>
      <w:commentRangeStart w:id="9"/>
      <w:commentRangeStart w:id="10"/>
      <w:commentRangeEnd w:id="10"/>
      <w:r w:rsidR="005634F8">
        <w:rPr>
          <w:rStyle w:val="CommentReference"/>
          <w:rFonts w:asciiTheme="minorHAnsi" w:eastAsiaTheme="minorHAnsi" w:hAnsiTheme="minorHAnsi" w:cstheme="minorBidi"/>
        </w:rPr>
        <w:commentReference w:id="10"/>
      </w:r>
      <w:commentRangeEnd w:id="9"/>
      <w:r w:rsidR="006B66BB">
        <w:rPr>
          <w:rStyle w:val="CommentReference"/>
          <w:rFonts w:asciiTheme="minorHAnsi" w:eastAsiaTheme="minorHAnsi" w:hAnsiTheme="minorHAnsi" w:cstheme="minorBidi"/>
        </w:rPr>
        <w:commentReference w:id="9"/>
      </w:r>
    </w:p>
    <w:p w14:paraId="6667E0F1" w14:textId="77777777" w:rsidR="005634F8" w:rsidRPr="004D50E7" w:rsidRDefault="005634F8" w:rsidP="004D193E">
      <w:pPr>
        <w:pStyle w:val="NormalBPBHEB"/>
      </w:pPr>
    </w:p>
    <w:p w14:paraId="670CDCB5" w14:textId="363DA8C6" w:rsidR="004D50E7" w:rsidRPr="004D193E" w:rsidRDefault="004D50E7" w:rsidP="004D193E">
      <w:pPr>
        <w:pStyle w:val="NormalBPBHEB"/>
        <w:rPr>
          <w:b/>
          <w:bCs/>
        </w:rPr>
      </w:pPr>
      <w:r w:rsidRPr="004D193E">
        <w:rPr>
          <w:b/>
          <w:bCs/>
        </w:rPr>
        <w:t>Amazon API Gateway</w:t>
      </w:r>
    </w:p>
    <w:p w14:paraId="737BEE48" w14:textId="246EB65A"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4D193E">
      <w:pPr>
        <w:pStyle w:val="NormalBPBHEB"/>
        <w:rPr>
          <w:b/>
          <w:bCs/>
        </w:rPr>
      </w:pPr>
      <w:r w:rsidRPr="004D193E">
        <w:rPr>
          <w:b/>
          <w:bCs/>
        </w:rPr>
        <w:t>Amazon Pinpoint</w:t>
      </w:r>
    </w:p>
    <w:p w14:paraId="5E4C323F" w14:textId="77777777" w:rsidR="004D50E7" w:rsidRPr="004D50E7" w:rsidRDefault="004D50E7" w:rsidP="004D193E">
      <w:pPr>
        <w:pStyle w:val="NormalBPBHEB"/>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4D193E" w:rsidRDefault="004D50E7" w:rsidP="004D193E">
      <w:pPr>
        <w:pStyle w:val="NormalBPBHEB"/>
        <w:rPr>
          <w:b/>
          <w:bCs/>
        </w:rPr>
      </w:pPr>
      <w:r w:rsidRPr="004D193E">
        <w:rPr>
          <w:b/>
          <w:bCs/>
        </w:rPr>
        <w:t>Amazon Simple Email Service (SES)</w:t>
      </w:r>
    </w:p>
    <w:p w14:paraId="5B6504F2" w14:textId="34F0849C" w:rsidR="004D50E7" w:rsidRPr="004D50E7" w:rsidRDefault="004D50E7" w:rsidP="004D193E">
      <w:pPr>
        <w:pStyle w:val="NormalBPBHEB"/>
      </w:pPr>
      <w:r w:rsidRPr="004D50E7">
        <w:t>Email communication remains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4D193E">
      <w:pPr>
        <w:pStyle w:val="NormalBPBHEB"/>
        <w:rPr>
          <w:b/>
          <w:bCs/>
        </w:rPr>
      </w:pPr>
      <w:r w:rsidRPr="004D193E">
        <w:rPr>
          <w:b/>
          <w:bCs/>
        </w:rPr>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4D193E">
      <w:pPr>
        <w:pStyle w:val="NormalBPBHEB"/>
        <w:rPr>
          <w:b/>
          <w:bCs/>
        </w:rPr>
      </w:pPr>
      <w:r w:rsidRPr="004D193E">
        <w:rPr>
          <w:b/>
          <w:bCs/>
        </w:rPr>
        <w:t>AWS AppSync</w:t>
      </w:r>
    </w:p>
    <w:p w14:paraId="0EB18B6A" w14:textId="5D7EF75C"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4D193E" w:rsidRDefault="004D50E7" w:rsidP="004D193E">
      <w:pPr>
        <w:pStyle w:val="NormalBPBHEB"/>
        <w:rPr>
          <w:b/>
          <w:bCs/>
        </w:rPr>
      </w:pPr>
      <w:r w:rsidRPr="004D193E">
        <w:rPr>
          <w:b/>
          <w:bCs/>
        </w:rPr>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485727BC" w:rsidR="00C1413F" w:rsidRDefault="00E12E6E" w:rsidP="004D193E">
      <w:pPr>
        <w:pStyle w:val="Heading1BPBHEB"/>
      </w:pPr>
      <w:bookmarkStart w:id="11" w:name="_Hlk153207405"/>
      <w:commentRangeStart w:id="12"/>
      <w:commentRangeStart w:id="13"/>
      <w:r>
        <w:t>End User</w:t>
      </w:r>
      <w:commentRangeEnd w:id="12"/>
      <w:r w:rsidR="005634F8">
        <w:rPr>
          <w:rStyle w:val="CommentReference"/>
          <w:rFonts w:asciiTheme="minorHAnsi" w:eastAsiaTheme="minorHAnsi" w:hAnsiTheme="minorHAnsi" w:cstheme="minorBidi"/>
          <w:b w:val="0"/>
        </w:rPr>
        <w:commentReference w:id="12"/>
      </w:r>
      <w:commentRangeEnd w:id="13"/>
      <w:r w:rsidR="00FD1E7D">
        <w:rPr>
          <w:rStyle w:val="CommentReference"/>
          <w:rFonts w:asciiTheme="minorHAnsi" w:eastAsiaTheme="minorHAnsi" w:hAnsiTheme="minorHAnsi" w:cstheme="minorBidi"/>
          <w:b w:val="0"/>
        </w:rPr>
        <w:commentReference w:id="13"/>
      </w:r>
    </w:p>
    <w:bookmarkEnd w:id="11"/>
    <w:p w14:paraId="3F830FAD" w14:textId="38A994E6" w:rsidR="00520CE1" w:rsidRPr="00520CE1" w:rsidRDefault="00520CE1" w:rsidP="004D193E">
      <w:pPr>
        <w:pStyle w:val="NormalBPBHEB"/>
      </w:pPr>
      <w:r w:rsidRPr="00520CE1">
        <w:t xml:space="preserve">In the ever-evolving landscape of cloud computing, </w:t>
      </w:r>
      <w:r w:rsidRPr="004D193E">
        <w:rPr>
          <w:b/>
          <w:bCs/>
        </w:rPr>
        <w:t>End User Computing</w:t>
      </w:r>
      <w:r w:rsidRPr="00520CE1">
        <w:t xml:space="preserve"> (</w:t>
      </w:r>
      <w:r w:rsidRPr="004D193E">
        <w:rPr>
          <w:b/>
          <w:bCs/>
        </w:rPr>
        <w:t>EUC</w:t>
      </w:r>
      <w:r w:rsidRPr="00520CE1">
        <w:t xml:space="preserve">) stands as a  </w:t>
      </w:r>
      <w:r w:rsidR="00592821">
        <w:t>relevant</w:t>
      </w:r>
      <w:r w:rsidR="004C35AA">
        <w:t xml:space="preserve"> segment</w:t>
      </w:r>
      <w:r w:rsidRPr="00520CE1">
        <w:t xml:space="preserve">, focusing on delivering a seamless and flexible computing experience to end-users. Amazon AppStream 2.0, a service offered by </w:t>
      </w:r>
      <w:r w:rsidRPr="004D193E">
        <w:rPr>
          <w:b/>
          <w:bCs/>
        </w:rPr>
        <w:t>Amazon Web Services</w:t>
      </w:r>
      <w:r w:rsidRPr="00520CE1">
        <w:t xml:space="preserve"> (</w:t>
      </w:r>
      <w:r w:rsidRPr="004D193E">
        <w:rPr>
          <w:b/>
          <w:bCs/>
        </w:rPr>
        <w:t>AWS</w:t>
      </w:r>
      <w:r w:rsidRPr="00520CE1">
        <w:t xml:space="preserve">), takes center stage in this section. This service </w:t>
      </w:r>
      <w:r w:rsidR="00570F05">
        <w:t>disrupts</w:t>
      </w:r>
      <w:r w:rsidRPr="00520CE1">
        <w:t xml:space="preserve"> how applications are delivered, ensuring a responsive and secure streaming experience for a variety of devices.</w:t>
      </w:r>
    </w:p>
    <w:bookmarkEnd w:id="6"/>
    <w:p w14:paraId="6742F407" w14:textId="582420C1" w:rsidR="003B4817" w:rsidRPr="003B4817" w:rsidRDefault="003B4817" w:rsidP="004D193E">
      <w:pPr>
        <w:pStyle w:val="Heading1BPBHEB"/>
      </w:pPr>
      <w:r w:rsidRPr="003B4817">
        <w:t>Amazon AppStream 2.0</w:t>
      </w:r>
    </w:p>
    <w:p w14:paraId="0E4394CB" w14:textId="51A50FEA"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stands as a</w:t>
      </w:r>
      <w:r w:rsidR="00CB3238">
        <w:t>n important</w:t>
      </w:r>
      <w:r w:rsidRPr="003B4817">
        <w:t xml:space="preserve"> </w:t>
      </w:r>
      <w:r w:rsidR="004C35AA">
        <w:t>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This service </w:t>
      </w:r>
      <w:r w:rsidR="005D354C">
        <w:t>innovates</w:t>
      </w:r>
      <w:r w:rsidR="005D354C" w:rsidRPr="003B4817">
        <w:t xml:space="preserve"> how</w:t>
      </w:r>
      <w:r w:rsidRPr="003B4817">
        <w:t xml:space="preserve"> applications are delivered, ensuring a responsive and secure streaming experience for a variety of devices.</w:t>
      </w:r>
    </w:p>
    <w:p w14:paraId="51AFE193" w14:textId="529BD3E0" w:rsidR="003B4817" w:rsidRPr="003B4817" w:rsidRDefault="003B4817" w:rsidP="004D193E">
      <w:pPr>
        <w:pStyle w:val="Heading2BPBHEB"/>
      </w:pPr>
      <w:r w:rsidRPr="003B4817">
        <w:t>Amazon AppStream 2.0 Overview</w:t>
      </w:r>
    </w:p>
    <w:p w14:paraId="636D9639" w14:textId="1EE2313D" w:rsidR="003B4817" w:rsidRPr="003B4817" w:rsidRDefault="003B4817" w:rsidP="004D193E">
      <w:pPr>
        <w:pStyle w:val="NormalBPBHEB"/>
      </w:pPr>
      <w:r w:rsidRPr="003B4817">
        <w:t>Amazon AppStream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14" w:name="_Ref153206000"/>
      <w:sdt>
        <w:sdtPr>
          <w:id w:val="1198742914"/>
          <w:citation/>
        </w:sdt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14"/>
      <w:r w:rsidRPr="003B4817">
        <w:t>.</w:t>
      </w:r>
    </w:p>
    <w:p w14:paraId="7E28F008" w14:textId="66417794" w:rsidR="003B4817" w:rsidRDefault="003B4817" w:rsidP="005A26FE">
      <w:pPr>
        <w:pStyle w:val="Heading2BPBHEB"/>
      </w:pPr>
      <w:r w:rsidRPr="003B4817">
        <w:t>Key Features and Capabilities</w:t>
      </w:r>
    </w:p>
    <w:p w14:paraId="21BF0C41" w14:textId="0DA05062"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some of the key features that allow AppStream 2.0 to deliver a seamless, secure, and scalable application streaming experience across various platforms and devices.</w:t>
      </w:r>
      <w:commentRangeStart w:id="15"/>
      <w:commentRangeStart w:id="16"/>
      <w:commentRangeEnd w:id="16"/>
      <w:r w:rsidR="005634F8">
        <w:rPr>
          <w:rStyle w:val="CommentReference"/>
          <w:rFonts w:asciiTheme="minorHAnsi" w:eastAsiaTheme="minorHAnsi" w:hAnsiTheme="minorHAnsi" w:cstheme="minorBidi"/>
        </w:rPr>
        <w:commentReference w:id="16"/>
      </w:r>
      <w:commentRangeEnd w:id="15"/>
      <w:r>
        <w:rPr>
          <w:rStyle w:val="CommentReference"/>
          <w:rFonts w:asciiTheme="minorHAnsi" w:eastAsiaTheme="minorHAnsi" w:hAnsiTheme="minorHAnsi" w:cstheme="minorBidi"/>
        </w:rPr>
        <w:commentReference w:id="15"/>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76EDF89C"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maintaining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3EF478EE" w:rsidR="003B4817" w:rsidRDefault="003B4817">
      <w:pPr>
        <w:pStyle w:val="NormalBPBHEB"/>
        <w:numPr>
          <w:ilvl w:val="0"/>
          <w:numId w:val="22"/>
        </w:numPr>
      </w:pPr>
      <w:r w:rsidRPr="004D193E">
        <w:rPr>
          <w:b/>
          <w:bCs/>
        </w:rPr>
        <w:t>Dynamic Scaling:</w:t>
      </w:r>
      <w:r w:rsidR="00730E7B" w:rsidRPr="004D193E">
        <w:rPr>
          <w:b/>
          <w:bCs/>
        </w:rPr>
        <w:t xml:space="preserve"> </w:t>
      </w:r>
      <w:r w:rsidRPr="003B4817">
        <w:t>The service allows for dynamic scaling based on the number of users, ensuring optimal performance during peak usage periods and cost efficiency during periods of lower demand.</w:t>
      </w:r>
    </w:p>
    <w:p w14:paraId="19A3B365" w14:textId="17814CA3" w:rsidR="00F7739D" w:rsidRDefault="000378F1" w:rsidP="00451AA5">
      <w:pPr>
        <w:pStyle w:val="NormalBPBHEB"/>
      </w:pPr>
      <w:r w:rsidRPr="000378F1">
        <w:t>The significance of AWS’s cloud capabilities extends beyond traditional business applications. As demonstrated in Figure 9.2, AWS built a highly secure data lake and a global-scale analytics environment to assist in forecasting the spread and risk of COVID-19,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02869FB" w:rsidR="009D67A2" w:rsidRPr="003B4817" w:rsidRDefault="006360AB" w:rsidP="00D6147A">
      <w:pPr>
        <w:pStyle w:val="FigureCaptionBPBHEB"/>
      </w:pPr>
      <w:r w:rsidRPr="004D193E">
        <w:rPr>
          <w:b/>
          <w:bCs w:val="0"/>
        </w:rPr>
        <w:t xml:space="preserve">Figure </w:t>
      </w:r>
      <w:r w:rsidR="00455BED" w:rsidRPr="004D193E">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commentRangeStart w:id="17"/>
      <w:commentRangeStart w:id="18"/>
      <w:r w:rsidRPr="004413B5">
        <w:t>Amazon buil</w:t>
      </w:r>
      <w:r>
        <w:t>t</w:t>
      </w:r>
      <w:r w:rsidRPr="004413B5">
        <w:t xml:space="preserve"> secure data lake </w:t>
      </w:r>
      <w:r w:rsidR="003841EF">
        <w:t>solutio</w:t>
      </w:r>
      <w:r w:rsidR="00614B65">
        <w:t>n for the</w:t>
      </w:r>
      <w:r>
        <w:t xml:space="preserve"> COVID-19 </w:t>
      </w:r>
      <w:r w:rsidR="00614B65">
        <w:t xml:space="preserve">spread risk study </w:t>
      </w:r>
      <w:r>
        <w:t>(AWS Blogs)</w:t>
      </w:r>
      <w:r w:rsidRPr="004413B5">
        <w:t>.</w:t>
      </w:r>
      <w:commentRangeEnd w:id="17"/>
      <w:r w:rsidR="00455BED">
        <w:rPr>
          <w:rStyle w:val="CommentReference"/>
          <w:rFonts w:asciiTheme="minorHAnsi" w:eastAsiaTheme="minorHAnsi" w:hAnsiTheme="minorHAnsi" w:cstheme="minorBidi"/>
          <w:bCs w:val="0"/>
          <w:i w:val="0"/>
          <w:iCs w:val="0"/>
        </w:rPr>
        <w:commentReference w:id="17"/>
      </w:r>
      <w:commentRangeEnd w:id="18"/>
      <w:r w:rsidR="00614B65">
        <w:rPr>
          <w:rStyle w:val="CommentReference"/>
          <w:rFonts w:asciiTheme="minorHAnsi" w:eastAsiaTheme="minorHAnsi" w:hAnsiTheme="minorHAnsi" w:cstheme="minorBidi"/>
          <w:bCs w:val="0"/>
          <w:i w:val="0"/>
          <w:iCs w:val="0"/>
        </w:rPr>
        <w:commentReference w:id="18"/>
      </w:r>
    </w:p>
    <w:p w14:paraId="2C473275" w14:textId="789568F7" w:rsidR="003B4817" w:rsidRDefault="003B4817" w:rsidP="005A26FE">
      <w:pPr>
        <w:pStyle w:val="Heading2BPBHEB"/>
      </w:pPr>
      <w:r w:rsidRPr="003B4817">
        <w:t>Use Cases</w:t>
      </w:r>
    </w:p>
    <w:p w14:paraId="1C68845E" w14:textId="3743D7D8" w:rsidR="003D3E2B" w:rsidRDefault="003D3E2B" w:rsidP="004D193E">
      <w:pPr>
        <w:pStyle w:val="NormalBPBHEB"/>
      </w:pPr>
      <w:r w:rsidRPr="003D3E2B">
        <w:t>Amazon AppStream 2.0 is widely adopted across diverse industries, providing tailored solutions that cater to both enterprise needs and educational institutions. Below are some of the key use cases where AppStream 2.0's secure, scalable, and dynamic capabilities bring significant value to 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36DFF17C" w:rsidR="003B4817" w:rsidRPr="003B4817" w:rsidRDefault="003B4817" w:rsidP="002F4AD8">
      <w:pPr>
        <w:pStyle w:val="NormalBPBHEB"/>
        <w:ind w:left="360"/>
      </w:pPr>
      <w:r w:rsidRPr="003B4817">
        <w:t>In educational settings, the service facilitates the delivery of software applications to students without the need for complex local installations, streamlining the learning process</w:t>
      </w:r>
      <w:sdt>
        <w:sdtPr>
          <w:id w:val="1733194117"/>
          <w:citation/>
        </w:sdt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77777777" w:rsidR="003B4817" w:rsidRPr="003B4817" w:rsidRDefault="003B4817" w:rsidP="004D193E">
      <w:pPr>
        <w:pStyle w:val="NormalBPBHEB"/>
      </w:pPr>
      <w:r w:rsidRPr="003B4817">
        <w:t>Amazon AppStream 2.0 emerges as a transformative solution in the realm of End User Computing, offering a flexible, secure, and scalable approach to application delivery. As we explore its features, capabilities, and real-world applications, it becomes evident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t>Amazon WorkSpaces Family</w:t>
      </w:r>
    </w:p>
    <w:p w14:paraId="2F78AA3A" w14:textId="6CDF0EEB"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8E4797">
        <w:t>explores</w:t>
      </w:r>
      <w:r w:rsidRPr="003B4817">
        <w:t xml:space="preserve">  the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56F16C99" w:rsidR="003B4817" w:rsidRPr="003B4817" w:rsidRDefault="003B4817" w:rsidP="004D193E">
      <w:pPr>
        <w:pStyle w:val="NormalBPBHEB"/>
      </w:pPr>
      <w:r w:rsidRPr="003B4817">
        <w:t>Amazon WorkSpaces is a cloud-based service that facilitates the provisioning and management of virtual desktops. It enables users to access their desktop environment from a variety of devices, fostering flexibility and mobility in today's dynamic work scenarios</w:t>
      </w:r>
      <w:bookmarkStart w:id="19" w:name="_Ref153206623"/>
      <w:sdt>
        <w:sdtPr>
          <w:id w:val="1605849825"/>
          <w:citation/>
        </w:sdt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19"/>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40D986EA" w:rsidR="003B4817" w:rsidRPr="003B4817" w:rsidRDefault="003B4817" w:rsidP="004D193E">
      <w:pPr>
        <w:pStyle w:val="NormalBPBHEB"/>
        <w:ind w:left="720"/>
      </w:pPr>
      <w:r w:rsidRPr="003B4817">
        <w:t>The service places a strong emphasis on security, with features such as encryption, multi-factor authentication, and integration with AWS Key Management Service (KMS). This ensures that sensitive data remains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0884BCF6" w:rsidR="00B063CB" w:rsidRDefault="00B063CB" w:rsidP="005634F8">
      <w:pPr>
        <w:pStyle w:val="NormalBPBHEB"/>
      </w:pPr>
      <w:r w:rsidRPr="00B063CB">
        <w:t>Amazon WorkSpaces is designed to address a range of practical scenarios in today’s workplace. Below are some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38E6BB81" w:rsidR="003B4817" w:rsidRDefault="003B4817" w:rsidP="004D193E">
      <w:pPr>
        <w:pStyle w:val="NormalBPBHEB"/>
      </w:pPr>
      <w:r w:rsidRPr="003B4817">
        <w:t xml:space="preserve">Amazon WorkSpaces Family emerges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commentRangeStart w:id="20"/>
      <w:commentRangeStart w:id="21"/>
      <w:commentRangeEnd w:id="21"/>
      <w:r>
        <w:rPr>
          <w:rStyle w:val="CommentReference"/>
          <w:rFonts w:asciiTheme="minorHAnsi" w:eastAsiaTheme="minorHAnsi" w:hAnsiTheme="minorHAnsi" w:cstheme="minorBidi"/>
        </w:rPr>
        <w:commentReference w:id="21"/>
      </w:r>
      <w:commentRangeEnd w:id="20"/>
      <w:r w:rsidR="008E4935">
        <w:rPr>
          <w:rStyle w:val="CommentReference"/>
          <w:rFonts w:asciiTheme="minorHAnsi" w:eastAsiaTheme="minorHAnsi" w:hAnsiTheme="minorHAnsi" w:cstheme="minorBidi"/>
        </w:rPr>
        <w:commentReference w:id="20"/>
      </w: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054A9718" w:rsidR="00632A21" w:rsidRDefault="00C46C6A" w:rsidP="00923C61">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1D8FCFC" w:rsidR="0086207F" w:rsidRDefault="00592D44" w:rsidP="004D193E">
      <w:pPr>
        <w:pStyle w:val="Heading1BPBHEB"/>
      </w:pPr>
      <w:r>
        <w:t>Front</w:t>
      </w:r>
      <w:r w:rsidR="00D67677">
        <w:t xml:space="preserve">-end </w:t>
      </w:r>
      <w:r w:rsidR="005634F8">
        <w:t xml:space="preserve">and </w:t>
      </w:r>
      <w:r w:rsidR="00D67677">
        <w:t>Mobile</w:t>
      </w:r>
    </w:p>
    <w:p w14:paraId="14590940" w14:textId="2A7EBBD6"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showcasing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64B2D312" w:rsidR="00F35945" w:rsidRPr="00F35945" w:rsidRDefault="00FF7E3F"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22" w:name="_Ref153362112"/>
      <w:sdt>
        <w:sdtPr>
          <w:id w:val="1892621433"/>
          <w:citation/>
        </w:sdt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22"/>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0DB01ED8" w:rsidR="003B4817" w:rsidRPr="003B4817" w:rsidRDefault="003B4817" w:rsidP="004D193E">
      <w:pPr>
        <w:pStyle w:val="NormalBPBHEB"/>
        <w:ind w:left="720"/>
      </w:pPr>
      <w:r w:rsidRPr="003B4817">
        <w:t>API Gateway facilitates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4A1D52F4" w:rsidR="003B4817" w:rsidRPr="003B4817" w:rsidRDefault="003B4817" w:rsidP="004D193E">
      <w:pPr>
        <w:pStyle w:val="NormalBPBHEB"/>
        <w:ind w:left="720"/>
      </w:pPr>
      <w:r w:rsidRPr="003B4817">
        <w:t xml:space="preserve">The service is designed to scale automatically, ensuring that APIs can handle varying levels of traffic. This scalability is </w:t>
      </w:r>
      <w:r w:rsidR="00CF1E1A">
        <w:t xml:space="preserve">key </w:t>
      </w:r>
      <w:r w:rsidRPr="003B4817">
        <w:t xml:space="preserve"> for applications with fluctuating 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6E36ABF4" w:rsidR="003B4817" w:rsidRPr="003B4817" w:rsidRDefault="003B4817" w:rsidP="004D193E">
      <w:pPr>
        <w:pStyle w:val="NormalBPBHEB"/>
        <w:ind w:left="720"/>
      </w:pPr>
      <w:r w:rsidRPr="003B4817">
        <w:t>Developers can gain insights into API usage, performance, and error rates through integrated monitoring and analytics tools. This helps in identifying and addressing issues proactively.</w:t>
      </w:r>
    </w:p>
    <w:p w14:paraId="7FADCF8E" w14:textId="5014455E" w:rsidR="003B4817" w:rsidRDefault="003B4817">
      <w:pPr>
        <w:pStyle w:val="Heading2BPBHEB"/>
      </w:pPr>
      <w:r w:rsidRPr="003B4817">
        <w:t>Use Cases</w:t>
      </w:r>
    </w:p>
    <w:p w14:paraId="33890743" w14:textId="0FFCAA19" w:rsidR="005634F8" w:rsidRPr="003B4817" w:rsidRDefault="005634F8" w:rsidP="004D193E">
      <w:pPr>
        <w:pStyle w:val="NormalBPBHEB"/>
      </w:pPr>
      <w:commentRangeStart w:id="23"/>
      <w:commentRangeStart w:id="24"/>
      <w:commentRangeEnd w:id="24"/>
      <w:r>
        <w:rPr>
          <w:rStyle w:val="CommentReference"/>
          <w:rFonts w:asciiTheme="minorHAnsi" w:eastAsiaTheme="minorHAnsi" w:hAnsiTheme="minorHAnsi" w:cstheme="minorBidi"/>
        </w:rPr>
        <w:commentReference w:id="24"/>
      </w:r>
      <w:commentRangeEnd w:id="23"/>
      <w:r w:rsidR="00D6147A">
        <w:rPr>
          <w:rStyle w:val="CommentReference"/>
          <w:rFonts w:asciiTheme="minorHAnsi" w:eastAsiaTheme="minorHAnsi" w:hAnsiTheme="minorHAnsi" w:cstheme="minorBidi"/>
        </w:rPr>
        <w:commentReference w:id="23"/>
      </w:r>
      <w:r w:rsidR="00735C9E">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63BC8290" w:rsidR="003B4817" w:rsidRDefault="003B4817" w:rsidP="005634F8">
      <w:pPr>
        <w:pStyle w:val="NormalBPBHEB"/>
      </w:pPr>
      <w:r w:rsidRPr="003B4817">
        <w:t xml:space="preserve">Amazon API Gateway emerges as a </w:t>
      </w:r>
      <w:r w:rsidR="000E5FC4">
        <w:t>key</w:t>
      </w:r>
      <w:r w:rsidR="00B36F43">
        <w:t xml:space="preserve"> </w:t>
      </w:r>
      <w:r w:rsidRPr="003B4817">
        <w:t xml:space="preserve">component in modern application development, providing a unified and scalable platform for creating, deploying, and managing APIs. As organizations strive for agility and flexibility in their application architectures, API Gateway stands as a testament to the </w:t>
      </w:r>
      <w:r w:rsidR="00D94B58">
        <w:t>disrupting</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136CF49C" w:rsidR="00717720" w:rsidRPr="003B4817" w:rsidRDefault="007C2B9B"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5824B234"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923C61">
        <w:t>detail</w:t>
      </w:r>
      <w:r w:rsidRPr="003B4817">
        <w:t xml:space="preserve">  the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25" w:name="_Ref153207754"/>
      <w:sdt>
        <w:sdtPr>
          <w:id w:val="1024210560"/>
          <w:citation/>
        </w:sdt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2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5634F8" w:rsidP="004D193E">
      <w:pPr>
        <w:pStyle w:val="NormalBPBHEB"/>
      </w:pPr>
      <w:commentRangeStart w:id="26"/>
      <w:commentRangeStart w:id="27"/>
      <w:commentRangeEnd w:id="27"/>
      <w:r>
        <w:rPr>
          <w:rStyle w:val="CommentReference"/>
          <w:rFonts w:asciiTheme="minorHAnsi" w:eastAsiaTheme="minorHAnsi" w:hAnsiTheme="minorHAnsi" w:cstheme="minorBidi"/>
        </w:rPr>
        <w:commentReference w:id="27"/>
      </w:r>
      <w:commentRangeEnd w:id="26"/>
      <w:r w:rsidR="002F3D33">
        <w:rPr>
          <w:rStyle w:val="CommentReference"/>
          <w:rFonts w:asciiTheme="minorHAnsi" w:eastAsiaTheme="minorHAnsi" w:hAnsiTheme="minorHAnsi" w:cstheme="minorBidi"/>
        </w:rPr>
        <w:commentReference w:id="26"/>
      </w:r>
      <w:r w:rsidR="002F3D33" w:rsidRPr="002F3D33">
        <w:t>The following features of Amazon Location Service provide developers with powerful tools to build engaging and responsive applications</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rsidR="002F3D33">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567C949E" w:rsidR="003B4817" w:rsidRPr="003B4817" w:rsidRDefault="003B4817" w:rsidP="004D193E">
      <w:pPr>
        <w:pStyle w:val="NormalBPBHEB"/>
        <w:ind w:left="720"/>
      </w:pPr>
      <w:r w:rsidRPr="003B4817">
        <w:t>Amazon Location Service provides high-quality, customizable maps that developers can integrate into their applications. These maps are enriched with data such as points of interest and terrain information.</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3F5356A7" w:rsidR="005634F8" w:rsidRPr="003B4817" w:rsidRDefault="00C023D9" w:rsidP="004D193E">
      <w:pPr>
        <w:pStyle w:val="NormalBPBHEB"/>
      </w:pPr>
      <w:r w:rsidRPr="00C023D9">
        <w:t>The following examples illustrate how Amazon Location Service can optimize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07C32864" w:rsidR="003B4817" w:rsidRPr="003B4817" w:rsidRDefault="003B4817" w:rsidP="004D193E">
      <w:pPr>
        <w:pStyle w:val="NormalBPBHEB"/>
        <w:ind w:left="720"/>
      </w:pPr>
      <w:r w:rsidRPr="003B4817">
        <w:t>Amazon Location Service facilitates real-time tracking of assets, which is valuable in scenarios such as logistics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7123A9AA" w:rsidR="003B4817" w:rsidRPr="003B4817" w:rsidRDefault="003B4817" w:rsidP="004D193E">
      <w:pPr>
        <w:pStyle w:val="NormalBPBHEB"/>
        <w:ind w:left="720"/>
      </w:pPr>
      <w:r w:rsidRPr="003B4817">
        <w:t>Applications related to fleet management can leverage geofencing capabilities to optimize routes, monitor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50F92551" w:rsidR="003B4817" w:rsidRPr="003B4817" w:rsidRDefault="003B4817" w:rsidP="004D193E">
      <w:pPr>
        <w:pStyle w:val="NormalBPBHEB"/>
        <w:rPr>
          <w:b/>
          <w:bCs/>
        </w:rPr>
      </w:pPr>
      <w:r w:rsidRPr="003B4817">
        <w:t xml:space="preserve">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5EAA7600" w:rsidR="003B4817" w:rsidRPr="003B4817" w:rsidRDefault="003B4817" w:rsidP="004D193E">
      <w:pPr>
        <w:pStyle w:val="NormalBPBHEB"/>
      </w:pPr>
      <w:r w:rsidRPr="003B4817">
        <w:t xml:space="preserve">In the ever-evolving landscape of digital communication, engaging users </w:t>
      </w:r>
      <w:r w:rsidR="00851AA4">
        <w:t xml:space="preserve">successfully </w:t>
      </w:r>
      <w:r w:rsidRPr="003B4817">
        <w:t xml:space="preserve"> is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4021F907" w:rsidR="003B4817" w:rsidRPr="003B4817" w:rsidRDefault="003B4817" w:rsidP="004D193E">
      <w:pPr>
        <w:pStyle w:val="NormalBPBHEB"/>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28"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28"/>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634F8" w:rsidP="004D193E">
      <w:pPr>
        <w:pStyle w:val="NormalBPBHEB"/>
      </w:pPr>
      <w:commentRangeStart w:id="29"/>
      <w:commentRangeStart w:id="30"/>
      <w:commentRangeEnd w:id="30"/>
      <w:r>
        <w:rPr>
          <w:rStyle w:val="CommentReference"/>
          <w:rFonts w:asciiTheme="minorHAnsi" w:eastAsiaTheme="minorHAnsi" w:hAnsiTheme="minorHAnsi" w:cstheme="minorBidi"/>
        </w:rPr>
        <w:commentReference w:id="30"/>
      </w:r>
      <w:commentRangeEnd w:id="29"/>
      <w:r w:rsidR="00CC20AB">
        <w:rPr>
          <w:rStyle w:val="CommentReference"/>
          <w:rFonts w:asciiTheme="minorHAnsi" w:eastAsiaTheme="minorHAnsi" w:hAnsiTheme="minorHAnsi" w:cstheme="minorBidi"/>
        </w:rPr>
        <w:commentReference w:id="29"/>
      </w:r>
      <w:r w:rsidR="00557ABC">
        <w:t xml:space="preserve"> </w:t>
      </w:r>
      <w:r w:rsidR="00CC20AB" w:rsidRPr="00CC20AB">
        <w:t>Below are the key features of Amazon Pinpoint that equip developers to build effective, multi-channel communication strategies:</w:t>
      </w:r>
      <w:r w:rsidR="00557ABC">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24025C8E" w:rsidR="003B4817" w:rsidRPr="003B4817" w:rsidRDefault="003B4817" w:rsidP="004D193E">
      <w:pPr>
        <w:pStyle w:val="NormalBPBHEB"/>
        <w:ind w:left="720"/>
      </w:pPr>
      <w:r w:rsidRPr="003B4817">
        <w:t>Developers can design customer journeys by defining communication workflows based on user actions. This feature ensures that users receive relevant messages at different stages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t>Use Cases</w:t>
      </w:r>
    </w:p>
    <w:p w14:paraId="77793929" w14:textId="0A185C84" w:rsidR="005634F8" w:rsidRPr="003B4817" w:rsidRDefault="00803394" w:rsidP="004D193E">
      <w:pPr>
        <w:pStyle w:val="NormalBPBHEB"/>
      </w:pPr>
      <w:r w:rsidRPr="00803394">
        <w:t>Here are some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1F0C20B2" w:rsidR="003B4817" w:rsidRPr="003B4817" w:rsidRDefault="003B4817" w:rsidP="004D193E">
      <w:pPr>
        <w:pStyle w:val="NormalBPBHEB"/>
        <w:ind w:left="720"/>
      </w:pPr>
      <w:r w:rsidRPr="003B4817">
        <w:t>Developers can use the service to guide users through onboarding processes by sending timely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77777777" w:rsidR="003B4817" w:rsidRPr="003B4817" w:rsidRDefault="003B4817" w:rsidP="004D193E">
      <w:pPr>
        <w:pStyle w:val="NormalBPBHEB"/>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5073A2AB" w:rsidR="003B4817" w:rsidRDefault="003B4817">
      <w:pPr>
        <w:pStyle w:val="Heading1BPBHEB"/>
      </w:pPr>
      <w:bookmarkStart w:id="31" w:name="_Hlk153364094"/>
      <w:r w:rsidRPr="0099023E">
        <w:t>Amazon Simple Email Service</w:t>
      </w:r>
    </w:p>
    <w:bookmarkEnd w:id="31"/>
    <w:p w14:paraId="407B63D5" w14:textId="2B2111C7" w:rsidR="003B4817" w:rsidRPr="003B4817" w:rsidRDefault="003B4817" w:rsidP="004D193E">
      <w:pPr>
        <w:pStyle w:val="NormalBPBHEB"/>
      </w:pPr>
      <w:r w:rsidRPr="003B4817">
        <w:t xml:space="preserve">Communication through email remains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facilitate scalable and cost-effective email sending. In this section, we </w:t>
      </w:r>
      <w:r w:rsidR="005B1901">
        <w:t>explore</w:t>
      </w:r>
      <w:r w:rsidRPr="003B4817">
        <w:t xml:space="preserve">  the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67841228" w:rsidR="003B4817" w:rsidRPr="003B4817" w:rsidRDefault="003B4817" w:rsidP="004D193E">
      <w:pPr>
        <w:pStyle w:val="NormalBPBHEB"/>
      </w:pPr>
      <w:r w:rsidRPr="003B4817">
        <w:t xml:space="preserve">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Pr="003B4817">
        <w:t>cost</w:t>
      </w:r>
      <w:bookmarkStart w:id="32" w:name="_Ref153364134"/>
      <w:sdt>
        <w:sdtPr>
          <w:id w:val="-441685811"/>
          <w:citation/>
        </w:sdt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32"/>
      <w:r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7777777" w:rsidR="006D1E17" w:rsidRPr="006D1E17" w:rsidRDefault="006D1E17" w:rsidP="006D1E17">
      <w:pPr>
        <w:pStyle w:val="NormalBPBHEB"/>
      </w:pPr>
      <w:r w:rsidRPr="006D1E17">
        <w:t>Here are some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78D1F090" w:rsidR="003B4817" w:rsidRPr="003B4817" w:rsidRDefault="003B4817" w:rsidP="004D193E">
      <w:pPr>
        <w:pStyle w:val="NormalBPBHEB"/>
        <w:ind w:left="720"/>
      </w:pPr>
      <w:r w:rsidRPr="003B4817">
        <w:t>Developers can leverage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17399FDA" w:rsidR="003B4817" w:rsidRPr="003B4817" w:rsidRDefault="003B4817" w:rsidP="004D193E">
      <w:pPr>
        <w:pStyle w:val="NormalBPBHEB"/>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18B61F47"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D17DDD">
        <w:t>explores</w:t>
      </w:r>
      <w:r w:rsidRPr="003B4817">
        <w:t xml:space="preserve">  the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561EB368" w:rsidR="003B4817" w:rsidRPr="003B4817" w:rsidRDefault="003B4817" w:rsidP="004D193E">
      <w:pPr>
        <w:pStyle w:val="NormalBPBHEB"/>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33" w:name="_Ref153364699"/>
      <w:sdt>
        <w:sdtPr>
          <w:id w:val="-1632234517"/>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33"/>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2E578B48" w:rsidR="003B4817" w:rsidRPr="003B4817" w:rsidRDefault="003B4817" w:rsidP="004D193E">
      <w:pPr>
        <w:pStyle w:val="NormalBPBHEB"/>
        <w:ind w:left="720"/>
      </w:pPr>
      <w:r w:rsidRPr="003B4817">
        <w:t>AWS Amplify is designed to work with a variety of front-end frameworks, including React, Angular, and Vue.js. This framework agnosticism enhances developer flexibility, allowing them to use the tools they are most comfortable with.</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44BB1080" w:rsidR="00881B12" w:rsidRDefault="004C306F" w:rsidP="004D193E">
      <w:pPr>
        <w:pStyle w:val="NormalBPBHEB"/>
      </w:pPr>
      <w:r w:rsidRPr="004C306F">
        <w:t>Figure 9.6 illustrates the common Amplify architecture within an AWS Region, showcasing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4106E5F8">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3FD9632A" w:rsidR="00881B12" w:rsidRPr="00881B12" w:rsidRDefault="009E2FFE"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2E8C642B"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sdt>
        <w:sdtPr>
          <w:id w:val="1149631606"/>
          <w:citation/>
        </w:sdt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09A217D3" w:rsidR="003B4817" w:rsidRPr="003B4817" w:rsidRDefault="003B4817" w:rsidP="004D193E">
      <w:pPr>
        <w:pStyle w:val="NormalBPBHEB"/>
      </w:pPr>
      <w:r w:rsidRPr="003B4817">
        <w:t>Amplify applications benefit from the scalability and performance optimizations provided by AWS services. This ensures that applications can handle varying workloads and deliver a responsive user experience</w:t>
      </w:r>
      <w:sdt>
        <w:sdtPr>
          <w:id w:val="-1097795136"/>
          <w:citation/>
        </w:sdt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7674058" w14:textId="77777777" w:rsidR="005634F8" w:rsidRPr="00477B0C" w:rsidRDefault="005634F8" w:rsidP="004D193E">
      <w:pPr>
        <w:pStyle w:val="NormalBPBHEB"/>
      </w:pPr>
    </w:p>
    <w:p w14:paraId="524C6080" w14:textId="77777777" w:rsidR="003B4817" w:rsidRPr="003B4817" w:rsidRDefault="003B4817" w:rsidP="004D193E">
      <w:pPr>
        <w:pStyle w:val="NormalBPBHEB"/>
      </w:pPr>
      <w:r w:rsidRPr="003B4817">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34" w:name="_Hlk153365071"/>
      <w:r w:rsidRPr="00C349D9">
        <w:t>Introduction</w:t>
      </w:r>
      <w:r>
        <w:t xml:space="preserve"> to </w:t>
      </w:r>
      <w:r w:rsidR="003B4817" w:rsidRPr="00C349D9">
        <w:t>AWS AppSync</w:t>
      </w:r>
    </w:p>
    <w:bookmarkEnd w:id="34"/>
    <w:p w14:paraId="6087713B" w14:textId="48459154"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63425F2E" w:rsidR="003B4817" w:rsidRPr="003B4817" w:rsidRDefault="003B4817" w:rsidP="004D193E">
      <w:pPr>
        <w:pStyle w:val="NormalBPBHEB"/>
      </w:pPr>
      <w:r w:rsidRPr="003B4817">
        <w:t xml:space="preserve">AWS AppSync is a managed service that enables developers to create flexible and scalable APIs for applications by handling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35" w:name="_Ref153365148"/>
      <w:sdt>
        <w:sdtPr>
          <w:id w:val="-151535562"/>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35"/>
      <w:r w:rsidRPr="003B4817">
        <w:t>.</w:t>
      </w:r>
    </w:p>
    <w:p w14:paraId="25C46A33" w14:textId="08792B5D" w:rsidR="003B4817" w:rsidRDefault="003B4817">
      <w:pPr>
        <w:pStyle w:val="Heading2BPBHEB"/>
      </w:pPr>
      <w:r w:rsidRPr="00C349D9">
        <w:t>Key Features and Capabilities</w:t>
      </w:r>
    </w:p>
    <w:p w14:paraId="2FA2DC58" w14:textId="701F751D" w:rsidR="005634F8" w:rsidRPr="00C349D9" w:rsidRDefault="004036E1" w:rsidP="004D193E">
      <w:pPr>
        <w:pStyle w:val="NormalBPBHEB"/>
      </w:pPr>
      <w:r w:rsidRPr="004036E1">
        <w:t>The following key features showcase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56E1C606" w:rsidR="003B4817" w:rsidRPr="003B4817" w:rsidRDefault="003B4817" w:rsidP="004D193E">
      <w:pPr>
        <w:pStyle w:val="NormalBPBHEB"/>
        <w:ind w:left="720"/>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2E76AD6C" w:rsidR="003B4817" w:rsidRPr="003B4817" w:rsidRDefault="003B4817" w:rsidP="004D193E">
      <w:pPr>
        <w:pStyle w:val="NormalBPBHEB"/>
        <w:ind w:left="720"/>
      </w:pPr>
      <w:r w:rsidRPr="003B4817">
        <w:t>The service seamlessly integrates with various data sources, including AWS DynamoDB, AWS Lambda, and HTTP data sources. This flexibility allows developers to leverage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036C7839" w:rsidR="003B4817" w:rsidRPr="003B4817" w:rsidRDefault="003B4817" w:rsidP="004D193E">
      <w:pPr>
        <w:pStyle w:val="NormalBPBHEB"/>
      </w:pPr>
      <w:r w:rsidRPr="003B4817">
        <w:t>AWS AppSync is designed with a serverless architecture, eliminating the need for developers to manage servers. This serverless approach enables automatic scaling based on demand, ensuring optimal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Pr="003B4817">
        <w:t>.</w:t>
      </w:r>
    </w:p>
    <w:p w14:paraId="484149FE" w14:textId="77777777" w:rsidR="005634F8" w:rsidRPr="00C349D9" w:rsidRDefault="005634F8" w:rsidP="004D193E">
      <w:pPr>
        <w:pStyle w:val="NormalBPBHEB"/>
      </w:pPr>
    </w:p>
    <w:p w14:paraId="3B47908B" w14:textId="13A665EC" w:rsidR="003B4817" w:rsidRPr="003B4817" w:rsidRDefault="003B4817" w:rsidP="004D193E">
      <w:pPr>
        <w:pStyle w:val="NormalBPBHEB"/>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36" w:name="_Hlk153365461"/>
      <w:r w:rsidRPr="00FC14DF">
        <w:t>AWS Device Farm</w:t>
      </w:r>
    </w:p>
    <w:bookmarkEnd w:id="36"/>
    <w:p w14:paraId="20C2629C" w14:textId="0A1E7B99"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CB3E5D">
        <w:t>important</w:t>
      </w:r>
      <w:r w:rsidRPr="003B4817">
        <w:t xml:space="preserve"> role it plays in optimizing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37" w:name="_Ref153365508"/>
      <w:sdt>
        <w:sdtPr>
          <w:id w:val="-985311232"/>
          <w:citation/>
        </w:sdt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37"/>
      <w:r w:rsidRPr="003B4817">
        <w:t>.</w:t>
      </w:r>
    </w:p>
    <w:p w14:paraId="5A15AB94" w14:textId="2F5ED796" w:rsidR="003B4817" w:rsidRDefault="003B4817">
      <w:pPr>
        <w:pStyle w:val="Heading2BPBHEB"/>
      </w:pPr>
      <w:r w:rsidRPr="00FC14DF">
        <w:t>Key Features and Capabilities</w:t>
      </w:r>
    </w:p>
    <w:p w14:paraId="6D43ED88" w14:textId="01C2065E" w:rsidR="005634F8" w:rsidRPr="004D50E7" w:rsidRDefault="00674943" w:rsidP="005634F8">
      <w:pPr>
        <w:pStyle w:val="NormalBPBHEB"/>
      </w:pPr>
      <w:r w:rsidRPr="00674943">
        <w:t>The following features underscore AWS Device Farm's extensive support for mobile application testing, showcasing how it optimizes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144CA9DD" w:rsidR="003B4817" w:rsidRPr="003B4817" w:rsidRDefault="003B4817" w:rsidP="004D193E">
      <w:pPr>
        <w:pStyle w:val="NormalBPBHEB"/>
        <w:ind w:left="720"/>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79809ED" w:rsidR="003B4817" w:rsidRDefault="003B4817" w:rsidP="004D193E">
      <w:pPr>
        <w:pStyle w:val="NormalBPBHEB"/>
        <w:ind w:left="720"/>
      </w:pPr>
      <w:r w:rsidRPr="003B4817">
        <w:t>Device Farm generates detailed test reports, including logs, screenshots, and videos of the test execution. This comprehensive feedback aids developers in identifying and resolving issues efficiently.</w:t>
      </w:r>
    </w:p>
    <w:p w14:paraId="44208EA8" w14:textId="5921FAA6" w:rsidR="0084700A" w:rsidRDefault="005634F8" w:rsidP="004D193E">
      <w:pPr>
        <w:pStyle w:val="NormalBPBHEB"/>
      </w:pPr>
      <w:commentRangeStart w:id="38"/>
      <w:commentRangeStart w:id="39"/>
      <w:commentRangeEnd w:id="39"/>
      <w:r>
        <w:rPr>
          <w:rStyle w:val="CommentReference"/>
          <w:rFonts w:asciiTheme="minorHAnsi" w:eastAsiaTheme="minorHAnsi" w:hAnsiTheme="minorHAnsi" w:cstheme="minorBidi"/>
        </w:rPr>
        <w:commentReference w:id="39"/>
      </w:r>
      <w:commentRangeEnd w:id="38"/>
      <w:r w:rsidR="00A901E9">
        <w:rPr>
          <w:rStyle w:val="CommentReference"/>
          <w:rFonts w:asciiTheme="minorHAnsi" w:eastAsiaTheme="minorHAnsi" w:hAnsiTheme="minorHAnsi" w:cstheme="minorBidi"/>
        </w:rPr>
        <w:commentReference w:id="38"/>
      </w:r>
      <w:r w:rsidR="00A901E9" w:rsidRPr="00A901E9">
        <w:rPr>
          <w:b/>
          <w:bCs/>
        </w:rPr>
        <w:t>Figure 9.7</w:t>
      </w:r>
      <w:r w:rsidR="00A901E9" w:rsidRPr="00A901E9">
        <w:t xml:space="preserve"> illustrates an example of web applications hosted in a private network using AWS Device Farm, showcasing the practical application of this testing environment within secure configurations</w:t>
      </w:r>
      <w:r w:rsidR="00A901E9">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02CEAA0B" w:rsidR="0084700A" w:rsidRDefault="0078705D" w:rsidP="004D193E">
      <w:pPr>
        <w:pStyle w:val="FigureCaptionBPBHEB"/>
      </w:pPr>
      <w:r w:rsidRPr="004D193E">
        <w:rPr>
          <w:b/>
          <w:bCs w:val="0"/>
        </w:rPr>
        <w:t xml:space="preserve">Figure </w:t>
      </w:r>
      <w:r w:rsidR="00844175" w:rsidRPr="004D193E">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9EEB16B" w:rsidR="003B4817" w:rsidRPr="003B4817" w:rsidRDefault="003C3135" w:rsidP="004D193E">
      <w:pPr>
        <w:pStyle w:val="NormalBPBHEB"/>
      </w:pPr>
      <w:commentRangeStart w:id="40"/>
      <w:commentRangeStart w:id="41"/>
      <w:commentRangeEnd w:id="40"/>
      <w:r>
        <w:rPr>
          <w:rStyle w:val="CommentReference"/>
          <w:rFonts w:asciiTheme="minorHAnsi" w:eastAsiaTheme="minorHAnsi" w:hAnsiTheme="minorHAnsi" w:cstheme="minorBidi"/>
        </w:rPr>
        <w:commentReference w:id="40"/>
      </w:r>
      <w:commentRangeEnd w:id="41"/>
      <w:r w:rsidR="00A17B25">
        <w:rPr>
          <w:rStyle w:val="CommentReference"/>
          <w:rFonts w:asciiTheme="minorHAnsi" w:eastAsiaTheme="minorHAnsi" w:hAnsiTheme="minorHAnsi" w:cstheme="minorBidi"/>
        </w:rPr>
        <w:commentReference w:id="41"/>
      </w:r>
      <w:r w:rsidR="003B4817" w:rsidRPr="003B4817">
        <w:t>AWS Device Farm emerges as</w:t>
      </w:r>
      <w:r w:rsidR="00281A38">
        <w:t xml:space="preserve"> an important</w:t>
      </w:r>
      <w:r w:rsidR="003B4817" w:rsidRPr="003B4817">
        <w:t xml:space="preserve">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003B4817" w:rsidRPr="003B4817">
        <w:t>. The service's ability to generate comprehensive test reports further facilitates a streamlined testing process, ultimately contributing to the delivery of high-quality and reliable mobile applications to end-users.</w:t>
      </w:r>
    </w:p>
    <w:p w14:paraId="1FA16F9B" w14:textId="0013A3E7" w:rsidR="004C50A0" w:rsidRPr="004C50A0" w:rsidRDefault="007A7127" w:rsidP="004D193E">
      <w:pPr>
        <w:pStyle w:val="Heading1BPBHEB"/>
      </w:pPr>
      <w:commentRangeStart w:id="42"/>
      <w:commentRangeStart w:id="43"/>
      <w:r>
        <w:t>Wrap</w:t>
      </w:r>
      <w:r w:rsidR="00EB37B1">
        <w:t>ping</w:t>
      </w:r>
      <w:r>
        <w:t xml:space="preserve"> up</w:t>
      </w:r>
      <w:r w:rsidR="00EB37B1">
        <w:t xml:space="preserve"> Chapter 9</w:t>
      </w:r>
      <w:commentRangeEnd w:id="42"/>
      <w:r w:rsidR="00C93ECA">
        <w:rPr>
          <w:rStyle w:val="CommentReference"/>
          <w:rFonts w:asciiTheme="minorHAnsi" w:eastAsiaTheme="minorHAnsi" w:hAnsiTheme="minorHAnsi" w:cstheme="minorBidi"/>
          <w:b w:val="0"/>
        </w:rPr>
        <w:commentReference w:id="42"/>
      </w:r>
      <w:commentRangeEnd w:id="43"/>
      <w:r w:rsidR="00EB37B1">
        <w:rPr>
          <w:rStyle w:val="CommentReference"/>
          <w:rFonts w:asciiTheme="minorHAnsi" w:eastAsiaTheme="minorHAnsi" w:hAnsiTheme="minorHAnsi" w:cstheme="minorBidi"/>
          <w:b w:val="0"/>
        </w:rPr>
        <w:commentReference w:id="43"/>
      </w:r>
    </w:p>
    <w:p w14:paraId="0F433F37" w14:textId="706B2458" w:rsidR="004C50A0" w:rsidRPr="004C50A0" w:rsidRDefault="004C50A0" w:rsidP="004D193E">
      <w:pPr>
        <w:pStyle w:val="NormalBPBHEB"/>
      </w:pPr>
      <w:r w:rsidRPr="004D193E">
        <w:rPr>
          <w:i/>
          <w:iCs/>
        </w:rPr>
        <w:t xml:space="preserve">Chapter </w:t>
      </w:r>
      <w:r w:rsidR="00A04F75">
        <w:rPr>
          <w:i/>
          <w:iCs/>
        </w:rPr>
        <w:t>9</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08EE796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its </w:t>
      </w:r>
      <w:r w:rsidR="00512E97">
        <w:t xml:space="preserve"> </w:t>
      </w:r>
      <w:r w:rsidR="005D354C">
        <w:t>defining</w:t>
      </w:r>
      <w:r w:rsidRPr="004C50A0">
        <w:t xml:space="preserve">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731FB4F8" w:rsidR="004C50A0" w:rsidRPr="004C50A0" w:rsidRDefault="004C50A0" w:rsidP="004D193E">
      <w:pPr>
        <w:pStyle w:val="NormalBPBHEB"/>
      </w:pPr>
      <w:commentRangeStart w:id="44"/>
      <w:commentRangeStart w:id="45"/>
      <w:r w:rsidRPr="004C50A0">
        <w:t xml:space="preserve">In conclusion, Chapter 8 has unraveled the diverse facets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Looking ahead, these services are not merely tools but enablers of innovation, </w:t>
      </w:r>
      <w:r w:rsidR="00F35C51">
        <w:t xml:space="preserve"> playing</w:t>
      </w:r>
      <w:r w:rsidRPr="004C50A0">
        <w:t xml:space="preserve"> a</w:t>
      </w:r>
      <w:r w:rsidR="00145F45">
        <w:t xml:space="preserve">n important </w:t>
      </w:r>
      <w:r w:rsidRPr="004C50A0">
        <w:t>role in shaping the future of user interactions, mobile experiences, and front-end development.</w:t>
      </w:r>
      <w:commentRangeEnd w:id="44"/>
      <w:r w:rsidR="003C3135">
        <w:rPr>
          <w:rStyle w:val="CommentReference"/>
          <w:rFonts w:asciiTheme="minorHAnsi" w:eastAsiaTheme="minorHAnsi" w:hAnsiTheme="minorHAnsi" w:cstheme="minorBidi"/>
        </w:rPr>
        <w:commentReference w:id="44"/>
      </w:r>
      <w:commentRangeEnd w:id="45"/>
      <w:r w:rsidR="00474BEE">
        <w:rPr>
          <w:rStyle w:val="CommentReference"/>
          <w:rFonts w:asciiTheme="minorHAnsi" w:eastAsiaTheme="minorHAnsi" w:hAnsiTheme="minorHAnsi" w:cstheme="minorBidi"/>
        </w:rPr>
        <w:commentReference w:id="45"/>
      </w:r>
    </w:p>
    <w:p w14:paraId="2A56B9C0" w14:textId="37248069" w:rsidR="00E87109" w:rsidRDefault="004C50A0">
      <w:pPr>
        <w:pStyle w:val="NormalBPBHEB"/>
      </w:pPr>
      <w:r w:rsidRPr="004C50A0">
        <w:t xml:space="preserve">As technology advances, AWS remains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cutting-edge applications that redefine the boundaries of user experiences.</w:t>
      </w:r>
    </w:p>
    <w:p w14:paraId="0A3D7CEC" w14:textId="35276108" w:rsidR="00AB7580" w:rsidRDefault="00AB7580">
      <w:pPr>
        <w:pStyle w:val="NormalBPBHEB"/>
      </w:pPr>
      <w:r w:rsidRPr="00AB7580">
        <w:rPr>
          <w:b/>
          <w:bCs/>
        </w:rPr>
        <w:t>In the next chapter</w:t>
      </w:r>
      <w:r w:rsidRPr="00AB7580">
        <w:t>, we will shift our focus to DevOps and Infrastructure as Code (IaC), exploring the powerful tools and services AWS provides to streamline automation, configuration management, and deployment workflows, transforming how infrastructure is managed and maintained.</w:t>
      </w:r>
    </w:p>
    <w:sdt>
      <w:sdtPr>
        <w:rPr>
          <w:rFonts w:asciiTheme="minorHAnsi" w:eastAsiaTheme="minorHAnsi" w:hAnsiTheme="minorHAnsi" w:cstheme="minorBidi"/>
          <w:b w:val="0"/>
          <w:sz w:val="22"/>
          <w:szCs w:val="22"/>
        </w:rPr>
        <w:id w:val="1713460898"/>
        <w:docPartObj>
          <w:docPartGallery w:val="Bibliographies"/>
          <w:docPartUnique/>
        </w:docPartObj>
      </w:sdtPr>
      <w:sdtContent>
        <w:p w14:paraId="43D71EEC" w14:textId="0BBB7F57" w:rsidR="00932D0B" w:rsidRDefault="00932D0B" w:rsidP="0033047A">
          <w:pPr>
            <w:pStyle w:val="Heading1BPBHEB"/>
          </w:pPr>
          <w:r>
            <w:t>References</w:t>
          </w:r>
        </w:p>
        <w:sdt>
          <w:sdtPr>
            <w:id w:val="-573587230"/>
            <w:bibliography/>
          </w:sdtPr>
          <w:sdtContent>
            <w:p w14:paraId="52E5039B" w14:textId="77777777" w:rsidR="00A901E9" w:rsidRDefault="00932D0B">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A901E9" w14:paraId="6C452E1C" w14:textId="77777777">
                <w:trPr>
                  <w:divId w:val="1347445273"/>
                  <w:tblCellSpacing w:w="15" w:type="dxa"/>
                </w:trPr>
                <w:tc>
                  <w:tcPr>
                    <w:tcW w:w="50" w:type="pct"/>
                    <w:hideMark/>
                  </w:tcPr>
                  <w:p w14:paraId="7513C55C" w14:textId="222DD22E" w:rsidR="00A901E9" w:rsidRDefault="00A901E9">
                    <w:pPr>
                      <w:pStyle w:val="Bibliography"/>
                      <w:rPr>
                        <w:noProof/>
                        <w:sz w:val="24"/>
                        <w:szCs w:val="24"/>
                      </w:rPr>
                    </w:pPr>
                    <w:r>
                      <w:rPr>
                        <w:noProof/>
                      </w:rPr>
                      <w:t xml:space="preserve">[1] </w:t>
                    </w:r>
                  </w:p>
                </w:tc>
                <w:tc>
                  <w:tcPr>
                    <w:tcW w:w="0" w:type="auto"/>
                    <w:hideMark/>
                  </w:tcPr>
                  <w:p w14:paraId="12875143" w14:textId="77777777" w:rsidR="00A901E9" w:rsidRDefault="00A901E9">
                    <w:pPr>
                      <w:pStyle w:val="Bibliography"/>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pPr>
                      <w:pStyle w:val="Bibliography"/>
                      <w:rPr>
                        <w:noProof/>
                      </w:rPr>
                    </w:pPr>
                    <w:r>
                      <w:rPr>
                        <w:noProof/>
                      </w:rPr>
                      <w:t xml:space="preserve">[2] </w:t>
                    </w:r>
                  </w:p>
                </w:tc>
                <w:tc>
                  <w:tcPr>
                    <w:tcW w:w="0" w:type="auto"/>
                    <w:hideMark/>
                  </w:tcPr>
                  <w:p w14:paraId="63C8AB4F" w14:textId="77777777" w:rsidR="00A901E9" w:rsidRDefault="00A901E9">
                    <w:pPr>
                      <w:pStyle w:val="Bibliography"/>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01E9" w14:paraId="70C5BC30" w14:textId="77777777">
                <w:trPr>
                  <w:divId w:val="1347445273"/>
                  <w:tblCellSpacing w:w="15" w:type="dxa"/>
                </w:trPr>
                <w:tc>
                  <w:tcPr>
                    <w:tcW w:w="50" w:type="pct"/>
                    <w:hideMark/>
                  </w:tcPr>
                  <w:p w14:paraId="33D83258" w14:textId="77777777" w:rsidR="00A901E9" w:rsidRDefault="00A901E9">
                    <w:pPr>
                      <w:pStyle w:val="Bibliography"/>
                      <w:rPr>
                        <w:noProof/>
                      </w:rPr>
                    </w:pPr>
                    <w:r>
                      <w:rPr>
                        <w:noProof/>
                      </w:rPr>
                      <w:t xml:space="preserve">[3] </w:t>
                    </w:r>
                  </w:p>
                </w:tc>
                <w:tc>
                  <w:tcPr>
                    <w:tcW w:w="0" w:type="auto"/>
                    <w:hideMark/>
                  </w:tcPr>
                  <w:p w14:paraId="081034C9" w14:textId="77777777" w:rsidR="00A901E9" w:rsidRDefault="00A901E9">
                    <w:pPr>
                      <w:pStyle w:val="Bibliography"/>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pPr>
                      <w:pStyle w:val="Bibliography"/>
                      <w:rPr>
                        <w:noProof/>
                      </w:rPr>
                    </w:pPr>
                    <w:r>
                      <w:rPr>
                        <w:noProof/>
                      </w:rPr>
                      <w:t xml:space="preserve">[4] </w:t>
                    </w:r>
                  </w:p>
                </w:tc>
                <w:tc>
                  <w:tcPr>
                    <w:tcW w:w="0" w:type="auto"/>
                    <w:hideMark/>
                  </w:tcPr>
                  <w:p w14:paraId="3975096E" w14:textId="77777777" w:rsidR="00A901E9" w:rsidRDefault="00A901E9">
                    <w:pPr>
                      <w:pStyle w:val="Bibliography"/>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pPr>
                      <w:pStyle w:val="Bibliography"/>
                      <w:rPr>
                        <w:noProof/>
                      </w:rPr>
                    </w:pPr>
                    <w:r>
                      <w:rPr>
                        <w:noProof/>
                      </w:rPr>
                      <w:t xml:space="preserve">[5] </w:t>
                    </w:r>
                  </w:p>
                </w:tc>
                <w:tc>
                  <w:tcPr>
                    <w:tcW w:w="0" w:type="auto"/>
                    <w:hideMark/>
                  </w:tcPr>
                  <w:p w14:paraId="32F813C4" w14:textId="77777777" w:rsidR="00A901E9" w:rsidRDefault="00A901E9">
                    <w:pPr>
                      <w:pStyle w:val="Bibliography"/>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01E9" w14:paraId="573086B0" w14:textId="77777777">
                <w:trPr>
                  <w:divId w:val="1347445273"/>
                  <w:tblCellSpacing w:w="15" w:type="dxa"/>
                </w:trPr>
                <w:tc>
                  <w:tcPr>
                    <w:tcW w:w="50" w:type="pct"/>
                    <w:hideMark/>
                  </w:tcPr>
                  <w:p w14:paraId="140E0A2A" w14:textId="77777777" w:rsidR="00A901E9" w:rsidRDefault="00A901E9">
                    <w:pPr>
                      <w:pStyle w:val="Bibliography"/>
                      <w:rPr>
                        <w:noProof/>
                      </w:rPr>
                    </w:pPr>
                    <w:r>
                      <w:rPr>
                        <w:noProof/>
                      </w:rPr>
                      <w:t xml:space="preserve">[6] </w:t>
                    </w:r>
                  </w:p>
                </w:tc>
                <w:tc>
                  <w:tcPr>
                    <w:tcW w:w="0" w:type="auto"/>
                    <w:hideMark/>
                  </w:tcPr>
                  <w:p w14:paraId="79A8AE38" w14:textId="77777777" w:rsidR="00A901E9" w:rsidRDefault="00A901E9">
                    <w:pPr>
                      <w:pStyle w:val="Bibliography"/>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pPr>
                      <w:pStyle w:val="Bibliography"/>
                      <w:rPr>
                        <w:noProof/>
                      </w:rPr>
                    </w:pPr>
                    <w:r>
                      <w:rPr>
                        <w:noProof/>
                      </w:rPr>
                      <w:t xml:space="preserve">[7] </w:t>
                    </w:r>
                  </w:p>
                </w:tc>
                <w:tc>
                  <w:tcPr>
                    <w:tcW w:w="0" w:type="auto"/>
                    <w:hideMark/>
                  </w:tcPr>
                  <w:p w14:paraId="10AD6384" w14:textId="77777777" w:rsidR="00A901E9" w:rsidRDefault="00A901E9">
                    <w:pPr>
                      <w:pStyle w:val="Bibliography"/>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pPr>
                      <w:pStyle w:val="Bibliography"/>
                      <w:rPr>
                        <w:noProof/>
                      </w:rPr>
                    </w:pPr>
                    <w:r>
                      <w:rPr>
                        <w:noProof/>
                      </w:rPr>
                      <w:t xml:space="preserve">[8] </w:t>
                    </w:r>
                  </w:p>
                </w:tc>
                <w:tc>
                  <w:tcPr>
                    <w:tcW w:w="0" w:type="auto"/>
                    <w:hideMark/>
                  </w:tcPr>
                  <w:p w14:paraId="55F518ED" w14:textId="77777777" w:rsidR="00A901E9" w:rsidRDefault="00A901E9">
                    <w:pPr>
                      <w:pStyle w:val="Bibliography"/>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77777777" w:rsidR="00A901E9" w:rsidRDefault="00A901E9">
                    <w:pPr>
                      <w:pStyle w:val="Bibliography"/>
                      <w:rPr>
                        <w:noProof/>
                      </w:rPr>
                    </w:pPr>
                    <w:r>
                      <w:rPr>
                        <w:noProof/>
                      </w:rPr>
                      <w:t xml:space="preserve">[9] </w:t>
                    </w:r>
                  </w:p>
                </w:tc>
                <w:tc>
                  <w:tcPr>
                    <w:tcW w:w="0" w:type="auto"/>
                    <w:hideMark/>
                  </w:tcPr>
                  <w:p w14:paraId="637015B4" w14:textId="77777777" w:rsidR="00A901E9" w:rsidRDefault="00A901E9">
                    <w:pPr>
                      <w:pStyle w:val="Bibliography"/>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pPr>
                      <w:pStyle w:val="Bibliography"/>
                      <w:rPr>
                        <w:noProof/>
                      </w:rPr>
                    </w:pPr>
                    <w:r>
                      <w:rPr>
                        <w:noProof/>
                      </w:rPr>
                      <w:t xml:space="preserve">[10] </w:t>
                    </w:r>
                  </w:p>
                </w:tc>
                <w:tc>
                  <w:tcPr>
                    <w:tcW w:w="0" w:type="auto"/>
                    <w:hideMark/>
                  </w:tcPr>
                  <w:p w14:paraId="49E0566A" w14:textId="77777777" w:rsidR="00A901E9" w:rsidRDefault="00A901E9">
                    <w:pPr>
                      <w:pStyle w:val="Bibliography"/>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pPr>
                      <w:pStyle w:val="Bibliography"/>
                      <w:rPr>
                        <w:noProof/>
                      </w:rPr>
                    </w:pPr>
                    <w:r>
                      <w:rPr>
                        <w:noProof/>
                      </w:rPr>
                      <w:t xml:space="preserve">[11] </w:t>
                    </w:r>
                  </w:p>
                </w:tc>
                <w:tc>
                  <w:tcPr>
                    <w:tcW w:w="0" w:type="auto"/>
                    <w:hideMark/>
                  </w:tcPr>
                  <w:p w14:paraId="442A6908" w14:textId="77777777" w:rsidR="00A901E9" w:rsidRDefault="00A901E9">
                    <w:pPr>
                      <w:pStyle w:val="Bibliography"/>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pPr>
                      <w:pStyle w:val="Bibliography"/>
                      <w:rPr>
                        <w:noProof/>
                      </w:rPr>
                    </w:pPr>
                    <w:r>
                      <w:rPr>
                        <w:noProof/>
                      </w:rPr>
                      <w:t xml:space="preserve">[12] </w:t>
                    </w:r>
                  </w:p>
                </w:tc>
                <w:tc>
                  <w:tcPr>
                    <w:tcW w:w="0" w:type="auto"/>
                    <w:hideMark/>
                  </w:tcPr>
                  <w:p w14:paraId="6104B680" w14:textId="77777777" w:rsidR="00A901E9" w:rsidRDefault="00A901E9">
                    <w:pPr>
                      <w:pStyle w:val="Bibliography"/>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pPr>
                      <w:pStyle w:val="Bibliography"/>
                      <w:rPr>
                        <w:noProof/>
                      </w:rPr>
                    </w:pPr>
                    <w:r>
                      <w:rPr>
                        <w:noProof/>
                      </w:rPr>
                      <w:t xml:space="preserve">[13] </w:t>
                    </w:r>
                  </w:p>
                </w:tc>
                <w:tc>
                  <w:tcPr>
                    <w:tcW w:w="0" w:type="auto"/>
                    <w:hideMark/>
                  </w:tcPr>
                  <w:p w14:paraId="0B92A6BF" w14:textId="77777777" w:rsidR="00A901E9" w:rsidRDefault="00A901E9">
                    <w:pPr>
                      <w:pStyle w:val="Bibliography"/>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pPr>
                      <w:pStyle w:val="Bibliography"/>
                      <w:rPr>
                        <w:noProof/>
                      </w:rPr>
                    </w:pPr>
                    <w:r>
                      <w:rPr>
                        <w:noProof/>
                      </w:rPr>
                      <w:t xml:space="preserve">[14] </w:t>
                    </w:r>
                  </w:p>
                </w:tc>
                <w:tc>
                  <w:tcPr>
                    <w:tcW w:w="0" w:type="auto"/>
                    <w:hideMark/>
                  </w:tcPr>
                  <w:p w14:paraId="4D006517" w14:textId="77777777" w:rsidR="00A901E9" w:rsidRDefault="00A901E9">
                    <w:pPr>
                      <w:pStyle w:val="Bibliography"/>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pPr>
                      <w:pStyle w:val="Bibliography"/>
                      <w:rPr>
                        <w:noProof/>
                      </w:rPr>
                    </w:pPr>
                    <w:r>
                      <w:rPr>
                        <w:noProof/>
                      </w:rPr>
                      <w:t xml:space="preserve">[15] </w:t>
                    </w:r>
                  </w:p>
                </w:tc>
                <w:tc>
                  <w:tcPr>
                    <w:tcW w:w="0" w:type="auto"/>
                    <w:hideMark/>
                  </w:tcPr>
                  <w:p w14:paraId="025D7E85" w14:textId="77777777" w:rsidR="00A901E9" w:rsidRDefault="00A901E9">
                    <w:pPr>
                      <w:pStyle w:val="Bibliography"/>
                      <w:rPr>
                        <w:noProof/>
                      </w:rPr>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01E9" w14:paraId="04A82247" w14:textId="77777777">
                <w:trPr>
                  <w:divId w:val="1347445273"/>
                  <w:tblCellSpacing w:w="15" w:type="dxa"/>
                </w:trPr>
                <w:tc>
                  <w:tcPr>
                    <w:tcW w:w="50" w:type="pct"/>
                    <w:hideMark/>
                  </w:tcPr>
                  <w:p w14:paraId="32341E98" w14:textId="77777777" w:rsidR="00A901E9" w:rsidRDefault="00A901E9">
                    <w:pPr>
                      <w:pStyle w:val="Bibliography"/>
                      <w:rPr>
                        <w:noProof/>
                      </w:rPr>
                    </w:pPr>
                    <w:r>
                      <w:rPr>
                        <w:noProof/>
                      </w:rPr>
                      <w:t xml:space="preserve">[16] </w:t>
                    </w:r>
                  </w:p>
                </w:tc>
                <w:tc>
                  <w:tcPr>
                    <w:tcW w:w="0" w:type="auto"/>
                    <w:hideMark/>
                  </w:tcPr>
                  <w:p w14:paraId="148670F5" w14:textId="77777777" w:rsidR="00A901E9" w:rsidRDefault="00A901E9">
                    <w:pPr>
                      <w:pStyle w:val="Bibliography"/>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pPr>
                      <w:pStyle w:val="Bibliography"/>
                      <w:rPr>
                        <w:noProof/>
                      </w:rPr>
                    </w:pPr>
                    <w:r>
                      <w:rPr>
                        <w:noProof/>
                      </w:rPr>
                      <w:t xml:space="preserve">[17] </w:t>
                    </w:r>
                  </w:p>
                </w:tc>
                <w:tc>
                  <w:tcPr>
                    <w:tcW w:w="0" w:type="auto"/>
                    <w:hideMark/>
                  </w:tcPr>
                  <w:p w14:paraId="0EBE2B15" w14:textId="77777777" w:rsidR="00A901E9" w:rsidRDefault="00A901E9">
                    <w:pPr>
                      <w:pStyle w:val="Bibliography"/>
                      <w:rPr>
                        <w:noProof/>
                      </w:rPr>
                    </w:pPr>
                    <w:r>
                      <w:rPr>
                        <w:noProof/>
                      </w:rPr>
                      <w:t xml:space="preserve">J. Brown, Email Marketing Rules: A Step-by-Step Guide to the Best Practices that Power Email Marketing Success, Wiley, 2019. </w:t>
                    </w:r>
                  </w:p>
                </w:tc>
              </w:tr>
              <w:tr w:rsidR="00A901E9" w14:paraId="7C169E51" w14:textId="77777777">
                <w:trPr>
                  <w:divId w:val="1347445273"/>
                  <w:tblCellSpacing w:w="15" w:type="dxa"/>
                </w:trPr>
                <w:tc>
                  <w:tcPr>
                    <w:tcW w:w="50" w:type="pct"/>
                    <w:hideMark/>
                  </w:tcPr>
                  <w:p w14:paraId="5670E87E" w14:textId="77777777" w:rsidR="00A901E9" w:rsidRDefault="00A901E9">
                    <w:pPr>
                      <w:pStyle w:val="Bibliography"/>
                      <w:rPr>
                        <w:noProof/>
                      </w:rPr>
                    </w:pPr>
                    <w:r>
                      <w:rPr>
                        <w:noProof/>
                      </w:rPr>
                      <w:t xml:space="preserve">[18] </w:t>
                    </w:r>
                  </w:p>
                </w:tc>
                <w:tc>
                  <w:tcPr>
                    <w:tcW w:w="0" w:type="auto"/>
                    <w:hideMark/>
                  </w:tcPr>
                  <w:p w14:paraId="4493FB25" w14:textId="77777777" w:rsidR="00A901E9" w:rsidRDefault="00A901E9">
                    <w:pPr>
                      <w:pStyle w:val="Bibliography"/>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7777777" w:rsidR="00A901E9" w:rsidRDefault="00A901E9">
                    <w:pPr>
                      <w:pStyle w:val="Bibliography"/>
                      <w:rPr>
                        <w:noProof/>
                      </w:rPr>
                    </w:pPr>
                    <w:r>
                      <w:rPr>
                        <w:noProof/>
                      </w:rPr>
                      <w:t xml:space="preserve">[19] </w:t>
                    </w:r>
                  </w:p>
                </w:tc>
                <w:tc>
                  <w:tcPr>
                    <w:tcW w:w="0" w:type="auto"/>
                    <w:hideMark/>
                  </w:tcPr>
                  <w:p w14:paraId="319B8EC1" w14:textId="77777777" w:rsidR="00A901E9" w:rsidRDefault="00A901E9">
                    <w:pPr>
                      <w:pStyle w:val="Bibliography"/>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pPr>
                      <w:pStyle w:val="Bibliography"/>
                      <w:rPr>
                        <w:noProof/>
                      </w:rPr>
                    </w:pPr>
                    <w:r>
                      <w:rPr>
                        <w:noProof/>
                      </w:rPr>
                      <w:t xml:space="preserve">[20] </w:t>
                    </w:r>
                  </w:p>
                </w:tc>
                <w:tc>
                  <w:tcPr>
                    <w:tcW w:w="0" w:type="auto"/>
                    <w:hideMark/>
                  </w:tcPr>
                  <w:p w14:paraId="499F2120" w14:textId="77777777" w:rsidR="00A901E9" w:rsidRDefault="00A901E9">
                    <w:pPr>
                      <w:pStyle w:val="Bibliography"/>
                      <w:rPr>
                        <w:noProof/>
                      </w:rPr>
                    </w:pPr>
                    <w:r>
                      <w:rPr>
                        <w:noProof/>
                      </w:rPr>
                      <w:t xml:space="preserve">R. Brennan, Full Stack Serverless: Modern Application Development with React, AWS, and GraphQL, Apress., 2019. </w:t>
                    </w:r>
                  </w:p>
                </w:tc>
              </w:tr>
              <w:tr w:rsidR="00A901E9" w14:paraId="0F5A435B" w14:textId="77777777">
                <w:trPr>
                  <w:divId w:val="1347445273"/>
                  <w:tblCellSpacing w:w="15" w:type="dxa"/>
                </w:trPr>
                <w:tc>
                  <w:tcPr>
                    <w:tcW w:w="50" w:type="pct"/>
                    <w:hideMark/>
                  </w:tcPr>
                  <w:p w14:paraId="75C11301" w14:textId="77777777" w:rsidR="00A901E9" w:rsidRDefault="00A901E9">
                    <w:pPr>
                      <w:pStyle w:val="Bibliography"/>
                      <w:rPr>
                        <w:noProof/>
                      </w:rPr>
                    </w:pPr>
                    <w:r>
                      <w:rPr>
                        <w:noProof/>
                      </w:rPr>
                      <w:t xml:space="preserve">[21] </w:t>
                    </w:r>
                  </w:p>
                </w:tc>
                <w:tc>
                  <w:tcPr>
                    <w:tcW w:w="0" w:type="auto"/>
                    <w:hideMark/>
                  </w:tcPr>
                  <w:p w14:paraId="0B030EC5" w14:textId="77777777" w:rsidR="00A901E9" w:rsidRDefault="00A901E9">
                    <w:pPr>
                      <w:pStyle w:val="Bibliography"/>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pPr>
                      <w:pStyle w:val="Bibliography"/>
                      <w:rPr>
                        <w:noProof/>
                      </w:rPr>
                    </w:pPr>
                    <w:r>
                      <w:rPr>
                        <w:noProof/>
                      </w:rPr>
                      <w:t xml:space="preserve">[22] </w:t>
                    </w:r>
                  </w:p>
                </w:tc>
                <w:tc>
                  <w:tcPr>
                    <w:tcW w:w="0" w:type="auto"/>
                    <w:hideMark/>
                  </w:tcPr>
                  <w:p w14:paraId="0D643492" w14:textId="77777777" w:rsidR="00A901E9" w:rsidRDefault="00A901E9">
                    <w:pPr>
                      <w:pStyle w:val="Bibliography"/>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pPr>
                      <w:pStyle w:val="Bibliography"/>
                      <w:rPr>
                        <w:noProof/>
                      </w:rPr>
                    </w:pPr>
                    <w:r>
                      <w:rPr>
                        <w:noProof/>
                      </w:rPr>
                      <w:t xml:space="preserve">[23] </w:t>
                    </w:r>
                  </w:p>
                </w:tc>
                <w:tc>
                  <w:tcPr>
                    <w:tcW w:w="0" w:type="auto"/>
                    <w:hideMark/>
                  </w:tcPr>
                  <w:p w14:paraId="4C2C70C8" w14:textId="77777777" w:rsidR="00A901E9" w:rsidRDefault="00A901E9">
                    <w:pPr>
                      <w:pStyle w:val="Bibliography"/>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pPr>
                      <w:pStyle w:val="Bibliography"/>
                      <w:rPr>
                        <w:noProof/>
                      </w:rPr>
                    </w:pPr>
                    <w:r>
                      <w:rPr>
                        <w:noProof/>
                      </w:rPr>
                      <w:t xml:space="preserve">[24] </w:t>
                    </w:r>
                  </w:p>
                </w:tc>
                <w:tc>
                  <w:tcPr>
                    <w:tcW w:w="0" w:type="auto"/>
                    <w:hideMark/>
                  </w:tcPr>
                  <w:p w14:paraId="3FBEB9E2" w14:textId="77777777" w:rsidR="00A901E9" w:rsidRDefault="00A901E9">
                    <w:pPr>
                      <w:pStyle w:val="Bibliography"/>
                      <w:rPr>
                        <w:noProof/>
                      </w:rPr>
                    </w:pPr>
                    <w:r>
                      <w:rPr>
                        <w:noProof/>
                      </w:rPr>
                      <w:t xml:space="preserve">E. Johnson, Mastering AWS AppSync: Build Scalable and High-Performing GraphQL APIs for Your Applications, Packt Publishing, 2019. </w:t>
                    </w:r>
                  </w:p>
                </w:tc>
              </w:tr>
              <w:tr w:rsidR="00A901E9" w14:paraId="11BAA372" w14:textId="77777777">
                <w:trPr>
                  <w:divId w:val="1347445273"/>
                  <w:tblCellSpacing w:w="15" w:type="dxa"/>
                </w:trPr>
                <w:tc>
                  <w:tcPr>
                    <w:tcW w:w="50" w:type="pct"/>
                    <w:hideMark/>
                  </w:tcPr>
                  <w:p w14:paraId="49F2EA64" w14:textId="77777777" w:rsidR="00A901E9" w:rsidRDefault="00A901E9">
                    <w:pPr>
                      <w:pStyle w:val="Bibliography"/>
                      <w:rPr>
                        <w:noProof/>
                      </w:rPr>
                    </w:pPr>
                    <w:r>
                      <w:rPr>
                        <w:noProof/>
                      </w:rPr>
                      <w:t xml:space="preserve">[25] </w:t>
                    </w:r>
                  </w:p>
                </w:tc>
                <w:tc>
                  <w:tcPr>
                    <w:tcW w:w="0" w:type="auto"/>
                    <w:hideMark/>
                  </w:tcPr>
                  <w:p w14:paraId="0716D373" w14:textId="77777777" w:rsidR="00A901E9" w:rsidRDefault="00A901E9">
                    <w:pPr>
                      <w:pStyle w:val="Bibliography"/>
                      <w:rPr>
                        <w:noProof/>
                      </w:rPr>
                    </w:pPr>
                    <w:r>
                      <w:rPr>
                        <w:noProof/>
                      </w:rPr>
                      <w:t xml:space="preserve">V. Srinivasan, Mobile DevOps: Deliver Continuous Mobile Apps Faster and More Efficiently, Apress, 2019. </w:t>
                    </w:r>
                  </w:p>
                </w:tc>
              </w:tr>
              <w:tr w:rsidR="00A901E9" w14:paraId="1C3F168F" w14:textId="77777777">
                <w:trPr>
                  <w:divId w:val="1347445273"/>
                  <w:tblCellSpacing w:w="15" w:type="dxa"/>
                </w:trPr>
                <w:tc>
                  <w:tcPr>
                    <w:tcW w:w="50" w:type="pct"/>
                    <w:hideMark/>
                  </w:tcPr>
                  <w:p w14:paraId="401CF686" w14:textId="77777777" w:rsidR="00A901E9" w:rsidRDefault="00A901E9">
                    <w:pPr>
                      <w:pStyle w:val="Bibliography"/>
                      <w:rPr>
                        <w:noProof/>
                      </w:rPr>
                    </w:pPr>
                    <w:r>
                      <w:rPr>
                        <w:noProof/>
                      </w:rPr>
                      <w:t xml:space="preserve">[26] </w:t>
                    </w:r>
                  </w:p>
                </w:tc>
                <w:tc>
                  <w:tcPr>
                    <w:tcW w:w="0" w:type="auto"/>
                    <w:hideMark/>
                  </w:tcPr>
                  <w:p w14:paraId="322A4FAB" w14:textId="77777777" w:rsidR="00A901E9" w:rsidRDefault="00A901E9">
                    <w:pPr>
                      <w:pStyle w:val="Bibliography"/>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pPr>
                      <w:pStyle w:val="Bibliography"/>
                      <w:rPr>
                        <w:noProof/>
                      </w:rPr>
                    </w:pPr>
                    <w:r>
                      <w:rPr>
                        <w:noProof/>
                      </w:rPr>
                      <w:t xml:space="preserve">[27] </w:t>
                    </w:r>
                  </w:p>
                </w:tc>
                <w:tc>
                  <w:tcPr>
                    <w:tcW w:w="0" w:type="auto"/>
                    <w:hideMark/>
                  </w:tcPr>
                  <w:p w14:paraId="34ECCAB7" w14:textId="77777777" w:rsidR="00A901E9" w:rsidRDefault="00A901E9">
                    <w:pPr>
                      <w:pStyle w:val="Bibliography"/>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pPr>
                      <w:pStyle w:val="Bibliography"/>
                      <w:rPr>
                        <w:noProof/>
                      </w:rPr>
                    </w:pPr>
                    <w:r>
                      <w:rPr>
                        <w:noProof/>
                      </w:rPr>
                      <w:t xml:space="preserve">[28] </w:t>
                    </w:r>
                  </w:p>
                </w:tc>
                <w:tc>
                  <w:tcPr>
                    <w:tcW w:w="0" w:type="auto"/>
                    <w:hideMark/>
                  </w:tcPr>
                  <w:p w14:paraId="5EA117B8" w14:textId="77777777" w:rsidR="00A901E9" w:rsidRDefault="00A901E9">
                    <w:pPr>
                      <w:pStyle w:val="Bibliography"/>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77777777" w:rsidR="00A901E9" w:rsidRDefault="00A901E9">
                    <w:pPr>
                      <w:pStyle w:val="Bibliography"/>
                      <w:rPr>
                        <w:noProof/>
                      </w:rPr>
                    </w:pPr>
                    <w:r>
                      <w:rPr>
                        <w:noProof/>
                      </w:rPr>
                      <w:t xml:space="preserve">[29] </w:t>
                    </w:r>
                  </w:p>
                </w:tc>
                <w:tc>
                  <w:tcPr>
                    <w:tcW w:w="0" w:type="auto"/>
                    <w:hideMark/>
                  </w:tcPr>
                  <w:p w14:paraId="76BB3595" w14:textId="77777777" w:rsidR="00A901E9" w:rsidRDefault="00A901E9">
                    <w:pPr>
                      <w:pStyle w:val="Bibliography"/>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pPr>
                      <w:pStyle w:val="Bibliography"/>
                      <w:rPr>
                        <w:noProof/>
                      </w:rPr>
                    </w:pPr>
                    <w:r>
                      <w:rPr>
                        <w:noProof/>
                      </w:rPr>
                      <w:t xml:space="preserve">[30] </w:t>
                    </w:r>
                  </w:p>
                </w:tc>
                <w:tc>
                  <w:tcPr>
                    <w:tcW w:w="0" w:type="auto"/>
                    <w:hideMark/>
                  </w:tcPr>
                  <w:p w14:paraId="22695AEA" w14:textId="77777777" w:rsidR="00A901E9" w:rsidRDefault="00A901E9">
                    <w:pPr>
                      <w:pStyle w:val="Bibliography"/>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pPr>
                <w:divId w:val="1347445273"/>
                <w:rPr>
                  <w:rFonts w:eastAsia="Times New Roman"/>
                  <w:noProof/>
                </w:rPr>
              </w:pPr>
            </w:p>
            <w:p w14:paraId="2ECA2AE9" w14:textId="26D9C732" w:rsidR="00932D0B" w:rsidRDefault="00932D0B">
              <w:r>
                <w:rPr>
                  <w:b/>
                  <w:bCs/>
                  <w:noProof/>
                </w:rPr>
                <w:fldChar w:fldCharType="end"/>
              </w:r>
            </w:p>
          </w:sdtContent>
        </w:sdt>
      </w:sdtContent>
    </w:sdt>
    <w:p w14:paraId="7D4C9E77" w14:textId="77777777" w:rsidR="004C32AE" w:rsidRPr="0094412E" w:rsidRDefault="004C32AE" w:rsidP="004D193E">
      <w:pPr>
        <w:pStyle w:val="NormalBPBHEB"/>
      </w:pPr>
    </w:p>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onika Sharma" w:date="2024-10-22T12:17:00Z" w:initials="KS">
    <w:p w14:paraId="38D8F1B6" w14:textId="77777777" w:rsidR="00730E7B" w:rsidRDefault="00730E7B" w:rsidP="00730E7B">
      <w:r>
        <w:rPr>
          <w:rStyle w:val="CommentReference"/>
        </w:rPr>
        <w:annotationRef/>
      </w:r>
      <w:r>
        <w:rPr>
          <w:sz w:val="20"/>
          <w:szCs w:val="20"/>
        </w:rPr>
        <w:t xml:space="preserve">Please add content under this section under 150-200 words. An introduction describes what topics the reader will learn in the chapter. </w:t>
      </w:r>
    </w:p>
  </w:comment>
  <w:comment w:id="1" w:author="Paulo H. Leocadio" w:date="2024-10-24T15:29:00Z" w:initials="PHML">
    <w:p w14:paraId="69B69DB9" w14:textId="77777777" w:rsidR="00DB7024" w:rsidRDefault="00DB7024" w:rsidP="00DB7024">
      <w:pPr>
        <w:pStyle w:val="CommentText"/>
      </w:pPr>
      <w:r>
        <w:rPr>
          <w:rStyle w:val="CommentReference"/>
        </w:rPr>
        <w:annotationRef/>
      </w:r>
      <w:r>
        <w:t>Done</w:t>
      </w:r>
    </w:p>
  </w:comment>
  <w:comment w:id="2" w:author="Konika Sharma" w:date="2024-10-14T16:00:00Z" w:initials="KS">
    <w:p w14:paraId="187B3E26" w14:textId="383BDFF5" w:rsidR="00730E7B" w:rsidRDefault="00730E7B" w:rsidP="00730E7B">
      <w:r>
        <w:rPr>
          <w:rStyle w:val="CommentReference"/>
        </w:rPr>
        <w:annotationRef/>
      </w:r>
      <w:r>
        <w:rPr>
          <w:sz w:val="20"/>
          <w:szCs w:val="20"/>
        </w:rPr>
        <w:t>Each chapter starts with a few common sections which are Introduction, Structure and Objectives.</w:t>
      </w:r>
    </w:p>
    <w:p w14:paraId="4B0BFCBD" w14:textId="77777777" w:rsidR="00730E7B" w:rsidRDefault="00730E7B" w:rsidP="00730E7B"/>
    <w:p w14:paraId="25EBBCB2" w14:textId="77777777" w:rsidR="00730E7B" w:rsidRDefault="00730E7B" w:rsidP="00730E7B">
      <w:r>
        <w:rPr>
          <w:sz w:val="20"/>
          <w:szCs w:val="20"/>
        </w:rPr>
        <w:t xml:space="preserve">In </w:t>
      </w:r>
      <w:r>
        <w:rPr>
          <w:b/>
          <w:bCs/>
          <w:sz w:val="20"/>
          <w:szCs w:val="20"/>
        </w:rPr>
        <w:t>Structure</w:t>
      </w:r>
      <w:r>
        <w:rPr>
          <w:sz w:val="20"/>
          <w:szCs w:val="20"/>
        </w:rPr>
        <w:t>, all the topics that have been covered in the chapter are listed in its chronological order.</w:t>
      </w:r>
    </w:p>
  </w:comment>
  <w:comment w:id="3" w:author="Paulo H. Leocadio" w:date="2024-10-24T15:29:00Z" w:initials="PHML">
    <w:p w14:paraId="22996858" w14:textId="77777777" w:rsidR="00DB7024" w:rsidRDefault="00DB7024" w:rsidP="00DB7024">
      <w:pPr>
        <w:pStyle w:val="CommentText"/>
      </w:pPr>
      <w:r>
        <w:rPr>
          <w:rStyle w:val="CommentReference"/>
        </w:rPr>
        <w:annotationRef/>
      </w:r>
      <w:r>
        <w:t>Done</w:t>
      </w:r>
    </w:p>
  </w:comment>
  <w:comment w:id="4" w:author="Konika Sharma" w:date="2024-10-22T12:18:00Z" w:initials="KS">
    <w:p w14:paraId="42014320" w14:textId="782AFFFB" w:rsidR="00730E7B" w:rsidRDefault="00730E7B" w:rsidP="00730E7B">
      <w:r>
        <w:rPr>
          <w:rStyle w:val="CommentReference"/>
        </w:rPr>
        <w:annotationRef/>
      </w:r>
      <w:r>
        <w:rPr>
          <w:color w:val="000000"/>
          <w:sz w:val="20"/>
          <w:szCs w:val="20"/>
        </w:rPr>
        <w:t>This section outlines the key goals or learning outcomes that the reader can expect to achieve after completing the chapter.</w:t>
      </w:r>
    </w:p>
    <w:p w14:paraId="4578EEFA" w14:textId="77777777" w:rsidR="00730E7B" w:rsidRDefault="00730E7B" w:rsidP="00730E7B"/>
    <w:p w14:paraId="4B74CA2E" w14:textId="77777777" w:rsidR="00730E7B" w:rsidRDefault="00730E7B" w:rsidP="00730E7B">
      <w:r>
        <w:rPr>
          <w:color w:val="000000"/>
          <w:sz w:val="20"/>
          <w:szCs w:val="20"/>
        </w:rPr>
        <w:t>It serves as a roadmap for the reader, helping them understand what they will learn and why it is important.</w:t>
      </w:r>
    </w:p>
    <w:p w14:paraId="5A7D2CFD" w14:textId="77777777" w:rsidR="00730E7B" w:rsidRDefault="00730E7B" w:rsidP="00730E7B"/>
    <w:p w14:paraId="282CC509" w14:textId="77777777" w:rsidR="00730E7B" w:rsidRDefault="00730E7B" w:rsidP="00730E7B">
      <w:r>
        <w:rPr>
          <w:color w:val="000000"/>
          <w:sz w:val="20"/>
          <w:szCs w:val="20"/>
        </w:rPr>
        <w:t>Kindly add a small para or two talking about the same.</w:t>
      </w:r>
    </w:p>
  </w:comment>
  <w:comment w:id="5" w:author="Paulo H. Leocadio" w:date="2024-10-24T15:29:00Z" w:initials="PHML">
    <w:p w14:paraId="766EF964" w14:textId="77777777" w:rsidR="00DB7024" w:rsidRDefault="00DB7024" w:rsidP="00DB7024">
      <w:pPr>
        <w:pStyle w:val="CommentText"/>
      </w:pPr>
      <w:r>
        <w:rPr>
          <w:rStyle w:val="CommentReference"/>
        </w:rPr>
        <w:annotationRef/>
      </w:r>
      <w:r>
        <w:t>done</w:t>
      </w:r>
    </w:p>
  </w:comment>
  <w:comment w:id="8" w:author="Konika Sharma" w:date="2024-10-23T10:26:00Z" w:initials="KS">
    <w:p w14:paraId="78E7A4CC" w14:textId="5FE4A8C3" w:rsidR="005634F8" w:rsidRDefault="005634F8" w:rsidP="005634F8">
      <w:r>
        <w:rPr>
          <w:rStyle w:val="CommentReference"/>
        </w:rPr>
        <w:annotationRef/>
      </w:r>
      <w:r>
        <w:rPr>
          <w:color w:val="000000"/>
          <w:sz w:val="20"/>
          <w:szCs w:val="20"/>
        </w:rPr>
        <w:t>Please add a lead in statement here for the underlying content</w:t>
      </w:r>
    </w:p>
  </w:comment>
  <w:comment w:id="7" w:author="Paulo H. Leocadio" w:date="2024-10-24T15:14:00Z" w:initials="PHML">
    <w:p w14:paraId="44588C70" w14:textId="77777777" w:rsidR="00E20728" w:rsidRDefault="00E20728" w:rsidP="00E20728">
      <w:pPr>
        <w:pStyle w:val="CommentText"/>
      </w:pPr>
      <w:r>
        <w:rPr>
          <w:rStyle w:val="CommentReference"/>
        </w:rPr>
        <w:annotationRef/>
      </w:r>
      <w:r>
        <w:t>added</w:t>
      </w:r>
    </w:p>
  </w:comment>
  <w:comment w:id="10" w:author="Konika Sharma" w:date="2024-10-23T10:26:00Z" w:initials="KS">
    <w:p w14:paraId="5212F1AB" w14:textId="52642AA1" w:rsidR="005634F8" w:rsidRDefault="005634F8" w:rsidP="005634F8">
      <w:r>
        <w:rPr>
          <w:rStyle w:val="CommentReference"/>
        </w:rPr>
        <w:annotationRef/>
      </w:r>
      <w:r>
        <w:rPr>
          <w:color w:val="000000"/>
          <w:sz w:val="20"/>
          <w:szCs w:val="20"/>
        </w:rPr>
        <w:t>Please add a lead in statement here for the underlying content</w:t>
      </w:r>
    </w:p>
  </w:comment>
  <w:comment w:id="9" w:author="Paulo H. Leocadio" w:date="2024-10-24T15:12:00Z" w:initials="PHML">
    <w:p w14:paraId="4EED8E6A" w14:textId="77777777" w:rsidR="006B66BB" w:rsidRDefault="006B66BB" w:rsidP="006B66BB">
      <w:pPr>
        <w:pStyle w:val="CommentText"/>
      </w:pPr>
      <w:r>
        <w:rPr>
          <w:rStyle w:val="CommentReference"/>
        </w:rPr>
        <w:annotationRef/>
      </w:r>
      <w:r>
        <w:t>Addwd</w:t>
      </w:r>
    </w:p>
  </w:comment>
  <w:comment w:id="12" w:author="Konika Sharma" w:date="2024-10-23T10:27:00Z" w:initials="KS">
    <w:p w14:paraId="3FB2A3F3" w14:textId="300AD3B9" w:rsidR="005634F8" w:rsidRDefault="005634F8" w:rsidP="005634F8">
      <w:r>
        <w:rPr>
          <w:rStyle w:val="CommentReference"/>
        </w:rPr>
        <w:annotationRef/>
      </w:r>
      <w:r>
        <w:rPr>
          <w:color w:val="000000"/>
          <w:sz w:val="20"/>
          <w:szCs w:val="20"/>
        </w:rPr>
        <w:t>This heading has already been used above; consider using an alternative heading here</w:t>
      </w:r>
    </w:p>
  </w:comment>
  <w:comment w:id="13" w:author="Paulo H. Leocadio" w:date="2024-10-24T15:20:00Z" w:initials="PHML">
    <w:p w14:paraId="6AD36192" w14:textId="77777777" w:rsidR="00FD1E7D" w:rsidRDefault="00FD1E7D" w:rsidP="00FD1E7D">
      <w:pPr>
        <w:pStyle w:val="CommentText"/>
      </w:pPr>
      <w:r>
        <w:rPr>
          <w:rStyle w:val="CommentReference"/>
        </w:rPr>
        <w:annotationRef/>
      </w:r>
      <w:r>
        <w:t>Not much creativity here, I will simply split the parts and remove the computing</w:t>
      </w:r>
    </w:p>
  </w:comment>
  <w:comment w:id="16" w:author="Konika Sharma" w:date="2024-10-23T10:26:00Z" w:initials="KS">
    <w:p w14:paraId="1B350B10" w14:textId="34B1F06B" w:rsidR="005634F8" w:rsidRDefault="005634F8" w:rsidP="005634F8">
      <w:r>
        <w:rPr>
          <w:rStyle w:val="CommentReference"/>
        </w:rPr>
        <w:annotationRef/>
      </w:r>
      <w:r>
        <w:rPr>
          <w:color w:val="000000"/>
          <w:sz w:val="20"/>
          <w:szCs w:val="20"/>
        </w:rPr>
        <w:t>Please add a lead in statement here for the underlying content</w:t>
      </w:r>
    </w:p>
  </w:comment>
  <w:comment w:id="15" w:author="Paulo H. Leocadio" w:date="2024-10-24T15:17:00Z" w:initials="PHML">
    <w:p w14:paraId="1960A942" w14:textId="77777777" w:rsidR="00825C3B" w:rsidRDefault="00825C3B" w:rsidP="00825C3B">
      <w:pPr>
        <w:pStyle w:val="CommentText"/>
      </w:pPr>
      <w:r>
        <w:rPr>
          <w:rStyle w:val="CommentReference"/>
        </w:rPr>
        <w:annotationRef/>
      </w:r>
      <w:r>
        <w:t>added</w:t>
      </w:r>
    </w:p>
  </w:comment>
  <w:comment w:id="17" w:author="Konika Sharma" w:date="2024-10-22T12:30:00Z" w:initials="KS">
    <w:p w14:paraId="758751AB" w14:textId="0FDBDD2A" w:rsidR="00455BED" w:rsidRDefault="00455BED" w:rsidP="00455BED">
      <w:r>
        <w:rPr>
          <w:rStyle w:val="CommentReference"/>
        </w:rPr>
        <w:annotationRef/>
      </w:r>
      <w:r>
        <w:rPr>
          <w:color w:val="000000"/>
          <w:sz w:val="20"/>
          <w:szCs w:val="20"/>
        </w:rPr>
        <w:t>The figure caption is too long; consider cutting it short</w:t>
      </w:r>
    </w:p>
  </w:comment>
  <w:comment w:id="18" w:author="Paulo H. Leocadio" w:date="2024-10-24T15:59:00Z" w:initials="PHML">
    <w:p w14:paraId="7E331DC5" w14:textId="77777777" w:rsidR="00614B65" w:rsidRDefault="00614B65" w:rsidP="00614B65">
      <w:pPr>
        <w:pStyle w:val="CommentText"/>
      </w:pPr>
      <w:r>
        <w:rPr>
          <w:rStyle w:val="CommentReference"/>
        </w:rPr>
        <w:annotationRef/>
      </w:r>
      <w:r>
        <w:t>Let me knoiw</w:t>
      </w:r>
    </w:p>
  </w:comment>
  <w:comment w:id="21" w:author="Konika Sharma" w:date="2024-10-23T10:26:00Z" w:initials="KS">
    <w:p w14:paraId="387C5190" w14:textId="658212A9" w:rsidR="005634F8" w:rsidRDefault="005634F8" w:rsidP="005634F8">
      <w:r>
        <w:rPr>
          <w:rStyle w:val="CommentReference"/>
        </w:rPr>
        <w:annotationRef/>
      </w:r>
      <w:r>
        <w:rPr>
          <w:sz w:val="20"/>
          <w:szCs w:val="20"/>
        </w:rPr>
        <w:t>Please add a lead in statement here for the following figure</w:t>
      </w:r>
    </w:p>
  </w:comment>
  <w:comment w:id="20" w:author="Paulo H. Leocadio" w:date="2024-10-25T12:19:00Z" w:initials="PHML">
    <w:p w14:paraId="4F5A696E" w14:textId="77777777" w:rsidR="008E4935" w:rsidRDefault="008E4935" w:rsidP="008E4935">
      <w:pPr>
        <w:pStyle w:val="CommentText"/>
      </w:pPr>
      <w:r>
        <w:rPr>
          <w:rStyle w:val="CommentReference"/>
        </w:rPr>
        <w:annotationRef/>
      </w:r>
      <w:r>
        <w:t>done</w:t>
      </w:r>
    </w:p>
  </w:comment>
  <w:comment w:id="24" w:author="Konika Sharma" w:date="2024-10-23T10:26:00Z" w:initials="KS">
    <w:p w14:paraId="301B27C8" w14:textId="442836EC" w:rsidR="005634F8" w:rsidRDefault="005634F8" w:rsidP="005634F8">
      <w:r>
        <w:rPr>
          <w:rStyle w:val="CommentReference"/>
        </w:rPr>
        <w:annotationRef/>
      </w:r>
      <w:r>
        <w:rPr>
          <w:color w:val="000000"/>
          <w:sz w:val="20"/>
          <w:szCs w:val="20"/>
        </w:rPr>
        <w:t>Please add a lead in statement here for the underlying content</w:t>
      </w:r>
    </w:p>
  </w:comment>
  <w:comment w:id="23" w:author="Paulo H. Leocadio" w:date="2024-10-25T21:18:00Z" w:initials="PHML">
    <w:p w14:paraId="44285D0C" w14:textId="77777777" w:rsidR="00D6147A" w:rsidRDefault="00D6147A" w:rsidP="00D6147A">
      <w:pPr>
        <w:pStyle w:val="CommentText"/>
      </w:pPr>
      <w:r>
        <w:rPr>
          <w:rStyle w:val="CommentReference"/>
        </w:rPr>
        <w:annotationRef/>
      </w:r>
      <w:r>
        <w:t>Done</w:t>
      </w:r>
    </w:p>
    <w:p w14:paraId="43228081" w14:textId="77777777" w:rsidR="00D6147A" w:rsidRDefault="00D6147A" w:rsidP="00D6147A">
      <w:pPr>
        <w:pStyle w:val="CommentText"/>
      </w:pPr>
      <w:r>
        <w:t>done</w:t>
      </w:r>
    </w:p>
  </w:comment>
  <w:comment w:id="27" w:author="Konika Sharma" w:date="2024-10-23T10:26:00Z" w:initials="KS">
    <w:p w14:paraId="50C47032" w14:textId="3F63B959" w:rsidR="005634F8" w:rsidRDefault="005634F8" w:rsidP="005634F8">
      <w:r>
        <w:rPr>
          <w:rStyle w:val="CommentReference"/>
        </w:rPr>
        <w:annotationRef/>
      </w:r>
      <w:r>
        <w:rPr>
          <w:color w:val="000000"/>
          <w:sz w:val="20"/>
          <w:szCs w:val="20"/>
        </w:rPr>
        <w:t>Please add a lead in statement here for the underlying content</w:t>
      </w:r>
    </w:p>
  </w:comment>
  <w:comment w:id="26" w:author="Paulo H. Leocadio" w:date="2024-10-25T21:29:00Z" w:initials="PHML">
    <w:p w14:paraId="1A1B9581" w14:textId="77777777" w:rsidR="002F3D33" w:rsidRDefault="002F3D33" w:rsidP="002F3D33">
      <w:pPr>
        <w:pStyle w:val="CommentText"/>
      </w:pPr>
      <w:r>
        <w:rPr>
          <w:rStyle w:val="CommentReference"/>
        </w:rPr>
        <w:annotationRef/>
      </w:r>
      <w:r>
        <w:t>done</w:t>
      </w:r>
    </w:p>
  </w:comment>
  <w:comment w:id="30" w:author="Konika Sharma" w:date="2024-10-23T10:26:00Z" w:initials="KS">
    <w:p w14:paraId="5E0B2B73" w14:textId="2D90C074" w:rsidR="005634F8" w:rsidRDefault="005634F8" w:rsidP="005634F8">
      <w:r>
        <w:rPr>
          <w:rStyle w:val="CommentReference"/>
        </w:rPr>
        <w:annotationRef/>
      </w:r>
      <w:r>
        <w:rPr>
          <w:color w:val="000000"/>
          <w:sz w:val="20"/>
          <w:szCs w:val="20"/>
        </w:rPr>
        <w:t>Please add a lead in statement here for the underlying content</w:t>
      </w:r>
    </w:p>
  </w:comment>
  <w:comment w:id="29" w:author="Paulo H. Leocadio" w:date="2024-10-25T21:32:00Z" w:initials="PHML">
    <w:p w14:paraId="70C209E7" w14:textId="77777777" w:rsidR="00CC20AB" w:rsidRDefault="00CC20AB" w:rsidP="00CC20AB">
      <w:pPr>
        <w:pStyle w:val="CommentText"/>
      </w:pPr>
      <w:r>
        <w:rPr>
          <w:rStyle w:val="CommentReference"/>
        </w:rPr>
        <w:annotationRef/>
      </w:r>
      <w:r>
        <w:t>done</w:t>
      </w:r>
    </w:p>
  </w:comment>
  <w:comment w:id="39" w:author="Konika Sharma" w:date="2024-10-23T10:26:00Z" w:initials="KS">
    <w:p w14:paraId="49D4EA6B" w14:textId="223901A4" w:rsidR="005634F8" w:rsidRDefault="005634F8" w:rsidP="005634F8">
      <w:r>
        <w:rPr>
          <w:rStyle w:val="CommentReference"/>
        </w:rPr>
        <w:annotationRef/>
      </w:r>
      <w:r>
        <w:rPr>
          <w:sz w:val="20"/>
          <w:szCs w:val="20"/>
        </w:rPr>
        <w:t>Please add a lead in statement here for the following figure</w:t>
      </w:r>
    </w:p>
  </w:comment>
  <w:comment w:id="38" w:author="Paulo H. Leocadio" w:date="2024-10-25T21:47:00Z" w:initials="PHML">
    <w:p w14:paraId="3E410682" w14:textId="77777777" w:rsidR="00A901E9" w:rsidRDefault="00A901E9" w:rsidP="00A901E9">
      <w:pPr>
        <w:pStyle w:val="CommentText"/>
      </w:pPr>
      <w:r>
        <w:rPr>
          <w:rStyle w:val="CommentReference"/>
        </w:rPr>
        <w:annotationRef/>
      </w:r>
      <w:r>
        <w:t>done</w:t>
      </w:r>
    </w:p>
  </w:comment>
  <w:comment w:id="40" w:author="Konika Sharma" w:date="2024-10-23T11:08:00Z" w:initials="KS">
    <w:p w14:paraId="0CBB7371" w14:textId="562DB16D" w:rsidR="003C3135" w:rsidRDefault="003C3135" w:rsidP="003C3135">
      <w:r>
        <w:rPr>
          <w:rStyle w:val="CommentReference"/>
        </w:rPr>
        <w:annotationRef/>
      </w:r>
      <w:r>
        <w:rPr>
          <w:color w:val="000000"/>
          <w:sz w:val="20"/>
          <w:szCs w:val="20"/>
        </w:rPr>
        <w:t>Since, conclusion for every topic isn’t required, I’ve removed the subheading of the same</w:t>
      </w:r>
    </w:p>
  </w:comment>
  <w:comment w:id="41" w:author="Paulo H. Leocadio" w:date="2024-10-24T15:34:00Z" w:initials="PHML">
    <w:p w14:paraId="7BB5523B" w14:textId="77777777" w:rsidR="00A17B25" w:rsidRDefault="00A17B25" w:rsidP="00A17B25">
      <w:pPr>
        <w:pStyle w:val="CommentText"/>
      </w:pPr>
      <w:r>
        <w:rPr>
          <w:rStyle w:val="CommentReference"/>
        </w:rPr>
        <w:annotationRef/>
      </w:r>
      <w:r>
        <w:t>Perfect, thank you</w:t>
      </w:r>
    </w:p>
  </w:comment>
  <w:comment w:id="42" w:author="Konika Sharma" w:date="2024-10-23T10:41:00Z" w:initials="KS">
    <w:p w14:paraId="573B26A2" w14:textId="5F5924B5" w:rsidR="00C93ECA" w:rsidRDefault="00C93ECA" w:rsidP="00C93ECA">
      <w:r>
        <w:rPr>
          <w:rStyle w:val="CommentReference"/>
        </w:rPr>
        <w:annotationRef/>
      </w:r>
      <w:r>
        <w:rPr>
          <w:color w:val="000000"/>
          <w:sz w:val="20"/>
          <w:szCs w:val="20"/>
        </w:rPr>
        <w:t>Use an alternative heading</w:t>
      </w:r>
    </w:p>
  </w:comment>
  <w:comment w:id="43" w:author="Paulo H. Leocadio" w:date="2024-10-24T15:33:00Z" w:initials="PHML">
    <w:p w14:paraId="733DC163" w14:textId="77777777" w:rsidR="00EB37B1" w:rsidRDefault="00EB37B1" w:rsidP="00EB37B1">
      <w:pPr>
        <w:pStyle w:val="CommentText"/>
      </w:pPr>
      <w:r>
        <w:rPr>
          <w:rStyle w:val="CommentReference"/>
        </w:rPr>
        <w:annotationRef/>
      </w:r>
      <w:r>
        <w:t>Gonna need your advice here.</w:t>
      </w:r>
    </w:p>
  </w:comment>
  <w:comment w:id="44" w:author="Konika Sharma" w:date="2024-10-23T11:06:00Z" w:initials="KS">
    <w:p w14:paraId="4B5F8667" w14:textId="4DBE74BE" w:rsidR="003C3135" w:rsidRDefault="003C3135" w:rsidP="003C3135">
      <w:r>
        <w:rPr>
          <w:rStyle w:val="CommentReference"/>
        </w:rPr>
        <w:annotationRef/>
      </w:r>
      <w:r>
        <w:rPr>
          <w:sz w:val="20"/>
          <w:szCs w:val="20"/>
        </w:rPr>
        <w:t>Kindly remove all the hyperlinks (especially in the footnotes) that’ve been added int he chapter throughout since they won’t be clickable in the final pdf of the book (print)</w:t>
      </w:r>
    </w:p>
  </w:comment>
  <w:comment w:id="45" w:author="Paulo H. Leocadio" w:date="2024-10-24T15:40:00Z" w:initials="PHML">
    <w:p w14:paraId="737D4452" w14:textId="77777777" w:rsidR="00474BEE" w:rsidRDefault="00474BEE" w:rsidP="00474BEE">
      <w:pPr>
        <w:pStyle w:val="CommentText"/>
      </w:pPr>
      <w:r>
        <w:rPr>
          <w:rStyle w:val="CommentReference"/>
        </w:rPr>
        <w:annotationRef/>
      </w:r>
      <w:r>
        <w:t>I guess you are mentioning about the references, formerly using footnotes.</w:t>
      </w:r>
    </w:p>
    <w:p w14:paraId="339E047D" w14:textId="77777777" w:rsidR="00474BEE" w:rsidRDefault="00474BEE" w:rsidP="00474BEE">
      <w:pPr>
        <w:pStyle w:val="CommentText"/>
      </w:pPr>
      <w:r>
        <w:t>I updated to the IEEE format as agreed with S. (like all previous chapters).</w:t>
      </w:r>
      <w:r>
        <w:br/>
        <w:t>When we have the final final, it is just click on any reference number and choose “ convert to static “. I will do that for all chapters.</w:t>
      </w:r>
      <w:r>
        <w:br/>
        <w:t>This is the feature to use the auto reference feature, and I can connect with AnyStyle.io and with JabRef (BibTex format), scholar academic tools “everybody” in the area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D8F1B6" w15:done="1"/>
  <w15:commentEx w15:paraId="69B69DB9" w15:paraIdParent="38D8F1B6" w15:done="1"/>
  <w15:commentEx w15:paraId="25EBBCB2" w15:done="1"/>
  <w15:commentEx w15:paraId="22996858" w15:paraIdParent="25EBBCB2" w15:done="1"/>
  <w15:commentEx w15:paraId="282CC509" w15:done="1"/>
  <w15:commentEx w15:paraId="766EF964" w15:paraIdParent="282CC509" w15:done="1"/>
  <w15:commentEx w15:paraId="78E7A4CC" w15:done="1"/>
  <w15:commentEx w15:paraId="44588C70" w15:paraIdParent="78E7A4CC" w15:done="1"/>
  <w15:commentEx w15:paraId="5212F1AB" w15:done="1"/>
  <w15:commentEx w15:paraId="4EED8E6A" w15:paraIdParent="5212F1AB" w15:done="1"/>
  <w15:commentEx w15:paraId="3FB2A3F3" w15:done="1"/>
  <w15:commentEx w15:paraId="6AD36192" w15:paraIdParent="3FB2A3F3" w15:done="1"/>
  <w15:commentEx w15:paraId="1B350B10" w15:done="1"/>
  <w15:commentEx w15:paraId="1960A942" w15:paraIdParent="1B350B10" w15:done="1"/>
  <w15:commentEx w15:paraId="758751AB" w15:done="1"/>
  <w15:commentEx w15:paraId="7E331DC5" w15:paraIdParent="758751AB" w15:done="1"/>
  <w15:commentEx w15:paraId="387C5190" w15:done="1"/>
  <w15:commentEx w15:paraId="4F5A696E" w15:paraIdParent="387C5190" w15:done="1"/>
  <w15:commentEx w15:paraId="301B27C8" w15:done="1"/>
  <w15:commentEx w15:paraId="43228081" w15:paraIdParent="301B27C8" w15:done="1"/>
  <w15:commentEx w15:paraId="50C47032" w15:done="1"/>
  <w15:commentEx w15:paraId="1A1B9581" w15:paraIdParent="50C47032" w15:done="1"/>
  <w15:commentEx w15:paraId="5E0B2B73" w15:done="1"/>
  <w15:commentEx w15:paraId="70C209E7" w15:paraIdParent="5E0B2B73" w15:done="1"/>
  <w15:commentEx w15:paraId="49D4EA6B" w15:done="1"/>
  <w15:commentEx w15:paraId="3E410682" w15:paraIdParent="49D4EA6B" w15:done="1"/>
  <w15:commentEx w15:paraId="0CBB7371" w15:done="1"/>
  <w15:commentEx w15:paraId="7BB5523B" w15:paraIdParent="0CBB7371" w15:done="1"/>
  <w15:commentEx w15:paraId="573B26A2" w15:done="1"/>
  <w15:commentEx w15:paraId="733DC163" w15:paraIdParent="573B26A2" w15:done="1"/>
  <w15:commentEx w15:paraId="4B5F8667" w15:done="1"/>
  <w15:commentEx w15:paraId="339E047D" w15:paraIdParent="4B5F86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8B2941" w16cex:dateUtc="2024-10-22T06:47:00Z"/>
  <w16cex:commentExtensible w16cex:durableId="100A7255" w16cex:dateUtc="2024-10-24T19:29:00Z"/>
  <w16cex:commentExtensible w16cex:durableId="53CA7114" w16cex:dateUtc="2024-10-14T10:30:00Z"/>
  <w16cex:commentExtensible w16cex:durableId="3064E331" w16cex:dateUtc="2024-10-24T19:29:00Z"/>
  <w16cex:commentExtensible w16cex:durableId="0503B175" w16cex:dateUtc="2024-10-22T06:48:00Z"/>
  <w16cex:commentExtensible w16cex:durableId="06CF980C" w16cex:dateUtc="2024-10-24T19:29:00Z"/>
  <w16cex:commentExtensible w16cex:durableId="451732D9" w16cex:dateUtc="2024-10-23T04:56:00Z"/>
  <w16cex:commentExtensible w16cex:durableId="6C1DA819" w16cex:dateUtc="2024-10-24T19:14:00Z"/>
  <w16cex:commentExtensible w16cex:durableId="4796890D" w16cex:dateUtc="2024-10-23T04:56:00Z"/>
  <w16cex:commentExtensible w16cex:durableId="6E3C60C1" w16cex:dateUtc="2024-10-24T19:12:00Z"/>
  <w16cex:commentExtensible w16cex:durableId="4ED0E43E" w16cex:dateUtc="2024-10-23T04:57:00Z"/>
  <w16cex:commentExtensible w16cex:durableId="5EC71BEB" w16cex:dateUtc="2024-10-24T19:20:00Z"/>
  <w16cex:commentExtensible w16cex:durableId="388576C5" w16cex:dateUtc="2024-10-23T04:56:00Z"/>
  <w16cex:commentExtensible w16cex:durableId="0D2B537F" w16cex:dateUtc="2024-10-24T19:17:00Z"/>
  <w16cex:commentExtensible w16cex:durableId="22302A0F" w16cex:dateUtc="2024-10-22T07:00:00Z"/>
  <w16cex:commentExtensible w16cex:durableId="51AF31DC" w16cex:dateUtc="2024-10-24T19:59:00Z"/>
  <w16cex:commentExtensible w16cex:durableId="23905BC4" w16cex:dateUtc="2024-10-23T04:56:00Z"/>
  <w16cex:commentExtensible w16cex:durableId="5300DC9E" w16cex:dateUtc="2024-10-25T16:19:00Z"/>
  <w16cex:commentExtensible w16cex:durableId="12BA9709" w16cex:dateUtc="2024-10-23T04:56:00Z"/>
  <w16cex:commentExtensible w16cex:durableId="4055E929" w16cex:dateUtc="2024-10-26T01:18:00Z"/>
  <w16cex:commentExtensible w16cex:durableId="2F975BD4" w16cex:dateUtc="2024-10-23T04:56:00Z"/>
  <w16cex:commentExtensible w16cex:durableId="31FD8426" w16cex:dateUtc="2024-10-26T01:29:00Z"/>
  <w16cex:commentExtensible w16cex:durableId="157FFF3A" w16cex:dateUtc="2024-10-23T04:56:00Z"/>
  <w16cex:commentExtensible w16cex:durableId="69B409CB" w16cex:dateUtc="2024-10-26T01:32:00Z"/>
  <w16cex:commentExtensible w16cex:durableId="733389F3" w16cex:dateUtc="2024-10-23T04:56:00Z"/>
  <w16cex:commentExtensible w16cex:durableId="73387AF5" w16cex:dateUtc="2024-10-26T01:47:00Z"/>
  <w16cex:commentExtensible w16cex:durableId="5AACF48A" w16cex:dateUtc="2024-10-23T05:38:00Z"/>
  <w16cex:commentExtensible w16cex:durableId="5CB86CC3" w16cex:dateUtc="2024-10-24T19:34:00Z"/>
  <w16cex:commentExtensible w16cex:durableId="2E3750DB" w16cex:dateUtc="2024-10-23T05:11:00Z"/>
  <w16cex:commentExtensible w16cex:durableId="4F9642BB" w16cex:dateUtc="2024-10-24T19:33:00Z"/>
  <w16cex:commentExtensible w16cex:durableId="130B6A60" w16cex:dateUtc="2024-10-23T05:36:00Z"/>
  <w16cex:commentExtensible w16cex:durableId="4777C7C1" w16cex:dateUtc="2024-10-24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D8F1B6" w16cid:durableId="208B2941"/>
  <w16cid:commentId w16cid:paraId="69B69DB9" w16cid:durableId="100A7255"/>
  <w16cid:commentId w16cid:paraId="25EBBCB2" w16cid:durableId="53CA7114"/>
  <w16cid:commentId w16cid:paraId="22996858" w16cid:durableId="3064E331"/>
  <w16cid:commentId w16cid:paraId="282CC509" w16cid:durableId="0503B175"/>
  <w16cid:commentId w16cid:paraId="766EF964" w16cid:durableId="06CF980C"/>
  <w16cid:commentId w16cid:paraId="78E7A4CC" w16cid:durableId="451732D9"/>
  <w16cid:commentId w16cid:paraId="44588C70" w16cid:durableId="6C1DA819"/>
  <w16cid:commentId w16cid:paraId="5212F1AB" w16cid:durableId="4796890D"/>
  <w16cid:commentId w16cid:paraId="4EED8E6A" w16cid:durableId="6E3C60C1"/>
  <w16cid:commentId w16cid:paraId="3FB2A3F3" w16cid:durableId="4ED0E43E"/>
  <w16cid:commentId w16cid:paraId="6AD36192" w16cid:durableId="5EC71BEB"/>
  <w16cid:commentId w16cid:paraId="1B350B10" w16cid:durableId="388576C5"/>
  <w16cid:commentId w16cid:paraId="1960A942" w16cid:durableId="0D2B537F"/>
  <w16cid:commentId w16cid:paraId="758751AB" w16cid:durableId="22302A0F"/>
  <w16cid:commentId w16cid:paraId="7E331DC5" w16cid:durableId="51AF31DC"/>
  <w16cid:commentId w16cid:paraId="387C5190" w16cid:durableId="23905BC4"/>
  <w16cid:commentId w16cid:paraId="4F5A696E" w16cid:durableId="5300DC9E"/>
  <w16cid:commentId w16cid:paraId="301B27C8" w16cid:durableId="12BA9709"/>
  <w16cid:commentId w16cid:paraId="43228081" w16cid:durableId="4055E929"/>
  <w16cid:commentId w16cid:paraId="50C47032" w16cid:durableId="2F975BD4"/>
  <w16cid:commentId w16cid:paraId="1A1B9581" w16cid:durableId="31FD8426"/>
  <w16cid:commentId w16cid:paraId="5E0B2B73" w16cid:durableId="157FFF3A"/>
  <w16cid:commentId w16cid:paraId="70C209E7" w16cid:durableId="69B409CB"/>
  <w16cid:commentId w16cid:paraId="49D4EA6B" w16cid:durableId="733389F3"/>
  <w16cid:commentId w16cid:paraId="3E410682" w16cid:durableId="73387AF5"/>
  <w16cid:commentId w16cid:paraId="0CBB7371" w16cid:durableId="5AACF48A"/>
  <w16cid:commentId w16cid:paraId="7BB5523B" w16cid:durableId="5CB86CC3"/>
  <w16cid:commentId w16cid:paraId="573B26A2" w16cid:durableId="2E3750DB"/>
  <w16cid:commentId w16cid:paraId="733DC163" w16cid:durableId="4F9642BB"/>
  <w16cid:commentId w16cid:paraId="4B5F8667" w16cid:durableId="130B6A60"/>
  <w16cid:commentId w16cid:paraId="339E047D" w16cid:durableId="4777C7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EAC2A" w14:textId="77777777" w:rsidR="00D34222" w:rsidRDefault="00D34222" w:rsidP="005935FF">
      <w:pPr>
        <w:spacing w:after="0" w:line="240" w:lineRule="auto"/>
      </w:pPr>
      <w:r>
        <w:separator/>
      </w:r>
    </w:p>
  </w:endnote>
  <w:endnote w:type="continuationSeparator" w:id="0">
    <w:p w14:paraId="3A341828" w14:textId="77777777" w:rsidR="00D34222" w:rsidRDefault="00D34222" w:rsidP="005935FF">
      <w:pPr>
        <w:spacing w:after="0" w:line="240" w:lineRule="auto"/>
      </w:pPr>
      <w:r>
        <w:continuationSeparator/>
      </w:r>
    </w:p>
  </w:endnote>
  <w:endnote w:type="continuationNotice" w:id="1">
    <w:p w14:paraId="4DEA3AF3" w14:textId="77777777" w:rsidR="00D34222" w:rsidRDefault="00D342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B5749" w14:textId="77777777" w:rsidR="00D34222" w:rsidRDefault="00D34222" w:rsidP="005935FF">
      <w:pPr>
        <w:spacing w:after="0" w:line="240" w:lineRule="auto"/>
      </w:pPr>
      <w:r>
        <w:separator/>
      </w:r>
    </w:p>
  </w:footnote>
  <w:footnote w:type="continuationSeparator" w:id="0">
    <w:p w14:paraId="4C37B1B6" w14:textId="77777777" w:rsidR="00D34222" w:rsidRDefault="00D34222" w:rsidP="005935FF">
      <w:pPr>
        <w:spacing w:after="0" w:line="240" w:lineRule="auto"/>
      </w:pPr>
      <w:r>
        <w:continuationSeparator/>
      </w:r>
    </w:p>
  </w:footnote>
  <w:footnote w:type="continuationNotice" w:id="1">
    <w:p w14:paraId="7232FFC2" w14:textId="77777777" w:rsidR="00D34222" w:rsidRDefault="00D342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7"/>
  </w:num>
  <w:num w:numId="7" w16cid:durableId="326175723">
    <w:abstractNumId w:val="6"/>
  </w:num>
  <w:num w:numId="8" w16cid:durableId="1355813712">
    <w:abstractNumId w:val="25"/>
  </w:num>
  <w:num w:numId="9" w16cid:durableId="1978025295">
    <w:abstractNumId w:val="5"/>
  </w:num>
  <w:num w:numId="10" w16cid:durableId="528420770">
    <w:abstractNumId w:val="12"/>
  </w:num>
  <w:num w:numId="11" w16cid:durableId="1964341571">
    <w:abstractNumId w:val="30"/>
  </w:num>
  <w:num w:numId="12" w16cid:durableId="1280334122">
    <w:abstractNumId w:val="21"/>
  </w:num>
  <w:num w:numId="13" w16cid:durableId="200243340">
    <w:abstractNumId w:val="31"/>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2"/>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6"/>
  </w:num>
  <w:num w:numId="25" w16cid:durableId="1745569382">
    <w:abstractNumId w:val="28"/>
  </w:num>
  <w:num w:numId="26" w16cid:durableId="652754221">
    <w:abstractNumId w:val="11"/>
  </w:num>
  <w:num w:numId="27" w16cid:durableId="44068613">
    <w:abstractNumId w:val="29"/>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nika Sharma">
    <w15:presenceInfo w15:providerId="None" w15:userId="Konika Sharm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52C2C"/>
    <w:rsid w:val="0005387F"/>
    <w:rsid w:val="00056C62"/>
    <w:rsid w:val="00063A78"/>
    <w:rsid w:val="00065DFB"/>
    <w:rsid w:val="00067A2E"/>
    <w:rsid w:val="00067DCE"/>
    <w:rsid w:val="00070CAB"/>
    <w:rsid w:val="00071C4E"/>
    <w:rsid w:val="00072715"/>
    <w:rsid w:val="000736FD"/>
    <w:rsid w:val="000754B8"/>
    <w:rsid w:val="000760BB"/>
    <w:rsid w:val="000761FF"/>
    <w:rsid w:val="00076DE2"/>
    <w:rsid w:val="00081A29"/>
    <w:rsid w:val="000837D4"/>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42D5"/>
    <w:rsid w:val="00105AD3"/>
    <w:rsid w:val="00106C44"/>
    <w:rsid w:val="0011237F"/>
    <w:rsid w:val="00113B05"/>
    <w:rsid w:val="00113F92"/>
    <w:rsid w:val="001148EB"/>
    <w:rsid w:val="00117CD4"/>
    <w:rsid w:val="00125FAB"/>
    <w:rsid w:val="00126EC4"/>
    <w:rsid w:val="00126EEB"/>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2791"/>
    <w:rsid w:val="0025319A"/>
    <w:rsid w:val="0025324D"/>
    <w:rsid w:val="00256B63"/>
    <w:rsid w:val="00257528"/>
    <w:rsid w:val="00257D23"/>
    <w:rsid w:val="00260DD5"/>
    <w:rsid w:val="002629F7"/>
    <w:rsid w:val="00263629"/>
    <w:rsid w:val="00263889"/>
    <w:rsid w:val="00263A36"/>
    <w:rsid w:val="00263DCE"/>
    <w:rsid w:val="002676E3"/>
    <w:rsid w:val="00267779"/>
    <w:rsid w:val="0027043E"/>
    <w:rsid w:val="00270C88"/>
    <w:rsid w:val="00271800"/>
    <w:rsid w:val="00271BC1"/>
    <w:rsid w:val="00273F68"/>
    <w:rsid w:val="0027471C"/>
    <w:rsid w:val="00274E1C"/>
    <w:rsid w:val="00277876"/>
    <w:rsid w:val="00281A38"/>
    <w:rsid w:val="00281B5B"/>
    <w:rsid w:val="00282223"/>
    <w:rsid w:val="0028623A"/>
    <w:rsid w:val="0028660D"/>
    <w:rsid w:val="00290ADB"/>
    <w:rsid w:val="002945E7"/>
    <w:rsid w:val="00294923"/>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DE5"/>
    <w:rsid w:val="003419E3"/>
    <w:rsid w:val="003421AE"/>
    <w:rsid w:val="00342D4C"/>
    <w:rsid w:val="00344002"/>
    <w:rsid w:val="00344462"/>
    <w:rsid w:val="00345228"/>
    <w:rsid w:val="00345FC7"/>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586A"/>
    <w:rsid w:val="00385FF5"/>
    <w:rsid w:val="003937E1"/>
    <w:rsid w:val="00393E5E"/>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BA1"/>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3C9A"/>
    <w:rsid w:val="004E7B43"/>
    <w:rsid w:val="004F0B2A"/>
    <w:rsid w:val="004F14EA"/>
    <w:rsid w:val="004F2B2B"/>
    <w:rsid w:val="004F3E0F"/>
    <w:rsid w:val="004F3E49"/>
    <w:rsid w:val="004F6D71"/>
    <w:rsid w:val="005000D7"/>
    <w:rsid w:val="0050028B"/>
    <w:rsid w:val="00500653"/>
    <w:rsid w:val="005026A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B1901"/>
    <w:rsid w:val="005B22D0"/>
    <w:rsid w:val="005B4104"/>
    <w:rsid w:val="005B4D58"/>
    <w:rsid w:val="005B5290"/>
    <w:rsid w:val="005B6CA9"/>
    <w:rsid w:val="005B7775"/>
    <w:rsid w:val="005B7C12"/>
    <w:rsid w:val="005C12AC"/>
    <w:rsid w:val="005D0ECE"/>
    <w:rsid w:val="005D1963"/>
    <w:rsid w:val="005D2391"/>
    <w:rsid w:val="005D2436"/>
    <w:rsid w:val="005D354C"/>
    <w:rsid w:val="005D4976"/>
    <w:rsid w:val="005D5849"/>
    <w:rsid w:val="005E167D"/>
    <w:rsid w:val="005E44FC"/>
    <w:rsid w:val="005E60F4"/>
    <w:rsid w:val="005E72D3"/>
    <w:rsid w:val="005E789B"/>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3D62"/>
    <w:rsid w:val="00624418"/>
    <w:rsid w:val="00624570"/>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102"/>
    <w:rsid w:val="00654F94"/>
    <w:rsid w:val="0066417E"/>
    <w:rsid w:val="0066418A"/>
    <w:rsid w:val="00665E72"/>
    <w:rsid w:val="00666F2D"/>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A0C3A"/>
    <w:rsid w:val="00AA2E53"/>
    <w:rsid w:val="00AA423C"/>
    <w:rsid w:val="00AA52E0"/>
    <w:rsid w:val="00AA66A6"/>
    <w:rsid w:val="00AA6D24"/>
    <w:rsid w:val="00AA7468"/>
    <w:rsid w:val="00AB156D"/>
    <w:rsid w:val="00AB5F29"/>
    <w:rsid w:val="00AB6A59"/>
    <w:rsid w:val="00AB71D8"/>
    <w:rsid w:val="00AB7580"/>
    <w:rsid w:val="00AC0946"/>
    <w:rsid w:val="00AC38B0"/>
    <w:rsid w:val="00AC424D"/>
    <w:rsid w:val="00AC5029"/>
    <w:rsid w:val="00AC51F6"/>
    <w:rsid w:val="00AC7635"/>
    <w:rsid w:val="00AC78E5"/>
    <w:rsid w:val="00AD0DE1"/>
    <w:rsid w:val="00AD2CCD"/>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65BE"/>
    <w:rsid w:val="00C312B8"/>
    <w:rsid w:val="00C31CD4"/>
    <w:rsid w:val="00C320C4"/>
    <w:rsid w:val="00C3274A"/>
    <w:rsid w:val="00C32841"/>
    <w:rsid w:val="00C32BED"/>
    <w:rsid w:val="00C32F62"/>
    <w:rsid w:val="00C33896"/>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2781"/>
    <w:rsid w:val="00C72F0A"/>
    <w:rsid w:val="00C75632"/>
    <w:rsid w:val="00C803A1"/>
    <w:rsid w:val="00C805CA"/>
    <w:rsid w:val="00C80BA3"/>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559A"/>
    <w:rsid w:val="00D156A3"/>
    <w:rsid w:val="00D169BC"/>
    <w:rsid w:val="00D17DDD"/>
    <w:rsid w:val="00D229B7"/>
    <w:rsid w:val="00D234B6"/>
    <w:rsid w:val="00D23509"/>
    <w:rsid w:val="00D25830"/>
    <w:rsid w:val="00D30B6C"/>
    <w:rsid w:val="00D32A8F"/>
    <w:rsid w:val="00D34222"/>
    <w:rsid w:val="00D3534F"/>
    <w:rsid w:val="00D403FE"/>
    <w:rsid w:val="00D428D6"/>
    <w:rsid w:val="00D43E33"/>
    <w:rsid w:val="00D44C7E"/>
    <w:rsid w:val="00D457FA"/>
    <w:rsid w:val="00D459E7"/>
    <w:rsid w:val="00D466CB"/>
    <w:rsid w:val="00D47BD8"/>
    <w:rsid w:val="00D515EC"/>
    <w:rsid w:val="00D525ED"/>
    <w:rsid w:val="00D52F19"/>
    <w:rsid w:val="00D538BD"/>
    <w:rsid w:val="00D5393F"/>
    <w:rsid w:val="00D541F5"/>
    <w:rsid w:val="00D565FC"/>
    <w:rsid w:val="00D566F6"/>
    <w:rsid w:val="00D607EA"/>
    <w:rsid w:val="00D6147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990"/>
    <w:rsid w:val="00FB5950"/>
    <w:rsid w:val="00FC14DF"/>
    <w:rsid w:val="00FC5238"/>
    <w:rsid w:val="00FC6016"/>
    <w:rsid w:val="00FC66ED"/>
    <w:rsid w:val="00FD0065"/>
    <w:rsid w:val="00FD0D7D"/>
    <w:rsid w:val="00FD1E7D"/>
    <w:rsid w:val="00FD3F5A"/>
    <w:rsid w:val="00FD42BB"/>
    <w:rsid w:val="00FD4306"/>
    <w:rsid w:val="00FD525A"/>
    <w:rsid w:val="00FD6B82"/>
    <w:rsid w:val="00FD6EF0"/>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6FE"/>
    <w:rPr>
      <w:lang w:val="en-US"/>
    </w:rPr>
  </w:style>
  <w:style w:type="paragraph" w:styleId="Heading1">
    <w:name w:val="heading 1"/>
    <w:basedOn w:val="Normal"/>
    <w:next w:val="Normal"/>
    <w:link w:val="Heading1Char"/>
    <w:uiPriority w:val="9"/>
    <w:qFormat/>
    <w:rsid w:val="005A26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A26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26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730E7B"/>
    <w:pPr>
      <w:spacing w:line="240" w:lineRule="auto"/>
    </w:pPr>
    <w:rPr>
      <w:sz w:val="20"/>
      <w:szCs w:val="20"/>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Props1.xml><?xml version="1.0" encoding="utf-8"?>
<ds:datastoreItem xmlns:ds="http://schemas.openxmlformats.org/officeDocument/2006/customXml" ds:itemID="{EEF0FE18-8732-44FD-A217-7988A25B1BC0}"/>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24</Pages>
  <Words>6789</Words>
  <Characters>38702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201</cp:revision>
  <dcterms:created xsi:type="dcterms:W3CDTF">2024-10-22T06:46:00Z</dcterms:created>
  <dcterms:modified xsi:type="dcterms:W3CDTF">2024-10-26T01:51:00Z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Order">
    <vt:r8>1904000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