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1961" w14:textId="19E0E66B" w:rsidR="00C5347D" w:rsidRDefault="0098510F" w:rsidP="00716E5D">
      <w:pPr>
        <w:pStyle w:val="Title"/>
        <w:rPr>
          <w:rStyle w:val="Strong"/>
          <w:b/>
          <w:bCs w:val="0"/>
        </w:rPr>
      </w:pPr>
      <w:r w:rsidRPr="00716E5D">
        <w:rPr>
          <w:rStyle w:val="Strong"/>
          <w:b/>
          <w:bCs w:val="0"/>
        </w:rPr>
        <w:t>Publication Title</w:t>
      </w:r>
    </w:p>
    <w:p w14:paraId="22F160D2" w14:textId="61D5CDEC" w:rsidR="00716E5D" w:rsidRDefault="00F33756" w:rsidP="007E0716">
      <w:pPr>
        <w:pStyle w:val="authors"/>
      </w:pPr>
      <w:r>
        <w:t xml:space="preserve">Author Name, Afiliation </w:t>
      </w:r>
    </w:p>
    <w:p w14:paraId="5D2C0FAB" w14:textId="77777777" w:rsidR="007E3CE4" w:rsidRDefault="007E3CE4" w:rsidP="007E0716">
      <w:pPr>
        <w:pStyle w:val="authors"/>
      </w:pPr>
    </w:p>
    <w:p w14:paraId="11250481" w14:textId="77777777" w:rsidR="007E3CE4" w:rsidRDefault="007E3CE4" w:rsidP="007E0716">
      <w:pPr>
        <w:pStyle w:val="authors"/>
      </w:pPr>
    </w:p>
    <w:p w14:paraId="7CCE68D3" w14:textId="77777777" w:rsidR="007E3CE4" w:rsidRDefault="007E3CE4" w:rsidP="007E0716">
      <w:pPr>
        <w:pStyle w:val="authors"/>
      </w:pPr>
    </w:p>
    <w:p w14:paraId="1446DEF2" w14:textId="4E4A7E91" w:rsidR="007E3CE4" w:rsidRDefault="000E3288" w:rsidP="007E0716">
      <w:pPr>
        <w:pStyle w:val="abstract"/>
      </w:pPr>
      <w:r>
        <w:t>Abstract</w:t>
      </w:r>
    </w:p>
    <w:p w14:paraId="336F94C5" w14:textId="74D2E6B3" w:rsidR="000E3288" w:rsidRDefault="000E3288" w:rsidP="007E0716">
      <w:pPr>
        <w:pStyle w:val="abstract"/>
      </w:pPr>
      <w:r>
        <w:t xml:space="preserve">ATTENTION: After the last author's affiliation, hard return 4 times and place an abstract of no more than 100 words, in italics, 11 pt font, with no indentation. No more than 100 words.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r w:rsidRPr="000E3288">
        <w:t>No more than 100 words</w:t>
      </w:r>
      <w:r>
        <w:t xml:space="preserve">. </w:t>
      </w:r>
    </w:p>
    <w:p w14:paraId="25700602" w14:textId="77777777" w:rsidR="008C6037" w:rsidRDefault="008C6037" w:rsidP="007E0716">
      <w:pPr>
        <w:pStyle w:val="abstract"/>
      </w:pPr>
    </w:p>
    <w:p w14:paraId="4F64A767" w14:textId="2414A90B" w:rsidR="005E1A7A" w:rsidRDefault="005E1A7A" w:rsidP="005E1A7A">
      <w:pPr>
        <w:pStyle w:val="firstlevel"/>
      </w:pPr>
      <w:r>
        <w:t>First-level</w:t>
      </w:r>
      <w:r w:rsidR="000D512B">
        <w:t xml:space="preserve"> headings </w:t>
      </w:r>
    </w:p>
    <w:p w14:paraId="7F7DD256" w14:textId="19C7C276" w:rsidR="000D512B" w:rsidRPr="007E0716" w:rsidRDefault="005E1A7A" w:rsidP="007E0716">
      <w:pPr>
        <w:pStyle w:val="mainbody"/>
      </w:pPr>
      <w:r w:rsidRPr="007E0716">
        <w:t xml:space="preserve">First-level headings </w:t>
      </w:r>
      <w:r w:rsidR="000D512B" w:rsidRPr="007E0716">
        <w:t xml:space="preserve">should be bold, all caps, 11 pt Times New Roman, </w:t>
      </w:r>
      <w:r w:rsidR="005A431C" w:rsidRPr="007E0716">
        <w:t>left-justified</w:t>
      </w:r>
      <w:r w:rsidR="000D512B" w:rsidRPr="007E0716">
        <w:t xml:space="preserve"> with 1 line space above and below the heading.</w:t>
      </w:r>
    </w:p>
    <w:p w14:paraId="79F056F5" w14:textId="2F1DA668" w:rsidR="005E1A7A" w:rsidRPr="007E0716" w:rsidRDefault="005E1A7A" w:rsidP="007E0716">
      <w:pPr>
        <w:pStyle w:val="mainbody"/>
      </w:pPr>
      <w:r w:rsidRPr="007E0716">
        <w:t>Margins 1 inch on all sides. Paper size  8.5</w:t>
      </w:r>
      <w:r w:rsidR="005A431C" w:rsidRPr="007E0716">
        <w:t>"</w:t>
      </w:r>
      <w:r w:rsidRPr="007E0716">
        <w:t xml:space="preserve"> x 11</w:t>
      </w:r>
      <w:r w:rsidR="005A431C" w:rsidRPr="007E0716">
        <w:t>"</w:t>
      </w:r>
      <w:r w:rsidRPr="007E0716">
        <w:t>, not A4, single spacing, from the beginning of the document, one space after all punctuation</w:t>
      </w:r>
      <w:r w:rsidR="00117E01" w:rsidRPr="007E0716">
        <w:t xml:space="preserve">. Font </w:t>
      </w:r>
      <w:r w:rsidRPr="007E0716">
        <w:t>Times New Roman, 11 pt.</w:t>
      </w:r>
      <w:r w:rsidR="00117E01" w:rsidRPr="007E0716">
        <w:t>, f</w:t>
      </w:r>
      <w:r w:rsidRPr="007E0716">
        <w:t>ull justification except where noted</w:t>
      </w:r>
      <w:r w:rsidR="00117E01" w:rsidRPr="007E0716">
        <w:t xml:space="preserve">. </w:t>
      </w:r>
      <w:r w:rsidRPr="007E0716">
        <w:t>Do not number pages</w:t>
      </w:r>
      <w:r w:rsidR="00117E01" w:rsidRPr="007E0716">
        <w:t xml:space="preserve">. </w:t>
      </w:r>
      <w:r w:rsidRPr="007E0716">
        <w:t>Do not use footnotes or endnotes. See details below.</w:t>
      </w:r>
      <w:r w:rsidR="00117E01" w:rsidRPr="007E0716">
        <w:t xml:space="preserve"> </w:t>
      </w:r>
      <w:r w:rsidRPr="007E0716">
        <w:t>Paragraphs should be continuous, no line spaces between paragraphs, with a 1/4 inch indentation at</w:t>
      </w:r>
      <w:r w:rsidR="00117E01" w:rsidRPr="007E0716">
        <w:t xml:space="preserve"> </w:t>
      </w:r>
      <w:r w:rsidRPr="007E0716">
        <w:t xml:space="preserve">each new paragraph, no </w:t>
      </w:r>
      <w:r w:rsidR="005A431C" w:rsidRPr="007E0716">
        <w:t>landscape-oriented pages,</w:t>
      </w:r>
      <w:r w:rsidRPr="007E0716">
        <w:t xml:space="preserve"> please. </w:t>
      </w:r>
      <w:r w:rsidR="005A431C" w:rsidRPr="007E0716">
        <w:t>Exceptions may be made for tables that cannot be narrowed.</w:t>
      </w:r>
    </w:p>
    <w:p w14:paraId="3BA5845E" w14:textId="77777777" w:rsidR="005A431C" w:rsidRPr="007E0716" w:rsidRDefault="005A431C" w:rsidP="007E0716">
      <w:pPr>
        <w:pStyle w:val="mainbody"/>
      </w:pPr>
      <w:r w:rsidRPr="007E0716">
        <w:t>Margins 1 inch on all sides. Paper size  8.5" x 11", not A4, single spacing, from the beginning of the document, one space after all punctuation. Font Times New Roman, 11 pt., full justification except where noted. Do not number pages. Do not use footnotes or endnotes. See details below. Paragraphs should be continuous, no line spaces between paragraphs, with a 1/4 inch indentation at each new paragraph, no landscape-oriented pages, please. Exceptions may be made for tables that cannot be narrowed.</w:t>
      </w:r>
    </w:p>
    <w:p w14:paraId="26D9FDF4" w14:textId="77777777" w:rsidR="005A431C" w:rsidRPr="005A431C" w:rsidRDefault="005A431C" w:rsidP="007E0716">
      <w:pPr>
        <w:pStyle w:val="mainbody"/>
      </w:pPr>
      <w:r w:rsidRPr="007E0716">
        <w:t>Margins 1 inch on all sides. Paper size  8.5" x 11", not A4, single spacing, from the beginning of the document, one space after all punctuation. Font Times New Roman, 11 pt., full justification except where noted. Do not number pages. Do not use footnotes or endnotes. See details below. Paragraphs should be continuous, no line spaces between paragraphs, with a 1/4 inch indentation at each new paragraph, no landscape-oriented pages, please. Exceptions may be made for tables that cannot be narrowed.</w:t>
      </w:r>
    </w:p>
    <w:p w14:paraId="56E4FF85" w14:textId="41732419" w:rsidR="005E1A7A" w:rsidRDefault="005E1A7A" w:rsidP="005A431C">
      <w:pPr>
        <w:pStyle w:val="second-levelheadings"/>
      </w:pPr>
      <w:r>
        <w:t>Second-level</w:t>
      </w:r>
      <w:r w:rsidR="000D512B">
        <w:t xml:space="preserve"> headings </w:t>
      </w:r>
    </w:p>
    <w:p w14:paraId="1BAFF7CA" w14:textId="1840D6FB" w:rsidR="000D512B" w:rsidRDefault="005E1A7A" w:rsidP="007E0716">
      <w:pPr>
        <w:pStyle w:val="mainbody"/>
      </w:pPr>
      <w:r>
        <w:t xml:space="preserve">Second-level headings </w:t>
      </w:r>
      <w:r w:rsidR="000D512B">
        <w:t xml:space="preserve">should be bold, 11 pt Times New Roman, </w:t>
      </w:r>
      <w:r w:rsidR="005A431C">
        <w:t>left-justified, with one blank line above the heading and none below, and use</w:t>
      </w:r>
      <w:r w:rsidR="000D512B">
        <w:t xml:space="preserve"> capitals as in a title.</w:t>
      </w:r>
    </w:p>
    <w:p w14:paraId="3BD1691B" w14:textId="77777777" w:rsidR="005A431C" w:rsidRDefault="005A431C" w:rsidP="007E0716">
      <w:pPr>
        <w:pStyle w:val="mainbody"/>
      </w:pPr>
      <w:r w:rsidRPr="005A431C">
        <w:t xml:space="preserve">Margins 1 inch on all sides. Paper size  8.5" x 11", not A4, single spacing, from the beginning of the document, one space after all punctuation. Font Times New Roman, 11 pt., full justification except where noted. Do not number pages. Do not use footnotes or endnotes. See details below. Paragraphs should be </w:t>
      </w:r>
      <w:r w:rsidRPr="005A431C">
        <w:lastRenderedPageBreak/>
        <w:t>continuous, no line spaces between paragraphs, with a 1/4 inch indentation at each new paragraph, no landscape-oriented pages, please. Exceptions may be made for tables that cannot be narrowed.</w:t>
      </w:r>
    </w:p>
    <w:p w14:paraId="6EDDF5E3" w14:textId="77777777" w:rsidR="005A431C" w:rsidRPr="005A431C" w:rsidRDefault="005A431C" w:rsidP="007E0716">
      <w:pPr>
        <w:pStyle w:val="mainbody"/>
      </w:pPr>
      <w:r w:rsidRPr="005A431C">
        <w:t>Margins 1 inch on all sides. Paper size  8.5" x 11", not A4, single spacing, from the beginning of the document, one space after all punctuation. Font Times New Roman, 11 pt., full justification except where noted. Do not number pages. Do not use footnotes or endnotes. See details below. Paragraphs should be continuous, no line spaces between paragraphs, with a 1/4 inch indentation at each new paragraph, no landscape-oriented pages, please. Exceptions may be made for tables that cannot be narrowed.</w:t>
      </w:r>
    </w:p>
    <w:p w14:paraId="10C90A97" w14:textId="77777777" w:rsidR="005A431C" w:rsidRPr="005A431C" w:rsidRDefault="005A431C" w:rsidP="007E0716">
      <w:pPr>
        <w:pStyle w:val="mainbody"/>
      </w:pPr>
      <w:r w:rsidRPr="005A431C">
        <w:t>Margins 1 inch on all sides. Paper size  8.5" x 11", not A4, single spacing, from the beginning of the document, one space after all punctuation. Font Times New Roman, 11 pt., full justification except where noted. Do not number pages. Do not use footnotes or endnotes. See details below. Paragraphs should be continuous, no line spaces between paragraphs, with a 1/4 inch indentation at each new paragraph, no landscape-oriented pages, please. Exceptions may be made for tables that cannot be narrowed.</w:t>
      </w:r>
    </w:p>
    <w:p w14:paraId="532AB576" w14:textId="1CC162A0" w:rsidR="005E1A7A" w:rsidRDefault="005E1A7A" w:rsidP="005A431C">
      <w:pPr>
        <w:pStyle w:val="third-levelheadings"/>
      </w:pPr>
      <w:r>
        <w:t>Third-level</w:t>
      </w:r>
      <w:r w:rsidR="000D512B">
        <w:t xml:space="preserve"> headings </w:t>
      </w:r>
    </w:p>
    <w:p w14:paraId="73FBE6D9" w14:textId="018A73ED" w:rsidR="008C6037" w:rsidRDefault="005E1A7A" w:rsidP="007E0716">
      <w:pPr>
        <w:pStyle w:val="mainbody"/>
      </w:pPr>
      <w:r>
        <w:t xml:space="preserve">Third-level headings </w:t>
      </w:r>
      <w:r w:rsidR="000D512B">
        <w:t xml:space="preserve">should be italic, 11 pt Times New Roman, </w:t>
      </w:r>
      <w:r w:rsidR="005A431C">
        <w:t>Left-justified with one space above the heading, none below (unless it directly follows a second-level</w:t>
      </w:r>
      <w:r w:rsidR="000D512B">
        <w:t xml:space="preserve"> heading), using capitals as in a title.</w:t>
      </w:r>
    </w:p>
    <w:p w14:paraId="66DAE87F" w14:textId="77777777" w:rsidR="005A431C" w:rsidRPr="005A431C" w:rsidRDefault="005A431C" w:rsidP="007E0716">
      <w:pPr>
        <w:pStyle w:val="mainbody"/>
      </w:pPr>
      <w:r w:rsidRPr="005A431C">
        <w:t>Margins 1 inch on all sides. Paper size  8.5" x 11", not A4, single spacing, from the beginning of the document, one space after all punctuation. Font Times New Roman, 11 pt., full justification except where noted. Do not number pages. Do not use footnotes or endnotes. See details below. Paragraphs should be continuous, no line spaces between paragraphs, with a 1/4 inch indentation at each new paragraph, no landscape-oriented pages, please. Exceptions may be made for tables that cannot be narrowed.</w:t>
      </w:r>
    </w:p>
    <w:p w14:paraId="3045A3A6" w14:textId="626F3C3D" w:rsidR="00DE4496" w:rsidRDefault="005A431C" w:rsidP="007E0716">
      <w:pPr>
        <w:pStyle w:val="mainbody"/>
      </w:pPr>
      <w:r w:rsidRPr="005A431C">
        <w:t>Margins 1 inch on all sides. Paper size  8.5" x 11", not A4, single spacing, from the beginning of the document, one space after all punctuation. Font Times New Roman, 11 pt., full justification except where noted. Do not number pages. Do not use footnotes or endnotes. See details below. Paragraphs should be continuous, no line spaces between paragraphs, with a 1/4 inch indentation at each new paragraph, no landscape-oriented pages, please. Exceptions may be made for tables that cannot be narrowed.</w:t>
      </w:r>
    </w:p>
    <w:p w14:paraId="5E5935BB" w14:textId="77777777" w:rsidR="00CC2ADD" w:rsidRPr="00CC2ADD" w:rsidRDefault="00CC2ADD" w:rsidP="00CC2ADD">
      <w:pPr>
        <w:pStyle w:val="firstlevel"/>
      </w:pPr>
      <w:r w:rsidRPr="00CC2ADD">
        <w:t>**MAILING INFORMATION**</w:t>
      </w:r>
    </w:p>
    <w:p w14:paraId="1F6F2904" w14:textId="74BC3282" w:rsidR="00CC2ADD" w:rsidRPr="00CC2ADD" w:rsidRDefault="00CC2ADD" w:rsidP="00CC2ADD">
      <w:pPr>
        <w:pStyle w:val="mainbody"/>
        <w:rPr>
          <w:bCs/>
        </w:rPr>
      </w:pPr>
      <w:r w:rsidRPr="00CC2ADD">
        <w:t>At the end of the final formatted paper, please include the name, address, phone numbers</w:t>
      </w:r>
      <w:r>
        <w:t>,</w:t>
      </w:r>
      <w:r w:rsidRPr="00CC2ADD">
        <w:t xml:space="preserve"> and email OF THE CONTACT AUTHOR where your complimentary journal(s) should be mailed. If this information is not included, the delivery of your journal(s) will be delayed. </w:t>
      </w:r>
      <w:r w:rsidRPr="00CC2ADD">
        <w:rPr>
          <w:b/>
        </w:rPr>
        <w:t>Note: This information will not appear in the final journal publication or in any other public location</w:t>
      </w:r>
      <w:r w:rsidRPr="00CC2ADD">
        <w:rPr>
          <w:bCs/>
        </w:rPr>
        <w:t>.</w:t>
      </w:r>
    </w:p>
    <w:p w14:paraId="7AA3D4AB" w14:textId="77777777" w:rsidR="00DE4496" w:rsidRDefault="00DE4496" w:rsidP="00DE4496">
      <w:pPr>
        <w:pStyle w:val="firstlevel"/>
      </w:pPr>
      <w:r>
        <w:t>TABLES and FIGURES:</w:t>
      </w:r>
    </w:p>
    <w:p w14:paraId="6ABD1B99" w14:textId="49DF76B3" w:rsidR="00DE4496" w:rsidRPr="00DE4496" w:rsidRDefault="00DE4496" w:rsidP="007E0716">
      <w:pPr>
        <w:pStyle w:val="mainbody"/>
      </w:pPr>
      <w:r w:rsidRPr="00DE4496">
        <w:t xml:space="preserve">They should be numbered consecutively within each category; thus, a paper might have a TABLE 1 and FIGURE 1. Each table and figure should be </w:t>
      </w:r>
      <w:r>
        <w:t>self-contained</w:t>
      </w:r>
      <w:r w:rsidRPr="00DE4496">
        <w:t xml:space="preserve"> and centered and appear in the body of the paper in its approximate, appropriate location, also using “(See Table 1)” for example, to indicate where it is being discussed. Table and Figure titles should also be centered, all capital letters, bold, and 11 pt font. Any size font may be used within a table or figure. Excessive tables, figures</w:t>
      </w:r>
      <w:r>
        <w:t>,</w:t>
      </w:r>
      <w:r w:rsidRPr="00DE4496">
        <w:t xml:space="preserve"> and raw data are discouraged. They should directly aid in the reading of the article. If needed, but cumbersome, they should be included in an appendix. If an Appendix is included, it should appear after the references. No </w:t>
      </w:r>
      <w:r>
        <w:t>landscape-oriented pages, if possible,</w:t>
      </w:r>
      <w:r w:rsidRPr="00DE4496">
        <w:t xml:space="preserve"> please.</w:t>
      </w:r>
    </w:p>
    <w:p w14:paraId="59B30083" w14:textId="77777777" w:rsidR="00DE4496" w:rsidRDefault="00DE4496" w:rsidP="00DE4496">
      <w:pPr>
        <w:pStyle w:val="firstlevel"/>
      </w:pPr>
      <w:r>
        <w:t>EQUATIONS:</w:t>
      </w:r>
    </w:p>
    <w:p w14:paraId="283A1F62" w14:textId="5B3FC3F7" w:rsidR="00DE4496" w:rsidRPr="005A3984" w:rsidRDefault="00DE4496" w:rsidP="007E0716">
      <w:pPr>
        <w:pStyle w:val="mainbody"/>
      </w:pPr>
      <w:r w:rsidRPr="005A3984">
        <w:t>They should be indented ½ inch and numbered. Numbers should appear in parentheses and be right-justified (set tab at 6.5 inches). See example below.</w:t>
      </w:r>
    </w:p>
    <w:p w14:paraId="2FDE216E" w14:textId="77777777" w:rsidR="00DE4496" w:rsidRDefault="00DE4496" w:rsidP="007E0716">
      <w:pPr>
        <w:pStyle w:val="mainbody"/>
      </w:pPr>
    </w:p>
    <w:p w14:paraId="60ECD526" w14:textId="30B8EC2D" w:rsidR="00DE4496" w:rsidRDefault="004A5C60" w:rsidP="007E0716">
      <w:pPr>
        <w:pStyle w:val="mainbody"/>
      </w:pPr>
      <m:oMath>
        <m:r>
          <w:rPr>
            <w:rFonts w:ascii="Cambria Math" w:hAnsi="Cambria Math"/>
          </w:rPr>
          <m:t>Δ</m:t>
        </m:r>
        <m:func>
          <m:funcPr>
            <m:ctrlPr>
              <w:rPr>
                <w:rFonts w:ascii="Cambria Math" w:hAnsi="Cambria Math"/>
              </w:rPr>
            </m:ctrlPr>
          </m:funcPr>
          <m:fName>
            <m:r>
              <m:rPr>
                <m:sty m:val="p"/>
              </m:rPr>
              <w:rPr>
                <w:rFonts w:ascii="Cambria Math" w:hAnsi="Cambria Math"/>
              </w:rPr>
              <m:t>ln</m:t>
            </m:r>
          </m:fName>
          <m:e>
            <m:r>
              <w:rPr>
                <w:rFonts w:ascii="Cambria Math" w:hAnsi="Cambria Math"/>
              </w:rPr>
              <m:t>SPmt</m:t>
            </m:r>
          </m:e>
        </m:func>
        <m:r>
          <m:rPr>
            <m:sty m:val="p"/>
          </m:rPr>
          <w:rPr>
            <w:rFonts w:ascii="Cambria Math" w:hAnsi="Cambria Math"/>
          </w:rPr>
          <m:t xml:space="preserve">= </m:t>
        </m:r>
        <m:r>
          <w:rPr>
            <w:rFonts w:ascii="Cambria Math" w:hAnsi="Cambria Math"/>
          </w:rPr>
          <m:t>φm</m:t>
        </m:r>
        <m:r>
          <m:rPr>
            <m:sty m:val="p"/>
          </m:rPr>
          <w:rPr>
            <w:rFonts w:ascii="Cambria Math" w:hAnsi="Cambria Math"/>
          </w:rPr>
          <m:t xml:space="preserve">10 + </m:t>
        </m:r>
        <m:r>
          <m:rPr>
            <m:sty m:val="p"/>
          </m:rPr>
          <w:rPr>
            <w:rFonts w:ascii="Cambria Math" w:hAnsi="Cambria Math" w:hint="eastAsia"/>
          </w:rPr>
          <m:t>∑</m:t>
        </m:r>
        <m:r>
          <w:rPr>
            <w:rFonts w:ascii="Cambria Math" w:hAnsi="Cambria Math" w:hint="eastAsia"/>
          </w:rPr>
          <m:t>φ</m:t>
        </m:r>
        <m:r>
          <w:rPr>
            <w:rFonts w:ascii="Cambria Math" w:hAnsi="Cambria Math"/>
          </w:rPr>
          <m:t>m</m:t>
        </m:r>
        <m:r>
          <m:rPr>
            <m:sty m:val="p"/>
          </m:rPr>
          <w:rPr>
            <w:rFonts w:ascii="Cambria Math" w:hAnsi="Cambria Math"/>
          </w:rPr>
          <m:t>1</m:t>
        </m:r>
        <m:r>
          <w:rPr>
            <w:rFonts w:ascii="Cambria Math" w:hAnsi="Cambria Math"/>
          </w:rPr>
          <m:t>Δ</m:t>
        </m:r>
        <m:func>
          <m:funcPr>
            <m:ctrlPr>
              <w:rPr>
                <w:rFonts w:ascii="Cambria Math" w:hAnsi="Cambria Math"/>
              </w:rPr>
            </m:ctrlPr>
          </m:funcPr>
          <m:fName>
            <m:r>
              <m:rPr>
                <m:sty m:val="p"/>
              </m:rPr>
              <w:rPr>
                <w:rFonts w:ascii="Cambria Math" w:hAnsi="Cambria Math"/>
              </w:rPr>
              <m:t>ln</m:t>
            </m:r>
          </m:fName>
          <m:e>
            <m:r>
              <w:rPr>
                <w:rFonts w:ascii="Cambria Math" w:hAnsi="Cambria Math"/>
              </w:rPr>
              <m:t>SPm</m:t>
            </m:r>
            <m:d>
              <m:dPr>
                <m:ctrlPr>
                  <w:rPr>
                    <w:rFonts w:ascii="Cambria Math" w:hAnsi="Cambria Math"/>
                  </w:rPr>
                </m:ctrlPr>
              </m:dPr>
              <m:e>
                <m:r>
                  <w:rPr>
                    <w:rFonts w:ascii="Cambria Math" w:hAnsi="Cambria Math"/>
                  </w:rPr>
                  <m:t>t</m:t>
                </m:r>
                <m:r>
                  <m:rPr>
                    <m:sty m:val="p"/>
                  </m:rPr>
                  <w:rPr>
                    <w:rFonts w:ascii="Cambria Math" w:hAnsi="Cambria Math"/>
                  </w:rPr>
                  <m:t xml:space="preserve"> -</m:t>
                </m:r>
                <m:r>
                  <w:rPr>
                    <w:rFonts w:ascii="Cambria Math" w:hAnsi="Cambria Math"/>
                  </w:rPr>
                  <m:t>i</m:t>
                </m:r>
              </m:e>
            </m:d>
          </m:e>
        </m:func>
        <m:r>
          <m:rPr>
            <m:sty m:val="p"/>
          </m:rPr>
          <w:rPr>
            <w:rFonts w:ascii="Cambria Math" w:hAnsi="Cambria Math"/>
          </w:rPr>
          <m:t xml:space="preserve">+ </m:t>
        </m:r>
        <m:r>
          <m:rPr>
            <m:sty m:val="p"/>
          </m:rPr>
          <w:rPr>
            <w:rFonts w:ascii="Cambria Math" w:hAnsi="Cambria Math" w:hint="eastAsia"/>
          </w:rPr>
          <m:t>∑</m:t>
        </m:r>
        <m:r>
          <w:rPr>
            <w:rFonts w:ascii="Cambria Math" w:hAnsi="Cambria Math" w:hint="eastAsia"/>
          </w:rPr>
          <m:t>φ</m:t>
        </m:r>
        <m:r>
          <m:rPr>
            <m:sty m:val="p"/>
          </m:rPr>
          <w:rPr>
            <w:rFonts w:ascii="Cambria Math" w:hAnsi="Cambria Math"/>
          </w:rPr>
          <m:t xml:space="preserve">2 </m:t>
        </m:r>
        <m:r>
          <w:rPr>
            <w:rFonts w:ascii="Cambria Math" w:hAnsi="Cambria Math"/>
          </w:rPr>
          <m:t>ΔInSPn</m:t>
        </m:r>
        <m:d>
          <m:dPr>
            <m:ctrlPr>
              <w:rPr>
                <w:rFonts w:ascii="Cambria Math" w:hAnsi="Cambria Math"/>
              </w:rPr>
            </m:ctrlPr>
          </m:dPr>
          <m:e>
            <m:r>
              <w:rPr>
                <w:rFonts w:ascii="Cambria Math" w:hAnsi="Cambria Math"/>
              </w:rPr>
              <m:t>t</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e>
        </m:d>
      </m:oMath>
      <w:r w:rsidR="005A3984">
        <w:tab/>
      </w:r>
      <w:r w:rsidR="005A3984">
        <w:tab/>
      </w:r>
      <w:r w:rsidR="00DE4496">
        <w:t>(1)</w:t>
      </w:r>
    </w:p>
    <w:p w14:paraId="66C9677A" w14:textId="2970C2F2" w:rsidR="00DE4496" w:rsidRDefault="00DE4496" w:rsidP="005A3984">
      <w:pPr>
        <w:pStyle w:val="firstlevel"/>
      </w:pPr>
      <w:r>
        <w:t>ENDNOTES:</w:t>
      </w:r>
      <w:r w:rsidR="005A3984">
        <w:t xml:space="preserve"> </w:t>
      </w:r>
    </w:p>
    <w:p w14:paraId="0F92BBC4" w14:textId="0C038B79" w:rsidR="00DE4496" w:rsidRPr="005A3984" w:rsidRDefault="00DE4496" w:rsidP="007E0716">
      <w:pPr>
        <w:pStyle w:val="mainbody"/>
      </w:pPr>
      <w:r w:rsidRPr="005A3984">
        <w:t xml:space="preserve">Only use if necessary. They should be manually numbered (DO NOT USE ANY ENDNOTE </w:t>
      </w:r>
      <w:r w:rsidR="005A3984">
        <w:t>P</w:t>
      </w:r>
      <w:r w:rsidRPr="005A3984">
        <w:t>ROGRAMS) using superscript and then listed after the body of the paper and before the references in 10 pt font and indented</w:t>
      </w:r>
      <w:r w:rsidR="005A3984">
        <w:t xml:space="preserve">  0.25</w:t>
      </w:r>
      <w:r w:rsidRPr="005A3984">
        <w:t xml:space="preserve"> inch.</w:t>
      </w:r>
    </w:p>
    <w:p w14:paraId="735A96D8" w14:textId="5417A0C2" w:rsidR="00DE4496" w:rsidRDefault="00DE4496" w:rsidP="005A3984">
      <w:pPr>
        <w:pStyle w:val="firstlevel"/>
      </w:pPr>
      <w:r>
        <w:t>REFERENCES:</w:t>
      </w:r>
    </w:p>
    <w:p w14:paraId="286C4F31" w14:textId="4EE5F1CC" w:rsidR="00DE4496" w:rsidRDefault="00DE4496" w:rsidP="007E0716">
      <w:pPr>
        <w:pStyle w:val="mainbody"/>
      </w:pPr>
      <w:r w:rsidRPr="005A3984">
        <w:t xml:space="preserve">The Reference section should follow an APA, 6ᵗʰ Edition style, as follows: left justified, with </w:t>
      </w:r>
      <w:r>
        <w:t>hanging indent at</w:t>
      </w:r>
      <w:r w:rsidR="005A3984">
        <w:t xml:space="preserve"> 0.5 </w:t>
      </w:r>
      <w:r>
        <w:t>inch, all lines of referencing, with single spacing between references (the one exception to APA formatting). See examples below. The citation style in the body of the paper is (Alan, 1981)</w:t>
      </w:r>
      <w:r w:rsidR="005A3984">
        <w:t>, coming at the final point of the paraphrased citation, or (Davis, et.al., 1999, p.116),</w:t>
      </w:r>
      <w:r>
        <w:t xml:space="preserve"> coming after a quote.</w:t>
      </w:r>
    </w:p>
    <w:p w14:paraId="759FE72D" w14:textId="05814B97" w:rsidR="00DE4496" w:rsidRDefault="00DE4496" w:rsidP="007E0716">
      <w:pPr>
        <w:pStyle w:val="mainbody"/>
      </w:pPr>
      <w:r>
        <w:t>Examples of acceptable styles in the reference section are as follows: Book and eBook:</w:t>
      </w:r>
    </w:p>
    <w:p w14:paraId="137625B8" w14:textId="77777777" w:rsidR="007928DE" w:rsidRDefault="007928DE" w:rsidP="007E0716">
      <w:pPr>
        <w:pStyle w:val="mainbody"/>
      </w:pPr>
    </w:p>
    <w:p w14:paraId="37B62DD3" w14:textId="3691CC73" w:rsidR="007E0716" w:rsidRDefault="00DE4496" w:rsidP="007928DE">
      <w:pPr>
        <w:pStyle w:val="Bibliography"/>
        <w:ind w:left="720" w:hanging="720"/>
        <w:rPr>
          <w:noProof/>
        </w:rPr>
      </w:pPr>
      <w:r>
        <w:rPr>
          <w:noProof/>
        </w:rPr>
        <w:t>Author, F.M. (Year of Publication). Title of work. Publisher City, State: Publisher.</w:t>
      </w:r>
    </w:p>
    <w:p w14:paraId="0EA1E148" w14:textId="1A28C83D" w:rsidR="007928DE" w:rsidRDefault="00DE4496" w:rsidP="007928DE">
      <w:pPr>
        <w:pStyle w:val="Bibliography"/>
        <w:ind w:left="720" w:hanging="720"/>
        <w:rPr>
          <w:noProof/>
        </w:rPr>
      </w:pPr>
      <w:r>
        <w:rPr>
          <w:noProof/>
        </w:rPr>
        <w:t xml:space="preserve">Author, F.M. (Year of Publication). Title of work [E-reader Version]. Retrieved from </w:t>
      </w:r>
      <w:hyperlink r:id="rId7" w:history="1">
        <w:r w:rsidR="007928DE" w:rsidRPr="00AD1989">
          <w:rPr>
            <w:rStyle w:val="Hyperlink"/>
            <w:noProof/>
          </w:rPr>
          <w:t>http://xxx</w:t>
        </w:r>
      </w:hyperlink>
      <w:r w:rsidR="007928DE">
        <w:rPr>
          <w:noProof/>
        </w:rPr>
        <w:t xml:space="preserve">  </w:t>
      </w:r>
      <w:r>
        <w:rPr>
          <w:noProof/>
        </w:rPr>
        <w:t>or doi:xxxxx Periodical and Periodical online:</w:t>
      </w:r>
    </w:p>
    <w:p w14:paraId="11D57CA5" w14:textId="356ADD9A" w:rsidR="007928DE" w:rsidRDefault="00DE4496" w:rsidP="007928DE">
      <w:pPr>
        <w:pStyle w:val="Bibliography"/>
        <w:ind w:left="720" w:hanging="720"/>
        <w:rPr>
          <w:noProof/>
        </w:rPr>
      </w:pPr>
      <w:r>
        <w:rPr>
          <w:noProof/>
        </w:rPr>
        <w:t>Author, F.M., Author F.M., &amp; Author F.M. (Publication year). Article Title. Periodical Title, Volume(Issue), pp.-pp.</w:t>
      </w:r>
    </w:p>
    <w:p w14:paraId="7EF85940" w14:textId="5FC42626" w:rsidR="00DE4496" w:rsidRDefault="00DE4496" w:rsidP="007928DE">
      <w:pPr>
        <w:pStyle w:val="Bibliography"/>
        <w:ind w:left="720" w:hanging="720"/>
        <w:rPr>
          <w:noProof/>
        </w:rPr>
      </w:pPr>
      <w:r>
        <w:rPr>
          <w:noProof/>
        </w:rPr>
        <w:t>Author, F.M. (Publication year). Article Title. Periodical Title, Volume(Issue), pp.-pp. doi:XX.XXXXX or Retrieved from journal URL</w:t>
      </w:r>
    </w:p>
    <w:p w14:paraId="3F3EE694" w14:textId="77777777" w:rsidR="00DE4496" w:rsidRDefault="00DE4496" w:rsidP="007928DE">
      <w:pPr>
        <w:pStyle w:val="Bibliography"/>
        <w:ind w:left="720" w:hanging="720"/>
        <w:rPr>
          <w:noProof/>
        </w:rPr>
      </w:pPr>
      <w:r>
        <w:rPr>
          <w:noProof/>
        </w:rPr>
        <w:t>Website with author’s name: and Website without author’s name:</w:t>
      </w:r>
    </w:p>
    <w:p w14:paraId="300FB65A" w14:textId="02F86B68" w:rsidR="00DE4496" w:rsidRDefault="00DE4496" w:rsidP="007928DE">
      <w:pPr>
        <w:pStyle w:val="Bibliography"/>
        <w:ind w:left="720" w:hanging="720"/>
        <w:rPr>
          <w:noProof/>
        </w:rPr>
      </w:pPr>
      <w:r>
        <w:rPr>
          <w:noProof/>
        </w:rPr>
        <w:t>Author, F.M. (Year, Month Date of publication). Article title. Retrieved from URL Article title. (Year, Month Date of publication). Retrieved from URL</w:t>
      </w:r>
    </w:p>
    <w:p w14:paraId="65D36998" w14:textId="77777777" w:rsidR="00DE4496" w:rsidRDefault="00DE4496" w:rsidP="007E0716">
      <w:pPr>
        <w:pStyle w:val="mainbody"/>
      </w:pPr>
    </w:p>
    <w:p w14:paraId="3C258D17" w14:textId="2B21E0C2" w:rsidR="00DE4496" w:rsidRPr="007E0716" w:rsidRDefault="00DE4496" w:rsidP="007928DE">
      <w:pPr>
        <w:pStyle w:val="mainbody"/>
      </w:pPr>
      <w:r w:rsidRPr="007E0716">
        <w:t>If there is any confusion or you have an uncommon citation, please refer to the manual of the American Psychological Association.</w:t>
      </w:r>
    </w:p>
    <w:p w14:paraId="4F32B1C6" w14:textId="77777777" w:rsidR="005A431C" w:rsidRDefault="005A431C" w:rsidP="007E0716">
      <w:pPr>
        <w:pStyle w:val="mainbody"/>
      </w:pPr>
    </w:p>
    <w:sdt>
      <w:sdtPr>
        <w:id w:val="-1857108867"/>
        <w:docPartObj>
          <w:docPartGallery w:val="Bibliographies"/>
          <w:docPartUnique/>
        </w:docPartObj>
      </w:sdtPr>
      <w:sdtEndPr>
        <w:rPr>
          <w:rFonts w:eastAsiaTheme="minorEastAsia" w:cstheme="minorBidi"/>
          <w:b w:val="0"/>
          <w:caps w:val="0"/>
          <w:sz w:val="20"/>
          <w:szCs w:val="20"/>
        </w:rPr>
      </w:sdtEndPr>
      <w:sdtContent>
        <w:p w14:paraId="497CE71F" w14:textId="50EE5FF0" w:rsidR="00845852" w:rsidRPr="00845852" w:rsidRDefault="00845852" w:rsidP="00845852">
          <w:pPr>
            <w:pStyle w:val="firstlevel"/>
            <w:rPr>
              <w:lang w:val="pt-BR"/>
            </w:rPr>
          </w:pPr>
          <w:r w:rsidRPr="00845852">
            <w:rPr>
              <w:lang w:val="pt-BR"/>
            </w:rPr>
            <w:t>References</w:t>
          </w:r>
        </w:p>
        <w:sdt>
          <w:sdtPr>
            <w:id w:val="-573587230"/>
            <w:bibliography/>
          </w:sdtPr>
          <w:sdtEndPr>
            <w:rPr>
              <w:sz w:val="20"/>
              <w:szCs w:val="20"/>
            </w:rPr>
          </w:sdtEndPr>
          <w:sdtContent>
            <w:p w14:paraId="2888A936" w14:textId="77777777" w:rsidR="00845852" w:rsidRPr="00845852" w:rsidRDefault="00845852" w:rsidP="00845852">
              <w:pPr>
                <w:pStyle w:val="Bibliography"/>
                <w:ind w:left="720" w:hanging="720"/>
                <w:rPr>
                  <w:noProof/>
                  <w:kern w:val="0"/>
                  <w:sz w:val="20"/>
                  <w:szCs w:val="20"/>
                  <w14:ligatures w14:val="none"/>
                </w:rPr>
              </w:pPr>
              <w:r w:rsidRPr="00845852">
                <w:rPr>
                  <w:sz w:val="20"/>
                  <w:szCs w:val="20"/>
                </w:rPr>
                <w:fldChar w:fldCharType="begin"/>
              </w:r>
              <w:r w:rsidRPr="00845852">
                <w:rPr>
                  <w:sz w:val="20"/>
                  <w:szCs w:val="20"/>
                  <w:lang w:val="pt-BR"/>
                </w:rPr>
                <w:instrText xml:space="preserve"> BIBLIOGRAPHY </w:instrText>
              </w:r>
              <w:r w:rsidRPr="00845852">
                <w:rPr>
                  <w:sz w:val="20"/>
                  <w:szCs w:val="20"/>
                </w:rPr>
                <w:fldChar w:fldCharType="separate"/>
              </w:r>
              <w:r w:rsidRPr="00845852">
                <w:rPr>
                  <w:noProof/>
                  <w:sz w:val="20"/>
                  <w:szCs w:val="20"/>
                  <w:lang w:val="pt-BR"/>
                </w:rPr>
                <w:t xml:space="preserve">Banik, A., Chaudhuri, A., Suar, D., Vij, M., Sarkar, S. S., Mukherjee, P., . . . </w:t>
              </w:r>
              <w:r w:rsidRPr="00845852">
                <w:rPr>
                  <w:noProof/>
                  <w:sz w:val="20"/>
                  <w:szCs w:val="20"/>
                </w:rPr>
                <w:t xml:space="preserve">Chatterjee, R. (2020). </w:t>
              </w:r>
              <w:r w:rsidRPr="00845852">
                <w:rPr>
                  <w:i/>
                  <w:iCs/>
                  <w:noProof/>
                  <w:sz w:val="20"/>
                  <w:szCs w:val="20"/>
                </w:rPr>
                <w:t>Gig economy, financial stability, efficiency in auto sector, opinion on budget</w:t>
              </w:r>
              <w:r w:rsidRPr="00845852">
                <w:rPr>
                  <w:noProof/>
                  <w:sz w:val="20"/>
                  <w:szCs w:val="20"/>
                </w:rPr>
                <w:t xml:space="preserve"> (Vol. 9). (P. Mukherjee, R. Basu, &amp; S. R. Chowdhury, Eds.) Publication, I. M. I. Kolkata.</w:t>
              </w:r>
            </w:p>
            <w:p w14:paraId="1DD05436" w14:textId="77777777" w:rsidR="00845852" w:rsidRPr="00845852" w:rsidRDefault="00845852" w:rsidP="00845852">
              <w:pPr>
                <w:pStyle w:val="Bibliography"/>
                <w:ind w:left="720" w:hanging="720"/>
                <w:rPr>
                  <w:noProof/>
                  <w:sz w:val="20"/>
                  <w:szCs w:val="20"/>
                </w:rPr>
              </w:pPr>
              <w:r w:rsidRPr="00845852">
                <w:rPr>
                  <w:noProof/>
                  <w:sz w:val="20"/>
                  <w:szCs w:val="20"/>
                </w:rPr>
                <w:t xml:space="preserve">Beckman, J. (2023, October). 80+ upwork statistics in 2023: revenue, users &amp; more. </w:t>
              </w:r>
              <w:r w:rsidRPr="00845852">
                <w:rPr>
                  <w:i/>
                  <w:iCs/>
                  <w:noProof/>
                  <w:sz w:val="20"/>
                  <w:szCs w:val="20"/>
                </w:rPr>
                <w:t>80+ upwork statistics in 2023: revenue, users &amp; more</w:t>
              </w:r>
              <w:r w:rsidRPr="00845852">
                <w:rPr>
                  <w:noProof/>
                  <w:sz w:val="20"/>
                  <w:szCs w:val="20"/>
                </w:rPr>
                <w:t>. Retrieved from https://techreport.com/statistics/upwork-statistics/</w:t>
              </w:r>
            </w:p>
            <w:p w14:paraId="5C3B5C0E" w14:textId="77777777" w:rsidR="00845852" w:rsidRPr="00845852" w:rsidRDefault="00845852" w:rsidP="00845852">
              <w:pPr>
                <w:pStyle w:val="Bibliography"/>
                <w:ind w:left="720" w:hanging="720"/>
                <w:rPr>
                  <w:noProof/>
                  <w:sz w:val="20"/>
                  <w:szCs w:val="20"/>
                </w:rPr>
              </w:pPr>
              <w:r w:rsidRPr="00845852">
                <w:rPr>
                  <w:noProof/>
                  <w:sz w:val="20"/>
                  <w:szCs w:val="20"/>
                </w:rPr>
                <w:t xml:space="preserve">Buffett, J. (2024, June). Workers on the gig economy: 2022 statistics. </w:t>
              </w:r>
              <w:r w:rsidRPr="00845852">
                <w:rPr>
                  <w:i/>
                  <w:iCs/>
                  <w:noProof/>
                  <w:sz w:val="20"/>
                  <w:szCs w:val="20"/>
                </w:rPr>
                <w:t>Workers on the gig economy: 2022 statistics</w:t>
              </w:r>
              <w:r w:rsidRPr="00845852">
                <w:rPr>
                  <w:noProof/>
                  <w:sz w:val="20"/>
                  <w:szCs w:val="20"/>
                </w:rPr>
                <w:t>. Retrieved from https://zety.com/blog/workers-on-gig-economy</w:t>
              </w:r>
            </w:p>
            <w:p w14:paraId="6C476704" w14:textId="77777777" w:rsidR="00845852" w:rsidRPr="00845852" w:rsidRDefault="00845852" w:rsidP="00845852">
              <w:pPr>
                <w:pStyle w:val="Bibliography"/>
                <w:ind w:left="720" w:hanging="720"/>
                <w:rPr>
                  <w:noProof/>
                  <w:sz w:val="20"/>
                  <w:szCs w:val="20"/>
                </w:rPr>
              </w:pPr>
              <w:r w:rsidRPr="00845852">
                <w:rPr>
                  <w:noProof/>
                  <w:sz w:val="20"/>
                  <w:szCs w:val="20"/>
                </w:rPr>
                <w:t xml:space="preserve">Clennett, S. (2020, September). Upwork review: all you need to know. </w:t>
              </w:r>
              <w:r w:rsidRPr="00845852">
                <w:rPr>
                  <w:i/>
                  <w:iCs/>
                  <w:noProof/>
                  <w:sz w:val="20"/>
                  <w:szCs w:val="20"/>
                </w:rPr>
                <w:t>Upwork review: all you need to know</w:t>
              </w:r>
              <w:r w:rsidRPr="00845852">
                <w:rPr>
                  <w:noProof/>
                  <w:sz w:val="20"/>
                  <w:szCs w:val="20"/>
                </w:rPr>
                <w:t>. Retrieved from https://wise.com/au/blog/upwork-review</w:t>
              </w:r>
            </w:p>
            <w:p w14:paraId="0A47EDCE" w14:textId="77777777" w:rsidR="00845852" w:rsidRPr="00845852" w:rsidRDefault="00845852" w:rsidP="00845852">
              <w:pPr>
                <w:pStyle w:val="Bibliography"/>
                <w:ind w:left="720" w:hanging="720"/>
                <w:rPr>
                  <w:noProof/>
                  <w:sz w:val="20"/>
                  <w:szCs w:val="20"/>
                </w:rPr>
              </w:pPr>
              <w:r w:rsidRPr="00845852">
                <w:rPr>
                  <w:noProof/>
                  <w:sz w:val="20"/>
                  <w:szCs w:val="20"/>
                </w:rPr>
                <w:t xml:space="preserve">Crouch, C. (2019, June). </w:t>
              </w:r>
              <w:r w:rsidRPr="00845852">
                <w:rPr>
                  <w:i/>
                  <w:iCs/>
                  <w:noProof/>
                  <w:sz w:val="20"/>
                  <w:szCs w:val="20"/>
                </w:rPr>
                <w:t>Will the gig economy prevail?</w:t>
              </w:r>
              <w:r w:rsidRPr="00845852">
                <w:rPr>
                  <w:noProof/>
                  <w:sz w:val="20"/>
                  <w:szCs w:val="20"/>
                </w:rPr>
                <w:t xml:space="preserve"> Press, Polity.</w:t>
              </w:r>
            </w:p>
            <w:p w14:paraId="047ABA4D" w14:textId="77777777" w:rsidR="00845852" w:rsidRPr="00845852" w:rsidRDefault="00845852" w:rsidP="00845852">
              <w:pPr>
                <w:pStyle w:val="Bibliography"/>
                <w:ind w:left="720" w:hanging="720"/>
                <w:rPr>
                  <w:noProof/>
                  <w:sz w:val="20"/>
                  <w:szCs w:val="20"/>
                </w:rPr>
              </w:pPr>
              <w:r w:rsidRPr="00845852">
                <w:rPr>
                  <w:noProof/>
                  <w:sz w:val="20"/>
                  <w:szCs w:val="20"/>
                </w:rPr>
                <w:t xml:space="preserve">Donovan, S. A., Bradley, D. H., &amp; Shimabukuro, J. O. (2016, July). </w:t>
              </w:r>
              <w:r w:rsidRPr="00845852">
                <w:rPr>
                  <w:i/>
                  <w:iCs/>
                  <w:noProof/>
                  <w:sz w:val="20"/>
                  <w:szCs w:val="20"/>
                </w:rPr>
                <w:t>What does the gig economy mean for workers?</w:t>
              </w:r>
              <w:r w:rsidRPr="00845852">
                <w:rPr>
                  <w:noProof/>
                  <w:sz w:val="20"/>
                  <w:szCs w:val="20"/>
                </w:rPr>
                <w:t xml:space="preserve"> Tech. rep. doi:10.1080/10301763.2017.1377048</w:t>
              </w:r>
            </w:p>
            <w:p w14:paraId="7349D3DE" w14:textId="77777777" w:rsidR="00845852" w:rsidRPr="00845852" w:rsidRDefault="00845852" w:rsidP="00845852">
              <w:pPr>
                <w:pStyle w:val="Bibliography"/>
                <w:ind w:left="720" w:hanging="720"/>
                <w:rPr>
                  <w:noProof/>
                  <w:sz w:val="20"/>
                  <w:szCs w:val="20"/>
                </w:rPr>
              </w:pPr>
              <w:r w:rsidRPr="00845852">
                <w:rPr>
                  <w:noProof/>
                  <w:sz w:val="20"/>
                  <w:szCs w:val="20"/>
                </w:rPr>
                <w:t xml:space="preserve">freelancermap Gmb. (2025). The freelancer study 2024. </w:t>
              </w:r>
              <w:r w:rsidRPr="00845852">
                <w:rPr>
                  <w:i/>
                  <w:iCs/>
                  <w:noProof/>
                  <w:sz w:val="20"/>
                  <w:szCs w:val="20"/>
                </w:rPr>
                <w:t>The freelancer study 2024</w:t>
              </w:r>
              <w:r w:rsidRPr="00845852">
                <w:rPr>
                  <w:noProof/>
                  <w:sz w:val="20"/>
                  <w:szCs w:val="20"/>
                </w:rPr>
                <w:t>. freelancermap GmbH. Retrieved from https://www.freelancermap.com/market-study</w:t>
              </w:r>
            </w:p>
            <w:p w14:paraId="7251D8D1" w14:textId="77777777" w:rsidR="00845852" w:rsidRPr="00845852" w:rsidRDefault="00845852" w:rsidP="00845852">
              <w:pPr>
                <w:pStyle w:val="Bibliography"/>
                <w:ind w:left="720" w:hanging="720"/>
                <w:rPr>
                  <w:noProof/>
                  <w:sz w:val="20"/>
                  <w:szCs w:val="20"/>
                </w:rPr>
              </w:pPr>
              <w:r w:rsidRPr="00845852">
                <w:rPr>
                  <w:noProof/>
                  <w:sz w:val="20"/>
                  <w:szCs w:val="20"/>
                </w:rPr>
                <w:t xml:space="preserve">Inc, U. (2023). Q1 2023 shareholder letter. </w:t>
              </w:r>
              <w:r w:rsidRPr="00845852">
                <w:rPr>
                  <w:i/>
                  <w:iCs/>
                  <w:noProof/>
                  <w:sz w:val="20"/>
                  <w:szCs w:val="20"/>
                </w:rPr>
                <w:t>Q1 2023 shareholder letter</w:t>
              </w:r>
              <w:r w:rsidRPr="00845852">
                <w:rPr>
                  <w:noProof/>
                  <w:sz w:val="20"/>
                  <w:szCs w:val="20"/>
                </w:rPr>
                <w:t>. Inc., Upwork. Retrieved from https://investors.upwork.com/static-files/02975692-9913-4671-9c20-96528dd88634</w:t>
              </w:r>
            </w:p>
            <w:p w14:paraId="48F7BCCA" w14:textId="77777777" w:rsidR="00845852" w:rsidRPr="00845852" w:rsidRDefault="00845852" w:rsidP="00845852">
              <w:pPr>
                <w:pStyle w:val="Bibliography"/>
                <w:ind w:left="720" w:hanging="720"/>
                <w:rPr>
                  <w:noProof/>
                  <w:sz w:val="20"/>
                  <w:szCs w:val="20"/>
                </w:rPr>
              </w:pPr>
              <w:r w:rsidRPr="00845852">
                <w:rPr>
                  <w:noProof/>
                  <w:sz w:val="20"/>
                  <w:szCs w:val="20"/>
                </w:rPr>
                <w:t xml:space="preserve">Inc, U. (2023). Q2 2021 shareholder letter. </w:t>
              </w:r>
              <w:r w:rsidRPr="00845852">
                <w:rPr>
                  <w:i/>
                  <w:iCs/>
                  <w:noProof/>
                  <w:sz w:val="20"/>
                  <w:szCs w:val="20"/>
                </w:rPr>
                <w:t>Q2 2021 shareholder letter</w:t>
              </w:r>
              <w:r w:rsidRPr="00845852">
                <w:rPr>
                  <w:noProof/>
                  <w:sz w:val="20"/>
                  <w:szCs w:val="20"/>
                </w:rPr>
                <w:t>. Inc., Upwork. Retrieved from https://investors.upwork.com/static-files/820e9a32-eacc-45ec-8222-d453f555f040</w:t>
              </w:r>
            </w:p>
            <w:p w14:paraId="63127CC1" w14:textId="77777777" w:rsidR="00845852" w:rsidRPr="00845852" w:rsidRDefault="00845852" w:rsidP="00845852">
              <w:pPr>
                <w:pStyle w:val="Bibliography"/>
                <w:ind w:left="720" w:hanging="720"/>
                <w:rPr>
                  <w:noProof/>
                  <w:sz w:val="20"/>
                  <w:szCs w:val="20"/>
                </w:rPr>
              </w:pPr>
              <w:r w:rsidRPr="00845852">
                <w:rPr>
                  <w:noProof/>
                  <w:sz w:val="20"/>
                  <w:szCs w:val="20"/>
                </w:rPr>
                <w:t xml:space="preserve">Kaine, S., &amp; Josserand, E. (2019, September). The organisation and experience of work in the gig economy. </w:t>
              </w:r>
              <w:r w:rsidRPr="00845852">
                <w:rPr>
                  <w:i/>
                  <w:iCs/>
                  <w:noProof/>
                  <w:sz w:val="20"/>
                  <w:szCs w:val="20"/>
                </w:rPr>
                <w:t>of Industrial Relations, Journal, 61</w:t>
              </w:r>
              <w:r w:rsidRPr="00845852">
                <w:rPr>
                  <w:noProof/>
                  <w:sz w:val="20"/>
                  <w:szCs w:val="20"/>
                </w:rPr>
                <w:t>, 479–501. doi:10.1177/0022185619865480</w:t>
              </w:r>
            </w:p>
            <w:p w14:paraId="5748DD1E" w14:textId="77777777" w:rsidR="00845852" w:rsidRPr="00845852" w:rsidRDefault="00845852" w:rsidP="00845852">
              <w:pPr>
                <w:pStyle w:val="Bibliography"/>
                <w:ind w:left="720" w:hanging="720"/>
                <w:rPr>
                  <w:noProof/>
                  <w:sz w:val="20"/>
                  <w:szCs w:val="20"/>
                </w:rPr>
              </w:pPr>
              <w:r w:rsidRPr="00845852">
                <w:rPr>
                  <w:noProof/>
                  <w:sz w:val="20"/>
                  <w:szCs w:val="20"/>
                </w:rPr>
                <w:t xml:space="preserve">Kempton, B. (2023, October). Gig economy statistics and key takeaways for 2024. </w:t>
              </w:r>
              <w:r w:rsidRPr="00845852">
                <w:rPr>
                  <w:i/>
                  <w:iCs/>
                  <w:noProof/>
                  <w:sz w:val="20"/>
                  <w:szCs w:val="20"/>
                </w:rPr>
                <w:t>Gig economy statistics and key takeaways for 2024</w:t>
              </w:r>
              <w:r w:rsidRPr="00845852">
                <w:rPr>
                  <w:noProof/>
                  <w:sz w:val="20"/>
                  <w:szCs w:val="20"/>
                </w:rPr>
                <w:t>. Retrieved from https://www.upwork.com/resources/gig-economy-statistics</w:t>
              </w:r>
            </w:p>
            <w:p w14:paraId="21579C0C" w14:textId="77777777" w:rsidR="00845852" w:rsidRPr="00845852" w:rsidRDefault="00845852" w:rsidP="00845852">
              <w:pPr>
                <w:pStyle w:val="Bibliography"/>
                <w:ind w:left="720" w:hanging="720"/>
                <w:rPr>
                  <w:noProof/>
                  <w:sz w:val="20"/>
                  <w:szCs w:val="20"/>
                </w:rPr>
              </w:pPr>
              <w:r w:rsidRPr="00845852">
                <w:rPr>
                  <w:noProof/>
                  <w:sz w:val="20"/>
                  <w:szCs w:val="20"/>
                </w:rPr>
                <w:t xml:space="preserve">Melidoniotis, A. (2024, August). Upwork review: does it meet our expectations in 2024? </w:t>
              </w:r>
              <w:r w:rsidRPr="00845852">
                <w:rPr>
                  <w:i/>
                  <w:iCs/>
                  <w:noProof/>
                  <w:sz w:val="20"/>
                  <w:szCs w:val="20"/>
                </w:rPr>
                <w:t>Upwork review: does it meet our expectations in 2024?</w:t>
              </w:r>
              <w:r w:rsidRPr="00845852">
                <w:rPr>
                  <w:noProof/>
                  <w:sz w:val="20"/>
                  <w:szCs w:val="20"/>
                </w:rPr>
                <w:t xml:space="preserve"> Retrieved from https://www.websiteplanet.com/freelance-websites/upwork/</w:t>
              </w:r>
            </w:p>
            <w:p w14:paraId="390A2B29" w14:textId="77777777" w:rsidR="00845852" w:rsidRPr="00845852" w:rsidRDefault="00845852" w:rsidP="00845852">
              <w:pPr>
                <w:pStyle w:val="Bibliography"/>
                <w:ind w:left="720" w:hanging="720"/>
                <w:rPr>
                  <w:noProof/>
                  <w:sz w:val="20"/>
                  <w:szCs w:val="20"/>
                </w:rPr>
              </w:pPr>
              <w:r w:rsidRPr="00845852">
                <w:rPr>
                  <w:noProof/>
                  <w:sz w:val="20"/>
                  <w:szCs w:val="20"/>
                </w:rPr>
                <w:t xml:space="preserve">Paterson, A. P. (2016, October). Why you should never use upwork, ever. </w:t>
              </w:r>
              <w:r w:rsidRPr="00845852">
                <w:rPr>
                  <w:i/>
                  <w:iCs/>
                  <w:noProof/>
                  <w:sz w:val="20"/>
                  <w:szCs w:val="20"/>
                </w:rPr>
                <w:t>Why you should never use upwork, ever.</w:t>
              </w:r>
              <w:r w:rsidRPr="00845852">
                <w:rPr>
                  <w:noProof/>
                  <w:sz w:val="20"/>
                  <w:szCs w:val="20"/>
                </w:rPr>
                <w:t xml:space="preserve"> Retrieved from https://hackernoon.com/why-you-should-never-use-upwork-ever-5c62848bdf46</w:t>
              </w:r>
            </w:p>
            <w:p w14:paraId="5626A394" w14:textId="77777777" w:rsidR="00845852" w:rsidRPr="00845852" w:rsidRDefault="00845852" w:rsidP="00845852">
              <w:pPr>
                <w:pStyle w:val="Bibliography"/>
                <w:ind w:left="720" w:hanging="720"/>
                <w:rPr>
                  <w:noProof/>
                  <w:sz w:val="20"/>
                  <w:szCs w:val="20"/>
                </w:rPr>
              </w:pPr>
              <w:r w:rsidRPr="00845852">
                <w:rPr>
                  <w:noProof/>
                  <w:sz w:val="20"/>
                  <w:szCs w:val="20"/>
                </w:rPr>
                <w:t xml:space="preserve">Steven, K. (2025, January). 40+ incredible upwork statistics 2024 (revenue facts). </w:t>
              </w:r>
              <w:r w:rsidRPr="00845852">
                <w:rPr>
                  <w:i/>
                  <w:iCs/>
                  <w:noProof/>
                  <w:sz w:val="20"/>
                  <w:szCs w:val="20"/>
                </w:rPr>
                <w:t>40+ incredible upwork statistics 2024 (revenue facts).</w:t>
              </w:r>
              <w:r w:rsidRPr="00845852">
                <w:rPr>
                  <w:noProof/>
                  <w:sz w:val="20"/>
                  <w:szCs w:val="20"/>
                </w:rPr>
                <w:t xml:space="preserve"> Retrieved from https://khrisdigital.com/upwork-statistics/</w:t>
              </w:r>
            </w:p>
            <w:p w14:paraId="235E3CE2" w14:textId="77777777" w:rsidR="00845852" w:rsidRPr="00845852" w:rsidRDefault="00845852" w:rsidP="00845852">
              <w:pPr>
                <w:pStyle w:val="Bibliography"/>
                <w:ind w:left="720" w:hanging="720"/>
                <w:rPr>
                  <w:noProof/>
                  <w:sz w:val="20"/>
                  <w:szCs w:val="20"/>
                </w:rPr>
              </w:pPr>
              <w:r w:rsidRPr="00845852">
                <w:rPr>
                  <w:noProof/>
                  <w:sz w:val="20"/>
                  <w:szCs w:val="20"/>
                </w:rPr>
                <w:t xml:space="preserve">Stewart, A., &amp; Stanford, J. (2017, September). Regulating work in the gig economy: what are the options? </w:t>
              </w:r>
              <w:r w:rsidRPr="00845852">
                <w:rPr>
                  <w:i/>
                  <w:iCs/>
                  <w:noProof/>
                  <w:sz w:val="20"/>
                  <w:szCs w:val="20"/>
                </w:rPr>
                <w:t>Economic, The and Review, Labour Relations, 28</w:t>
              </w:r>
              <w:r w:rsidRPr="00845852">
                <w:rPr>
                  <w:noProof/>
                  <w:sz w:val="20"/>
                  <w:szCs w:val="20"/>
                </w:rPr>
                <w:t>, 420–437. doi:10.1177/1035304617722461</w:t>
              </w:r>
            </w:p>
            <w:p w14:paraId="715274F4" w14:textId="77777777" w:rsidR="00845852" w:rsidRPr="00845852" w:rsidRDefault="00845852" w:rsidP="00845852">
              <w:pPr>
                <w:pStyle w:val="Bibliography"/>
                <w:ind w:left="720" w:hanging="720"/>
                <w:rPr>
                  <w:noProof/>
                  <w:sz w:val="20"/>
                  <w:szCs w:val="20"/>
                </w:rPr>
              </w:pPr>
              <w:r w:rsidRPr="00845852">
                <w:rPr>
                  <w:noProof/>
                  <w:sz w:val="20"/>
                  <w:szCs w:val="20"/>
                </w:rPr>
                <w:t xml:space="preserve">Todorov, A. G. (2023, May). 104 essential freelance stats 2024 [facts and trends]. </w:t>
              </w:r>
              <w:r w:rsidRPr="00845852">
                <w:rPr>
                  <w:i/>
                  <w:iCs/>
                  <w:noProof/>
                  <w:sz w:val="20"/>
                  <w:szCs w:val="20"/>
                </w:rPr>
                <w:t>104 essential freelance stats 2024 [facts and trends].</w:t>
              </w:r>
              <w:r w:rsidRPr="00845852">
                <w:rPr>
                  <w:noProof/>
                  <w:sz w:val="20"/>
                  <w:szCs w:val="20"/>
                </w:rPr>
                <w:t xml:space="preserve"> Retrieved from https://thrivemyway.com/freelance-stats/</w:t>
              </w:r>
            </w:p>
            <w:p w14:paraId="035DA018" w14:textId="77777777" w:rsidR="00845852" w:rsidRPr="00845852" w:rsidRDefault="00845852" w:rsidP="00845852">
              <w:pPr>
                <w:pStyle w:val="Bibliography"/>
                <w:ind w:left="720" w:hanging="720"/>
                <w:rPr>
                  <w:noProof/>
                  <w:sz w:val="20"/>
                  <w:szCs w:val="20"/>
                </w:rPr>
              </w:pPr>
              <w:r w:rsidRPr="00845852">
                <w:rPr>
                  <w:noProof/>
                  <w:sz w:val="20"/>
                  <w:szCs w:val="20"/>
                </w:rPr>
                <w:t xml:space="preserve">Vallas, S., &amp; Schor, J. B. (2020, July). What do platforms do? Understanding the gig economy. </w:t>
              </w:r>
              <w:r w:rsidRPr="00845852">
                <w:rPr>
                  <w:i/>
                  <w:iCs/>
                  <w:noProof/>
                  <w:sz w:val="20"/>
                  <w:szCs w:val="20"/>
                </w:rPr>
                <w:t>of Sociology, Annual Review, 46</w:t>
              </w:r>
              <w:r w:rsidRPr="00845852">
                <w:rPr>
                  <w:noProof/>
                  <w:sz w:val="20"/>
                  <w:szCs w:val="20"/>
                </w:rPr>
                <w:t>, 273–294. doi:10.1146/annurev-soc-121919-054857</w:t>
              </w:r>
            </w:p>
            <w:p w14:paraId="39D3581D" w14:textId="77777777" w:rsidR="00845852" w:rsidRPr="00845852" w:rsidRDefault="00845852" w:rsidP="00845852">
              <w:pPr>
                <w:pStyle w:val="Bibliography"/>
                <w:ind w:left="720" w:hanging="720"/>
                <w:rPr>
                  <w:noProof/>
                  <w:sz w:val="20"/>
                  <w:szCs w:val="20"/>
                </w:rPr>
              </w:pPr>
              <w:r w:rsidRPr="00845852">
                <w:rPr>
                  <w:noProof/>
                  <w:sz w:val="20"/>
                  <w:szCs w:val="20"/>
                </w:rPr>
                <w:t xml:space="preserve">Wise, J. (2023, June). How many people use upwork in 2023? (user &amp; revenue stats). </w:t>
              </w:r>
              <w:r w:rsidRPr="00845852">
                <w:rPr>
                  <w:i/>
                  <w:iCs/>
                  <w:noProof/>
                  <w:sz w:val="20"/>
                  <w:szCs w:val="20"/>
                </w:rPr>
                <w:t>How many people use upwork in 2023? (user &amp; revenue stats)</w:t>
              </w:r>
              <w:r w:rsidRPr="00845852">
                <w:rPr>
                  <w:noProof/>
                  <w:sz w:val="20"/>
                  <w:szCs w:val="20"/>
                </w:rPr>
                <w:t>. Retrieved from https://earthweb.com/upwork-users/</w:t>
              </w:r>
            </w:p>
            <w:p w14:paraId="7BE82E7E" w14:textId="77777777" w:rsidR="00845852" w:rsidRPr="00845852" w:rsidRDefault="00845852" w:rsidP="00845852">
              <w:pPr>
                <w:pStyle w:val="Bibliography"/>
                <w:ind w:left="720" w:hanging="720"/>
                <w:rPr>
                  <w:noProof/>
                  <w:sz w:val="20"/>
                  <w:szCs w:val="20"/>
                </w:rPr>
              </w:pPr>
              <w:r w:rsidRPr="00845852">
                <w:rPr>
                  <w:noProof/>
                  <w:sz w:val="20"/>
                  <w:szCs w:val="20"/>
                </w:rPr>
                <w:t xml:space="preserve">Wood, A. J., Graham, M., Lehdonvirta, V., &amp; Hjorth, I. (2019, February). Good gig, bad gig: autonomy and algorithmic control in the global gig economy. </w:t>
              </w:r>
              <w:r w:rsidRPr="00845852">
                <w:rPr>
                  <w:i/>
                  <w:iCs/>
                  <w:noProof/>
                  <w:sz w:val="20"/>
                  <w:szCs w:val="20"/>
                </w:rPr>
                <w:t>Work, Employment and Society, 33</w:t>
              </w:r>
              <w:r w:rsidRPr="00845852">
                <w:rPr>
                  <w:noProof/>
                  <w:sz w:val="20"/>
                  <w:szCs w:val="20"/>
                </w:rPr>
                <w:t>, 56–75. doi:10.1177/0950017018785616</w:t>
              </w:r>
            </w:p>
            <w:p w14:paraId="154C8F70" w14:textId="77777777" w:rsidR="00845852" w:rsidRPr="00845852" w:rsidRDefault="00845852" w:rsidP="00845852">
              <w:pPr>
                <w:pStyle w:val="Bibliography"/>
                <w:ind w:left="720" w:hanging="720"/>
                <w:rPr>
                  <w:noProof/>
                  <w:sz w:val="20"/>
                  <w:szCs w:val="20"/>
                </w:rPr>
              </w:pPr>
              <w:r w:rsidRPr="00845852">
                <w:rPr>
                  <w:noProof/>
                  <w:sz w:val="20"/>
                  <w:szCs w:val="20"/>
                </w:rPr>
                <w:t xml:space="preserve">Woodcock, J., &amp; Graham, M. (2020). </w:t>
              </w:r>
              <w:r w:rsidRPr="00845852">
                <w:rPr>
                  <w:i/>
                  <w:iCs/>
                  <w:noProof/>
                  <w:sz w:val="20"/>
                  <w:szCs w:val="20"/>
                </w:rPr>
                <w:t>The gig economy : a critical introduction.</w:t>
              </w:r>
              <w:r w:rsidRPr="00845852">
                <w:rPr>
                  <w:noProof/>
                  <w:sz w:val="20"/>
                  <w:szCs w:val="20"/>
                </w:rPr>
                <w:t xml:space="preserve"> Press, Polity Press. Retrieved from http://acdc2007.free.fr/woodcock2020.pdf</w:t>
              </w:r>
            </w:p>
            <w:p w14:paraId="57BB7C4F" w14:textId="08C03643" w:rsidR="00845852" w:rsidRPr="00845852" w:rsidRDefault="00845852" w:rsidP="00845852">
              <w:pPr>
                <w:rPr>
                  <w:sz w:val="20"/>
                  <w:szCs w:val="20"/>
                </w:rPr>
              </w:pPr>
              <w:r w:rsidRPr="00845852">
                <w:rPr>
                  <w:b/>
                  <w:bCs/>
                  <w:noProof/>
                  <w:sz w:val="20"/>
                  <w:szCs w:val="20"/>
                </w:rPr>
                <w:fldChar w:fldCharType="end"/>
              </w:r>
            </w:p>
          </w:sdtContent>
        </w:sdt>
      </w:sdtContent>
    </w:sdt>
    <w:p w14:paraId="46976AA8" w14:textId="1863D5C3" w:rsidR="007928DE" w:rsidRPr="00845852" w:rsidRDefault="007928DE" w:rsidP="007928DE">
      <w:pPr>
        <w:rPr>
          <w:sz w:val="20"/>
          <w:szCs w:val="20"/>
        </w:rPr>
      </w:pPr>
    </w:p>
    <w:p w14:paraId="2D179D6E" w14:textId="77777777" w:rsidR="007928DE" w:rsidRPr="00845852" w:rsidRDefault="007928DE" w:rsidP="007E0716">
      <w:pPr>
        <w:pStyle w:val="mainbody"/>
        <w:rPr>
          <w:sz w:val="20"/>
          <w:szCs w:val="20"/>
        </w:rPr>
      </w:pPr>
    </w:p>
    <w:sectPr w:rsidR="007928DE" w:rsidRPr="00845852" w:rsidSect="00AB03FC">
      <w:headerReference w:type="first" r:id="rId8"/>
      <w:pgSz w:w="12240" w:h="15840"/>
      <w:pgMar w:top="1440" w:right="1440" w:bottom="1440" w:left="1440" w:header="360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7819F" w14:textId="77777777" w:rsidR="007F4BA6" w:rsidRDefault="007F4BA6" w:rsidP="00346B2F">
      <w:pPr>
        <w:spacing w:after="0"/>
      </w:pPr>
      <w:r>
        <w:separator/>
      </w:r>
    </w:p>
  </w:endnote>
  <w:endnote w:type="continuationSeparator" w:id="0">
    <w:p w14:paraId="0A4F0467" w14:textId="77777777" w:rsidR="007F4BA6" w:rsidRDefault="007F4BA6" w:rsidP="00346B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98503" w14:textId="77777777" w:rsidR="007F4BA6" w:rsidRDefault="007F4BA6" w:rsidP="00346B2F">
      <w:pPr>
        <w:spacing w:after="0"/>
      </w:pPr>
      <w:r>
        <w:separator/>
      </w:r>
    </w:p>
  </w:footnote>
  <w:footnote w:type="continuationSeparator" w:id="0">
    <w:p w14:paraId="43ECB1CA" w14:textId="77777777" w:rsidR="007F4BA6" w:rsidRDefault="007F4BA6" w:rsidP="00346B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BC7D5" w14:textId="0D691619" w:rsidR="00AB03FC" w:rsidRDefault="00AB03FC">
    <w:pPr>
      <w:pStyle w:val="Header"/>
    </w:pPr>
    <w:r>
      <w:rPr>
        <w:noProof/>
      </w:rPr>
      <mc:AlternateContent>
        <mc:Choice Requires="wps">
          <w:drawing>
            <wp:anchor distT="0" distB="0" distL="114300" distR="114300" simplePos="0" relativeHeight="251659264" behindDoc="0" locked="0" layoutInCell="1" allowOverlap="1" wp14:anchorId="13817176" wp14:editId="0A5785B3">
              <wp:simplePos x="0" y="0"/>
              <wp:positionH relativeFrom="column">
                <wp:posOffset>-894766</wp:posOffset>
              </wp:positionH>
              <wp:positionV relativeFrom="paragraph">
                <wp:posOffset>-2260756</wp:posOffset>
              </wp:positionV>
              <wp:extent cx="7735937" cy="2367343"/>
              <wp:effectExtent l="0" t="0" r="0" b="0"/>
              <wp:wrapTopAndBottom/>
              <wp:docPr id="182095540" name="Rectangle 4"/>
              <wp:cNvGraphicFramePr/>
              <a:graphic xmlns:a="http://schemas.openxmlformats.org/drawingml/2006/main">
                <a:graphicData uri="http://schemas.microsoft.com/office/word/2010/wordprocessingShape">
                  <wps:wsp>
                    <wps:cNvSpPr/>
                    <wps:spPr>
                      <a:xfrm>
                        <a:off x="0" y="0"/>
                        <a:ext cx="7735937" cy="236734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440826" id="Rectangle 4" o:spid="_x0000_s1026" style="position:absolute;margin-left:-70.45pt;margin-top:-178pt;width:609.15pt;height:18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" filled="f" stroked="f" strokeweight="1pt">
              <w10:wrap type="topAndBottom"/>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CA5"/>
    <w:rsid w:val="000B3D70"/>
    <w:rsid w:val="000D512B"/>
    <w:rsid w:val="000E3288"/>
    <w:rsid w:val="00117E01"/>
    <w:rsid w:val="001D4FC9"/>
    <w:rsid w:val="001E380D"/>
    <w:rsid w:val="002412BA"/>
    <w:rsid w:val="00255132"/>
    <w:rsid w:val="00255AF7"/>
    <w:rsid w:val="002E631C"/>
    <w:rsid w:val="003064CF"/>
    <w:rsid w:val="00346B2F"/>
    <w:rsid w:val="004A5C60"/>
    <w:rsid w:val="00523130"/>
    <w:rsid w:val="00551304"/>
    <w:rsid w:val="005A3984"/>
    <w:rsid w:val="005A431C"/>
    <w:rsid w:val="005E0B8A"/>
    <w:rsid w:val="005E1A7A"/>
    <w:rsid w:val="00656E99"/>
    <w:rsid w:val="006A7A6C"/>
    <w:rsid w:val="006C44CF"/>
    <w:rsid w:val="00716E5D"/>
    <w:rsid w:val="007928DE"/>
    <w:rsid w:val="007E0716"/>
    <w:rsid w:val="007E3CE4"/>
    <w:rsid w:val="007F4BA6"/>
    <w:rsid w:val="00845852"/>
    <w:rsid w:val="008A3777"/>
    <w:rsid w:val="008C6037"/>
    <w:rsid w:val="008D74E6"/>
    <w:rsid w:val="008E6F39"/>
    <w:rsid w:val="0098510F"/>
    <w:rsid w:val="00A2433A"/>
    <w:rsid w:val="00AB03FC"/>
    <w:rsid w:val="00B6234B"/>
    <w:rsid w:val="00C529DB"/>
    <w:rsid w:val="00C5347D"/>
    <w:rsid w:val="00CC2ADD"/>
    <w:rsid w:val="00CE1CA5"/>
    <w:rsid w:val="00DE4496"/>
    <w:rsid w:val="00DE56AC"/>
    <w:rsid w:val="00E4594A"/>
    <w:rsid w:val="00F33756"/>
    <w:rsid w:val="00FC690B"/>
    <w:rsid w:val="00FD1E00"/>
    <w:rsid w:val="355B3A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9E0C9"/>
  <w15:chartTrackingRefBased/>
  <w15:docId w15:val="{BC5C8B91-B799-4CA3-935A-F0070886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31C"/>
    <w:pPr>
      <w:spacing w:after="120" w:line="240" w:lineRule="auto"/>
      <w:ind w:firstLine="360"/>
      <w:contextualSpacing/>
      <w:jc w:val="both"/>
    </w:pPr>
    <w:rPr>
      <w:rFonts w:ascii="Times New Roman" w:hAnsi="Times New Roman"/>
      <w:sz w:val="22"/>
    </w:rPr>
  </w:style>
  <w:style w:type="paragraph" w:styleId="Heading1">
    <w:name w:val="heading 1"/>
    <w:basedOn w:val="Normal"/>
    <w:next w:val="Normal"/>
    <w:link w:val="Heading1Char"/>
    <w:uiPriority w:val="9"/>
    <w:qFormat/>
    <w:rsid w:val="00C53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47D"/>
    <w:rPr>
      <w:rFonts w:eastAsiaTheme="majorEastAsia" w:cstheme="majorBidi"/>
      <w:color w:val="272727" w:themeColor="text1" w:themeTint="D8"/>
    </w:rPr>
  </w:style>
  <w:style w:type="paragraph" w:styleId="Title">
    <w:name w:val="Title"/>
    <w:basedOn w:val="Normal"/>
    <w:next w:val="authors"/>
    <w:link w:val="TitleChar"/>
    <w:autoRedefine/>
    <w:uiPriority w:val="10"/>
    <w:qFormat/>
    <w:rsid w:val="00716E5D"/>
    <w:pPr>
      <w:suppressLineNumbers/>
      <w:ind w:firstLine="0"/>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716E5D"/>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C5347D"/>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47D"/>
    <w:pPr>
      <w:spacing w:before="160"/>
      <w:jc w:val="center"/>
    </w:pPr>
    <w:rPr>
      <w:i/>
      <w:iCs/>
      <w:color w:val="404040" w:themeColor="text1" w:themeTint="BF"/>
    </w:rPr>
  </w:style>
  <w:style w:type="character" w:customStyle="1" w:styleId="QuoteChar">
    <w:name w:val="Quote Char"/>
    <w:basedOn w:val="DefaultParagraphFont"/>
    <w:link w:val="Quote"/>
    <w:uiPriority w:val="29"/>
    <w:rsid w:val="00C5347D"/>
    <w:rPr>
      <w:i/>
      <w:iCs/>
      <w:color w:val="404040" w:themeColor="text1" w:themeTint="BF"/>
    </w:rPr>
  </w:style>
  <w:style w:type="paragraph" w:styleId="ListParagraph">
    <w:name w:val="List Paragraph"/>
    <w:basedOn w:val="Normal"/>
    <w:uiPriority w:val="34"/>
    <w:qFormat/>
    <w:rsid w:val="00C5347D"/>
    <w:pPr>
      <w:ind w:left="720"/>
    </w:pPr>
  </w:style>
  <w:style w:type="character" w:styleId="IntenseEmphasis">
    <w:name w:val="Intense Emphasis"/>
    <w:basedOn w:val="DefaultParagraphFont"/>
    <w:uiPriority w:val="21"/>
    <w:qFormat/>
    <w:rsid w:val="00C5347D"/>
    <w:rPr>
      <w:i/>
      <w:iCs/>
      <w:color w:val="0F4761" w:themeColor="accent1" w:themeShade="BF"/>
    </w:rPr>
  </w:style>
  <w:style w:type="paragraph" w:styleId="IntenseQuote">
    <w:name w:val="Intense Quote"/>
    <w:basedOn w:val="Normal"/>
    <w:next w:val="Normal"/>
    <w:link w:val="IntenseQuoteChar"/>
    <w:uiPriority w:val="30"/>
    <w:qFormat/>
    <w:rsid w:val="00C53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47D"/>
    <w:rPr>
      <w:i/>
      <w:iCs/>
      <w:color w:val="0F4761" w:themeColor="accent1" w:themeShade="BF"/>
    </w:rPr>
  </w:style>
  <w:style w:type="character" w:styleId="IntenseReference">
    <w:name w:val="Intense Reference"/>
    <w:basedOn w:val="DefaultParagraphFont"/>
    <w:uiPriority w:val="32"/>
    <w:qFormat/>
    <w:rsid w:val="00C5347D"/>
    <w:rPr>
      <w:b/>
      <w:bCs/>
      <w:smallCaps/>
      <w:color w:val="0F4761" w:themeColor="accent1" w:themeShade="BF"/>
      <w:spacing w:val="5"/>
    </w:rPr>
  </w:style>
  <w:style w:type="paragraph" w:customStyle="1" w:styleId="mainbody">
    <w:name w:val="main body"/>
    <w:basedOn w:val="Normal"/>
    <w:link w:val="mainbodyChar"/>
    <w:uiPriority w:val="1"/>
    <w:qFormat/>
    <w:rsid w:val="007E0716"/>
    <w:pPr>
      <w:spacing w:after="0"/>
    </w:pPr>
  </w:style>
  <w:style w:type="character" w:customStyle="1" w:styleId="mainbodyChar">
    <w:name w:val="main body Char"/>
    <w:basedOn w:val="DefaultParagraphFont"/>
    <w:link w:val="mainbody"/>
    <w:uiPriority w:val="1"/>
    <w:rsid w:val="007E0716"/>
    <w:rPr>
      <w:rFonts w:ascii="Times New Roman" w:hAnsi="Times New Roman"/>
      <w:sz w:val="22"/>
    </w:rPr>
  </w:style>
  <w:style w:type="character" w:styleId="Strong">
    <w:name w:val="Strong"/>
    <w:basedOn w:val="DefaultParagraphFont"/>
    <w:uiPriority w:val="22"/>
    <w:qFormat/>
    <w:rsid w:val="00255AF7"/>
    <w:rPr>
      <w:b/>
      <w:bCs/>
    </w:rPr>
  </w:style>
  <w:style w:type="paragraph" w:customStyle="1" w:styleId="authors">
    <w:name w:val="authors"/>
    <w:basedOn w:val="mainbody"/>
    <w:next w:val="abstract"/>
    <w:link w:val="authorsChar"/>
    <w:autoRedefine/>
    <w:qFormat/>
    <w:rsid w:val="007E3CE4"/>
    <w:pPr>
      <w:keepNext/>
      <w:spacing w:before="120"/>
      <w:ind w:firstLine="0"/>
      <w:jc w:val="center"/>
    </w:pPr>
    <w:rPr>
      <w:b/>
      <w:sz w:val="24"/>
    </w:rPr>
  </w:style>
  <w:style w:type="character" w:customStyle="1" w:styleId="authorsChar">
    <w:name w:val="authors Char"/>
    <w:basedOn w:val="mainbodyChar"/>
    <w:link w:val="authors"/>
    <w:rsid w:val="007E3CE4"/>
    <w:rPr>
      <w:rFonts w:ascii="Times New Roman" w:hAnsi="Times New Roman"/>
      <w:b/>
      <w:sz w:val="22"/>
    </w:rPr>
  </w:style>
  <w:style w:type="paragraph" w:styleId="Header">
    <w:name w:val="header"/>
    <w:basedOn w:val="Normal"/>
    <w:link w:val="HeaderChar"/>
    <w:uiPriority w:val="99"/>
    <w:unhideWhenUsed/>
    <w:rsid w:val="00AB03FC"/>
    <w:pPr>
      <w:tabs>
        <w:tab w:val="center" w:pos="4680"/>
        <w:tab w:val="right" w:pos="9360"/>
      </w:tabs>
      <w:spacing w:after="0"/>
    </w:pPr>
  </w:style>
  <w:style w:type="character" w:customStyle="1" w:styleId="HeaderChar">
    <w:name w:val="Header Char"/>
    <w:basedOn w:val="DefaultParagraphFont"/>
    <w:link w:val="Header"/>
    <w:uiPriority w:val="99"/>
    <w:rsid w:val="00AB03FC"/>
    <w:rPr>
      <w:rFonts w:ascii="Times New Roman" w:hAnsi="Times New Roman"/>
      <w:sz w:val="22"/>
    </w:rPr>
  </w:style>
  <w:style w:type="paragraph" w:styleId="Footer">
    <w:name w:val="footer"/>
    <w:basedOn w:val="Normal"/>
    <w:link w:val="FooterChar"/>
    <w:uiPriority w:val="99"/>
    <w:unhideWhenUsed/>
    <w:rsid w:val="00AB03FC"/>
    <w:pPr>
      <w:tabs>
        <w:tab w:val="center" w:pos="4680"/>
        <w:tab w:val="right" w:pos="9360"/>
      </w:tabs>
      <w:spacing w:after="0"/>
    </w:pPr>
  </w:style>
  <w:style w:type="character" w:customStyle="1" w:styleId="FooterChar">
    <w:name w:val="Footer Char"/>
    <w:basedOn w:val="DefaultParagraphFont"/>
    <w:link w:val="Footer"/>
    <w:uiPriority w:val="99"/>
    <w:rsid w:val="00AB03FC"/>
    <w:rPr>
      <w:rFonts w:ascii="Times New Roman" w:hAnsi="Times New Roman"/>
      <w:sz w:val="22"/>
    </w:rPr>
  </w:style>
  <w:style w:type="paragraph" w:customStyle="1" w:styleId="abstract">
    <w:name w:val="abstract"/>
    <w:basedOn w:val="authors"/>
    <w:next w:val="firstlevel"/>
    <w:link w:val="abstractChar"/>
    <w:autoRedefine/>
    <w:qFormat/>
    <w:rsid w:val="008C6037"/>
    <w:pPr>
      <w:keepNext w:val="0"/>
      <w:jc w:val="left"/>
    </w:pPr>
    <w:rPr>
      <w:b w:val="0"/>
      <w:i/>
      <w:sz w:val="22"/>
    </w:rPr>
  </w:style>
  <w:style w:type="character" w:customStyle="1" w:styleId="abstractChar">
    <w:name w:val="abstract Char"/>
    <w:basedOn w:val="authorsChar"/>
    <w:link w:val="abstract"/>
    <w:rsid w:val="008C6037"/>
    <w:rPr>
      <w:rFonts w:ascii="Times New Roman" w:hAnsi="Times New Roman"/>
      <w:b w:val="0"/>
      <w:i/>
      <w:sz w:val="22"/>
    </w:rPr>
  </w:style>
  <w:style w:type="paragraph" w:customStyle="1" w:styleId="firstlevel">
    <w:name w:val="first level"/>
    <w:basedOn w:val="Heading1"/>
    <w:next w:val="mainbody"/>
    <w:link w:val="firstlevelChar"/>
    <w:autoRedefine/>
    <w:qFormat/>
    <w:rsid w:val="005A431C"/>
    <w:pPr>
      <w:spacing w:before="120" w:after="120"/>
      <w:ind w:firstLine="0"/>
      <w:jc w:val="left"/>
    </w:pPr>
    <w:rPr>
      <w:rFonts w:ascii="Times New Roman" w:hAnsi="Times New Roman"/>
      <w:b/>
      <w:caps/>
      <w:color w:val="auto"/>
      <w:sz w:val="22"/>
    </w:rPr>
  </w:style>
  <w:style w:type="character" w:customStyle="1" w:styleId="firstlevelChar">
    <w:name w:val="first level Char"/>
    <w:basedOn w:val="Heading1Char"/>
    <w:link w:val="firstlevel"/>
    <w:rsid w:val="005A431C"/>
    <w:rPr>
      <w:rFonts w:ascii="Times New Roman" w:eastAsiaTheme="majorEastAsia" w:hAnsi="Times New Roman" w:cstheme="majorBidi"/>
      <w:b/>
      <w:caps/>
      <w:color w:val="0F4761" w:themeColor="accent1" w:themeShade="BF"/>
      <w:sz w:val="22"/>
      <w:szCs w:val="40"/>
    </w:rPr>
  </w:style>
  <w:style w:type="paragraph" w:customStyle="1" w:styleId="second-levelheadings">
    <w:name w:val="second-level headings"/>
    <w:basedOn w:val="Heading2"/>
    <w:link w:val="second-levelheadingsChar"/>
    <w:autoRedefine/>
    <w:qFormat/>
    <w:rsid w:val="005A431C"/>
    <w:pPr>
      <w:spacing w:before="120" w:after="120"/>
      <w:ind w:firstLine="0"/>
      <w:jc w:val="left"/>
    </w:pPr>
    <w:rPr>
      <w:rFonts w:ascii="Times New Roman" w:hAnsi="Times New Roman"/>
      <w:b/>
      <w:caps/>
      <w:color w:val="auto"/>
      <w:sz w:val="22"/>
    </w:rPr>
  </w:style>
  <w:style w:type="character" w:customStyle="1" w:styleId="second-levelheadingsChar">
    <w:name w:val="second-level headings Char"/>
    <w:basedOn w:val="Heading2Char"/>
    <w:link w:val="second-levelheadings"/>
    <w:rsid w:val="005A431C"/>
    <w:rPr>
      <w:rFonts w:ascii="Times New Roman" w:eastAsiaTheme="majorEastAsia" w:hAnsi="Times New Roman" w:cstheme="majorBidi"/>
      <w:b/>
      <w:caps/>
      <w:color w:val="0F4761" w:themeColor="accent1" w:themeShade="BF"/>
      <w:sz w:val="22"/>
      <w:szCs w:val="32"/>
    </w:rPr>
  </w:style>
  <w:style w:type="paragraph" w:customStyle="1" w:styleId="third-levelheadings">
    <w:name w:val="third-level headings"/>
    <w:basedOn w:val="Heading3"/>
    <w:link w:val="third-levelheadingsChar"/>
    <w:autoRedefine/>
    <w:qFormat/>
    <w:rsid w:val="00DE56AC"/>
    <w:pPr>
      <w:spacing w:before="120" w:after="0"/>
      <w:ind w:firstLine="0"/>
      <w:jc w:val="left"/>
    </w:pPr>
    <w:rPr>
      <w:i/>
      <w:caps/>
      <w:color w:val="auto"/>
      <w:sz w:val="22"/>
    </w:rPr>
  </w:style>
  <w:style w:type="character" w:customStyle="1" w:styleId="third-levelheadingsChar">
    <w:name w:val="third-level headings Char"/>
    <w:basedOn w:val="Heading3Char"/>
    <w:link w:val="third-levelheadings"/>
    <w:rsid w:val="00DE56AC"/>
    <w:rPr>
      <w:rFonts w:ascii="Times New Roman" w:eastAsiaTheme="majorEastAsia" w:hAnsi="Times New Roman" w:cstheme="majorBidi"/>
      <w:i/>
      <w:caps/>
      <w:color w:val="0F4761" w:themeColor="accent1" w:themeShade="BF"/>
      <w:sz w:val="22"/>
      <w:szCs w:val="28"/>
    </w:rPr>
  </w:style>
  <w:style w:type="character" w:styleId="PlaceholderText">
    <w:name w:val="Placeholder Text"/>
    <w:basedOn w:val="DefaultParagraphFont"/>
    <w:uiPriority w:val="99"/>
    <w:semiHidden/>
    <w:rsid w:val="00DE4496"/>
    <w:rPr>
      <w:color w:val="666666"/>
    </w:rPr>
  </w:style>
  <w:style w:type="paragraph" w:styleId="Bibliography">
    <w:name w:val="Bibliography"/>
    <w:basedOn w:val="Normal"/>
    <w:next w:val="Normal"/>
    <w:uiPriority w:val="37"/>
    <w:unhideWhenUsed/>
    <w:rsid w:val="007928DE"/>
  </w:style>
  <w:style w:type="character" w:styleId="Hyperlink">
    <w:name w:val="Hyperlink"/>
    <w:basedOn w:val="DefaultParagraphFont"/>
    <w:uiPriority w:val="99"/>
    <w:unhideWhenUsed/>
    <w:rsid w:val="007928DE"/>
    <w:rPr>
      <w:color w:val="467886" w:themeColor="hyperlink"/>
      <w:u w:val="single"/>
    </w:rPr>
  </w:style>
  <w:style w:type="character" w:styleId="UnresolvedMention">
    <w:name w:val="Unresolved Mention"/>
    <w:basedOn w:val="DefaultParagraphFont"/>
    <w:uiPriority w:val="99"/>
    <w:semiHidden/>
    <w:unhideWhenUsed/>
    <w:rsid w:val="007928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825203">
      <w:bodyDiv w:val="1"/>
      <w:marLeft w:val="0"/>
      <w:marRight w:val="0"/>
      <w:marTop w:val="0"/>
      <w:marBottom w:val="0"/>
      <w:divBdr>
        <w:top w:val="none" w:sz="0" w:space="0" w:color="auto"/>
        <w:left w:val="none" w:sz="0" w:space="0" w:color="auto"/>
        <w:bottom w:val="none" w:sz="0" w:space="0" w:color="auto"/>
        <w:right w:val="none" w:sz="0" w:space="0" w:color="auto"/>
      </w:divBdr>
    </w:div>
    <w:div w:id="141859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xx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Year>2024</b:Year>
    <b:BIBTEX_Entry>misc</b:BIBTEX_Entry>
    <b:SourceType>Misc</b:SourceType>
    <b:Title>Workers on the gig economy: 2022 statistics</b:Title>
    <b:Tag>Buffett2024a</b:Tag>
    <b:URL>https://zety.com/blog/workers-on-gig-economy</b:URL>
    <b:Author>
      <b:Author>
        <b:NameList>
          <b:Person>
            <b:Last>Buffett</b:Last>
            <b:First>J.</b:First>
          </b:Person>
        </b:NameList>
      </b:Author>
    </b:Author>
    <b:Month>June</b:Month>
    <b:JournalName>Zety</b:JournalName>
    <b:PublicationTitle>Workers on the gig economy: 2022 statistics</b:PublicationTitle>
    <b:RefOrder>1</b:RefOrder>
  </b:Source>
  <b:Source>
    <b:Year>2019</b:Year>
    <b:BIBTEX_Entry>book</b:BIBTEX_Entry>
    <b:SourceType>Book</b:SourceType>
    <b:Title>Will the gig economy prevail?</b:Title>
    <b:Tag>Crouch2019a</b:Tag>
    <b:Publisher>Press, Polity</b:Publisher>
    <b:BIBTEX_Abstract>"In this book, Colin Crouch takes a step back and questions the logic of the 'gig economy'. He shows how the idea of an employee - a stable status that involves a bundle of rights - has, despite many changes and threats, shown a curious persistence. It is for this individual that Crouch proposes an agenda for a realistic future of secure work"– Provided by publisher. The rise of precarious work – Ambiguities of the employment contract – The rise, fall and persistence of standard employment – The changing shape of precariousness – A new approach to employment security.</b:BIBTEX_Abstract>
    <b:Author>
      <b:Author>
        <b:NameList>
          <b:Person>
            <b:Last>Crouch</b:Last>
            <b:First>Colin.</b:First>
          </b:Person>
        </b:NameList>
      </b:Author>
    </b:Author>
    <b:Pages>144</b:Pages>
    <b:Month>June</b:Month>
    <b:StandardNumber> ISBN: 9781509532469</b:StandardNumber>
    <b:RefOrder>2</b:RefOrder>
  </b:Source>
  <b:Source>
    <b:Year>2016</b:Year>
    <b:BIBTEX_Entry>misc</b:BIBTEX_Entry>
    <b:SourceType>Misc</b:SourceType>
    <b:Title>Why you should never use upwork, ever.</b:Title>
    <b:Tag>Paterson2016a</b:Tag>
    <b:URL>https://hackernoon.com/why-you-should-never-use-upwork-ever-5c62848bdf46</b:URL>
    <b:Author>
      <b:Author>
        <b:NameList>
          <b:Person>
            <b:Last>Paterson</b:Last>
            <b:Middle>Paterson</b:Middle>
            <b:First>Allababidi</b:First>
          </b:Person>
        </b:NameList>
      </b:Author>
    </b:Author>
    <b:Month>October</b:Month>
    <b:JournalName>HackerNoon</b:JournalName>
    <b:PublicationTitle>Why you should never use upwork, ever.</b:PublicationTitle>
    <b:RefOrder>3</b:RefOrder>
  </b:Source>
  <b:Source>
    <b:Year>2016</b:Year>
    <b:Volume>27</b:Volume>
    <b:BIBTEX_Entry>techreport</b:BIBTEX_Entry>
    <b:SourceType>Report</b:SourceType>
    <b:Title>What does the gig economy mean for workers?</b:Title>
    <b:Tag>Donovan2016a</b:Tag>
    <b:DOI>10.1080/10301763.2017.1377048</b:DOI>
    <b:Author>
      <b:Author>
        <b:NameList>
          <b:Person>
            <b:Last>Donovan</b:Last>
            <b:Middle>A.</b:Middle>
            <b:First>Sarah</b:First>
          </b:Person>
          <b:Person>
            <b:Last>Bradley</b:Last>
            <b:Middle>H.</b:Middle>
            <b:First>David</b:First>
          </b:Person>
          <b:Person>
            <b:Last>Shimabukuro</b:Last>
            <b:Middle>O.</b:Middle>
            <b:First>Jon</b:First>
          </b:Person>
        </b:NameList>
      </b:Author>
    </b:Author>
    <b:Pages>232–248</b:Pages>
    <b:Month>July</b:Month>
    <b:JournalName>Labour and a journal of the social, Industry: and economic relations of work</b:JournalName>
    <b:StandardNumber> ISSN: 1030-1763</b:StandardNumber>
    <b:ThesisType>Tech. rep.</b:ThesisType>
    <b:RefOrder>4</b:RefOrder>
  </b:Source>
  <b:Source>
    <b:Year>2020</b:Year>
    <b:Volume>46</b:Volume>
    <b:BIBTEX_Entry>article</b:BIBTEX_Entry>
    <b:SourceType>JournalArticle</b:SourceType>
    <b:Title>What do platforms do? Understanding the gig economy</b:Title>
    <b:Tag>Vallas2020a</b:Tag>
    <b:BIBTEX_Abstract>&lt;p&gt;The rapid growth of the platform economy has provoked scholarly discussion of its consequences for the nature of work and employment. We identify four major themes in the literature on platform work and the underlying metaphors associated with each. Platforms are seen as entrepreneurial incubators, digital cages, accelerants of precarity, and chameleons adapting to their environments. Each of these devices has limitations, which leads us to introduce an alternative image of platforms: as permissive potentates that externalize responsibility and control over economic transactions while still exercising concentrated power. As a consequence, platforms represent a distinct type of governance mechanism, different from markets, hierarchies, or networks, and therefore pose a unique set of problems for regulators, workers, and their competitors in the conventional economy. Reflecting the instability of the platform structure, struggles over regulatory regimes are dynamic and difficult to predict, but they are sure to gain in prominence as the platform economy grows.&lt;/p&gt;</b:BIBTEX_Abstract>
    <b:DOI>10.1146/annurev-soc-121919-054857</b:DOI>
    <b:Author>
      <b:Author>
        <b:NameList>
          <b:Person>
            <b:Last>Vallas</b:Last>
            <b:First>Steven</b:First>
          </b:Person>
          <b:Person>
            <b:Last>Schor</b:Last>
            <b:Middle>B.</b:Middle>
            <b:First>Juliet</b:First>
          </b:Person>
        </b:NameList>
      </b:Author>
    </b:Author>
    <b:Pages>273–294</b:Pages>
    <b:Month>July</b:Month>
    <b:JournalName>of Sociology, Annual Review</b:JournalName>
    <b:StandardNumber> ISSN: 0360-0572</b:StandardNumber>
    <b:RefOrder>5</b:RefOrder>
  </b:Source>
  <b:Source>
    <b:Year>2024</b:Year>
    <b:BIBTEX_Entry>misc</b:BIBTEX_Entry>
    <b:SourceType>Misc</b:SourceType>
    <b:Title>Upwork review: does it meet our expectations in 2024?</b:Title>
    <b:Tag>Melidoniotis2024a</b:Tag>
    <b:URL>https://www.websiteplanet.com/freelance-websites/upwork/</b:URL>
    <b:Author>
      <b:Author>
        <b:NameList>
          <b:Person>
            <b:Last>Melidoniotis</b:Last>
            <b:First>Alexandros</b:First>
          </b:Person>
        </b:NameList>
      </b:Author>
    </b:Author>
    <b:Month>August</b:Month>
    <b:JournalName>Planet, Website</b:JournalName>
    <b:PublicationTitle>Upwork review: does it meet our expectations in 2024?</b:PublicationTitle>
    <b:RefOrder>6</b:RefOrder>
  </b:Source>
  <b:Source>
    <b:Year>2020</b:Year>
    <b:BIBTEX_Entry>misc</b:BIBTEX_Entry>
    <b:SourceType>Misc</b:SourceType>
    <b:Title>Upwork review: all you need to know</b:Title>
    <b:Tag>Clennett2020a</b:Tag>
    <b:URL>https://wise.com/au/blog/upwork-review</b:URL>
    <b:Author>
      <b:Author>
        <b:NameList>
          <b:Person>
            <b:Last>Clennett</b:Last>
            <b:First>Samuel</b:First>
          </b:Person>
        </b:NameList>
      </b:Author>
    </b:Author>
    <b:Month>September</b:Month>
    <b:JournalName>Wise</b:JournalName>
    <b:PublicationTitle>Upwork review: all you need to know</b:PublicationTitle>
    <b:RefOrder>7</b:RefOrder>
  </b:Source>
  <b:Source>
    <b:Year>2019</b:Year>
    <b:Volume>61</b:Volume>
    <b:BIBTEX_Entry>article</b:BIBTEX_Entry>
    <b:SourceType>JournalArticle</b:SourceType>
    <b:Title>The organisation and experience of work in the gig economy</b:Title>
    <b:Tag>Kaine2019a</b:Tag>
    <b:BIBTEX_Abstract>&lt;p&gt;The gig economy has captured public and policy interest and is growing as an area of academic inquiry, prompting debate about the future of work, labour regulation, and the impact of technology and job quality. This special issue provides a timely intervention into that debate with this article providing an introductory overview, positioning the articles within a comprehensive literature review of existing scholarship on the gig economy. These articles add to our understanding of the organisation and experience of work in the digitally enabled gig economy in a variety of national settings. They explore aspects such as job quality, forms of collectivity, identity development, and algorithmic management and control. This article also delineates avenues for further research regarding conditions for gig workers, the impact of gig work and information, technology and gig work.&lt;/p&gt;</b:BIBTEX_Abstract>
    <b:DOI>10.1177/0022185619865480</b:DOI>
    <b:Author>
      <b:Author>
        <b:NameList>
          <b:Person>
            <b:Last>Kaine</b:Last>
            <b:First>Sarah</b:First>
          </b:Person>
          <b:Person>
            <b:Last>Josserand</b:Last>
            <b:First>Emmanuel</b:First>
          </b:Person>
        </b:NameList>
      </b:Author>
    </b:Author>
    <b:Pages>479–501</b:Pages>
    <b:Month>September</b:Month>
    <b:JournalName>of Industrial Relations, Journal</b:JournalName>
    <b:StandardNumber> ISSN: 0022-1856</b:StandardNumber>
    <b:RefOrder>8</b:RefOrder>
  </b:Source>
  <b:Source>
    <b:Year>2020</b:Year>
    <b:BIBTEX_Entry>book</b:BIBTEX_Entry>
    <b:SourceType>Book</b:SourceType>
    <b:Title>The gig economy : a critical introduction</b:Title>
    <b:Tag>Woodcock2020a</b:Tag>
    <b:Publisher>Press, Polity Press</b:Publisher>
    <b:BIBTEX_Abstract>"All of a sudden, everybody's talking about the gig economy. From taxi drivers to pizza deliverers to the unemployed, we are all aware of the huge changes that it is driving in our lives as workers, consumers and citizens. This is the first comprehensive overview of this highly topical subject. Drawing upon years of research, stories from gig workers, and a review of the key trends and debates, Jamie Woodcock and Mark Graham shed light on how the gig economy came to be, how it works and what it's like to work in it. THey show that, although it has facilitated innovative new services and created jobs for millions, it is not without cost. It allows businesses and govenments to generate value while passing significant risk and responsibility onto the workers that make it possible. This is not, however, an argument for turning back the clock. Instead, the authors outline four strategies that can produce a fairer platform economy that works for everyone."– Provided by publisher. Where did the gig economy come from? – How does the gig economy work? – What is it like to work in the gig economy? – How are workers reshaping the gig economy? – Conclusion: What's next for the gig economy? – Appendix: Draft convention on platform work.</b:BIBTEX_Abstract>
    <b:URL>http://acdc2007.free.fr/woodcock2020.pdf</b:URL>
    <b:Author>
      <b:Author>
        <b:NameList>
          <b:Person>
            <b:Last>Woodcock</b:Last>
            <b:First>Jamie.</b:First>
          </b:Person>
          <b:Person>
            <b:Last>Graham</b:Last>
            <b:First>Mark.</b:First>
          </b:Person>
        </b:NameList>
      </b:Author>
    </b:Author>
    <b:Pages>182</b:Pages>
    <b:StandardNumber> ISBN: 9781509536375</b:StandardNumber>
    <b:RefOrder>9</b:RefOrder>
  </b:Source>
  <b:Source>
    <b:Department>freelancermap GmbH</b:Department>
    <b:Year>2025</b:Year>
    <b:BIBTEX_Entry>misc</b:BIBTEX_Entry>
    <b:SourceType>Misc</b:SourceType>
    <b:Title>The freelancer study 2024</b:Title>
    <b:Tag>Gmb2025a</b:Tag>
    <b:Publisher>freelancermap GmbH</b:Publisher>
    <b:BIBTEX_Abstract>The Freelancer Study is the result of an international survey among freelancers and independent professio- nals. For the ninth time, the study analyzes working con- ditions, pricing and income trends, acquisition strategies, satisfaction levels, and both professional and structural challenges in the freelancing industry.
A total of 3,571 freelancers and self-employed professionals were surveyed between January 13, 2025, and March 9, 2025. The results are further enriched by insights from freelancers, companies, and 16 industry and subject matter experts.
We would like to take this opportunity to thank all participants, professionals, and contributors who have supported and made this study possible through their efforts.</b:BIBTEX_Abstract>
    <b:URL>https://www.freelancermap.com/market-study</b:URL>
    <b:Author>
      <b:Author>
        <b:NameList>
          <b:Person>
            <b:Last>freelancermap Gmb</b:Last>
          </b:Person>
        </b:NameList>
      </b:Author>
    </b:Author>
    <b:JournalName>freelancermap GmbH</b:JournalName>
    <b:PublicationTitle>The freelancer study 2024</b:PublicationTitle>
    <b:RefOrder>10</b:RefOrder>
  </b:Source>
  <b:Source>
    <b:Year>2017</b:Year>
    <b:Volume>28</b:Volume>
    <b:BIBTEX_Entry>article</b:BIBTEX_Entry>
    <b:SourceType>JournalArticle</b:SourceType>
    <b:Title>Regulating work in the gig economy: what are the options?</b:Title>
    <b:Tag>Stewart2017a</b:Tag>
    <b:BIBTEX_Abstract>&lt;p&gt;Paid work associated with digital platform businesses (in taxi, delivery, maintenance and other functions) embodies features which complicate the application of traditional labour regulations and employment standards. This article reviews the extent of this type of work in Australia, and its main characteristics. It then considers the applicability of existing employment regulations to these ‘gig’ jobs, citing both Australian and international legislation and case law. There is considerable uncertainty regarding the scope of traditional regulations, minimum standards and remedies in the realm of irregular digitally mediated work. Regulators and policymakers should consider how to strengthen and expand the regulatory framework governing gig work. The article notes five major options in this regard: enforcement of existing laws; clarifying or expanding definitions of ‘employment’; creating a new category of ‘independent worker’; creating rights for ‘workers’, not employees; and reconsidering the concept of an ‘employer’. We review the pros and cons of these approaches and urge regulators to be creative and ambitious in better protecting the minimum standards and conditions of workers in these situations.&lt;/p&gt;</b:BIBTEX_Abstract>
    <b:DOI>10.1177/1035304617722461</b:DOI>
    <b:Author>
      <b:Author>
        <b:NameList>
          <b:Person>
            <b:Last>Stewart</b:Last>
            <b:First>Andrew</b:First>
          </b:Person>
          <b:Person>
            <b:Last>Stanford</b:Last>
            <b:First>Jim</b:First>
          </b:Person>
        </b:NameList>
      </b:Author>
    </b:Author>
    <b:Pages>420–437</b:Pages>
    <b:Month>September</b:Month>
    <b:JournalName>Economic, The and Review, Labour Relations</b:JournalName>
    <b:StandardNumber> ISSN: 1035-3046</b:StandardNumber>
    <b:RefOrder>11</b:RefOrder>
  </b:Source>
  <b:Source>
    <b:Department>Upwork® Global, L. L. C.</b:Department>
    <b:Year>2023</b:Year>
    <b:BIBTEX_Entry>misc</b:BIBTEX_Entry>
    <b:SourceType>Misc</b:SourceType>
    <b:Title>Q2 2021 shareholder letter</b:Title>
    <b:Tag>Inc2023a</b:Tag>
    <b:Publisher>Inc., Upwork</b:Publisher>
    <b:URL>https://investors.upwork.com/static-files/820e9a32-eacc-45ec-8222-d453f555f040</b:URL>
    <b:Author>
      <b:Author>
        <b:NameList>
          <b:Person>
            <b:Last>Inc</b:Last>
            <b:First>Upwork</b:First>
          </b:Person>
        </b:NameList>
      </b:Author>
    </b:Author>
    <b:JournalName>Upwork® Global, L. L. C.</b:JournalName>
    <b:PublicationTitle>Q2 2021 shareholder letter</b:PublicationTitle>
    <b:RefOrder>12</b:RefOrder>
  </b:Source>
  <b:Source>
    <b:Department>Upwork® Global, L. L. C.</b:Department>
    <b:Year>2023</b:Year>
    <b:BIBTEX_Entry>misc</b:BIBTEX_Entry>
    <b:SourceType>Misc</b:SourceType>
    <b:Title>Q1 2023 shareholder letter</b:Title>
    <b:Tag>Inc2023b</b:Tag>
    <b:Publisher>Inc., Upwork</b:Publisher>
    <b:URL>https://investors.upwork.com/static-files/02975692-9913-4671-9c20-96528dd88634</b:URL>
    <b:Author>
      <b:Author>
        <b:NameList>
          <b:Person>
            <b:Last>Inc</b:Last>
            <b:First>Upwork</b:First>
          </b:Person>
        </b:NameList>
      </b:Author>
    </b:Author>
    <b:JournalName>Upwork® Global, L. L. C.</b:JournalName>
    <b:PublicationTitle>Q1 2023 shareholder letter</b:PublicationTitle>
    <b:RefOrder>13</b:RefOrder>
  </b:Source>
  <b:Source>
    <b:Year>2023</b:Year>
    <b:BIBTEX_Entry>misc</b:BIBTEX_Entry>
    <b:SourceType>Misc</b:SourceType>
    <b:Title>How many people use upwork in 2023? (user &amp; revenue stats)</b:Title>
    <b:Tag>Wise2023a</b:Tag>
    <b:URL>https://earthweb.com/upwork-users/</b:URL>
    <b:Author>
      <b:Author>
        <b:NameList>
          <b:Person>
            <b:Last>Wise</b:Last>
            <b:First>J.</b:First>
          </b:Person>
        </b:NameList>
      </b:Author>
    </b:Author>
    <b:Month>June</b:Month>
    <b:JournalName>EarthWeb</b:JournalName>
    <b:PublicationTitle>How many people use upwork in 2023? (user &amp; revenue stats)</b:PublicationTitle>
    <b:RefOrder>14</b:RefOrder>
  </b:Source>
  <b:Source>
    <b:Year>2019</b:Year>
    <b:Volume>33</b:Volume>
    <b:BIBTEX_Entry>article</b:BIBTEX_Entry>
    <b:SourceType>JournalArticle</b:SourceType>
    <b:Title>Good gig, bad gig: autonomy and algorithmic control in the global gig economy</b:Title>
    <b:Tag>Wood2019a</b:Tag>
    <b:BIBTEX_Abstract>&lt;p&gt;This article evaluates the job quality of work in the remote gig economy. Such work consists of the remote provision of a wide variety of digital services mediated by online labour platforms. Focusing on workers in Southeast Asia and Sub-Saharan Africa, the article draws on semi-structured interviews in six countries ( N = 107) and a cross-regional survey ( N = 679) to detail the manner in which remote gig work is shaped by platform-based algorithmic control. Despite varying country contexts and types of work, we show that algorithmic control is central to the operation of online labour platforms. Algorithmic management techniques tend to offer workers high levels of flexibility, autonomy, task variety and complexity. However, these mechanisms of control can also result in low pay, social isolation, working unsocial and irregular hours, overwork, sleep deprivation and exhaustion.&lt;/p&gt;</b:BIBTEX_Abstract>
    <b:DOI>10.1177/0950017018785616</b:DOI>
    <b:Author>
      <b:Author>
        <b:NameList>
          <b:Person>
            <b:Last>Wood</b:Last>
            <b:Middle>J.</b:Middle>
            <b:First>Alex</b:First>
          </b:Person>
          <b:Person>
            <b:Last>Graham</b:Last>
            <b:First>Mark</b:First>
          </b:Person>
          <b:Person>
            <b:Last>Lehdonvirta</b:Last>
            <b:First>Vili</b:First>
          </b:Person>
          <b:Person>
            <b:Last>Hjorth</b:Last>
            <b:First>Isis</b:First>
          </b:Person>
        </b:NameList>
      </b:Author>
    </b:Author>
    <b:Pages>56–75</b:Pages>
    <b:Month>February</b:Month>
    <b:JournalName>Work, Employment and Society</b:JournalName>
    <b:StandardNumber> ISSN: 0950-0170</b:StandardNumber>
    <b:RefOrder>15</b:RefOrder>
  </b:Source>
  <b:Source>
    <b:Year>2020</b:Year>
    <b:Volume>9</b:Volume>
    <b:BIBTEX_Entry>book</b:BIBTEX_Entry>
    <b:SourceType>Book</b:SourceType>
    <b:Title>Gig economy, financial stability, efficiency in auto sector, opinion on budget</b:Title>
    <b:Tag>Banik2020a</b:Tag>
    <b:Publisher>Publication, I. M. I. Kolkata</b:Publisher>
    <b:BIBTEX_Abstract>India has not witnessed any episode of extreme financial instability since the 1991 Balance of Payments (BoP) crisis, largely because of its insulated banking system with 90 per cent of bank liabilities being funded from retail depositors, sound macro-economic policies and cautious liberalisation, although spells of volatility have been observed in Indian financial markets following 2008 global financial crisis and 2013 taper tantrum. Periods of volatility have transformed the way fiscal and monetary policies work. Over the years, fiscal deficit reduction has freed up resources for the banking sector as the regulatory requirements have been progressively brought down. Fiscal policy has turned accommodative during periods of financial volatility and more recently the banking sector has been provided with capital as its provisioning requirements have increased after declaration of NPAs. In case of monetary policy, India formally adopted inflation targeting with price stability as the primary objective in 2016, after witnessing periods of high inflation. However, following the significant global volatility in recent times and the collapse of an NBFC behemoth in September 2019, the Indian central bank is now increasingly focused on maintaining financial stability. One such evidence was implicit when the Reserve Bank of India (RBI) refrained from raising interest rates in October 2018 policy to defend the Rupee against an overwhelming market consensus. In fact, RBI explicitly emphasized that the central bank was largely tolerant with the domestic exchange rate finding its market determined level and was concerned only to the extent that exchange rate depreciation feeds into headline inflation. The recent decline in growth numbers has further reinforced this consideration. In this article, we have focused on the banking sector and more recently NBFC sector, while outlining the recent policy changes which have been introduced to support the objective of financial stability.</b:BIBTEX_Abstract>
    <b:Author>
      <b:Author>
        <b:NameList>
          <b:Person>
            <b:Last>Banik</b:Last>
            <b:First>Arindam</b:First>
          </b:Person>
          <b:Person>
            <b:Last>Chaudhuri</b:Last>
            <b:First>Anoshua</b:First>
          </b:Person>
          <b:Person>
            <b:Last>Suar</b:Last>
            <b:First>Damodar</b:First>
          </b:Person>
          <b:Person>
            <b:Last>Vij</b:Last>
            <b:First>Madhu</b:First>
          </b:Person>
          <b:Person>
            <b:Last>Sarkar</b:Last>
            <b:Middle>Sekhar</b:Middle>
            <b:First>Subhrangshu</b:First>
          </b:Person>
          <b:Person>
            <b:Last>Mukherjee</b:Last>
            <b:First>Paramita</b:First>
          </b:Person>
          <b:Person>
            <b:Last>Basu</b:Last>
            <b:First>Rituparna</b:First>
          </b:Person>
          <b:Person>
            <b:Last>Chowdhury</b:Last>
            <b:Middle>Roy</b:Middle>
            <b:First>Sahana</b:First>
          </b:Person>
          <b:Person>
            <b:Last>Chatterjee</b:Last>
            <b:First>Rajashri</b:First>
          </b:Person>
        </b:NameList>
      </b:Author>
      <b:Editor>
        <b:NameList>
          <b:Person>
            <b:Last>Mukherjee</b:Last>
            <b:First>Paramita</b:First>
          </b:Person>
          <b:Person>
            <b:Last>Basu</b:Last>
            <b:First>Rituparna</b:First>
          </b:Person>
          <b:Person>
            <b:Last>Chowdhury</b:Last>
            <b:Middle>Roy</b:Middle>
            <b:First>Sahana</b:First>
          </b:Person>
        </b:NameList>
      </b:Editor>
    </b:Author>
    <b:StandardNumber> ISSN: 2321-9378</b:StandardNumber>
    <b:RefOrder>16</b:RefOrder>
  </b:Source>
  <b:Source>
    <b:Year>2023</b:Year>
    <b:BIBTEX_Entry>misc</b:BIBTEX_Entry>
    <b:SourceType>Misc</b:SourceType>
    <b:Title>Gig economy statistics and key takeaways for 2024</b:Title>
    <b:Tag>Kempton2023a</b:Tag>
    <b:BIBTEX_Abstract>Rather than primarily relying on traditional 9-to-5 in-office employment, today many businesses and individuals are embracing the gig economy. Gig work involves short-term contracts and freelance work, which can fall into many categories, including but not limited to asset-sharing services, transportation, household tasks, and skilled, professional services.
Whether you’re an individual looking for work in the gig economy or a business leader interested in engaging independent talent, learn about how the gig economy has evolved, along with relevant statistics and trends in freelancing and gig work.</b:BIBTEX_Abstract>
    <b:URL>https://www.upwork.com/resources/gig-economy-statistics</b:URL>
    <b:Author>
      <b:Author>
        <b:NameList>
          <b:Person>
            <b:Last>Kempton</b:Last>
            <b:First>Beth</b:First>
          </b:Person>
        </b:NameList>
      </b:Author>
    </b:Author>
    <b:Month>October</b:Month>
    <b:JournalName>Upwork® Global, L. L. C.</b:JournalName>
    <b:PublicationTitle>Gig economy statistics and key takeaways for 2024</b:PublicationTitle>
    <b:RefOrder>17</b:RefOrder>
  </b:Source>
  <b:Source>
    <b:Year>2023</b:Year>
    <b:BIBTEX_Entry>misc</b:BIBTEX_Entry>
    <b:SourceType>Misc</b:SourceType>
    <b:Title>80+ upwork statistics in 2023: revenue, users &amp; more</b:Title>
    <b:Tag>Beckman2023a</b:Tag>
    <b:URL>https://techreport.com/statistics/upwork-statistics/</b:URL>
    <b:Author>
      <b:Author>
        <b:NameList>
          <b:Person>
            <b:Last>Beckman</b:Last>
            <b:First>J.</b:First>
          </b:Person>
        </b:NameList>
      </b:Author>
    </b:Author>
    <b:Month>October</b:Month>
    <b:JournalName>TechReport</b:JournalName>
    <b:PublicationTitle>80+ upwork statistics in 2023: revenue, users &amp; more</b:PublicationTitle>
    <b:RefOrder>18</b:RefOrder>
  </b:Source>
  <b:Source>
    <b:Year>2025</b:Year>
    <b:BIBTEX_Entry>misc</b:BIBTEX_Entry>
    <b:SourceType>Misc</b:SourceType>
    <b:Title>40+ incredible upwork statistics 2024 (revenue facts).</b:Title>
    <b:Tag>Steven2025a</b:Tag>
    <b:URL>https://khrisdigital.com/upwork-statistics/</b:URL>
    <b:Author>
      <b:Author>
        <b:NameList>
          <b:Person>
            <b:Last>Steven</b:Last>
            <b:First>K.</b:First>
          </b:Person>
        </b:NameList>
      </b:Author>
    </b:Author>
    <b:Month>January</b:Month>
    <b:JournalName>blog, KhrisDigital Marketing L. L. C.</b:JournalName>
    <b:PublicationTitle>40+ incredible upwork statistics 2024 (revenue facts).</b:PublicationTitle>
    <b:RefOrder>19</b:RefOrder>
  </b:Source>
  <b:Source>
    <b:Year>2023</b:Year>
    <b:BIBTEX_Entry>misc</b:BIBTEX_Entry>
    <b:SourceType>Misc</b:SourceType>
    <b:Title>104 essential freelance stats 2024 [facts and trends].</b:Title>
    <b:Tag>Todorov2023a</b:Tag>
    <b:URL>https://thrivemyway.com/freelance-stats/</b:URL>
    <b:Author>
      <b:Author>
        <b:NameList>
          <b:Person>
            <b:Last>Todorov</b:Last>
            <b:Middle>G.</b:Middle>
            <b:First>A.</b:First>
          </b:Person>
        </b:NameList>
      </b:Author>
    </b:Author>
    <b:Month>May</b:Month>
    <b:JournalName>Way, Thrive My</b:JournalName>
    <b:PublicationTitle>104 essential freelance stats 2024 [facts and trends].</b:PublicationTitle>
    <b:RefOrder>20</b:RefOrder>
  </b:Source>
</b:Sources>
</file>

<file path=customXml/itemProps1.xml><?xml version="1.0" encoding="utf-8"?>
<ds:datastoreItem xmlns:ds="http://schemas.openxmlformats.org/officeDocument/2006/customXml" ds:itemID="{07E1FFCE-3597-4452-84FF-AA2823E9C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JMPP_NABP_Leocadio_UpWork.docx</Template>
  <TotalTime>3</TotalTime>
  <Pages>4</Pages>
  <Words>1778</Words>
  <Characters>10140</Characters>
  <Application>Microsoft Office Word</Application>
  <DocSecurity>0</DocSecurity>
  <Lines>84</Lines>
  <Paragraphs>23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PUBLICATION FORMAT GUIDELINES</vt:lpstr>
      <vt:lpstr>First-level headings </vt:lpstr>
      <vt:lpstr>    Second-level headings </vt:lpstr>
      <vt:lpstr>        Third-level headings </vt:lpstr>
      <vt:lpstr>TABLES and FIGURES:</vt:lpstr>
      <vt:lpstr>EQUATIONS:</vt:lpstr>
      <vt:lpstr>ENDNOTES: </vt:lpstr>
      <vt:lpstr>REFERENCES:</vt:lpstr>
      <vt:lpstr>&lt;References</vt:lpstr>
    </vt:vector>
  </TitlesOfParts>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FORMAT GUIDELINES</dc:title>
  <dc:subject/>
  <dc:creator>Paulo H. Leocadio</dc:creator>
  <cp:keywords/>
  <dc:description>YOU ARE RESPONSIBLE FOR ALL SPELLING AND GRAMMAR ACCURACY._x000d_
PLEASE REVIEW CAREFULLY! FINAL MANUSCRIPTS MUST</dc:description>
  <cp:lastModifiedBy>Paulo H. Leocadio</cp:lastModifiedBy>
  <cp:revision>6</cp:revision>
  <dcterms:created xsi:type="dcterms:W3CDTF">2026-02-09T04:08:00Z</dcterms:created>
  <dcterms:modified xsi:type="dcterms:W3CDTF">2026-02-09T04:10:00Z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6969f734-bf6c-4d1d-adc0-06901603729e</vt:lpwstr>
  </property>
</Properties>
</file>