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E6D4C" w14:textId="77777777" w:rsidR="00CD14FA" w:rsidRDefault="00CD14FA">
      <w:pPr>
        <w:pStyle w:val="Heading5"/>
        <w:shd w:val="clear" w:color="auto" w:fill="FFFFFF"/>
        <w:spacing w:before="0" w:after="240"/>
        <w:rPr>
          <w:rFonts w:eastAsia="Times New Roman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/>
          <w:color w:val="000000"/>
        </w:rPr>
        <w:t>An AI generated a novel hypothesis for you:</w:t>
      </w:r>
    </w:p>
    <w:p w14:paraId="1F93EBE1" w14:textId="77777777" w:rsidR="00CD14FA" w:rsidRDefault="00CD14FA">
      <w:pPr>
        <w:pStyle w:val="Heading1"/>
        <w:shd w:val="clear" w:color="auto" w:fill="FFFFFF"/>
        <w:spacing w:before="0" w:after="360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</w:rPr>
        <w:t>HTCR: Hierarchical Topic-Conditioned Routing for Mixture-of-Expert Language Models</w:t>
      </w:r>
    </w:p>
    <w:p w14:paraId="0A91E7B5" w14:textId="77777777" w:rsidR="00CD14FA" w:rsidRDefault="00CD14FA">
      <w:pPr>
        <w:pStyle w:val="Heading2"/>
        <w:shd w:val="clear" w:color="auto" w:fill="FFFFFF"/>
        <w:divId w:val="147601333"/>
        <w:rPr>
          <w:rFonts w:eastAsia="Times New Roman"/>
          <w:color w:val="141413"/>
          <w:kern w:val="0"/>
          <w:sz w:val="36"/>
          <w:szCs w:val="36"/>
          <w14:ligatures w14:val="none"/>
        </w:rPr>
      </w:pPr>
      <w:r>
        <w:rPr>
          <w:rFonts w:eastAsia="Times New Roman"/>
          <w:color w:val="141413"/>
        </w:rPr>
        <w:t>Problem</w:t>
      </w:r>
    </w:p>
    <w:p w14:paraId="1A72CCC5" w14:textId="77777777" w:rsidR="00CD14FA" w:rsidRDefault="00CD14FA">
      <w:pPr>
        <w:pStyle w:val="NormalWeb"/>
        <w:shd w:val="clear" w:color="auto" w:fill="FFFFFF"/>
        <w:divId w:val="147601333"/>
        <w:rPr>
          <w:color w:val="141413"/>
        </w:rPr>
      </w:pPr>
      <w:proofErr w:type="spellStart"/>
      <w:r>
        <w:rPr>
          <w:color w:val="141413"/>
        </w:rPr>
        <w:t>MoE</w:t>
      </w:r>
      <w:proofErr w:type="spellEnd"/>
      <w:r>
        <w:rPr>
          <w:color w:val="141413"/>
        </w:rPr>
        <w:t xml:space="preserve"> routers treat every token independently, ignoring the document–level topic structure that could yield more coherent expert </w:t>
      </w:r>
      <w:proofErr w:type="spellStart"/>
      <w:r>
        <w:rPr>
          <w:color w:val="141413"/>
        </w:rPr>
        <w:t>utilisation</w:t>
      </w:r>
      <w:proofErr w:type="spellEnd"/>
      <w:r>
        <w:rPr>
          <w:color w:val="141413"/>
        </w:rPr>
        <w:t xml:space="preserve"> and better cache locality.</w:t>
      </w:r>
    </w:p>
    <w:p w14:paraId="41265604" w14:textId="77777777" w:rsidR="00CD14FA" w:rsidRDefault="00CD14FA">
      <w:pPr>
        <w:pStyle w:val="Heading2"/>
        <w:shd w:val="clear" w:color="auto" w:fill="FFFFFF"/>
        <w:divId w:val="147601333"/>
        <w:rPr>
          <w:rFonts w:eastAsia="Times New Roman"/>
          <w:color w:val="141413"/>
        </w:rPr>
      </w:pPr>
      <w:r>
        <w:rPr>
          <w:rFonts w:eastAsia="Times New Roman"/>
          <w:color w:val="141413"/>
        </w:rPr>
        <w:t>Motivation</w:t>
      </w:r>
    </w:p>
    <w:p w14:paraId="76BEB6FC" w14:textId="77777777" w:rsidR="00CD14FA" w:rsidRDefault="00CD14FA">
      <w:pPr>
        <w:pStyle w:val="NormalWeb"/>
        <w:shd w:val="clear" w:color="auto" w:fill="FFFFFF"/>
        <w:divId w:val="147601333"/>
        <w:rPr>
          <w:color w:val="141413"/>
        </w:rPr>
      </w:pPr>
      <w:r>
        <w:rPr>
          <w:color w:val="141413"/>
        </w:rPr>
        <w:t xml:space="preserve">Add a lightweight hierarchical router: first a ‘document-router’ assigns each segment to a small subset of experts; then token-routers pick inside that subset. This </w:t>
      </w:r>
      <w:proofErr w:type="spellStart"/>
      <w:r>
        <w:rPr>
          <w:color w:val="141413"/>
        </w:rPr>
        <w:t>amortises</w:t>
      </w:r>
      <w:proofErr w:type="spellEnd"/>
      <w:r>
        <w:rPr>
          <w:color w:val="141413"/>
        </w:rPr>
        <w:t xml:space="preserve"> routing decisions and exploits topic coherence.</w:t>
      </w:r>
    </w:p>
    <w:p w14:paraId="0D7ED218" w14:textId="77777777" w:rsidR="00CD14FA" w:rsidRDefault="00CD14FA">
      <w:pPr>
        <w:pStyle w:val="Heading2"/>
        <w:shd w:val="clear" w:color="auto" w:fill="FFFFFF"/>
        <w:divId w:val="147601333"/>
        <w:rPr>
          <w:rFonts w:eastAsia="Times New Roman"/>
          <w:color w:val="141413"/>
        </w:rPr>
      </w:pPr>
      <w:r>
        <w:rPr>
          <w:rFonts w:eastAsia="Times New Roman"/>
          <w:color w:val="141413"/>
        </w:rPr>
        <w:t>Proposed Method</w:t>
      </w:r>
    </w:p>
    <w:p w14:paraId="554E8F9A" w14:textId="77777777" w:rsidR="00CD14FA" w:rsidRDefault="00CD14FA">
      <w:pPr>
        <w:pStyle w:val="NormalWeb"/>
        <w:shd w:val="clear" w:color="auto" w:fill="FFFFFF"/>
        <w:divId w:val="147601333"/>
        <w:rPr>
          <w:color w:val="141413"/>
        </w:rPr>
      </w:pPr>
      <w:r>
        <w:rPr>
          <w:color w:val="141413"/>
        </w:rPr>
        <w:t xml:space="preserve">We propose Hierarchical Topic-Conditioned Routing (HTCR). Training uses the standard transformer stack but every </w:t>
      </w:r>
      <w:proofErr w:type="spellStart"/>
      <w:r>
        <w:rPr>
          <w:color w:val="141413"/>
        </w:rPr>
        <w:t>MoE</w:t>
      </w:r>
      <w:proofErr w:type="spellEnd"/>
      <w:r>
        <w:rPr>
          <w:color w:val="141413"/>
        </w:rPr>
        <w:t xml:space="preserve"> layer is preceded by a two-stage router. A segment-level summary vector (obtained via mean-pooling or a small convolution across the last hidden layer) feeds a document-router (a 2-layer MLP) that outputs the top-m expert indices for the next N tokens (e.g. 128). This shortlist is cached. For each token within the segment, the conventional token-router scores only those m experts, selecting top-k among them. Gradients are back-propagated through both routers.</w:t>
      </w:r>
    </w:p>
    <w:p w14:paraId="41E7D937" w14:textId="77777777" w:rsidR="00CD14FA" w:rsidRDefault="00CD14FA">
      <w:pPr>
        <w:pStyle w:val="NormalWeb"/>
        <w:shd w:val="clear" w:color="auto" w:fill="FFFFFF"/>
        <w:divId w:val="147601333"/>
        <w:rPr>
          <w:color w:val="141413"/>
        </w:rPr>
      </w:pPr>
      <w:r>
        <w:rPr>
          <w:color w:val="141413"/>
        </w:rPr>
        <w:t xml:space="preserve">To avoid expert starvation we add entropy </w:t>
      </w:r>
      <w:proofErr w:type="spellStart"/>
      <w:r>
        <w:rPr>
          <w:color w:val="141413"/>
        </w:rPr>
        <w:t>regularisation</w:t>
      </w:r>
      <w:proofErr w:type="spellEnd"/>
      <w:r>
        <w:rPr>
          <w:color w:val="141413"/>
        </w:rPr>
        <w:t xml:space="preserve"> and a KL term pushing the document-router distribution towards the global prior. The value m is annealed: start large (e.g. half the pool) and shrink during training. Because shortlist size is small, routing logits fit in on-chip memory enabling faster dispatch.</w:t>
      </w:r>
    </w:p>
    <w:p w14:paraId="7684FDC0" w14:textId="77777777" w:rsidR="00CD14FA" w:rsidRDefault="00CD14FA">
      <w:pPr>
        <w:pStyle w:val="NormalWeb"/>
        <w:shd w:val="clear" w:color="auto" w:fill="FFFFFF"/>
        <w:divId w:val="147601333"/>
        <w:rPr>
          <w:color w:val="141413"/>
        </w:rPr>
      </w:pPr>
      <w:r>
        <w:rPr>
          <w:color w:val="141413"/>
        </w:rPr>
        <w:t xml:space="preserve">We integrate hierarchical routing in a 32-layer bilingual </w:t>
      </w:r>
      <w:proofErr w:type="spellStart"/>
      <w:r>
        <w:rPr>
          <w:color w:val="141413"/>
        </w:rPr>
        <w:t>Mixtral</w:t>
      </w:r>
      <w:proofErr w:type="spellEnd"/>
      <w:r>
        <w:rPr>
          <w:color w:val="141413"/>
        </w:rPr>
        <w:t>-style model (8× expert per layer). With 128 global experts, HTCR uses m=16 and k=2. Compared to flat routing, total router FLOPs drop 6× and inter-GPU communication is reduced by 30%. Theoretically, we show that the expected routing variance decreases with m^–1, improving gradient stability.</w:t>
      </w:r>
    </w:p>
    <w:p w14:paraId="6707A8BB" w14:textId="77777777" w:rsidR="00CD14FA" w:rsidRDefault="00CD14FA">
      <w:pPr>
        <w:pStyle w:val="NormalWeb"/>
        <w:shd w:val="clear" w:color="auto" w:fill="FFFFFF"/>
        <w:divId w:val="147601333"/>
        <w:rPr>
          <w:color w:val="141413"/>
        </w:rPr>
      </w:pPr>
      <w:r>
        <w:rPr>
          <w:color w:val="141413"/>
        </w:rPr>
        <w:t>Inference can further cache the document-router output—identical segments served in retrieval scenarios reuse the same shortlist, giving near-dense throughput.</w:t>
      </w:r>
    </w:p>
    <w:p w14:paraId="2BE1030C" w14:textId="4FFE64AD" w:rsidR="00CD14FA" w:rsidRDefault="00CD14FA">
      <w:pPr>
        <w:pStyle w:val="Heading2"/>
        <w:shd w:val="clear" w:color="auto" w:fill="FFFFFF"/>
        <w:divId w:val="147601333"/>
        <w:rPr>
          <w:rFonts w:eastAsia="Times New Roman"/>
          <w:color w:val="141413"/>
        </w:rPr>
      </w:pPr>
      <w:r>
        <w:rPr>
          <w:rFonts w:eastAsia="Times New Roman"/>
          <w:color w:val="141413"/>
        </w:rPr>
        <w:lastRenderedPageBreak/>
        <w:t>Experiment Plan</w:t>
      </w:r>
    </w:p>
    <w:p w14:paraId="723EB986" w14:textId="55B16A60" w:rsidR="00CD14FA" w:rsidRDefault="00CD14FA">
      <w:pPr>
        <w:pStyle w:val="NormalWeb"/>
        <w:shd w:val="clear" w:color="auto" w:fill="FFFFFF"/>
        <w:divId w:val="147601333"/>
        <w:rPr>
          <w:color w:val="141413"/>
        </w:rPr>
      </w:pPr>
      <w:r>
        <w:rPr>
          <w:color w:val="141413"/>
        </w:rPr>
        <w:t xml:space="preserve">Pre-train two size-matched models: baseline </w:t>
      </w:r>
      <w:proofErr w:type="spellStart"/>
      <w:r>
        <w:rPr>
          <w:color w:val="141413"/>
        </w:rPr>
        <w:t>Mixtral</w:t>
      </w:r>
      <w:proofErr w:type="spellEnd"/>
      <w:r>
        <w:rPr>
          <w:color w:val="141413"/>
        </w:rPr>
        <w:t xml:space="preserve"> 8×7B and HTCR-</w:t>
      </w:r>
      <w:proofErr w:type="spellStart"/>
      <w:r>
        <w:rPr>
          <w:color w:val="141413"/>
        </w:rPr>
        <w:t>Mixtral</w:t>
      </w:r>
      <w:proofErr w:type="spellEnd"/>
      <w:r>
        <w:rPr>
          <w:color w:val="141413"/>
        </w:rPr>
        <w:t xml:space="preserve"> on the same 2T token corpus. Evaluate on routing load balance, training stability (loss variance), throughput (tokens/s) and benchmarks (MMLU, GSM8K, </w:t>
      </w:r>
      <w:proofErr w:type="spellStart"/>
      <w:r>
        <w:rPr>
          <w:color w:val="141413"/>
        </w:rPr>
        <w:t>HumanEval</w:t>
      </w:r>
      <w:proofErr w:type="spellEnd"/>
      <w:r>
        <w:rPr>
          <w:color w:val="141413"/>
        </w:rPr>
        <w:t xml:space="preserve">). Measure GPU communication volume and cache hit-rate in inference with long-context datasets like </w:t>
      </w:r>
      <w:proofErr w:type="spellStart"/>
      <w:r>
        <w:rPr>
          <w:color w:val="141413"/>
        </w:rPr>
        <w:t>BookCorpus</w:t>
      </w:r>
      <w:proofErr w:type="spellEnd"/>
      <w:r>
        <w:rPr>
          <w:color w:val="141413"/>
        </w:rPr>
        <w:t xml:space="preserve">. Ablate m values and the </w:t>
      </w:r>
      <w:proofErr w:type="spellStart"/>
      <w:r>
        <w:rPr>
          <w:color w:val="141413"/>
        </w:rPr>
        <w:t>regularisation</w:t>
      </w:r>
      <w:proofErr w:type="spellEnd"/>
      <w:r>
        <w:rPr>
          <w:color w:val="141413"/>
        </w:rPr>
        <w:t xml:space="preserve"> terms.</w:t>
      </w:r>
    </w:p>
    <w:p w14:paraId="58B4E38E" w14:textId="77777777" w:rsidR="001C1578" w:rsidRDefault="001C1578">
      <w:pPr>
        <w:pStyle w:val="Heading2"/>
        <w:shd w:val="clear" w:color="auto" w:fill="FFFFFF"/>
        <w:divId w:val="455685784"/>
        <w:rPr>
          <w:rFonts w:ascii="Roboto" w:eastAsia="Times New Roman" w:hAnsi="Roboto"/>
          <w:color w:val="141413"/>
          <w:kern w:val="0"/>
          <w:sz w:val="36"/>
          <w:szCs w:val="36"/>
          <w14:ligatures w14:val="none"/>
        </w:rPr>
      </w:pPr>
      <w:r>
        <w:rPr>
          <w:rFonts w:ascii="Roboto" w:eastAsia="Times New Roman" w:hAnsi="Roboto"/>
          <w:color w:val="141413"/>
        </w:rPr>
        <w:t>Non-Expert Description</w:t>
      </w:r>
    </w:p>
    <w:p w14:paraId="2E8A9AF9" w14:textId="0722504A" w:rsidR="001C1578" w:rsidRDefault="00471E38">
      <w:pPr>
        <w:pStyle w:val="Heading3Char"/>
        <w:shd w:val="clear" w:color="auto" w:fill="FFFFFF"/>
        <w:divId w:val="455685784"/>
        <w:rPr>
          <w:rFonts w:ascii="Roboto" w:hAnsi="Roboto"/>
          <w:color w:val="14141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BE1AB" wp14:editId="0CF02738">
            <wp:simplePos x="0" y="0"/>
            <wp:positionH relativeFrom="column">
              <wp:posOffset>628015</wp:posOffset>
            </wp:positionH>
            <wp:positionV relativeFrom="paragraph">
              <wp:posOffset>1690933</wp:posOffset>
            </wp:positionV>
            <wp:extent cx="4572000" cy="4572000"/>
            <wp:effectExtent l="0" t="0" r="0" b="0"/>
            <wp:wrapTopAndBottom/>
            <wp:docPr id="183198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80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578">
        <w:rPr>
          <w:rFonts w:ascii="Roboto" w:hAnsi="Roboto"/>
          <w:color w:val="141413"/>
        </w:rPr>
        <w:t>Imagine a newsroom where first an editor decides which pool of journalists should cover a story; only then do individual writers get assigned paragraphs. Our model copies this idea: a quick scan of a text chunk chooses a small shortlist of ‘experts’ likely relevant to the topic, and later each word is sent to the best two in that shortlist. This double-step saves time, keeps the experts focused, and lets huge language models run faster and smarter.</w:t>
      </w:r>
      <w:r w:rsidR="00B777BB" w:rsidRPr="00B777BB">
        <w:rPr>
          <w:noProof/>
        </w:rPr>
        <w:t xml:space="preserve"> </w:t>
      </w:r>
    </w:p>
    <w:p w14:paraId="27FB12E0" w14:textId="77777777" w:rsidR="00853D34" w:rsidRDefault="00853D34" w:rsidP="00D061F8">
      <w:pPr>
        <w:pStyle w:val="NormalWeb"/>
        <w:shd w:val="clear" w:color="auto" w:fill="FFFFFF"/>
        <w:divId w:val="147601333"/>
      </w:pPr>
    </w:p>
    <w:p w14:paraId="6801477D" w14:textId="77777777" w:rsidR="00853D34" w:rsidRDefault="00853D34">
      <w:pPr>
        <w:pStyle w:val="Heading2Char"/>
        <w:shd w:val="clear" w:color="auto" w:fill="FFFFFF"/>
        <w:divId w:val="1124421657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</w:rPr>
        <w:t>How we generate hypotheses for you:</w:t>
      </w:r>
    </w:p>
    <w:p w14:paraId="14206460" w14:textId="77777777" w:rsidR="00853D34" w:rsidRDefault="00853D34" w:rsidP="00853D34">
      <w:pPr>
        <w:numPr>
          <w:ilvl w:val="0"/>
          <w:numId w:val="2"/>
        </w:numPr>
        <w:spacing w:before="100" w:beforeAutospacing="1" w:after="100" w:afterAutospacing="1"/>
        <w:divId w:val="1124421657"/>
        <w:rPr>
          <w:rFonts w:eastAsia="Times New Roman"/>
        </w:rPr>
      </w:pPr>
      <w:r>
        <w:rPr>
          <w:rFonts w:eastAsia="Times New Roman"/>
        </w:rPr>
        <w:t>Our system digests 100 million peer-reviewed papers to build the knowledge base.</w:t>
      </w:r>
    </w:p>
    <w:p w14:paraId="39B761CF" w14:textId="77777777" w:rsidR="00853D34" w:rsidRDefault="00853D34" w:rsidP="00853D34">
      <w:pPr>
        <w:numPr>
          <w:ilvl w:val="0"/>
          <w:numId w:val="2"/>
        </w:numPr>
        <w:spacing w:before="100" w:beforeAutospacing="1" w:after="100" w:afterAutospacing="1"/>
        <w:divId w:val="1124421657"/>
        <w:rPr>
          <w:rFonts w:eastAsia="Times New Roman"/>
        </w:rPr>
      </w:pPr>
      <w:r>
        <w:rPr>
          <w:rFonts w:eastAsia="Times New Roman"/>
        </w:rPr>
        <w:t>A large language model then uses this knowledge base to generate 92,000 draft ideas, using about 30 million tokens of generation.</w:t>
      </w:r>
    </w:p>
    <w:p w14:paraId="4B301F1C" w14:textId="77777777" w:rsidR="00853D34" w:rsidRDefault="00853D34" w:rsidP="00853D34">
      <w:pPr>
        <w:numPr>
          <w:ilvl w:val="0"/>
          <w:numId w:val="2"/>
        </w:numPr>
        <w:spacing w:before="100" w:beforeAutospacing="1" w:after="100" w:afterAutospacing="1"/>
        <w:divId w:val="1124421657"/>
        <w:rPr>
          <w:rFonts w:eastAsia="Times New Roman"/>
        </w:rPr>
      </w:pPr>
      <w:r>
        <w:rPr>
          <w:rFonts w:eastAsia="Times New Roman"/>
        </w:rPr>
        <w:t>The drafts face 23,000 rapid AI match-ups to choose the top 50 ideas—a 0.05% acceptance rate.</w:t>
      </w:r>
    </w:p>
    <w:p w14:paraId="0967FCE3" w14:textId="77777777" w:rsidR="00853D34" w:rsidRDefault="00853D34" w:rsidP="00D061F8">
      <w:pPr>
        <w:pStyle w:val="NormalWeb"/>
        <w:shd w:val="clear" w:color="auto" w:fill="FFFFFF"/>
        <w:divId w:val="147601333"/>
      </w:pPr>
    </w:p>
    <w:sectPr w:rsidR="0085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BEE67" w14:textId="77777777" w:rsidR="00D7481F" w:rsidRDefault="00D7481F" w:rsidP="00CD14FA">
      <w:pPr>
        <w:spacing w:after="0" w:line="240" w:lineRule="auto"/>
      </w:pPr>
      <w:r>
        <w:separator/>
      </w:r>
    </w:p>
  </w:endnote>
  <w:endnote w:type="continuationSeparator" w:id="0">
    <w:p w14:paraId="56A8C806" w14:textId="77777777" w:rsidR="00D7481F" w:rsidRDefault="00D7481F" w:rsidP="00CD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23FEE" w14:textId="77777777" w:rsidR="00D7481F" w:rsidRDefault="00D7481F" w:rsidP="00CD14FA">
      <w:pPr>
        <w:spacing w:after="0" w:line="240" w:lineRule="auto"/>
      </w:pPr>
      <w:r>
        <w:separator/>
      </w:r>
    </w:p>
  </w:footnote>
  <w:footnote w:type="continuationSeparator" w:id="0">
    <w:p w14:paraId="3153E8AD" w14:textId="77777777" w:rsidR="00D7481F" w:rsidRDefault="00D7481F" w:rsidP="00CD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2B5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9179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983614">
    <w:abstractNumId w:val="1"/>
  </w:num>
  <w:num w:numId="2" w16cid:durableId="9964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EC"/>
    <w:rsid w:val="000A32A8"/>
    <w:rsid w:val="000D07F7"/>
    <w:rsid w:val="001C1578"/>
    <w:rsid w:val="002807F3"/>
    <w:rsid w:val="00471E38"/>
    <w:rsid w:val="004A59F5"/>
    <w:rsid w:val="005257A1"/>
    <w:rsid w:val="007176E8"/>
    <w:rsid w:val="007334BE"/>
    <w:rsid w:val="00853D34"/>
    <w:rsid w:val="00B777BB"/>
    <w:rsid w:val="00C542EC"/>
    <w:rsid w:val="00CD14FA"/>
    <w:rsid w:val="00D061F8"/>
    <w:rsid w:val="00D648BA"/>
    <w:rsid w:val="00D7481F"/>
    <w:rsid w:val="00E5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22021"/>
  <w15:chartTrackingRefBased/>
  <w15:docId w15:val="{4D595D10-BF8D-0E47-88B1-8B52882D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4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2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14F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D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4FA"/>
  </w:style>
  <w:style w:type="paragraph" w:styleId="Footer">
    <w:name w:val="footer"/>
    <w:basedOn w:val="Normal"/>
    <w:link w:val="FooterChar"/>
    <w:uiPriority w:val="99"/>
    <w:unhideWhenUsed/>
    <w:rsid w:val="00CD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4FA"/>
  </w:style>
  <w:style w:type="paragraph" w:customStyle="1" w:styleId="index-cls22bbaa365a47be59891e">
    <w:name w:val="index-cls2___2bbaa365a47be59891e"/>
    <w:basedOn w:val="Normal"/>
    <w:rsid w:val="000A32A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Leocadio</dc:creator>
  <cp:keywords/>
  <dc:description/>
  <cp:lastModifiedBy>Paulo Leocadio</cp:lastModifiedBy>
  <cp:revision>15</cp:revision>
  <dcterms:created xsi:type="dcterms:W3CDTF">2025-07-20T17:34:00Z</dcterms:created>
  <dcterms:modified xsi:type="dcterms:W3CDTF">2025-07-20T17:54:00Z</dcterms:modified>
</cp:coreProperties>
</file>