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F5D8C4B" w:rsidP="08523B4D" w:rsidRDefault="1F5D8C4B" w14:paraId="43A475B5" w14:textId="51EACAF0">
      <w:pPr>
        <w:pStyle w:val="chaptertitle"/>
      </w:pPr>
      <w:r w:rsidR="1F5D8C4B">
        <w:rPr/>
        <w:t>Appendix B</w:t>
      </w:r>
    </w:p>
    <w:p w:rsidR="32F93A2F" w:rsidP="08523B4D" w:rsidRDefault="32F93A2F" w14:paraId="446EB4FE" w14:textId="1014D1F6">
      <w:pPr>
        <w:pStyle w:val="chaptertitle"/>
      </w:pPr>
      <w:r w:rsidR="32F93A2F">
        <w:rPr/>
        <w:t xml:space="preserve">Mathematical Foundations of Cyber-Dynamic </w:t>
      </w:r>
      <w:r w:rsidR="4DF64B59">
        <w:rPr/>
        <w:t>Modelling</w:t>
      </w:r>
    </w:p>
    <w:p w:rsidR="4DF64B59" w:rsidP="08523B4D" w:rsidRDefault="4DF64B59" w14:paraId="13936D0A" w14:textId="113C941D">
      <w:pPr>
        <w:pStyle w:val="chaptertitle"/>
      </w:pPr>
      <w:r w:rsidR="4DF64B59">
        <w:rPr/>
        <w:t>Paulo H. Leocadio</w:t>
      </w:r>
    </w:p>
    <w:p xmlns:wp14="http://schemas.microsoft.com/office/word/2010/wordml" w:rsidRPr="002E0D90" w:rsidR="002E0D90" w:rsidRDefault="002E0D90" w14:paraId="672A6659" wp14:textId="77777777">
      <w:pPr>
        <w:rPr>
          <w:sz w:val="20"/>
          <w:szCs w:val="20"/>
          <w:lang w:val="en-GB"/>
        </w:rPr>
      </w:pPr>
    </w:p>
    <w:p xmlns:wp14="http://schemas.microsoft.com/office/word/2010/wordml" w:rsidRPr="002E0D90" w:rsidR="002E0D90" w:rsidRDefault="002E0D90" w14:paraId="0A37501D" wp14:textId="77777777">
      <w:pPr>
        <w:rPr>
          <w:sz w:val="20"/>
          <w:szCs w:val="20"/>
          <w:lang w:val="en-GB"/>
        </w:rPr>
      </w:pPr>
    </w:p>
    <w:p xmlns:wp14="http://schemas.microsoft.com/office/word/2010/wordml" w:rsidRPr="002E0D90" w:rsidR="002E0D90" w:rsidRDefault="002E0D90" w14:paraId="5DAB6C7B" wp14:textId="77777777">
      <w:pPr>
        <w:rPr>
          <w:sz w:val="20"/>
          <w:szCs w:val="20"/>
          <w:lang w:val="en-GB"/>
        </w:rPr>
      </w:pPr>
    </w:p>
    <w:p xmlns:wp14="http://schemas.microsoft.com/office/word/2010/wordml" w:rsidRPr="002E0D90" w:rsidR="002E0D90" w:rsidP="08523B4D" w:rsidRDefault="002E0D90" w14:paraId="41436792" wp14:textId="77777777">
      <w:pPr>
        <w:pStyle w:val="Secondaryheadings"/>
        <w:rPr>
          <w:b w:val="1"/>
          <w:bCs w:val="1"/>
          <w:lang w:val="en-GB"/>
        </w:rPr>
      </w:pPr>
      <w:r w:rsidRPr="08523B4D" w:rsidR="002E0D90">
        <w:rPr>
          <w:lang w:val="en-GB"/>
        </w:rPr>
        <w:t>Secondary headings</w:t>
      </w:r>
    </w:p>
    <w:p xmlns:wp14="http://schemas.microsoft.com/office/word/2010/wordml" w:rsidRPr="002E0D90" w:rsidR="002E0D90" w:rsidRDefault="002E0D90" w14:paraId="02EB378F" wp14:textId="77777777">
      <w:pPr>
        <w:rPr>
          <w:sz w:val="18"/>
          <w:szCs w:val="18"/>
          <w:lang w:val="en-GB"/>
        </w:rPr>
      </w:pPr>
    </w:p>
    <w:p w:rsidR="79CC0938" w:rsidP="08523B4D" w:rsidRDefault="79CC0938" w14:paraId="6E217083" w14:textId="5D9B1CCA">
      <w:pPr>
        <w:pStyle w:val="intro"/>
        <w:rPr>
          <w:sz w:val="20"/>
          <w:szCs w:val="20"/>
          <w:lang w:val="en-GB"/>
        </w:rPr>
      </w:pPr>
      <w:r w:rsidRPr="08523B4D" w:rsidR="79CC0938">
        <w:rPr>
          <w:lang w:val="en-GB"/>
        </w:rPr>
        <w:t>This appendix classifies the mathematical families underlying the models introduced in Chapter 3. The objective is not to provide derivations or instructional review, but to situate the cyber-defense formulations within established domains of applied mathematics and systems theory.</w:t>
      </w:r>
    </w:p>
    <w:p w:rsidR="79CC0938" w:rsidP="08523B4D" w:rsidRDefault="79CC0938" w14:paraId="1C613CD8" w14:textId="72F33308">
      <w:pPr>
        <w:pStyle w:val="intro"/>
      </w:pPr>
      <w:r w:rsidRPr="08523B4D" w:rsidR="79CC0938">
        <w:rPr>
          <w:lang w:val="en-GB"/>
        </w:rPr>
        <w:t xml:space="preserve">Cybersecurity, when expressed formally, is not a collection of isolated formulas. It is a layered application of dynamical systems, probabilistic reasoning, network theory, and control architectures </w:t>
      </w:r>
      <w:r w:rsidRPr="08523B4D" w:rsidR="79CC0938">
        <w:rPr>
          <w:lang w:val="en-GB"/>
        </w:rPr>
        <w:t>operating</w:t>
      </w:r>
      <w:r w:rsidRPr="08523B4D" w:rsidR="79CC0938">
        <w:rPr>
          <w:lang w:val="en-GB"/>
        </w:rPr>
        <w:t xml:space="preserve"> under adversarial disturbance. The sections below </w:t>
      </w:r>
      <w:r w:rsidRPr="08523B4D" w:rsidR="79CC0938">
        <w:rPr>
          <w:lang w:val="en-GB"/>
        </w:rPr>
        <w:t>identify</w:t>
      </w:r>
      <w:r w:rsidRPr="08523B4D" w:rsidR="79CC0938">
        <w:rPr>
          <w:lang w:val="en-GB"/>
        </w:rPr>
        <w:t xml:space="preserve"> the structural disciplines from which the chapter’s models are drawn.</w:t>
      </w:r>
    </w:p>
    <w:p w:rsidR="62331666" w:rsidP="08523B4D" w:rsidRDefault="62331666" w14:paraId="2A9BDB7E" w14:textId="1EC4A1F2">
      <w:pPr>
        <w:pStyle w:val="Secondaryheadings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  <w:r w:rsidRPr="08523B4D" w:rsidR="62331666">
        <w:rPr>
          <w:noProof w:val="0"/>
          <w:lang w:val="en-GB"/>
        </w:rPr>
        <w:t>B.1 Deter</w:t>
      </w:r>
      <w:r w:rsidRPr="08523B4D" w:rsidR="62331666">
        <w:rPr>
          <w:noProof w:val="0"/>
          <w:lang w:val="en-GB"/>
        </w:rPr>
        <w:t>ministic dynamical s</w:t>
      </w:r>
      <w:r w:rsidRPr="08523B4D" w:rsidR="62331666">
        <w:rPr>
          <w:noProof w:val="0"/>
          <w:lang w:val="en-GB"/>
        </w:rPr>
        <w:t>ystems</w:t>
      </w:r>
    </w:p>
    <w:p w:rsidR="62331666" w:rsidP="08523B4D" w:rsidRDefault="62331666" w14:paraId="5E4E3174" w14:textId="5E4A91A7">
      <w:pPr>
        <w:ind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62331666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Compartmental propagation models, including the SIR-type formulations discussed in Chapter 3, belong to the class of ordinary differential equation (ODE) systems. These models describe time-evolving state variables whose rates of change are governed by nonlinear interaction terms.</w:t>
      </w:r>
    </w:p>
    <w:p w:rsidR="62331666" w:rsidP="08523B4D" w:rsidRDefault="62331666" w14:paraId="03895A0F" w14:textId="13C05F74">
      <w:pPr>
        <w:ind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62331666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In cybersecurity contexts, such systems represent:</w:t>
      </w:r>
    </w:p>
    <w:p w:rsidR="62331666" w:rsidP="08523B4D" w:rsidRDefault="62331666" w14:paraId="532A4CE3" w14:textId="2C241F0A">
      <w:pPr>
        <w:pStyle w:val="Normal"/>
        <w:numPr>
          <w:ilvl w:val="0"/>
          <w:numId w:val="1"/>
        </w:numPr>
        <w:ind w:left="152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62331666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Propagation of compromise across hosts</w:t>
      </w:r>
    </w:p>
    <w:p w:rsidR="62331666" w:rsidP="08523B4D" w:rsidRDefault="62331666" w14:paraId="13105B80" w14:textId="0C620E12">
      <w:pPr>
        <w:pStyle w:val="Normal"/>
        <w:numPr>
          <w:ilvl w:val="0"/>
          <w:numId w:val="1"/>
        </w:numPr>
        <w:ind w:left="152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62331666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Transition between secure, infected, and remediated states</w:t>
      </w:r>
    </w:p>
    <w:p w:rsidR="62331666" w:rsidP="08523B4D" w:rsidRDefault="62331666" w14:paraId="44CCF049" w14:textId="0650F7F9">
      <w:pPr>
        <w:pStyle w:val="Normal"/>
        <w:numPr>
          <w:ilvl w:val="0"/>
          <w:numId w:val="1"/>
        </w:numPr>
        <w:ind w:left="152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62331666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Nonlinear amplification under insufficient mitigation</w:t>
      </w:r>
    </w:p>
    <w:p w:rsidR="62331666" w:rsidP="08523B4D" w:rsidRDefault="62331666" w14:paraId="464CCDCC" w14:textId="34A8CB92">
      <w:pPr>
        <w:ind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62331666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The critical property is threshold </w:t>
      </w:r>
      <w:r w:rsidRPr="08523B4D" w:rsidR="07FBA0B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behaviour</w:t>
      </w:r>
      <w:r w:rsidRPr="08523B4D" w:rsidR="62331666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: stability and outbreak dynamics are </w:t>
      </w:r>
      <w:r w:rsidRPr="08523B4D" w:rsidR="62331666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determined</w:t>
      </w:r>
      <w:r w:rsidRPr="08523B4D" w:rsidR="62331666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by parameter ratios analogous to reproduction numbers. The mathematics is drawn directly from epidemiological and population dynamics theory but applied to digital system state evolution.</w:t>
      </w:r>
    </w:p>
    <w:p w:rsidR="08523B4D" w:rsidP="08523B4D" w:rsidRDefault="08523B4D" w14:paraId="27C5D2D2" w14:textId="29CAB23E">
      <w:pPr>
        <w:ind w:firstLine="284"/>
        <w:jc w:val="both"/>
        <w:rPr>
          <w:sz w:val="20"/>
          <w:szCs w:val="20"/>
          <w:lang w:val="en-GB"/>
        </w:rPr>
      </w:pPr>
    </w:p>
    <w:p w:rsidR="08523B4D" w:rsidP="08523B4D" w:rsidRDefault="08523B4D" w14:paraId="7ABA198D" w14:textId="739E4DA5">
      <w:pPr>
        <w:ind w:firstLine="284"/>
        <w:jc w:val="both"/>
        <w:rPr>
          <w:sz w:val="20"/>
          <w:szCs w:val="20"/>
          <w:lang w:val="en-GB"/>
        </w:rPr>
      </w:pPr>
    </w:p>
    <w:p w:rsidR="7E77A655" w:rsidP="08523B4D" w:rsidRDefault="7E77A655" w14:paraId="23A2B62C" w14:textId="0A99AAE8">
      <w:pPr>
        <w:pStyle w:val="Secondaryheadings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  <w:r w:rsidRPr="08523B4D" w:rsidR="7E77A655">
        <w:rPr>
          <w:noProof w:val="0"/>
          <w:lang w:val="en-GB"/>
        </w:rPr>
        <w:t>B.2 Grap</w:t>
      </w:r>
      <w:r w:rsidRPr="08523B4D" w:rsidR="7E77A655">
        <w:rPr>
          <w:noProof w:val="0"/>
          <w:lang w:val="en-GB"/>
        </w:rPr>
        <w:t>h theory and spectral network a</w:t>
      </w:r>
      <w:r w:rsidRPr="08523B4D" w:rsidR="7E77A655">
        <w:rPr>
          <w:noProof w:val="0"/>
          <w:lang w:val="en-GB"/>
        </w:rPr>
        <w:t>nalysis</w:t>
      </w:r>
    </w:p>
    <w:p w:rsidR="7E77A655" w:rsidP="08523B4D" w:rsidRDefault="7E77A655" w14:paraId="1ECAFF89" w14:textId="28309B59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Attack-surface </w:t>
      </w:r>
      <w:r w:rsidRPr="08523B4D" w:rsidR="48667F49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modelling</w:t>
      </w: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and reachability analysis are grounded in graph theory. Systems are represented as graphs </w:t>
      </w: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G=(</w:t>
      </w: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V,E</w:t>
      </w: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), where vertices denote assets and edges denote exploit paths or trust relationships.</w:t>
      </w:r>
    </w:p>
    <w:p w:rsidR="77B8A1D1" w:rsidP="08523B4D" w:rsidRDefault="77B8A1D1" w14:paraId="56A7325D" w14:textId="24FD033E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7B8A1D1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Adjacency matrices encode connectivity structure, and matrix powers characterize multi-step reachability. Spectral properties, particularly eigenvalues associated with connectivity density, provide insight into potential propagation acceleration in highly interconnected environments.</w:t>
      </w:r>
    </w:p>
    <w:p w:rsidR="08523B4D" w:rsidP="08523B4D" w:rsidRDefault="08523B4D" w14:paraId="2A9BD5EC" w14:textId="4D2D2E5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</w:p>
    <w:p w:rsidR="7E77A655" w:rsidP="08523B4D" w:rsidRDefault="7E77A655" w14:paraId="7730D3B2" w14:textId="5F5DB851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In cybersecurity applications, graph-theoretic reasoning formalizes:</w:t>
      </w:r>
    </w:p>
    <w:p w:rsidR="7E77A655" w:rsidP="08523B4D" w:rsidRDefault="7E77A655" w14:paraId="7F873BFC" w14:textId="3A5EE82C">
      <w:pPr>
        <w:pStyle w:val="Normal"/>
        <w:numPr>
          <w:ilvl w:val="0"/>
          <w:numId w:val="3"/>
        </w:num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Lateral movement potential</w:t>
      </w:r>
    </w:p>
    <w:p w:rsidR="7E77A655" w:rsidP="08523B4D" w:rsidRDefault="7E77A655" w14:paraId="4118C68D" w14:textId="3EB823E0">
      <w:pPr>
        <w:pStyle w:val="Normal"/>
        <w:numPr>
          <w:ilvl w:val="0"/>
          <w:numId w:val="3"/>
        </w:num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Privilege escalation pathways</w:t>
      </w:r>
    </w:p>
    <w:p w:rsidR="7E77A655" w:rsidP="08523B4D" w:rsidRDefault="7E77A655" w14:paraId="5D55F62E" w14:textId="351E83F5">
      <w:pPr>
        <w:pStyle w:val="Normal"/>
        <w:numPr>
          <w:ilvl w:val="0"/>
          <w:numId w:val="3"/>
        </w:num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Structural exposure amplification</w:t>
      </w:r>
    </w:p>
    <w:p w:rsidR="7E77A655" w:rsidP="08523B4D" w:rsidRDefault="7E77A655" w14:paraId="622EA18A" w14:textId="2100BC02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The underlying mathematics derives from algebraic graph theory and spectral network analysis.</w:t>
      </w:r>
    </w:p>
    <w:p w:rsidR="08523B4D" w:rsidP="08523B4D" w:rsidRDefault="08523B4D" w14:paraId="5C6E5B33" w14:textId="4DC2A961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sz w:val="20"/>
          <w:szCs w:val="20"/>
        </w:rPr>
      </w:pPr>
    </w:p>
    <w:p w:rsidR="7E77A655" w:rsidP="08523B4D" w:rsidRDefault="7E77A655" w14:paraId="1296DC4A" w14:textId="5C21964D">
      <w:pPr>
        <w:pStyle w:val="Secondaryheadings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  <w:r w:rsidRPr="08523B4D" w:rsidR="7E77A655">
        <w:rPr>
          <w:noProof w:val="0"/>
          <w:lang w:val="en-GB"/>
        </w:rPr>
        <w:t>B.3 Stochas</w:t>
      </w:r>
      <w:r w:rsidRPr="08523B4D" w:rsidR="7E77A655">
        <w:rPr>
          <w:noProof w:val="0"/>
          <w:lang w:val="en-GB"/>
        </w:rPr>
        <w:t>tic processes and markov mod</w:t>
      </w:r>
      <w:r w:rsidRPr="08523B4D" w:rsidR="7E77A655">
        <w:rPr>
          <w:noProof w:val="0"/>
          <w:lang w:val="en-GB"/>
        </w:rPr>
        <w:t>els</w:t>
      </w:r>
    </w:p>
    <w:p w:rsidR="7E77A655" w:rsidP="08523B4D" w:rsidRDefault="7E77A655" w14:paraId="70E61848" w14:textId="732878B8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When system transitions involve probabilistic uncertainty, state evolution is </w:t>
      </w:r>
      <w:r w:rsidRPr="08523B4D" w:rsidR="1ABE1D7E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modelled</w:t>
      </w: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using stochastic processes, most commonly finite-state Markov chains.</w:t>
      </w:r>
    </w:p>
    <w:p w:rsidR="7E77A655" w:rsidP="08523B4D" w:rsidRDefault="7E77A655" w14:paraId="14876DCD" w14:textId="59968B40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Transient-state submatrices describe non-absorbing configurations, while absorbing states represent terminal compromise conditions. Expected time-to-breach metrics arise from fundamental matrix constructions of absorbing chains.</w:t>
      </w:r>
    </w:p>
    <w:p w:rsidR="7E77A655" w:rsidP="08523B4D" w:rsidRDefault="7E77A655" w14:paraId="4733C486" w14:textId="11A9805F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This framework formalizes:</w:t>
      </w:r>
    </w:p>
    <w:p w:rsidR="7E77A655" w:rsidP="08523B4D" w:rsidRDefault="7E77A655" w14:paraId="2FE29A1C" w14:textId="1B7C5A5F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Probabilistic progression of multi-stage attacks</w:t>
      </w:r>
    </w:p>
    <w:p w:rsidR="7E77A655" w:rsidP="08523B4D" w:rsidRDefault="7E77A655" w14:paraId="54494A29" w14:textId="637240CF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Uncertainty in detection timing</w:t>
      </w:r>
    </w:p>
    <w:p w:rsidR="7E77A655" w:rsidP="08523B4D" w:rsidRDefault="7E77A655" w14:paraId="4A91F650" w14:textId="7953D713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Risk accumulation under random exploit attempts</w:t>
      </w:r>
    </w:p>
    <w:p w:rsidR="7E77A655" w:rsidP="08523B4D" w:rsidRDefault="7E77A655" w14:paraId="3034D479" w14:textId="090908E6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The mathematical foundation lies in discrete-time stochastic processes and matrix-based probability theory.</w:t>
      </w:r>
    </w:p>
    <w:p w:rsidR="08523B4D" w:rsidP="08523B4D" w:rsidRDefault="08523B4D" w14:paraId="105C687B" w14:textId="29292E61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sz w:val="20"/>
          <w:szCs w:val="20"/>
        </w:rPr>
      </w:pPr>
    </w:p>
    <w:p w:rsidR="7E77A655" w:rsidP="08523B4D" w:rsidRDefault="7E77A655" w14:paraId="1DA7BD0F" w14:textId="396DD9F2">
      <w:pPr>
        <w:pStyle w:val="Secondaryheadings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  <w:r w:rsidRPr="08523B4D" w:rsidR="7E77A655">
        <w:rPr>
          <w:noProof w:val="0"/>
          <w:lang w:val="en-GB"/>
        </w:rPr>
        <w:t>B.4 Bayesi</w:t>
      </w:r>
      <w:r w:rsidRPr="08523B4D" w:rsidR="7E77A655">
        <w:rPr>
          <w:noProof w:val="0"/>
          <w:lang w:val="en-GB"/>
        </w:rPr>
        <w:t>an inference and probabilistic up</w:t>
      </w:r>
      <w:r w:rsidRPr="08523B4D" w:rsidR="7E77A655">
        <w:rPr>
          <w:noProof w:val="0"/>
          <w:lang w:val="en-GB"/>
        </w:rPr>
        <w:t>dating</w:t>
      </w:r>
    </w:p>
    <w:p w:rsidR="7E77A655" w:rsidP="08523B4D" w:rsidRDefault="7E77A655" w14:paraId="1433459B" w14:textId="293A3C40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Threat detection and telemetry interpretation rely on Bayesian inference. Posterior probabilities are computed through likelihood-based updating as new evidence is observed.</w:t>
      </w:r>
    </w:p>
    <w:p w:rsidR="7E77A655" w:rsidP="08523B4D" w:rsidRDefault="7E77A655" w14:paraId="71C9E25B" w14:textId="0EEE43CD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In operational settings:</w:t>
      </w:r>
    </w:p>
    <w:p w:rsidR="7E77A655" w:rsidP="08523B4D" w:rsidRDefault="7E77A655" w14:paraId="5840F00D" w14:textId="6E17F0BB">
      <w:pPr>
        <w:pStyle w:val="Normal"/>
        <w:numPr>
          <w:ilvl w:val="0"/>
          <w:numId w:val="5"/>
        </w:num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Prior risk estimates encode baseline exposure</w:t>
      </w:r>
    </w:p>
    <w:p w:rsidR="7E77A655" w:rsidP="08523B4D" w:rsidRDefault="7E77A655" w14:paraId="50C96FAE" w14:textId="173D477C">
      <w:pPr>
        <w:pStyle w:val="Normal"/>
        <w:numPr>
          <w:ilvl w:val="0"/>
          <w:numId w:val="5"/>
        </w:num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Telemetry provides conditional likelihood information</w:t>
      </w:r>
    </w:p>
    <w:p w:rsidR="7E77A655" w:rsidP="08523B4D" w:rsidRDefault="7E77A655" w14:paraId="0503F279" w14:textId="5B08009F">
      <w:pPr>
        <w:pStyle w:val="Normal"/>
        <w:numPr>
          <w:ilvl w:val="0"/>
          <w:numId w:val="5"/>
        </w:num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Posterior belief adjusts defensive posture dynamically</w:t>
      </w:r>
    </w:p>
    <w:p w:rsidR="7E77A655" w:rsidP="08523B4D" w:rsidRDefault="7E77A655" w14:paraId="668698BE" w14:textId="178135D0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The mathematical structure belongs to statistical inference theory and probabilistic decision frameworks. In AI-augmented systems, learned likelihood models approximate conditional distributions at scale.</w:t>
      </w:r>
    </w:p>
    <w:p w:rsidR="08523B4D" w:rsidP="08523B4D" w:rsidRDefault="08523B4D" w14:paraId="07A2F454" w14:textId="418087A3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sz w:val="20"/>
          <w:szCs w:val="20"/>
        </w:rPr>
      </w:pPr>
    </w:p>
    <w:p w:rsidR="7E77A655" w:rsidP="08523B4D" w:rsidRDefault="7E77A655" w14:paraId="5A896271" w14:textId="74E7AB77">
      <w:pPr>
        <w:pStyle w:val="Secondaryheadings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  <w:r w:rsidRPr="08523B4D" w:rsidR="7E77A655">
        <w:rPr>
          <w:noProof w:val="0"/>
          <w:lang w:val="en-GB"/>
        </w:rPr>
        <w:t>B.5 Distribu</w:t>
      </w:r>
      <w:r w:rsidRPr="08523B4D" w:rsidR="7E77A655">
        <w:rPr>
          <w:noProof w:val="0"/>
          <w:lang w:val="en-GB"/>
        </w:rPr>
        <w:t>ted consensus and multi-agent dyna</w:t>
      </w:r>
      <w:r w:rsidRPr="08523B4D" w:rsidR="7E77A655">
        <w:rPr>
          <w:noProof w:val="0"/>
          <w:lang w:val="en-GB"/>
        </w:rPr>
        <w:t>mics</w:t>
      </w:r>
    </w:p>
    <w:p w:rsidR="7E77A655" w:rsidP="08523B4D" w:rsidRDefault="7E77A655" w14:paraId="2E78C5D6" w14:textId="0AF9066A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Security coordination across distributed defensive agents can be expressed using consensus dynamics. State alignment processes are governed by Laplacian matrices derived from network topology.</w:t>
      </w:r>
    </w:p>
    <w:p w:rsidR="7E77A655" w:rsidP="08523B4D" w:rsidRDefault="7E77A655" w14:paraId="3F443A75" w14:textId="74B4519D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Convergence conditions are determined by connectivity properties and eigenvalue separation. In cybersecurity systems, consensus models formalize:</w:t>
      </w:r>
    </w:p>
    <w:p w:rsidR="7E77A655" w:rsidP="08523B4D" w:rsidRDefault="7E77A655" w14:paraId="6103239A" w14:textId="2D000D7D">
      <w:pPr>
        <w:pStyle w:val="Normal"/>
        <w:numPr>
          <w:ilvl w:val="0"/>
          <w:numId w:val="6"/>
        </w:num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Distributed alert correlation</w:t>
      </w:r>
    </w:p>
    <w:p w:rsidR="7E77A655" w:rsidP="08523B4D" w:rsidRDefault="7E77A655" w14:paraId="75438ADA" w14:textId="384EB1E8">
      <w:pPr>
        <w:pStyle w:val="Normal"/>
        <w:numPr>
          <w:ilvl w:val="0"/>
          <w:numId w:val="6"/>
        </w:num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Cooperative anomaly detection</w:t>
      </w:r>
    </w:p>
    <w:p w:rsidR="7E77A655" w:rsidP="08523B4D" w:rsidRDefault="7E77A655" w14:paraId="1CFF35BB" w14:textId="6844920B">
      <w:pPr>
        <w:pStyle w:val="Normal"/>
        <w:numPr>
          <w:ilvl w:val="0"/>
          <w:numId w:val="6"/>
        </w:num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Multi-node policy alignment</w:t>
      </w:r>
    </w:p>
    <w:p w:rsidR="7E77A655" w:rsidP="08523B4D" w:rsidRDefault="7E77A655" w14:paraId="0C91FD36" w14:textId="7572A1DB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The mathematical lineage traces to multi-agent systems theory and distributed control.</w:t>
      </w:r>
    </w:p>
    <w:p w:rsidR="08523B4D" w:rsidP="08523B4D" w:rsidRDefault="08523B4D" w14:paraId="7B171143" w14:textId="238B9A5C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sz w:val="20"/>
          <w:szCs w:val="20"/>
        </w:rPr>
      </w:pPr>
    </w:p>
    <w:p w:rsidR="7E77A655" w:rsidP="08523B4D" w:rsidRDefault="7E77A655" w14:paraId="7D62A28B" w14:textId="156F39CE">
      <w:pPr>
        <w:pStyle w:val="Secondaryheadings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  <w:r w:rsidRPr="08523B4D" w:rsidR="7E77A655">
        <w:rPr>
          <w:noProof w:val="0"/>
          <w:lang w:val="en-GB"/>
        </w:rPr>
        <w:t xml:space="preserve">B.6 Linear </w:t>
      </w:r>
      <w:r w:rsidRPr="08523B4D" w:rsidR="7E77A655">
        <w:rPr>
          <w:noProof w:val="0"/>
          <w:lang w:val="en-GB"/>
        </w:rPr>
        <w:t>control theory and stability an</w:t>
      </w:r>
      <w:r w:rsidRPr="08523B4D" w:rsidR="7E77A655">
        <w:rPr>
          <w:noProof w:val="0"/>
          <w:lang w:val="en-GB"/>
        </w:rPr>
        <w:t>alysis</w:t>
      </w:r>
    </w:p>
    <w:p w:rsidR="7E77A655" w:rsidP="08523B4D" w:rsidRDefault="7E77A655" w14:paraId="45424221" w14:textId="27E1CEF9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Cyber-defense mechanisms may be represented in state-space form, where adversarial actions act as disturbances and defensive mechanisms provide corrective feedback.</w:t>
      </w:r>
    </w:p>
    <w:p w:rsidR="7E77A655" w:rsidP="08523B4D" w:rsidRDefault="7E77A655" w14:paraId="273EDBCE" w14:textId="730E7720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Closed-loop stability depends on eigenvalue placement under gain selection. When defensive response is insufficient, system trajectories diverge; when gains are properly tuned, disturbances are attenuated.</w:t>
      </w:r>
    </w:p>
    <w:p w:rsidR="7E77A655" w:rsidP="08523B4D" w:rsidRDefault="7E77A655" w14:paraId="25876E84" w14:textId="246732EF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This formalism derives from classical control theory and dynamical systems stability analysis. It provides the structural basis for </w:t>
      </w: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modelling</w:t>
      </w: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automated remediation and policy enforcement as feedback controllers </w:t>
      </w: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operating</w:t>
      </w: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over evolving cyber states.</w:t>
      </w:r>
    </w:p>
    <w:p w:rsidR="08523B4D" w:rsidP="08523B4D" w:rsidRDefault="08523B4D" w14:paraId="0CEE94C8" w14:textId="68FEB2A6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sz w:val="20"/>
          <w:szCs w:val="20"/>
        </w:rPr>
      </w:pPr>
    </w:p>
    <w:p w:rsidR="7E77A655" w:rsidP="08523B4D" w:rsidRDefault="7E77A655" w14:paraId="73FF3CD2" w14:textId="7A14B484">
      <w:pPr>
        <w:pStyle w:val="Secondaryheadings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  <w:r w:rsidRPr="08523B4D" w:rsidR="7E77A655">
        <w:rPr>
          <w:noProof w:val="0"/>
          <w:lang w:val="en-GB"/>
        </w:rPr>
        <w:t>B.7 Integrativ</w:t>
      </w:r>
      <w:r w:rsidRPr="08523B4D" w:rsidR="7E77A655">
        <w:rPr>
          <w:noProof w:val="0"/>
          <w:lang w:val="en-GB"/>
        </w:rPr>
        <w:t>e pe</w:t>
      </w:r>
      <w:r w:rsidRPr="08523B4D" w:rsidR="7E77A655">
        <w:rPr>
          <w:noProof w:val="0"/>
          <w:lang w:val="en-GB"/>
        </w:rPr>
        <w:t>rspective</w:t>
      </w:r>
    </w:p>
    <w:p w:rsidR="7E77A655" w:rsidP="08523B4D" w:rsidRDefault="7E77A655" w14:paraId="4C03E170" w14:textId="207840D0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The mathematical families described above do not operate independently. In cyber-dynamic systems:</w:t>
      </w:r>
    </w:p>
    <w:p w:rsidR="7E77A655" w:rsidP="08523B4D" w:rsidRDefault="7E77A655" w14:paraId="18CA5870" w14:textId="69FAB8BE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Graph structure influences propagation rates</w:t>
      </w:r>
    </w:p>
    <w:p w:rsidR="7E77A655" w:rsidP="08523B4D" w:rsidRDefault="7E77A655" w14:paraId="710453D7" w14:textId="6E165748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Stochastic uncertainty modulates transition likelihoods</w:t>
      </w:r>
    </w:p>
    <w:p w:rsidR="7E77A655" w:rsidP="08523B4D" w:rsidRDefault="7E77A655" w14:paraId="262B2213" w14:textId="42EB018C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Bayesian updating adjusts belief states</w:t>
      </w:r>
    </w:p>
    <w:p w:rsidR="7E77A655" w:rsidP="08523B4D" w:rsidRDefault="7E77A655" w14:paraId="37D9A894" w14:textId="7DA385D0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Control feedback modifies system trajectories</w:t>
      </w:r>
    </w:p>
    <w:p w:rsidR="7E77A655" w:rsidP="08523B4D" w:rsidRDefault="7E77A655" w14:paraId="60EDC8BF" w14:textId="184CC1E6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The Cyber-Defense Equation introduced in Chapter 3 synthesizes these domains into a structural abstraction of adversarial system dynamics. The appendix clarifies that the equation is not an isolated construct, but an integrative expression grounded in established mathematical disciplines.</w:t>
      </w:r>
    </w:p>
    <w:p w:rsidR="08523B4D" w:rsidP="08523B4D" w:rsidRDefault="08523B4D" w14:paraId="657E509F" w14:textId="6CA74923">
      <w:pPr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sz w:val="20"/>
          <w:szCs w:val="20"/>
        </w:rPr>
      </w:pPr>
    </w:p>
    <w:p w:rsidR="7E77A655" w:rsidP="08523B4D" w:rsidRDefault="7E77A655" w14:paraId="2FA0A4E9" w14:textId="20C4281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  <w:r w:rsidRPr="08523B4D" w:rsidR="7E77A655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End of Appendix B</w:t>
      </w:r>
    </w:p>
    <w:p w:rsidR="08523B4D" w:rsidP="08523B4D" w:rsidRDefault="08523B4D" w14:paraId="41752200" w14:textId="71F93D6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sz w:val="20"/>
          <w:szCs w:val="20"/>
          <w:lang w:val="en-GB"/>
        </w:rPr>
      </w:pPr>
    </w:p>
    <w:p w:rsidR="08523B4D" w:rsidP="08523B4D" w:rsidRDefault="08523B4D" w14:paraId="452AEEC6" w14:textId="2229CD4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284"/>
        <w:jc w:val="both"/>
        <w:rPr>
          <w:sz w:val="20"/>
          <w:szCs w:val="20"/>
          <w:lang w:val="en-GB"/>
        </w:rPr>
      </w:pPr>
    </w:p>
    <w:p xmlns:wp14="http://schemas.microsoft.com/office/word/2010/wordml" w:rsidRPr="002E0D90" w:rsidR="003D4D9A" w:rsidP="003D4D9A" w:rsidRDefault="003D4D9A" w14:paraId="41C8F396" wp14:textId="77777777">
      <w:pPr>
        <w:ind w:left="284" w:right="284"/>
        <w:jc w:val="both"/>
        <w:rPr>
          <w:sz w:val="18"/>
          <w:szCs w:val="18"/>
          <w:lang w:val="en-GB"/>
        </w:rPr>
      </w:pPr>
    </w:p>
    <w:p xmlns:wp14="http://schemas.microsoft.com/office/word/2010/wordml" w:rsidRPr="002E0D90" w:rsidR="002E0D90" w:rsidP="002E0D90" w:rsidRDefault="002E0D90" w14:paraId="0E27B00A" wp14:textId="77777777">
      <w:pPr>
        <w:rPr>
          <w:lang w:val="en-GB"/>
        </w:rPr>
      </w:pPr>
    </w:p>
    <w:p xmlns:wp14="http://schemas.microsoft.com/office/word/2010/wordml" w:rsidRPr="002E0D90" w:rsidR="002E0D90" w:rsidP="002E0D90" w:rsidRDefault="002E0D90" w14:paraId="60061E4C" wp14:textId="77777777">
      <w:pPr>
        <w:rPr>
          <w:lang w:val="en-GB"/>
        </w:rPr>
      </w:pPr>
    </w:p>
    <w:p xmlns:wp14="http://schemas.microsoft.com/office/word/2010/wordml" w:rsidRPr="002E0D90" w:rsidR="002E0D90" w:rsidRDefault="002E0D90" w14:paraId="44EAFD9C" wp14:textId="77777777">
      <w:pPr>
        <w:rPr>
          <w:lang w:val="en-GB"/>
        </w:rPr>
      </w:pPr>
    </w:p>
    <w:sectPr w:rsidRPr="002E0D90" w:rsidR="002E0D90" w:rsidSect="003D4D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8392" w:h="11907" w:orient="portrait" w:code="1"/>
      <w:pgMar w:top="1418" w:right="1191" w:bottom="851" w:left="1191" w:header="851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572CC5" w:rsidRDefault="00572CC5" w14:paraId="049F31CB" wp14:textId="77777777">
      <w:r>
        <w:separator/>
      </w:r>
    </w:p>
  </w:endnote>
  <w:endnote w:type="continuationSeparator" w:id="0">
    <w:p xmlns:wp14="http://schemas.microsoft.com/office/word/2010/wordml" w:rsidR="00572CC5" w:rsidRDefault="00572CC5" w14:paraId="5312826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3D4D9A" w:rsidR="003D4D9A" w:rsidP="003D4D9A" w:rsidRDefault="003D4D9A" w14:paraId="4B94D5A5" wp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3D4D9A" w:rsidR="003D4D9A" w:rsidP="003D4D9A" w:rsidRDefault="003D4D9A" w14:paraId="1299C43A" wp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3D4D9A" w:rsidR="003D4D9A" w:rsidP="003D4D9A" w:rsidRDefault="003D4D9A" w14:paraId="45FB0818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572CC5" w:rsidRDefault="00572CC5" w14:paraId="4101652C" wp14:textId="77777777">
      <w:r>
        <w:separator/>
      </w:r>
    </w:p>
  </w:footnote>
  <w:footnote w:type="continuationSeparator" w:id="0">
    <w:p xmlns:wp14="http://schemas.microsoft.com/office/word/2010/wordml" w:rsidR="00572CC5" w:rsidRDefault="00572CC5" w14:paraId="4B99056E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3D4D9A" w:rsidR="003D4D9A" w:rsidP="003D4D9A" w:rsidRDefault="003D4D9A" w14:paraId="28F4D5D3" wp14:textId="77777777">
    <w:pPr>
      <w:pStyle w:val="Header"/>
      <w:framePr w:wrap="around" w:hAnchor="margin" w:vAnchor="text" w:xAlign="outside" w:y="1"/>
      <w:jc w:val="center"/>
      <w:rPr>
        <w:rStyle w:val="PageNumber"/>
        <w:sz w:val="18"/>
      </w:rPr>
    </w:pPr>
    <w:r w:rsidRPr="003D4D9A">
      <w:rPr>
        <w:rStyle w:val="PageNumber"/>
        <w:sz w:val="18"/>
      </w:rPr>
      <w:fldChar w:fldCharType="begin"/>
    </w:r>
    <w:r w:rsidRPr="003D4D9A">
      <w:rPr>
        <w:rStyle w:val="PageNumber"/>
        <w:sz w:val="18"/>
      </w:rPr>
      <w:instrText xml:space="preserve">PAGE  </w:instrText>
    </w:r>
    <w:r w:rsidRPr="003D4D9A">
      <w:rPr>
        <w:rStyle w:val="PageNumber"/>
        <w:sz w:val="18"/>
      </w:rPr>
      <w:fldChar w:fldCharType="separate"/>
    </w:r>
    <w:r w:rsidR="007F3FF8">
      <w:rPr>
        <w:rStyle w:val="PageNumber"/>
        <w:noProof/>
        <w:sz w:val="18"/>
      </w:rPr>
      <w:t>2</w:t>
    </w:r>
    <w:r w:rsidRPr="003D4D9A">
      <w:rPr>
        <w:rStyle w:val="PageNumber"/>
        <w:sz w:val="18"/>
      </w:rPr>
      <w:fldChar w:fldCharType="end"/>
    </w:r>
  </w:p>
  <w:p xmlns:wp14="http://schemas.microsoft.com/office/word/2010/wordml" w:rsidRPr="003D4D9A" w:rsidR="003D4D9A" w:rsidP="003D4D9A" w:rsidRDefault="003D4D9A" w14:paraId="4A421E19" wp14:textId="77777777">
    <w:pPr>
      <w:pStyle w:val="Header"/>
      <w:ind w:right="360" w:firstLine="360"/>
      <w:jc w:val="center"/>
      <w:rPr>
        <w:rStyle w:val="PageNumber"/>
        <w:sz w:val="18"/>
      </w:rPr>
    </w:pPr>
    <w:r w:rsidRPr="003D4D9A">
      <w:rPr>
        <w:rStyle w:val="PageNumber"/>
        <w:sz w:val="18"/>
      </w:rPr>
      <w:t>Chapter Number</w:t>
    </w:r>
  </w:p>
  <w:p xmlns:wp14="http://schemas.microsoft.com/office/word/2010/wordml" w:rsidRPr="003D4D9A" w:rsidR="003D4D9A" w:rsidP="003D4D9A" w:rsidRDefault="003D4D9A" w14:paraId="3656B9AB" wp14:textId="77777777">
    <w:pPr>
      <w:pStyle w:val="Header"/>
      <w:ind w:right="360" w:firstLine="360"/>
      <w:jc w:val="center"/>
      <w:rPr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3D4D9A" w:rsidR="003D4D9A" w:rsidP="003D4D9A" w:rsidRDefault="003D4D9A" w14:paraId="62561044" wp14:textId="77777777">
    <w:pPr>
      <w:pStyle w:val="Header"/>
      <w:framePr w:wrap="around" w:hAnchor="margin" w:vAnchor="text" w:xAlign="outside" w:y="1"/>
      <w:jc w:val="center"/>
      <w:rPr>
        <w:rStyle w:val="PageNumber"/>
        <w:sz w:val="18"/>
      </w:rPr>
    </w:pPr>
    <w:r w:rsidRPr="003D4D9A">
      <w:rPr>
        <w:rStyle w:val="PageNumber"/>
        <w:sz w:val="18"/>
      </w:rPr>
      <w:fldChar w:fldCharType="begin"/>
    </w:r>
    <w:r w:rsidRPr="003D4D9A">
      <w:rPr>
        <w:rStyle w:val="PageNumber"/>
        <w:sz w:val="18"/>
      </w:rPr>
      <w:instrText xml:space="preserve">PAGE  </w:instrText>
    </w:r>
    <w:r w:rsidRPr="003D4D9A">
      <w:rPr>
        <w:rStyle w:val="PageNumber"/>
        <w:sz w:val="18"/>
      </w:rPr>
      <w:fldChar w:fldCharType="separate"/>
    </w:r>
    <w:r w:rsidR="007F3FF8">
      <w:rPr>
        <w:rStyle w:val="PageNumber"/>
        <w:noProof/>
        <w:sz w:val="18"/>
      </w:rPr>
      <w:t>3</w:t>
    </w:r>
    <w:r w:rsidRPr="003D4D9A">
      <w:rPr>
        <w:rStyle w:val="PageNumber"/>
        <w:sz w:val="18"/>
      </w:rPr>
      <w:fldChar w:fldCharType="end"/>
    </w:r>
  </w:p>
  <w:p xmlns:wp14="http://schemas.microsoft.com/office/word/2010/wordml" w:rsidRPr="003D4D9A" w:rsidR="003D4D9A" w:rsidP="003D4D9A" w:rsidRDefault="003D4D9A" w14:paraId="7FCBAFAB" wp14:textId="77777777">
    <w:pPr>
      <w:pStyle w:val="Header"/>
      <w:ind w:right="360" w:firstLine="360"/>
      <w:jc w:val="center"/>
      <w:rPr>
        <w:sz w:val="18"/>
      </w:rPr>
    </w:pPr>
    <w:r w:rsidRPr="003D4D9A">
      <w:rPr>
        <w:sz w:val="18"/>
      </w:rPr>
      <w:t>Chapter Title</w:t>
    </w:r>
  </w:p>
  <w:p xmlns:wp14="http://schemas.microsoft.com/office/word/2010/wordml" w:rsidRPr="003D4D9A" w:rsidR="003D4D9A" w:rsidP="003D4D9A" w:rsidRDefault="003D4D9A" w14:paraId="3DEEC669" wp14:textId="77777777">
    <w:pPr>
      <w:pStyle w:val="Header"/>
      <w:jc w:val="center"/>
      <w:rPr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3D4D9A" w:rsidR="003D4D9A" w:rsidP="003D4D9A" w:rsidRDefault="003D4D9A" w14:paraId="62486C05" wp14:textId="77777777"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367a1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2bf6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fb6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8fb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d72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37e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3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067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3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96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90"/>
    <w:rsid w:val="000A0C5B"/>
    <w:rsid w:val="00132087"/>
    <w:rsid w:val="00192383"/>
    <w:rsid w:val="00250530"/>
    <w:rsid w:val="002E0D90"/>
    <w:rsid w:val="003D4D9A"/>
    <w:rsid w:val="00473582"/>
    <w:rsid w:val="00557FE6"/>
    <w:rsid w:val="00572CC5"/>
    <w:rsid w:val="005C4E85"/>
    <w:rsid w:val="006A4F69"/>
    <w:rsid w:val="006B3EF2"/>
    <w:rsid w:val="007F3FF8"/>
    <w:rsid w:val="008E63EA"/>
    <w:rsid w:val="00A0484A"/>
    <w:rsid w:val="00CC43A4"/>
    <w:rsid w:val="00CF4CCF"/>
    <w:rsid w:val="00F076C8"/>
    <w:rsid w:val="01DE0B7C"/>
    <w:rsid w:val="0417233D"/>
    <w:rsid w:val="05547BA5"/>
    <w:rsid w:val="07FBA0B0"/>
    <w:rsid w:val="08523B4D"/>
    <w:rsid w:val="096A6DAB"/>
    <w:rsid w:val="0F4466EE"/>
    <w:rsid w:val="0FFF1F4E"/>
    <w:rsid w:val="12CD0278"/>
    <w:rsid w:val="1770746A"/>
    <w:rsid w:val="1ABE1D7E"/>
    <w:rsid w:val="1F5D8C4B"/>
    <w:rsid w:val="222A119F"/>
    <w:rsid w:val="2293C8A9"/>
    <w:rsid w:val="23409405"/>
    <w:rsid w:val="26E0121C"/>
    <w:rsid w:val="32F93A2F"/>
    <w:rsid w:val="35420723"/>
    <w:rsid w:val="36156809"/>
    <w:rsid w:val="37FAF932"/>
    <w:rsid w:val="39B3AABC"/>
    <w:rsid w:val="3A29EF8F"/>
    <w:rsid w:val="3DCCFA55"/>
    <w:rsid w:val="42954CFC"/>
    <w:rsid w:val="42F46F8F"/>
    <w:rsid w:val="48667F49"/>
    <w:rsid w:val="4B302EA7"/>
    <w:rsid w:val="4D5E166A"/>
    <w:rsid w:val="4DF64B59"/>
    <w:rsid w:val="589F5577"/>
    <w:rsid w:val="58D41444"/>
    <w:rsid w:val="5B5F440A"/>
    <w:rsid w:val="5E2F600C"/>
    <w:rsid w:val="62331666"/>
    <w:rsid w:val="64745D15"/>
    <w:rsid w:val="687C8025"/>
    <w:rsid w:val="6937D410"/>
    <w:rsid w:val="69687297"/>
    <w:rsid w:val="6D165461"/>
    <w:rsid w:val="6D51F7A4"/>
    <w:rsid w:val="6F07B51D"/>
    <w:rsid w:val="72258D87"/>
    <w:rsid w:val="736AB58E"/>
    <w:rsid w:val="73B1A18B"/>
    <w:rsid w:val="74D64403"/>
    <w:rsid w:val="77B8A1D1"/>
    <w:rsid w:val="77D4EDE2"/>
    <w:rsid w:val="79CC0938"/>
    <w:rsid w:val="7C5DE61C"/>
    <w:rsid w:val="7E77A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E95A33"/>
  <w15:chartTrackingRefBased/>
  <w15:docId w15:val="{3924F0B7-E255-4B13-9372-51C4E500C1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h1" w:customStyle="1">
    <w:name w:val="h1"/>
    <w:basedOn w:val="Normal"/>
    <w:rsid w:val="002E0D90"/>
    <w:pPr>
      <w:keepNext/>
      <w:spacing w:before="280" w:after="180"/>
      <w:jc w:val="center"/>
    </w:pPr>
    <w:rPr>
      <w:smallCaps/>
      <w:sz w:val="32"/>
      <w:lang w:val="en-GB"/>
    </w:rPr>
  </w:style>
  <w:style w:type="paragraph" w:styleId="Header">
    <w:name w:val="header"/>
    <w:basedOn w:val="Normal"/>
    <w:rsid w:val="003D4D9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D4D9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D4D9A"/>
  </w:style>
  <w:style w:type="paragraph" w:styleId="FootnoteText">
    <w:name w:val="footnote text"/>
    <w:basedOn w:val="Normal"/>
    <w:semiHidden/>
    <w:rsid w:val="006B3EF2"/>
    <w:rPr>
      <w:sz w:val="20"/>
      <w:szCs w:val="20"/>
    </w:rPr>
  </w:style>
  <w:style w:type="character" w:styleId="FootnoteReference">
    <w:name w:val="footnote reference"/>
    <w:semiHidden/>
    <w:rsid w:val="006B3EF2"/>
    <w:rPr>
      <w:vertAlign w:val="superscript"/>
    </w:rPr>
  </w:style>
  <w:style w:type="paragraph" w:styleId="chaptertitle" w:customStyle="true">
    <w:uiPriority w:val="1"/>
    <w:name w:val="chapter title"/>
    <w:basedOn w:val="Normal"/>
    <w:link w:val="chaptertitleChar"/>
    <w:qFormat/>
    <w:rsid w:val="08523B4D"/>
    <w:rPr>
      <w:rFonts w:ascii="Times New Roman" w:hAnsi="Times New Roman" w:eastAsia="Times New Roman" w:cs="Times New Roman"/>
      <w:smallCaps w:val="1"/>
      <w:sz w:val="32"/>
      <w:szCs w:val="32"/>
      <w:lang w:val="en-GB"/>
    </w:rPr>
    <w:pPr>
      <w:keepNext w:val="1"/>
      <w:spacing w:before="280" w:after="180"/>
      <w:jc w:val="center"/>
    </w:pPr>
  </w:style>
  <w:style w:type="character" w:styleId="chaptertitleChar" w:customStyle="true">
    <w:name w:val="chapter title Char"/>
    <w:basedOn w:val="DefaultParagraphFont"/>
    <w:link w:val="chaptertitle"/>
    <w:rsid w:val="08523B4D"/>
    <w:rPr>
      <w:rFonts w:ascii="Times New Roman" w:hAnsi="Times New Roman" w:eastAsia="Times New Roman" w:cs="Times New Roman"/>
      <w:smallCaps w:val="1"/>
      <w:sz w:val="32"/>
      <w:szCs w:val="32"/>
      <w:lang w:val="en-GB" w:eastAsia="en-US"/>
    </w:rPr>
  </w:style>
  <w:style w:type="paragraph" w:styleId="Secondaryheadings" w:customStyle="true">
    <w:uiPriority w:val="1"/>
    <w:name w:val="Secondary headings"/>
    <w:basedOn w:val="Normal"/>
    <w:link w:val="SecondaryheadingsChar"/>
    <w:qFormat/>
    <w:rsid w:val="08523B4D"/>
    <w:rPr>
      <w:rFonts w:ascii="Times New Roman" w:hAnsi="Times New Roman" w:eastAsia="Times New Roman" w:cs="Times New Roman"/>
      <w:b w:val="1"/>
      <w:bCs w:val="1"/>
      <w:lang w:val="en-GB"/>
    </w:rPr>
    <w:pPr>
      <w:jc w:val="center"/>
    </w:pPr>
  </w:style>
  <w:style w:type="character" w:styleId="SecondaryheadingsChar" w:customStyle="true">
    <w:name w:val="Secondary headings Char"/>
    <w:basedOn w:val="DefaultParagraphFont"/>
    <w:link w:val="Secondaryheadings"/>
    <w:rsid w:val="08523B4D"/>
    <w:rPr>
      <w:rFonts w:ascii="Times New Roman" w:hAnsi="Times New Roman" w:eastAsia="Times New Roman" w:cs="Times New Roman"/>
      <w:b w:val="1"/>
      <w:bCs w:val="1"/>
      <w:sz w:val="24"/>
      <w:szCs w:val="24"/>
      <w:lang w:val="en-GB" w:eastAsia="en-US"/>
    </w:rPr>
  </w:style>
  <w:style w:type="paragraph" w:styleId="intro" w:customStyle="true">
    <w:uiPriority w:val="1"/>
    <w:name w:val="intro"/>
    <w:basedOn w:val="Normal"/>
    <w:link w:val="introChar"/>
    <w:qFormat/>
    <w:rsid w:val="08523B4D"/>
    <w:rPr>
      <w:rFonts w:ascii="Times New Roman" w:hAnsi="Times New Roman" w:eastAsia="Times New Roman" w:cs="Times New Roman"/>
      <w:sz w:val="20"/>
      <w:szCs w:val="20"/>
      <w:lang w:val="en-GB"/>
    </w:rPr>
    <w:pPr>
      <w:jc w:val="both"/>
    </w:pPr>
  </w:style>
  <w:style w:type="character" w:styleId="introChar" w:customStyle="true">
    <w:name w:val="intro Char"/>
    <w:basedOn w:val="DefaultParagraphFont"/>
    <w:link w:val="intro"/>
    <w:rsid w:val="08523B4D"/>
    <w:rPr>
      <w:rFonts w:ascii="Times New Roman" w:hAnsi="Times New Roman" w:eastAsia="Times New Roman" w:cs="Times New Roman"/>
      <w:sz w:val="20"/>
      <w:szCs w:val="20"/>
      <w:lang w:val="en-GB" w:eastAsia="en-US"/>
    </w:rPr>
  </w:style>
  <w:style w:type="paragraph" w:styleId="Quotations" w:customStyle="true">
    <w:uiPriority w:val="1"/>
    <w:name w:val="Quotations"/>
    <w:basedOn w:val="Normal"/>
    <w:link w:val="QuotationsChar"/>
    <w:qFormat/>
    <w:rsid w:val="08523B4D"/>
    <w:rPr>
      <w:rFonts w:ascii="Times New Roman" w:hAnsi="Times New Roman" w:eastAsia="Times New Roman" w:cs="Times New Roman"/>
      <w:sz w:val="18"/>
      <w:szCs w:val="18"/>
      <w:lang w:val="en-GB"/>
    </w:rPr>
    <w:pPr>
      <w:ind w:left="284" w:right="284"/>
      <w:jc w:val="both"/>
    </w:pPr>
  </w:style>
  <w:style w:type="character" w:styleId="QuotationsChar" w:customStyle="true">
    <w:name w:val="Quotations Char"/>
    <w:basedOn w:val="DefaultParagraphFont"/>
    <w:link w:val="Quotations"/>
    <w:rsid w:val="08523B4D"/>
    <w:rPr>
      <w:rFonts w:ascii="Times New Roman" w:hAnsi="Times New Roman" w:eastAsia="Times New Roman" w:cs="Times New Roman"/>
      <w:sz w:val="18"/>
      <w:szCs w:val="18"/>
      <w:lang w:val="en-GB" w:eastAsia="en-US"/>
    </w:rPr>
  </w:style>
  <w:style w:type="paragraph" w:styleId="Main" w:customStyle="true">
    <w:uiPriority w:val="1"/>
    <w:name w:val="Main"/>
    <w:basedOn w:val="Normal"/>
    <w:link w:val="MainChar"/>
    <w:qFormat/>
    <w:rsid w:val="08523B4D"/>
    <w:rPr>
      <w:rFonts w:ascii="Times New Roman" w:hAnsi="Times New Roman" w:eastAsia="Times New Roman" w:cs="Times New Roman"/>
      <w:sz w:val="20"/>
      <w:szCs w:val="20"/>
      <w:lang w:val="en-GB"/>
    </w:rPr>
    <w:pPr>
      <w:ind w:firstLine="284"/>
      <w:jc w:val="both"/>
    </w:pPr>
  </w:style>
  <w:style w:type="character" w:styleId="MainChar" w:customStyle="true">
    <w:name w:val="Main Char"/>
    <w:basedOn w:val="DefaultParagraphFont"/>
    <w:link w:val="Main"/>
    <w:rsid w:val="08523B4D"/>
    <w:rPr>
      <w:rFonts w:ascii="Times New Roman" w:hAnsi="Times New Roman" w:eastAsia="Times New Roman" w:cs="Times New Roman"/>
      <w:sz w:val="20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numbering" Target="numbering.xml" Id="R77ea58a3fd9e48b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Bluestone Lodge Pty Ltd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Amanda Millar</dc:creator>
  <keywords/>
  <lastModifiedBy>Paulo Leocadio</lastModifiedBy>
  <revision>10</revision>
  <dcterms:created xsi:type="dcterms:W3CDTF">2026-02-28T22:03:00.0000000Z</dcterms:created>
  <dcterms:modified xsi:type="dcterms:W3CDTF">2026-02-28T22:34:34.4243711Z</dcterms:modified>
</coreProperties>
</file>