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F86" w14:textId="6A18AEA3" w:rsidR="006A4F69" w:rsidRDefault="002E0D90" w:rsidP="0064309F">
      <w:pPr>
        <w:pStyle w:val="h1"/>
      </w:pPr>
      <w:r>
        <w:t xml:space="preserve">Chapter </w:t>
      </w:r>
      <w:r w:rsidR="00196F44">
        <w:t>1</w:t>
      </w:r>
    </w:p>
    <w:p w14:paraId="344A6BA4" w14:textId="7B5EE0B0" w:rsidR="002E0D90" w:rsidRPr="00CF4CCF" w:rsidRDefault="00196F44" w:rsidP="00370908">
      <w:pPr>
        <w:pStyle w:val="h1"/>
        <w:rPr>
          <w:sz w:val="24"/>
        </w:rPr>
      </w:pPr>
      <w:bookmarkStart w:id="0" w:name="_Hlk212205479"/>
      <w:r w:rsidRPr="00196F44">
        <w:t>The Rise of Agentic AI in Cybersecurity</w:t>
      </w:r>
      <w:bookmarkEnd w:id="0"/>
    </w:p>
    <w:p w14:paraId="261042C1" w14:textId="77777777" w:rsidR="002E0D90" w:rsidRDefault="00196F44" w:rsidP="00370908">
      <w:pPr>
        <w:pStyle w:val="h1"/>
      </w:pPr>
      <w:r>
        <w:t>Paulo H Leocadio</w:t>
      </w:r>
    </w:p>
    <w:p w14:paraId="58DDA73A" w14:textId="77777777" w:rsidR="002E0D90" w:rsidRPr="002E0D90" w:rsidRDefault="002E0D90" w:rsidP="00370908"/>
    <w:p w14:paraId="4A652FFD" w14:textId="77777777" w:rsidR="002E0D90" w:rsidRPr="002E0D90" w:rsidRDefault="002E0D90" w:rsidP="00370908"/>
    <w:p w14:paraId="2189A565" w14:textId="77777777" w:rsidR="001C77B8" w:rsidRPr="001C77B8" w:rsidRDefault="001C77B8" w:rsidP="001C77B8">
      <w:pPr>
        <w:pStyle w:val="Secondaryheadings"/>
      </w:pPr>
      <w:r w:rsidRPr="001C77B8">
        <w:t>Part I — Foundations of Agentic Cybersecurity</w:t>
      </w:r>
    </w:p>
    <w:p w14:paraId="14635FC8" w14:textId="77777777" w:rsidR="001C77B8" w:rsidRDefault="001C77B8" w:rsidP="001C77B8">
      <w:pPr>
        <w:pStyle w:val="introduction"/>
        <w:rPr>
          <w:lang w:val="en-US"/>
        </w:rPr>
      </w:pPr>
    </w:p>
    <w:p w14:paraId="26EEE789" w14:textId="04220593" w:rsidR="002E0D90" w:rsidRDefault="007E69B3" w:rsidP="007E69B3">
      <w:pPr>
        <w:pStyle w:val="introduction"/>
      </w:pPr>
      <w:r w:rsidRPr="007E69B3">
        <w:t>Part I defines the structural logic of agentic cybersecurity. It establishes the progression from rule-based automation to adaptive autonomy and finally to bounded agency under governance constraints. Rather than presenting isolated techniques, this section constructs the conceptual framework necessary to understand intelligent security systems as controllable infrastructures. The chapters that follow build the vocabulary, constraints, and formal distinctions required before any discussion of deployment or industrialization can be meaningful.</w:t>
      </w:r>
    </w:p>
    <w:p w14:paraId="7F57BD68" w14:textId="77777777" w:rsidR="00E56927" w:rsidRPr="00E56927" w:rsidRDefault="00E56927" w:rsidP="00A05108">
      <w:pPr>
        <w:pStyle w:val="Secondaryheadings"/>
        <w:rPr>
          <w:lang w:val="en-US"/>
        </w:rPr>
      </w:pPr>
      <w:r w:rsidRPr="00E56927">
        <w:rPr>
          <w:lang w:val="en-US"/>
        </w:rPr>
        <w:t>Structural Foundations of Agentic Autonomy</w:t>
      </w:r>
    </w:p>
    <w:p w14:paraId="640A39E3" w14:textId="77777777" w:rsidR="00E56927" w:rsidRPr="00E56927" w:rsidRDefault="00E56927" w:rsidP="00E56927">
      <w:pPr>
        <w:pStyle w:val="introduction"/>
        <w:rPr>
          <w:lang w:val="en-US"/>
        </w:rPr>
      </w:pPr>
      <w:r w:rsidRPr="00E56927">
        <w:rPr>
          <w:lang w:val="en-US"/>
        </w:rPr>
        <w:t>Autonomous security systems are not defined by intelligence alone, but by constrained decision-making under uncertainty. Before examining architectures or deployment models, it is necessary to formalize the structural conditions under which agency can exist without degenerating into stochastic behavior.</w:t>
      </w:r>
    </w:p>
    <w:p w14:paraId="01B4C4B0" w14:textId="77777777" w:rsidR="00A05108" w:rsidRDefault="00E56927" w:rsidP="00A05108">
      <w:pPr>
        <w:pStyle w:val="Secondaryheadings"/>
        <w:rPr>
          <w:lang w:val="en-US"/>
        </w:rPr>
      </w:pPr>
      <w:r w:rsidRPr="00E56927">
        <w:rPr>
          <w:lang w:val="en-US"/>
        </w:rPr>
        <w:t xml:space="preserve">Principle I </w:t>
      </w:r>
    </w:p>
    <w:p w14:paraId="775BA416" w14:textId="1BB173D0" w:rsidR="00E56927" w:rsidRPr="00E56927" w:rsidRDefault="00E56927" w:rsidP="00A05108">
      <w:pPr>
        <w:pStyle w:val="Secondaryheadings"/>
        <w:rPr>
          <w:lang w:val="en-US"/>
        </w:rPr>
      </w:pPr>
      <w:r w:rsidRPr="00E56927">
        <w:rPr>
          <w:lang w:val="en-US"/>
        </w:rPr>
        <w:t>Autonomy Is Optimization Under Constraint</w:t>
      </w:r>
    </w:p>
    <w:p w14:paraId="11B2CC0B" w14:textId="77777777" w:rsidR="00E56927" w:rsidRPr="00E56927" w:rsidRDefault="00E56927" w:rsidP="00E56927">
      <w:pPr>
        <w:pStyle w:val="introduction"/>
        <w:rPr>
          <w:lang w:val="en-US"/>
        </w:rPr>
      </w:pPr>
      <w:r w:rsidRPr="00E56927">
        <w:rPr>
          <w:lang w:val="en-US"/>
        </w:rPr>
        <w:t>Autonomy in adversarial systems is the minimization of expected loss subject to observability and governance bounds.</w:t>
      </w:r>
    </w:p>
    <w:p w14:paraId="134A72C7" w14:textId="04473EEA" w:rsidR="00E56927" w:rsidRPr="00E56927" w:rsidRDefault="00E56927" w:rsidP="00E56927">
      <w:pPr>
        <w:pStyle w:val="introduction"/>
        <w:rPr>
          <w:lang w:val="en-US"/>
        </w:rPr>
      </w:pPr>
      <w:r w:rsidRPr="00E56927">
        <w:pict w14:anchorId="4627E9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37.7pt;height:18.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E4ADE&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5E4ADE&quot; wsp:rsidRPr=&quot;005E4ADE&quot; wsp:rsidRDefault=&quot;005E4ADE&quot; wsp:rsidP=&quot;005E4ADE&quot;&gt;&lt;m:oMathPara&gt;&lt;m:oMath&gt;&lt;m:sSup&gt;&lt;m:sSupPr&gt;&lt;m:ctrlPr&gt;&lt;w:rPr&gt;&lt;w:rFonts w:ascii=&quot;Cambria Math&quot; w:h-ansi=&quot;Cambria Math&quot;/&gt;&lt;wx:font wx:val=&quot;Cambria Math&quot;/&gt;&lt;w:sz w:val=&quot;24&quot;/&gt;&lt;w:sz-cs w:val=&quot;24&quot;/&gt;&lt;w:lang w:val=&quot;EN-US&quot;/&gt;&lt;/w:rPr&gt;&lt;/m:ctrlPr&gt;&lt;/m:sSupPr&gt;&lt;m:e&gt;&lt;m:r&gt;&lt;w:rPr&gt;&lt;w:rFonts w:ascii=&quot;Cambria Math&quot; w:h-ansi=&quot;Cambria Math&quot;/&gt;&lt;wx:font wx:val=&quot;Cambria Math&quot;/&gt;&lt;w:i/&gt;&lt;w:sz w:val=&quot;24&quot;/&gt;&lt;w:sz-cs w:val=&quot;24&quot;/&gt;&lt;w:lang w:val=&quot;EN-US&quot;/&gt;&lt;/w:rPr&gt;&lt;m:t&gt;Ï€&lt;/m:t&gt;&lt;/m:r&gt;&lt;/m:e&gt;&lt;m:sup&gt;&lt;m:r&gt;&lt;w:rPr&gt;&lt;w:rFonts w:ascii=&quot;Cambria Math&quot; w:h-ansi=&quot;Cambria Math&quot;/&gt;&lt;wx:font wx:val=&quot;Cambria Math&quot;/&gt;&lt;w:i/&gt;&lt;w:sz w:val=&quot;24&quot;/&gt;&lt;w:sz-cs w:val=&quot;24&quot;/&gt;&lt;w:lang w:val=&quot;EN-US&quot;/&gt;&lt;/w:rPr&gt;&lt;m:t&gt;*&lt;/m:t&gt;&lt;/m:r&gt;&lt;/m:sup&gt;&lt;/m:sSup&gt;&lt;m:r&gt;&lt;w:rPr&gt;&lt;w:rFonts w:ascii=&quot;Cambria Math&quot; w:h-ansi=&quot;Cambria Math&quot;/&gt;&lt;wx:font wx:val=&quot;Cambria Math&quot;/&gt;&lt;w:i/&gt;&lt;w:sz w:val=&quot;24&quot;/&gt;&lt;w:sz-cs w:val=&quot;24&quot;/&gt;&lt;w:lang w:val=&quot;EN-US&quot;/&gt;&lt;/w:rPr&gt;&lt;m:t&gt;=&lt;/m:t&gt;&lt;/m:r&gt;&lt;m:r&gt;&lt;m:rPr&gt;&lt;m:sty m:val=&quot;p&quot;/&gt;&lt;/m:rPr&gt;&lt;w:rPr&gt;&lt;w:rFonts w:ascii=&quot;Cambria Math&quot; w:h-ansi=&quot;Cambria Math&quot;/&gt;&lt;wx:font wx:val=&quot;Cambria Math&quot;/&gt;&lt;w:sz w:val=&quot;24&quot;/&gt;&lt;w:sz-cs w:val=&quot;24&quot;/&gt;&lt;w:lang w:val=&quot;EN-US&quot;/&gt;&lt;/w:rPr&gt;&lt;m:t&gt;arg&lt;/m:t&gt;&lt;/m:r&gt;&lt;m:r&gt;&lt;w:rPr&gt;&lt;w:rFonts w:ascii=&quot;Cambria Math&quot; w:h-ansi=&quot;Cambria Math&quot;/&gt;&lt;wx:font wx:val=&quot;Cambria Math&quot;/&gt;&lt;w:i/&gt;&lt;w:sz w:val=&quot;24&quot;/&gt;&lt;w:sz-cs w:val=&quot;24&quot;/&gt;&lt;w:lang w:val=&quot;EN-US&quot;/&gt;&lt;/w:rPr&gt;&lt;m:t&gt;â¡&lt;/m:t&gt;&lt;/m:r&gt;&lt;m:limLow&gt;&lt;m:limLowPr&gt;&lt;m:ctrlPr&gt;&lt;w:rPr&gt;&lt;w:rFonts w:ascii=&quot;Cambria Math&quot; w:h-ansi=&quot;Cambria Math&quot;/&gt;&lt;wx:font wx:val=&quot;Cambria Math&quot;/&gt;&lt;w:sz w:val=&quot;24&quot;/&gt;&lt;w:sz-cs w:val=&quot;24&quot;/&gt;&lt;w:lang w:val=&quot;EN-US&quot;/&gt;&lt;/w:rPr&gt;&lt;/m:ctrlPr&gt;&lt;/m:limLowPr&gt;&lt;m:e&gt;&lt;m:r&gt;&lt;m:rPr&gt;&lt;m:sty m:val=&quot;p&quot;/&gt;&lt;/m:rPr&gt;&lt;w:rPr&gt;&lt;w:rFonts w:ascii=&quot;Cambria Math&quot; w:h-ansi=&quot;Cambria Math&quot;/&gt;&lt;wx:font wx:val=&quot;Cambria Math&quot;/&gt;&lt;w:sz w:val=&quot;24&quot;/&gt;&lt;w:sz-cs w:val=&quot;24&quot;/&gt;&lt;w:lang w:val=&quot;EN-US&quot;/&gt;&lt;/w:rPr&gt;&lt;m:t&gt;min&lt;/m:t&gt;&lt;/m:r&gt;&lt;m:r&gt;&lt;w:rPr&gt;&lt;w:rFonts w:ascii=&quot;Cambria Math&quot; w:h-ansi=&quot;Cambria Math&quot;/&gt;&lt;wx:font wx:val=&quot;Cambria Math&quot;/&gt;&lt;w:i/&gt;&lt;w:sz w:val=&quot;24&quot;/&gt;&lt;w:sz-cs w:val=&quot;24&quot;/&gt;&lt;w:lang w:val=&quot;EN-US&quot;/&gt;&lt;/w:rPr&gt;&lt;m:t&gt;â¡&lt;/m:t&gt;&lt;/m:r&gt;&lt;/m:e&gt;&lt;m:lim&gt;&lt;m:r&gt;&lt;w:rPr&gt;&lt;w:rFonts w:ascii=&quot;Cambria Math&quot; w:h-ansi=&quot;Cambria Math&quot;/&gt;&lt;wx:font wx:val=&quot;Cambria Math&quot;/&gt;&lt;w:i/&gt;&lt;w:sz w:val=&quot;24&quot;/&gt;&lt;w:sz-cs w:val=&quot;24&quot;/&gt;&lt;w:lang w:val=&quot;EN-US&quot;/&gt;&lt;/w:rPr&gt;&lt;m:t&gt;Ï€âˆˆ&lt;/m:t&gt;&lt;/m:r&gt;&lt;m:r&gt;&lt;m:rPr&gt;&lt;m:sty m:val=&quot;p&quot;/&gt;&lt;/m:rPr&gt;&lt;w:rPr&gt;&lt;w:rFonts w:ascii=&quot;Cambria Math&quot; w:h-ansi=&quot;Cambria Math&quot;/&gt;&lt;wx:font wx:val=&quot;Cambria Math&quot;/&gt;&lt;w:sz w:val=&quot;24&quot;/&gt;&lt;w:sz-cs w:val=&quot;24&quot;/&gt;&lt;w:lang w:val=&quot;EN-US&quot;/&gt;&lt;/w:rPr&gt;&lt;m:t&gt;Î &lt;/m:t&gt;&lt;/m:r&gt;&lt;/m:lim&gt;&lt;/m:limLow&gt;&lt;m:r&gt;&lt;m:rPr&gt;&lt;m:scr m:val=&quot;double-struck&quot;/&gt;&lt;m:sty m:val=&quot;p&quot;/&gt;&lt;/m:rPr&gt;&lt;w:rPr&gt;&lt;w:rFonts w:ascii=&quot;Cambria Math&quot; w:h-ansi=&quot;Cambria Math&quot;/&gt;&lt;wx:font wx:val=&quot;Cambria Math&quot;/&gt;&lt;w:sz w:val=&quot;24&quot;/&gt;&lt;w:sz-cs w:val=&quot;24&quot;/&gt;&lt;w:lang w:val=&quot;EN-US&quot;/&gt;&lt;/w:rPr&gt;&lt;m:t&gt;E&lt;/m:t&gt;&lt;/m:r&gt;&lt;m:r&gt;&lt;w:rPr&gt;&lt;w:rFonts w:ascii=&quot;Cambria Math&quot; w:h-ansi=&quot;Cambria Math&quot;/&gt;&lt;wx:font wx:val=&quot;Cambria Math&quot;/&gt;&lt;w:i/&gt;&lt;w:sz w:val=&quot;24&quot;/&gt;&lt;w:sz-cs w:val=&quot;24&quot;/&gt;&lt;w:lang w:val=&quot;EN-US&quot;/&gt;&lt;/w:rPr&gt;&lt;m:t&gt;[L(s,a)]&lt;/m:t&gt;&lt;/m:r&gt;&lt;m:r&gt;&lt;m:rPr&gt;&lt;m:nor/&gt;&lt;/m:rPr&gt;&lt;w:rPr&gt;&lt;w:sz w:val=&quot;24&quot;/&gt;&lt;w:sz-cs w:val=&quot;24&quot;/&gt;&lt;w:lang w:val=&quot;EN-US&quot;/&gt;&lt;/w:rPr&gt;&lt;m:t&gt;s.t.&lt;/m:t&gt;&lt;/m:r&gt;&lt;m:r&gt;&lt;m:rPr&gt;&lt;m:scr m:val=&quot;script&quot;/&gt;&lt;/m:rPr&gt;&lt;w:rPr&gt;&lt;w:rFonts w:ascii=&quot;Cambria Math&quot; w:h-ansi=&quot;Cambria Math&quot;/&gt;&lt;wx:font wx:val=&quot;Cambria Math&quot;/&gt;&lt;w:i/&gt;&lt;w:sz w:val=&quot;24&quot;/&gt;&lt;w:sz-cs w:val=&quot;24&quot;/&gt;&lt;w:lang w:val=&quot;EN-US&quot;/&gt;&lt;/w:rPr&gt;&lt;m:t&gt;O(&lt;/m:t&gt;&lt;/m:r&gt;&lt;m:r&gt;&lt;w:rPr&gt;&lt;w:rFonts w:ascii=&quot;Cambria Math&quot; w:h-ansi=&quot;Cambria Math&quot;/&gt;&lt;wx:font wx:val=&quot;Cambria Math&quot;/&gt;&lt;w:i/&gt;&lt;w:sz w:val=&quot;24&quot;/&gt;&lt;w:sz-cs w:val=&quot;24&quot;/&gt;&lt;w:lang w:val=&quot;EN-US&quot;/&gt;&lt;/w:rPr&gt;&lt;m:t&gt;s)&lt;/m:t&gt;&lt;/m:r&gt;&lt;m:r&gt;&lt;m:rPr&gt;&lt;m:sty m:val=&quot;p&quot;/&gt;&lt;/m:rPr&gt;&lt;w:rPr&gt;&lt;w:rFonts w:ascii=&quot;Cambria Math&quot; w:h-ansi=&quot;Cambria Math&quot;/&gt;&lt;wx:font wx:val=&quot;Cambria Math&quot;/&gt;&lt;w:sz w:val=&quot;24&quot;/&gt;&lt;w:sz-cs w:val=&quot;24&quot;/&gt;&lt;w:lang w:val=&quot;EN-US&quot;/&gt;&lt;/w:rPr&gt;&lt;m:t&gt;â‰ âˆ…&lt;/m:t&gt;&lt;/m:r&gt;&lt;m:r&gt;&lt;w:rPr&gt;&lt;w:rFonts w:ascii=&quot;Cambria Math&quot; w:h-ansi=&quot;Cambria Math&quot;/&gt;&lt;wx:font wx:val=&quot;Cambria Math&quot;/&gt;&lt;w:i/&gt;&lt;w:sz w:val=&quot;24&quot;/&gt;&lt;w:sz-cs w:val=&quot;24&quot;/&gt;&lt;w:lang w:val=&quot;EN-US&quot;/&gt;&lt;/w:rPr&gt;&lt;m:t&gt;,&lt;/m:t&gt;&lt;/m:r&gt;&lt;m:r&gt;&lt;m:rPr&gt;&lt;m:nor/&gt;&lt;/m:rPr&gt;&lt;w:rPr&gt;&lt;w:sz w:val=&quot;24&quot;/&gt;&lt;w:sz-cs w:val=&quot;24&quot;/&gt;&lt;w:lang w:val=&quot;EN-US&quot;/&gt;&lt;/w:rPr&gt;&lt;m:t&gt;â€…â€Š&lt;/m:t&gt;&lt;/m:r&gt;&lt;m:r&gt;&lt;m:rPr&gt;&lt;m:scr m:val=&quot;script&quot;/&gt;&lt;/m:rPr&gt;&lt;w:rPr&gt;&lt;w:rFonts w:ascii=&quot;Cambria Math&quot; w:h-ansi=&quot;Cambria Math&quot;/&gt;&lt;wx:font wx:val=&quot;Cambria Math&quot;/&gt;&lt;w:i/&gt;&lt;w:sz w:val=&quot;24&quot;/&gt;&lt;w:sz-cs w:val=&quot;24&quot;/&gt;&lt;w:lang w:val=&quot;EN-US&quot;/&gt;&lt;/w:rPr&gt;&lt;m:t&gt;G(&lt;/m:t&gt;&lt;/m:r&gt;&lt;m:r&gt;&lt;w:rPr&gt;&lt;w:rFonts w:ascii=&quot;Cambria Math&quot; w:h-ansi=&quot;Cambria Math&quot;/&gt;&lt;wx:font wx:val=&quot;Cambria Math&quot;/&gt;&lt;w:i/&gt;&lt;w:sz w:val=&quot;24&quot;/&gt;&lt;w:sz-cs w:val=&quot;24&quot;/&gt;&lt;w:lang w:val=&quot;EN-US&quot;/&gt;&lt;/w:rPr&gt;&lt;m:t&gt;a)=1&lt;/m:t&gt;&lt;/m:r&gt;&lt;/m:oMath&gt;&lt;/m:oMathPara&gt;&lt;/w:p&gt;&lt;w:sectPr wsp:rsidR=&quot;00000000&quot; wsp:rsidRPr=&quot;005E4ADE&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E56927">
        <w:rPr>
          <w:i/>
          <w:lang w:val="en-US"/>
        </w:rPr>
        <w:br/>
      </w:r>
    </w:p>
    <w:p w14:paraId="2A21F949" w14:textId="77777777" w:rsidR="00E56927" w:rsidRPr="00E56927" w:rsidRDefault="00E56927" w:rsidP="00E56927">
      <w:pPr>
        <w:pStyle w:val="introduction"/>
        <w:rPr>
          <w:lang w:val="en-US"/>
        </w:rPr>
      </w:pPr>
      <w:r w:rsidRPr="00E56927">
        <w:rPr>
          <w:lang w:val="en-US"/>
        </w:rPr>
        <w:t>Where:</w:t>
      </w:r>
    </w:p>
    <w:p w14:paraId="746539D0" w14:textId="35DE0F8A" w:rsidR="00E56927" w:rsidRPr="00E56927" w:rsidRDefault="00E56927" w:rsidP="00E56927">
      <w:pPr>
        <w:pStyle w:val="introduction"/>
        <w:numPr>
          <w:ilvl w:val="0"/>
          <w:numId w:val="7"/>
        </w:numPr>
        <w:rPr>
          <w:lang w:val="en-US"/>
        </w:rPr>
      </w:pPr>
      <w:r w:rsidRPr="00E56927">
        <w:rPr>
          <w:lang w:val="en-US"/>
        </w:rPr>
        <w:fldChar w:fldCharType="begin"/>
      </w:r>
      <w:r w:rsidRPr="00E56927">
        <w:rPr>
          <w:lang w:val="en-US"/>
        </w:rPr>
        <w:instrText xml:space="preserve"> QUOTE </w:instrText>
      </w:r>
      <w:r w:rsidRPr="00E56927">
        <w:pict w14:anchorId="75DFDD32">
          <v:shape id="_x0000_i1037"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66558&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B66558&quot; wsp:rsidRDefault=&quot;00B66558&quot; wsp:rsidP=&quot;00B66558&quot;&gt;&lt;m:oMathPara&gt;&lt;m:oMath&gt;&lt;m:r&gt;&lt;w:rPr&gt;&lt;w:rFonts w:ascii=&quot;Cambria Math&quot; w:h-ansi=&quot;Cambria Math&quot;/&gt;&lt;wx:font wx:val=&quot;Cambria Math&quot;/&gt;&lt;w:i/&gt;&lt;w:sz w:val=&quot;24&quot;/&gt;&lt;w:sz-cs w:val=&quot;24&quot;/&gt;&lt;w:lang w:val=&quot;EN-US&quot;/&gt;&lt;/w:rPr&gt;&lt;m:t&gt;Ï€&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E56927">
        <w:rPr>
          <w:lang w:val="en-US"/>
        </w:rPr>
        <w:instrText xml:space="preserve"> </w:instrText>
      </w:r>
      <w:r w:rsidRPr="00E56927">
        <w:rPr>
          <w:lang w:val="en-US"/>
        </w:rPr>
        <w:fldChar w:fldCharType="separate"/>
      </w:r>
      <w:r w:rsidRPr="00E56927">
        <w:pict w14:anchorId="622B6567">
          <v:shape id="_x0000_i1038" type="#_x0000_t75" style="width: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66558&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B66558&quot; wsp:rsidRDefault=&quot;00B66558&quot; wsp:rsidP=&quot;00B66558&quot;&gt;&lt;m:oMathPara&gt;&lt;m:oMath&gt;&lt;m:r&gt;&lt;w:rPr&gt;&lt;w:rFonts w:ascii=&quot;Cambria Math&quot; w:h-ansi=&quot;Cambria Math&quot;/&gt;&lt;wx:font wx:val=&quot;Cambria Math&quot;/&gt;&lt;w:i/&gt;&lt;w:sz w:val=&quot;24&quot;/&gt;&lt;w:sz-cs w:val=&quot;24&quot;/&gt;&lt;w:lang w:val=&quot;EN-US&quot;/&gt;&lt;/w:rPr&gt;&lt;m:t&gt;Ï€&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E56927">
        <w:rPr>
          <w:lang w:val="en-US"/>
        </w:rPr>
        <w:fldChar w:fldCharType="end"/>
      </w:r>
      <w:r w:rsidRPr="00E56927">
        <w:rPr>
          <w:lang w:val="en-US"/>
        </w:rPr>
        <w:t>is the policy governing action selection.</w:t>
      </w:r>
    </w:p>
    <w:p w14:paraId="6A67C7A9" w14:textId="0817FE69" w:rsidR="00E56927" w:rsidRPr="00E56927" w:rsidRDefault="00E56927" w:rsidP="00E56927">
      <w:pPr>
        <w:pStyle w:val="introduction"/>
        <w:numPr>
          <w:ilvl w:val="0"/>
          <w:numId w:val="7"/>
        </w:numPr>
        <w:rPr>
          <w:lang w:val="en-US"/>
        </w:rPr>
      </w:pPr>
      <w:r w:rsidRPr="00E56927">
        <w:rPr>
          <w:lang w:val="en-US"/>
        </w:rPr>
        <w:fldChar w:fldCharType="begin"/>
      </w:r>
      <w:r w:rsidRPr="00E56927">
        <w:rPr>
          <w:lang w:val="en-US"/>
        </w:rPr>
        <w:instrText xml:space="preserve"> QUOTE </w:instrText>
      </w:r>
      <w:r w:rsidRPr="00E56927">
        <w:pict w14:anchorId="0BEF1189">
          <v:shape id="_x0000_i1039" type="#_x0000_t75" style="width:3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A1777&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1A1777&quot; wsp:rsidRDefault=&quot;001A1777&quot; wsp:rsidP=&quot;001A1777&quot;&gt;&lt;m:oMathPara&gt;&lt;m:oMath&gt;&lt;m:r&gt;&lt;w:rPr&gt;&lt;w:rFonts w:ascii=&quot;Cambria Math&quot; w:h-ansi=&quot;Cambria Math&quot;/&gt;&lt;wx:font wx:val=&quot;Cambria Math&quot;/&gt;&lt;w:i/&gt;&lt;w:sz w:val=&quot;24&quot;/&gt;&lt;w:sz-cs w:val=&quot;24&quot;/&gt;&lt;w:lang w:val=&quot;EN-US&quot;/&gt;&lt;/w:rPr&gt;&lt;m:t&gt;L(s,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E56927">
        <w:rPr>
          <w:lang w:val="en-US"/>
        </w:rPr>
        <w:instrText xml:space="preserve"> </w:instrText>
      </w:r>
      <w:r w:rsidRPr="00E56927">
        <w:rPr>
          <w:lang w:val="en-US"/>
        </w:rPr>
        <w:fldChar w:fldCharType="separate"/>
      </w:r>
      <w:r w:rsidRPr="00E56927">
        <w:pict w14:anchorId="6D14027D">
          <v:shape id="_x0000_i1040" type="#_x0000_t75" style="width:3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A1777&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1A1777&quot; wsp:rsidRDefault=&quot;001A1777&quot; wsp:rsidP=&quot;001A1777&quot;&gt;&lt;m:oMathPara&gt;&lt;m:oMath&gt;&lt;m:r&gt;&lt;w:rPr&gt;&lt;w:rFonts w:ascii=&quot;Cambria Math&quot; w:h-ansi=&quot;Cambria Math&quot;/&gt;&lt;wx:font wx:val=&quot;Cambria Math&quot;/&gt;&lt;w:i/&gt;&lt;w:sz w:val=&quot;24&quot;/&gt;&lt;w:sz-cs w:val=&quot;24&quot;/&gt;&lt;w:lang w:val=&quot;EN-US&quot;/&gt;&lt;/w:rPr&gt;&lt;m:t&gt;L(s,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E56927">
        <w:rPr>
          <w:lang w:val="en-US"/>
        </w:rPr>
        <w:fldChar w:fldCharType="end"/>
      </w:r>
      <w:r w:rsidRPr="00E56927">
        <w:rPr>
          <w:lang w:val="en-US"/>
        </w:rPr>
        <w:t xml:space="preserve">is the loss incurred under state </w:t>
      </w:r>
      <w:r w:rsidRPr="00E56927">
        <w:rPr>
          <w:lang w:val="en-US"/>
        </w:rPr>
        <w:fldChar w:fldCharType="begin"/>
      </w:r>
      <w:r w:rsidRPr="00E56927">
        <w:rPr>
          <w:lang w:val="en-US"/>
        </w:rPr>
        <w:instrText xml:space="preserve"> QUOTE </w:instrText>
      </w:r>
      <w:r w:rsidRPr="00E56927">
        <w:pict w14:anchorId="5F5ED835">
          <v:shape id="_x0000_i1041" type="#_x0000_t75" style="width: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46A61&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746A61&quot; wsp:rsidRDefault=&quot;00746A61&quot; wsp:rsidP=&quot;00746A61&quot;&gt;&lt;m:oMathPara&gt;&lt;m:oMath&gt;&lt;m:r&gt;&lt;w:rPr&gt;&lt;w:rFonts w:ascii=&quot;Cambria Math&quot; w:h-ansi=&quot;Cambria Math&quot;/&gt;&lt;wx:font wx:val=&quot;Cambria Math&quot;/&gt;&lt;w:i/&gt;&lt;w:sz w:val=&quot;24&quot;/&gt;&lt;w:sz-cs w:val=&quot;24&quot;/&gt;&lt;w:lang w:val=&quot;EN-US&quot;/&gt;&lt;/w:rPr&gt;&lt;m:t&gt;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Pr="00E56927">
        <w:rPr>
          <w:lang w:val="en-US"/>
        </w:rPr>
        <w:instrText xml:space="preserve"> </w:instrText>
      </w:r>
      <w:r w:rsidRPr="00E56927">
        <w:rPr>
          <w:lang w:val="en-US"/>
        </w:rPr>
        <w:fldChar w:fldCharType="separate"/>
      </w:r>
      <w:r w:rsidRPr="00E56927">
        <w:pict w14:anchorId="6E11B985">
          <v:shape id="_x0000_i1042" type="#_x0000_t75" style="width:6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46A61&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746A61&quot; wsp:rsidRDefault=&quot;00746A61&quot; wsp:rsidP=&quot;00746A61&quot;&gt;&lt;m:oMathPara&gt;&lt;m:oMath&gt;&lt;m:r&gt;&lt;w:rPr&gt;&lt;w:rFonts w:ascii=&quot;Cambria Math&quot; w:h-ansi=&quot;Cambria Math&quot;/&gt;&lt;wx:font wx:val=&quot;Cambria Math&quot;/&gt;&lt;w:i/&gt;&lt;w:sz w:val=&quot;24&quot;/&gt;&lt;w:sz-cs w:val=&quot;24&quot;/&gt;&lt;w:lang w:val=&quot;EN-US&quot;/&gt;&lt;/w:rPr&gt;&lt;m:t&gt;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Pr="00E56927">
        <w:rPr>
          <w:lang w:val="en-US"/>
        </w:rPr>
        <w:fldChar w:fldCharType="end"/>
      </w:r>
      <w:r w:rsidRPr="00E56927">
        <w:rPr>
          <w:lang w:val="en-US"/>
        </w:rPr>
        <w:t xml:space="preserve">and action </w:t>
      </w:r>
      <w:r w:rsidRPr="00E56927">
        <w:rPr>
          <w:lang w:val="en-US"/>
        </w:rPr>
        <w:fldChar w:fldCharType="begin"/>
      </w:r>
      <w:r w:rsidRPr="00E56927">
        <w:rPr>
          <w:lang w:val="en-US"/>
        </w:rPr>
        <w:instrText xml:space="preserve"> QUOTE </w:instrText>
      </w:r>
      <w:r w:rsidRPr="00E56927">
        <w:pict w14:anchorId="006F90F8">
          <v:shape id="_x0000_i1043"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C7E6D&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0C7E6D&quot; wsp:rsidRDefault=&quot;000C7E6D&quot; wsp:rsidP=&quot;000C7E6D&quot;&gt;&lt;m:oMathPara&gt;&lt;m:oMath&gt;&lt;m: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E56927">
        <w:rPr>
          <w:lang w:val="en-US"/>
        </w:rPr>
        <w:instrText xml:space="preserve"> </w:instrText>
      </w:r>
      <w:r w:rsidRPr="00E56927">
        <w:rPr>
          <w:lang w:val="en-US"/>
        </w:rPr>
        <w:fldChar w:fldCharType="separate"/>
      </w:r>
      <w:r w:rsidRPr="00E56927">
        <w:pict w14:anchorId="32BFEDF1">
          <v:shape id="_x0000_i1044" type="#_x0000_t75" style="width:6.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C7E6D&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0C7E6D&quot; wsp:rsidRDefault=&quot;000C7E6D&quot; wsp:rsidP=&quot;000C7E6D&quot;&gt;&lt;m:oMathPara&gt;&lt;m:oMath&gt;&lt;m: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E56927">
        <w:rPr>
          <w:lang w:val="en-US"/>
        </w:rPr>
        <w:fldChar w:fldCharType="end"/>
      </w:r>
      <w:r w:rsidRPr="00E56927">
        <w:rPr>
          <w:lang w:val="en-US"/>
        </w:rPr>
        <w:t>.</w:t>
      </w:r>
    </w:p>
    <w:p w14:paraId="2A639C33" w14:textId="4B976EB0" w:rsidR="00E56927" w:rsidRPr="00E56927" w:rsidRDefault="00E56927" w:rsidP="00E56927">
      <w:pPr>
        <w:pStyle w:val="introduction"/>
        <w:numPr>
          <w:ilvl w:val="0"/>
          <w:numId w:val="7"/>
        </w:numPr>
        <w:rPr>
          <w:lang w:val="en-US"/>
        </w:rPr>
      </w:pPr>
      <w:r w:rsidRPr="00E56927">
        <w:rPr>
          <w:lang w:val="en-US"/>
        </w:rPr>
        <w:fldChar w:fldCharType="begin"/>
      </w:r>
      <w:r w:rsidRPr="00E56927">
        <w:rPr>
          <w:lang w:val="en-US"/>
        </w:rPr>
        <w:instrText xml:space="preserve"> QUOTE </w:instrText>
      </w:r>
      <w:r w:rsidRPr="00E56927">
        <w:pict w14:anchorId="2E7CC6BF">
          <v:shape id="_x0000_i1045" type="#_x0000_t75" style="width:24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67127&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B67127&quot; wsp:rsidRDefault=&quot;00B67127&quot; wsp:rsidP=&quot;00B67127&quot;&gt;&lt;m:oMathPara&gt;&lt;m:oMath&gt;&lt;m:r&gt;&lt;m:rPr&gt;&lt;m:scr m:val=&quot;script&quot;/&gt;&lt;/m:rPr&gt;&lt;w:rPr&gt;&lt;w:rFonts w:ascii=&quot;Cambria Math&quot; w:h-ansi=&quot;Cambria Math&quot;/&gt;&lt;wx:font wx:val=&quot;Cambria Math&quot;/&gt;&lt;w:i/&gt;&lt;w:sz w:val=&quot;24&quot;/&gt;&lt;w:sz-cs w:val=&quot;24&quot;/&gt;&lt;w:lang w:val=&quot;EN-US&quot;/&gt;&lt;/w:rPr&gt;&lt;m:t&gt;O(&lt;/m:t&gt;&lt;/m:r&gt;&lt;m:r&gt;&lt;w:rPr&gt;&lt;w:rFonts w:ascii=&quot;Cambria Math&quot; w:h-ansi=&quot;Cambria Math&quot;/&gt;&lt;wx:font wx:val=&quot;Cambria Math&quot;/&gt;&lt;w:i/&gt;&lt;w:sz w:val=&quot;24&quot;/&gt;&lt;w:sz-cs w:val=&quot;24&quot;/&gt;&lt;w:lang w:val=&quot;EN-US&quot;/&gt;&lt;/w:rPr&gt;&lt;m:t&gt;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E56927">
        <w:rPr>
          <w:lang w:val="en-US"/>
        </w:rPr>
        <w:instrText xml:space="preserve"> </w:instrText>
      </w:r>
      <w:r w:rsidRPr="00E56927">
        <w:rPr>
          <w:lang w:val="en-US"/>
        </w:rPr>
        <w:fldChar w:fldCharType="separate"/>
      </w:r>
      <w:r w:rsidRPr="00E56927">
        <w:pict w14:anchorId="21C632CC">
          <v:shape id="_x0000_i1046" type="#_x0000_t75" style="width:24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67127&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B67127&quot; wsp:rsidRDefault=&quot;00B67127&quot; wsp:rsidP=&quot;00B67127&quot;&gt;&lt;m:oMathPara&gt;&lt;m:oMath&gt;&lt;m:r&gt;&lt;m:rPr&gt;&lt;m:scr m:val=&quot;script&quot;/&gt;&lt;/m:rPr&gt;&lt;w:rPr&gt;&lt;w:rFonts w:ascii=&quot;Cambria Math&quot; w:h-ansi=&quot;Cambria Math&quot;/&gt;&lt;wx:font wx:val=&quot;Cambria Math&quot;/&gt;&lt;w:i/&gt;&lt;w:sz w:val=&quot;24&quot;/&gt;&lt;w:sz-cs w:val=&quot;24&quot;/&gt;&lt;w:lang w:val=&quot;EN-US&quot;/&gt;&lt;/w:rPr&gt;&lt;m:t&gt;O(&lt;/m:t&gt;&lt;/m:r&gt;&lt;m:r&gt;&lt;w:rPr&gt;&lt;w:rFonts w:ascii=&quot;Cambria Math&quot; w:h-ansi=&quot;Cambria Math&quot;/&gt;&lt;wx:font wx:val=&quot;Cambria Math&quot;/&gt;&lt;w:i/&gt;&lt;w:sz w:val=&quot;24&quot;/&gt;&lt;w:sz-cs w:val=&quot;24&quot;/&gt;&lt;w:lang w:val=&quot;EN-US&quot;/&gt;&lt;/w:rPr&gt;&lt;m:t&gt;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E56927">
        <w:rPr>
          <w:lang w:val="en-US"/>
        </w:rPr>
        <w:fldChar w:fldCharType="end"/>
      </w:r>
      <w:r w:rsidRPr="00E56927">
        <w:rPr>
          <w:lang w:val="en-US"/>
        </w:rPr>
        <w:t>represents state observability.</w:t>
      </w:r>
    </w:p>
    <w:p w14:paraId="4A6C2964" w14:textId="0D6DDA35" w:rsidR="00E56927" w:rsidRPr="00E56927" w:rsidRDefault="00E56927" w:rsidP="00E56927">
      <w:pPr>
        <w:pStyle w:val="introduction"/>
        <w:numPr>
          <w:ilvl w:val="0"/>
          <w:numId w:val="7"/>
        </w:numPr>
        <w:rPr>
          <w:lang w:val="en-US"/>
        </w:rPr>
      </w:pPr>
      <w:r w:rsidRPr="00E56927">
        <w:rPr>
          <w:lang w:val="en-US"/>
        </w:rPr>
        <w:lastRenderedPageBreak/>
        <w:fldChar w:fldCharType="begin"/>
      </w:r>
      <w:r w:rsidRPr="00E56927">
        <w:rPr>
          <w:lang w:val="en-US"/>
        </w:rPr>
        <w:instrText xml:space="preserve"> QUOTE </w:instrText>
      </w:r>
      <w:r w:rsidRPr="00E56927">
        <w:pict w14:anchorId="5172C608">
          <v:shape id="_x0000_i1047" type="#_x0000_t75" style="width:24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73D29&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E73D29&quot; wsp:rsidRDefault=&quot;00E73D29&quot; wsp:rsidP=&quot;00E73D29&quot;&gt;&lt;m:oMathPara&gt;&lt;m:oMath&gt;&lt;m:r&gt;&lt;m:rPr&gt;&lt;m:scr m:val=&quot;script&quot;/&gt;&lt;/m:rPr&gt;&lt;w:rPr&gt;&lt;w:rFonts w:ascii=&quot;Cambria Math&quot; w:h-ansi=&quot;Cambria Math&quot;/&gt;&lt;wx:font wx:val=&quot;Cambria Math&quot;/&gt;&lt;w:i/&gt;&lt;w:sz w:val=&quot;24&quot;/&gt;&lt;w:sz-cs w:val=&quot;24&quot;/&gt;&lt;w:lang w:val=&quot;EN-US&quot;/&gt;&lt;/w:rPr&gt;&lt;m:t&gt;G(&lt;/m:t&gt;&lt;/m:r&gt;&lt;m: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E56927">
        <w:rPr>
          <w:lang w:val="en-US"/>
        </w:rPr>
        <w:instrText xml:space="preserve"> </w:instrText>
      </w:r>
      <w:r w:rsidRPr="00E56927">
        <w:rPr>
          <w:lang w:val="en-US"/>
        </w:rPr>
        <w:fldChar w:fldCharType="separate"/>
      </w:r>
      <w:r w:rsidRPr="00E56927">
        <w:pict w14:anchorId="300D687A">
          <v:shape id="_x0000_i1048" type="#_x0000_t75" style="width:24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73D29&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E73D29&quot; wsp:rsidRDefault=&quot;00E73D29&quot; wsp:rsidP=&quot;00E73D29&quot;&gt;&lt;m:oMathPara&gt;&lt;m:oMath&gt;&lt;m:r&gt;&lt;m:rPr&gt;&lt;m:scr m:val=&quot;script&quot;/&gt;&lt;/m:rPr&gt;&lt;w:rPr&gt;&lt;w:rFonts w:ascii=&quot;Cambria Math&quot; w:h-ansi=&quot;Cambria Math&quot;/&gt;&lt;wx:font wx:val=&quot;Cambria Math&quot;/&gt;&lt;w:i/&gt;&lt;w:sz w:val=&quot;24&quot;/&gt;&lt;w:sz-cs w:val=&quot;24&quot;/&gt;&lt;w:lang w:val=&quot;EN-US&quot;/&gt;&lt;/w:rPr&gt;&lt;m:t&gt;G(&lt;/m:t&gt;&lt;/m:r&gt;&lt;m: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E56927">
        <w:rPr>
          <w:lang w:val="en-US"/>
        </w:rPr>
        <w:fldChar w:fldCharType="end"/>
      </w:r>
      <w:r w:rsidRPr="00E56927">
        <w:rPr>
          <w:lang w:val="en-US"/>
        </w:rPr>
        <w:t>is a governance admissibility function.</w:t>
      </w:r>
    </w:p>
    <w:p w14:paraId="327CCB81" w14:textId="77777777" w:rsidR="00E56927" w:rsidRPr="00E56927" w:rsidRDefault="00E56927" w:rsidP="00E56927">
      <w:pPr>
        <w:pStyle w:val="introduction"/>
        <w:rPr>
          <w:lang w:val="en-US"/>
        </w:rPr>
      </w:pPr>
      <w:r w:rsidRPr="00E56927">
        <w:rPr>
          <w:lang w:val="en-US"/>
        </w:rPr>
        <w:t>Interpretation.</w:t>
      </w:r>
      <w:r w:rsidRPr="00E56927">
        <w:rPr>
          <w:lang w:val="en-US"/>
        </w:rPr>
        <w:br/>
        <w:t>Autonomy is not unconstrained optimization. It is bounded optimization under incomplete information and institutional policy constraints. Removal of either observability or governance invalidates the claim of bounded agency.</w:t>
      </w:r>
    </w:p>
    <w:p w14:paraId="7897D619" w14:textId="77777777" w:rsidR="00E56927" w:rsidRPr="00E56927" w:rsidRDefault="00E56927" w:rsidP="00E56927">
      <w:pPr>
        <w:pStyle w:val="introduction"/>
        <w:rPr>
          <w:lang w:val="en-US"/>
        </w:rPr>
      </w:pPr>
      <w:r w:rsidRPr="00E56927">
        <w:rPr>
          <w:lang w:val="en-US"/>
        </w:rPr>
        <w:pict w14:anchorId="639AD8E2">
          <v:rect id="_x0000_i1031" style="width:0;height:1.5pt" o:hralign="center" o:hrstd="t" o:hr="t" fillcolor="#a0a0a0" stroked="f"/>
        </w:pict>
      </w:r>
    </w:p>
    <w:p w14:paraId="73FD6CCC" w14:textId="77777777" w:rsidR="00E56927" w:rsidRPr="00E56927" w:rsidRDefault="00E56927" w:rsidP="00E56927">
      <w:pPr>
        <w:pStyle w:val="introduction"/>
        <w:rPr>
          <w:b/>
          <w:bCs/>
          <w:lang w:val="en-US"/>
        </w:rPr>
      </w:pPr>
      <w:r w:rsidRPr="00E56927">
        <w:rPr>
          <w:b/>
          <w:bCs/>
          <w:lang w:val="en-US"/>
        </w:rPr>
        <w:t>Principle II — Agency Expands the Failure Surface</w:t>
      </w:r>
    </w:p>
    <w:p w14:paraId="5C43C7B7" w14:textId="77777777" w:rsidR="00E56927" w:rsidRPr="00E56927" w:rsidRDefault="00E56927" w:rsidP="00E56927">
      <w:pPr>
        <w:pStyle w:val="introduction"/>
        <w:rPr>
          <w:lang w:val="en-US"/>
        </w:rPr>
      </w:pPr>
      <w:r w:rsidRPr="00E56927">
        <w:rPr>
          <w:lang w:val="en-US"/>
        </w:rPr>
        <w:t>As decision latitude increases, systemic risk variance increases proportionally to the dimensionality of the action space.</w:t>
      </w:r>
    </w:p>
    <w:p w14:paraId="2F51B031" w14:textId="6E90BEF8" w:rsidR="00E56927" w:rsidRPr="00E56927" w:rsidRDefault="00E56927" w:rsidP="00E56927">
      <w:pPr>
        <w:pStyle w:val="introduction"/>
        <w:rPr>
          <w:lang w:val="en-US"/>
        </w:rPr>
      </w:pPr>
      <w:r w:rsidRPr="00E56927">
        <w:pict w14:anchorId="793E8567">
          <v:shape id="_x0000_i1049" type="#_x0000_t75" style="width:93.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23E89&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323E89&quot; wsp:rsidRPr=&quot;00323E89&quot; wsp:rsidRDefault=&quot;00323E89&quot; wsp:rsidP=&quot;00323E89&quot;&gt;&lt;m:oMathPara&gt;&lt;m:oMath&gt;&lt;m:r&gt;&lt;m:rPr&gt;&lt;m:nor/&gt;&lt;/m:rPr&gt;&lt;w:rPr&gt;&lt;w:sz w:val=&quot;24&quot;/&gt;&lt;w:sz-cs w:val=&quot;24&quot;/&gt;&lt;w:lang w:val=&quot;EN-US&quot;/&gt;&lt;/w:rPr&gt;&lt;m:t&gt;Var&lt;/m:t&gt;&lt;/m:r&gt;&lt;m:r&gt;&lt;w:rPr&gt;&lt;w:rFonts w:ascii=&quot;Cambria Math&quot; w:h-ansi=&quot;Cambria Math&quot;/&gt;&lt;wx:font wx:val=&quot;Cambria Math&quot;/&gt;&lt;w:i/&gt;&lt;w:sz w:val=&quot;24&quot;/&gt;&lt;w:sz-cs w:val=&quot;24&quot;/&gt;&lt;w:lang w:val=&quot;EN-US&quot;/&gt;&lt;/w:rPr&gt;&lt;m:t&gt;(R)âˆ&lt;/m:t&gt;&lt;/m:r&gt;&lt;m:r&gt;&lt;m:rPr&gt;&lt;m:nor/&gt;&lt;/m:rPr&gt;&lt;w:rPr&gt;&lt;w:sz w:val=&quot;24&quot;/&gt;&lt;w:sz-cs w:val=&quot;24&quot;/&gt;&lt;w:lang w:val=&quot;EN-US&quot;/&gt;&lt;/w:rPr&gt;&lt;m:t&gt;Dim&lt;/m:t&gt;&lt;/m:r&gt;&lt;m:r&gt;&lt;m:rPr&gt;&lt;m:scr m:val=&quot;script&quot;/&gt;&lt;/m:rP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 wsp:rsidRPr=&quot;00323E89&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sidRPr="00E56927">
        <w:rPr>
          <w:i/>
          <w:lang w:val="en-US"/>
        </w:rPr>
        <w:br/>
      </w:r>
    </w:p>
    <w:p w14:paraId="6BE1132D" w14:textId="77777777" w:rsidR="00E56927" w:rsidRPr="00E56927" w:rsidRDefault="00E56927" w:rsidP="00E56927">
      <w:pPr>
        <w:pStyle w:val="introduction"/>
        <w:rPr>
          <w:lang w:val="en-US"/>
        </w:rPr>
      </w:pPr>
      <w:r w:rsidRPr="00E56927">
        <w:rPr>
          <w:lang w:val="en-US"/>
        </w:rPr>
        <w:t>Where:</w:t>
      </w:r>
    </w:p>
    <w:p w14:paraId="34A99B36" w14:textId="6409FD04" w:rsidR="00E56927" w:rsidRPr="00E56927" w:rsidRDefault="00E56927" w:rsidP="00E56927">
      <w:pPr>
        <w:pStyle w:val="introduction"/>
        <w:numPr>
          <w:ilvl w:val="0"/>
          <w:numId w:val="8"/>
        </w:numPr>
        <w:rPr>
          <w:lang w:val="en-US"/>
        </w:rPr>
      </w:pPr>
      <w:r w:rsidRPr="00E56927">
        <w:rPr>
          <w:lang w:val="en-US"/>
        </w:rPr>
        <w:fldChar w:fldCharType="begin"/>
      </w:r>
      <w:r w:rsidRPr="00E56927">
        <w:rPr>
          <w:lang w:val="en-US"/>
        </w:rPr>
        <w:instrText xml:space="preserve"> QUOTE </w:instrText>
      </w:r>
      <w:r w:rsidRPr="00E56927">
        <w:pict w14:anchorId="47DCDFDC">
          <v:shape id="_x0000_i1050"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E639D&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6E639D&quot; wsp:rsidRDefault=&quot;006E639D&quot; wsp:rsidP=&quot;006E639D&quot;&gt;&lt;m:oMathPara&gt;&lt;m:oMath&gt;&lt;m:r&gt;&lt;w:rPr&gt;&lt;w:rFonts w:ascii=&quot;Cambria Math&quot; w:h-ansi=&quot;Cambria Math&quot;/&gt;&lt;wx:font wx:val=&quot;Cambria Math&quot;/&gt;&lt;w:i/&gt;&lt;w:sz w:val=&quot;24&quot;/&gt;&lt;w:sz-cs w:val=&quot;24&quot;/&gt;&lt;w:lang w:val=&quot;EN-US&quot;/&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Pr="00E56927">
        <w:rPr>
          <w:lang w:val="en-US"/>
        </w:rPr>
        <w:instrText xml:space="preserve"> </w:instrText>
      </w:r>
      <w:r w:rsidRPr="00E56927">
        <w:rPr>
          <w:lang w:val="en-US"/>
        </w:rPr>
        <w:fldChar w:fldCharType="separate"/>
      </w:r>
      <w:r w:rsidRPr="00E56927">
        <w:pict w14:anchorId="386A60A2">
          <v:shape id="_x0000_i1051" type="#_x0000_t75" style="width:8.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E639D&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6E639D&quot; wsp:rsidRDefault=&quot;006E639D&quot; wsp:rsidP=&quot;006E639D&quot;&gt;&lt;m:oMathPara&gt;&lt;m:oMath&gt;&lt;m:r&gt;&lt;w:rPr&gt;&lt;w:rFonts w:ascii=&quot;Cambria Math&quot; w:h-ansi=&quot;Cambria Math&quot;/&gt;&lt;wx:font wx:val=&quot;Cambria Math&quot;/&gt;&lt;w:i/&gt;&lt;w:sz w:val=&quot;24&quot;/&gt;&lt;w:sz-cs w:val=&quot;24&quot;/&gt;&lt;w:lang w:val=&quot;EN-US&quot;/&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Pr="00E56927">
        <w:rPr>
          <w:lang w:val="en-US"/>
        </w:rPr>
        <w:fldChar w:fldCharType="end"/>
      </w:r>
      <w:r w:rsidRPr="00E56927">
        <w:rPr>
          <w:lang w:val="en-US"/>
        </w:rPr>
        <w:t>denotes systemic risk.</w:t>
      </w:r>
    </w:p>
    <w:p w14:paraId="69B435D0" w14:textId="5ADDEDEE" w:rsidR="00E56927" w:rsidRPr="00E56927" w:rsidRDefault="00E56927" w:rsidP="00E56927">
      <w:pPr>
        <w:pStyle w:val="introduction"/>
        <w:numPr>
          <w:ilvl w:val="0"/>
          <w:numId w:val="8"/>
        </w:numPr>
        <w:rPr>
          <w:lang w:val="en-US"/>
        </w:rPr>
      </w:pPr>
      <w:r w:rsidRPr="00E56927">
        <w:rPr>
          <w:lang w:val="en-US"/>
        </w:rPr>
        <w:fldChar w:fldCharType="begin"/>
      </w:r>
      <w:r w:rsidRPr="00E56927">
        <w:rPr>
          <w:lang w:val="en-US"/>
        </w:rPr>
        <w:instrText xml:space="preserve"> QUOTE </w:instrText>
      </w:r>
      <w:r w:rsidRPr="00E56927">
        <w:pict w14:anchorId="6BD2E96F">
          <v:shape id="_x0000_i1052"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D6E9D&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9D6E9D&quot; wsp:rsidRDefault=&quot;009D6E9D&quot; wsp:rsidP=&quot;009D6E9D&quot;&gt;&lt;m:oMathPara&gt;&lt;m:oMath&gt;&lt;m:r&gt;&lt;m:rPr&gt;&lt;m:scr m:val=&quot;script&quot;/&gt;&lt;/m:rP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E56927">
        <w:rPr>
          <w:lang w:val="en-US"/>
        </w:rPr>
        <w:instrText xml:space="preserve"> </w:instrText>
      </w:r>
      <w:r w:rsidRPr="00E56927">
        <w:rPr>
          <w:lang w:val="en-US"/>
        </w:rPr>
        <w:fldChar w:fldCharType="separate"/>
      </w:r>
      <w:r w:rsidRPr="00E56927">
        <w:pict w14:anchorId="056DA84B">
          <v:shape id="_x0000_i1053"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D6E9D&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9D6E9D&quot; wsp:rsidRDefault=&quot;009D6E9D&quot; wsp:rsidP=&quot;009D6E9D&quot;&gt;&lt;m:oMathPara&gt;&lt;m:oMath&gt;&lt;m:r&gt;&lt;m:rPr&gt;&lt;m:scr m:val=&quot;script&quot;/&gt;&lt;/m:rPr&gt;&lt;w:rPr&gt;&lt;w:rFonts w:ascii=&quot;Cambria Math&quot; w:h-ansi=&quot;Cambria Math&quot;/&gt;&lt;wx:font wx:val=&quot;Cambria Math&quot;/&gt;&lt;w:i/&gt;&lt;w:sz w:val=&quot;24&quot;/&gt;&lt;w:sz-cs w:val=&quot;24&quot;/&gt;&lt;w:lang w:val=&quot;EN-US&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E56927">
        <w:rPr>
          <w:lang w:val="en-US"/>
        </w:rPr>
        <w:fldChar w:fldCharType="end"/>
      </w:r>
      <w:r w:rsidRPr="00E56927">
        <w:rPr>
          <w:lang w:val="en-US"/>
        </w:rPr>
        <w:t>is the action space available to the agent.</w:t>
      </w:r>
    </w:p>
    <w:p w14:paraId="41816C8A" w14:textId="77777777" w:rsidR="00E56927" w:rsidRPr="00E56927" w:rsidRDefault="00E56927" w:rsidP="00E56927">
      <w:pPr>
        <w:pStyle w:val="introduction"/>
        <w:rPr>
          <w:lang w:val="en-US"/>
        </w:rPr>
      </w:pPr>
      <w:r w:rsidRPr="00E56927">
        <w:rPr>
          <w:lang w:val="en-US"/>
        </w:rPr>
        <w:t>Interpretation.</w:t>
      </w:r>
      <w:r w:rsidRPr="00E56927">
        <w:rPr>
          <w:lang w:val="en-US"/>
        </w:rPr>
        <w:br/>
        <w:t>Greater agency increases adaptive capacity and simultaneously expands the space of potential misalignment and failure. Capability growth and risk growth are structurally coupled.</w:t>
      </w:r>
    </w:p>
    <w:p w14:paraId="1D2DCD44" w14:textId="77777777" w:rsidR="00E56927" w:rsidRPr="00E56927" w:rsidRDefault="00E56927" w:rsidP="00E56927">
      <w:pPr>
        <w:pStyle w:val="introduction"/>
        <w:rPr>
          <w:lang w:val="en-US"/>
        </w:rPr>
      </w:pPr>
      <w:r w:rsidRPr="00E56927">
        <w:rPr>
          <w:lang w:val="en-US"/>
        </w:rPr>
        <w:pict w14:anchorId="467F4FEF">
          <v:rect id="_x0000_i1032" style="width:0;height:1.5pt" o:hralign="center" o:hrstd="t" o:hr="t" fillcolor="#a0a0a0" stroked="f"/>
        </w:pict>
      </w:r>
    </w:p>
    <w:p w14:paraId="01286919" w14:textId="77777777" w:rsidR="00E56927" w:rsidRPr="00E56927" w:rsidRDefault="00E56927" w:rsidP="00E56927">
      <w:pPr>
        <w:pStyle w:val="introduction"/>
        <w:rPr>
          <w:b/>
          <w:bCs/>
          <w:lang w:val="en-US"/>
        </w:rPr>
      </w:pPr>
      <w:r w:rsidRPr="00E56927">
        <w:rPr>
          <w:b/>
          <w:bCs/>
          <w:lang w:val="en-US"/>
        </w:rPr>
        <w:t>Principle III — Agency Requires Closed Control Loops</w:t>
      </w:r>
    </w:p>
    <w:p w14:paraId="06548AD3" w14:textId="77777777" w:rsidR="00E56927" w:rsidRPr="00E56927" w:rsidRDefault="00E56927" w:rsidP="00E56927">
      <w:pPr>
        <w:pStyle w:val="introduction"/>
        <w:rPr>
          <w:lang w:val="en-US"/>
        </w:rPr>
      </w:pPr>
      <w:r w:rsidRPr="00E56927">
        <w:rPr>
          <w:lang w:val="en-US"/>
        </w:rPr>
        <w:t>An agentic system must operate within a measurable feedback loop to remain controllable.</w:t>
      </w:r>
    </w:p>
    <w:p w14:paraId="745E709B" w14:textId="5E8F356B" w:rsidR="00E56927" w:rsidRPr="00E56927" w:rsidRDefault="00E56927" w:rsidP="00E56927">
      <w:pPr>
        <w:pStyle w:val="introduction"/>
        <w:rPr>
          <w:lang w:val="en-US"/>
        </w:rPr>
      </w:pPr>
      <w:r w:rsidRPr="00E56927">
        <w:pict w14:anchorId="3E124934">
          <v:shape id="_x0000_i1054" type="#_x0000_t75" style="width:151.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55589&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055589&quot; wsp:rsidRPr=&quot;00055589&quot; wsp:rsidRDefault=&quot;00055589&quot; wsp:rsidP=&quot;00055589&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s&lt;/m:t&gt;&lt;/m:r&gt;&lt;/m:e&gt;&lt;m:sub&gt;&lt;m:r&gt;&lt;w:rPr&gt;&lt;w:rFonts w:ascii=&quot;Cambria Math&quot; w:h-ansi=&quot;Cambria Math&quot;/&gt;&lt;wx:font wx:val=&quot;Cambria Math&quot;/&gt;&lt;w:i/&gt;&lt;w:sz w:val=&quot;24&quot;/&gt;&lt;w:sz-cs w:val=&quot;24&quot;/&gt;&lt;w:lang w:val=&quot;EN-US&quot;/&gt;&lt;/w:rPr&gt;&lt;m:t&gt;t+1&lt;/m:t&gt;&lt;/m:r&gt;&lt;/m:sub&gt;&lt;/m:sSub&gt;&lt;m:r&gt;&lt;w:rPr&gt;&lt;w:rFonts w:ascii=&quot;Cambria Math&quot; w:h-ansi=&quot;Cambria Math&quot;/&gt;&lt;wx:font wx:val=&quot;Cambria Math&quot;/&gt;&lt;w:i/&gt;&lt;w:sz w:val=&quot;24&quot;/&gt;&lt;w:sz-cs w:val=&quot;24&quot;/&gt;&lt;w:lang w:val=&quot;EN-US&quot;/&gt;&lt;/w:rPr&gt;&lt;m:t&gt;=f(&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s&lt;/m:t&gt;&lt;/m:r&gt;&lt;/m:e&gt;&lt;m:sub&gt;&lt;m:r&gt;&lt;w:rPr&gt;&lt;w:rFonts w:ascii=&quot;Cambria Math&quot; w:h-ansi=&quot;Cambria Math&quot;/&gt;&lt;wx:font wx:val=&quot;Cambria Math&quot;/&gt;&lt;w:i/&gt;&lt;w:sz w:val=&quot;24&quot;/&gt;&lt;w:sz-cs w:val=&quot;24&quot;/&gt;&lt;w:lang w:val=&quot;EN-US&quot;/&gt;&lt;/w:rPr&gt;&lt;m:t&gt;t&lt;/m:t&gt;&lt;/m:r&gt;&lt;/m:sub&gt;&lt;/m:sSub&gt;&lt;m:r&gt;&lt;w:rPr&gt;&lt;w:rFonts w:ascii=&quot;Cambria Math&quot; w:h-ansi=&quot;Cambria Math&quot;/&gt;&lt;wx:font wx:val=&quot;Cambria Math&quot;/&gt;&lt;w:i/&gt;&lt;w:sz w:val=&quot;24&quot;/&gt;&lt;w:sz-cs w:val=&quot;24&quot;/&gt;&lt;w:lang w:val=&quot;EN-US&quot;/&gt;&lt;/w:rPr&gt;&lt;m:t&gt;,&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a&lt;/m:t&gt;&lt;/m:r&gt;&lt;/m:e&gt;&lt;m:sub&gt;&lt;m:r&gt;&lt;w:rPr&gt;&lt;w:rFonts w:ascii=&quot;Cambria Math&quot; w:h-ansi=&quot;Cambria Math&quot;/&gt;&lt;wx:font wx:val=&quot;Cambria Math&quot;/&gt;&lt;w:i/&gt;&lt;w:sz w:val=&quot;24&quot;/&gt;&lt;w:sz-cs w:val=&quot;24&quot;/&gt;&lt;w:lang w:val=&quot;EN-US&quot;/&gt;&lt;/w:rPr&gt;&lt;m:t&gt;t&lt;/m:t&gt;&lt;/m:r&gt;&lt;/m:sub&gt;&lt;/m:sSub&gt;&lt;m:r&gt;&lt;w:rPr&gt;&lt;w:rFonts w:ascii=&quot;Cambria Math&quot; w:h-ansi=&quot;Cambria Math&quot;/&gt;&lt;wx:font wx:val=&quot;Cambria Math&quot;/&gt;&lt;w:i/&gt;&lt;w:sz w:val=&quot;24&quot;/&gt;&lt;w:sz-cs w:val=&quot;24&quot;/&gt;&lt;w:lang w:val=&quot;EN-US&quot;/&gt;&lt;/w:rPr&gt;&lt;m:t&gt;,&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Ïµ&lt;/m:t&gt;&lt;/m:r&gt;&lt;/m:e&gt;&lt;m:sub&gt;&lt;m:r&gt;&lt;w:rPr&gt;&lt;w:rFonts w:ascii=&quot;Cambria Math&quot; w:h-ansi=&quot;Cambria Math&quot;/&gt;&lt;wx:font wx:val=&quot;Cambria Math&quot;/&gt;&lt;w:i/&gt;&lt;w:sz w:val=&quot;24&quot;/&gt;&lt;w:sz-cs w:val=&quot;24&quot;/&gt;&lt;w:lang w:val=&quot;EN-US&quot;/&gt;&lt;/w:rPr&gt;&lt;m:t&gt;t&lt;/m:t&gt;&lt;/m:r&gt;&lt;/m:sub&gt;&lt;/m:sSub&gt;&lt;m:r&gt;&lt;w:rPr&gt;&lt;w:rFonts w:ascii=&quot;Cambria Math&quot; w:h-ansi=&quot;Cambria Math&quot;/&gt;&lt;wx:font wx:val=&quot;Cambria Math&quot;/&gt;&lt;w:i/&gt;&lt;w:sz w:val=&quot;24&quot;/&gt;&lt;w:sz-cs w:val=&quot;24&quot;/&gt;&lt;w:lang w:val=&quot;EN-US&quot;/&gt;&lt;/w:rPr&gt;&lt;m:t&gt;),&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a&lt;/m:t&gt;&lt;/m:r&gt;&lt;/m:e&gt;&lt;m:sub&gt;&lt;m:r&gt;&lt;w:rPr&gt;&lt;w:rFonts w:ascii=&quot;Cambria Math&quot; w:h-ansi=&quot;Cambria Math&quot;/&gt;&lt;wx:font wx:val=&quot;Cambria Math&quot;/&gt;&lt;w:i/&gt;&lt;w:sz w:val=&quot;24&quot;/&gt;&lt;w:sz-cs w:val=&quot;24&quot;/&gt;&lt;w:lang w:val=&quot;EN-US&quot;/&gt;&lt;/w:rPr&gt;&lt;m:t&gt;t&lt;/m:t&gt;&lt;/m:r&gt;&lt;/m:sub&gt;&lt;/m:sSub&gt;&lt;m:r&gt;&lt;w:rPr&gt;&lt;w:rFonts w:ascii=&quot;Cambria Math&quot; w:h-ansi=&quot;Cambria Math&quot;/&gt;&lt;wx:font wx:val=&quot;Cambria Math&quot;/&gt;&lt;w:i/&gt;&lt;w:sz w:val=&quot;24&quot;/&gt;&lt;w:sz-cs w:val=&quot;24&quot;/&gt;&lt;w:lang w:val=&quot;EN-US&quot;/&gt;&lt;/w:rPr&gt;&lt;m:t&gt;=Ï€(&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s&lt;/m:t&gt;&lt;/m:r&gt;&lt;/m:e&gt;&lt;m:sub&gt;&lt;m:r&gt;&lt;w:rPr&gt;&lt;w:rFonts w:ascii=&quot;Cambria Math&quot; w:h-ansi=&quot;Cambria Math&quot;/&gt;&lt;wx:font wx:val=&quot;Cambria Math&quot;/&gt;&lt;w:i/&gt;&lt;w:sz w:val=&quot;24&quot;/&gt;&lt;w:sz-cs w:val=&quot;24&quot;/&gt;&lt;w:lang w:val=&quot;EN-US&quot;/&gt;&lt;/w:rPr&gt;&lt;m:t&gt;t&lt;/m:t&gt;&lt;/m:r&gt;&lt;/m:sub&gt;&lt;/m:sSub&gt;&lt;m:r&gt;&lt;w:rPr&gt;&lt;w:rFonts w:ascii=&quot;Cambria Math&quot; w:h-ansi=&quot;Cambria Math&quot;/&gt;&lt;wx:font wx:val=&quot;Cambria Math&quot;/&gt;&lt;w:i/&gt;&lt;w:sz w:val=&quot;24&quot;/&gt;&lt;w:sz-cs w:val=&quot;24&quot;/&gt;&lt;w:lang w:val=&quot;EN-US&quot;/&gt;&lt;/w:rPr&gt;&lt;m:t&gt;)&lt;/m:t&gt;&lt;/m:r&gt;&lt;/m:oMath&gt;&lt;/m:oMathPara&gt;&lt;/w:p&gt;&lt;w:sectPr wsp:rsidR=&quot;00000000&quot; wsp:rsidRPr=&quot;00055589&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Pr="00E56927">
        <w:rPr>
          <w:i/>
          <w:lang w:val="en-US"/>
        </w:rPr>
        <w:br/>
      </w:r>
    </w:p>
    <w:p w14:paraId="6612D93C" w14:textId="77777777" w:rsidR="00E56927" w:rsidRPr="00E56927" w:rsidRDefault="00E56927" w:rsidP="00E56927">
      <w:pPr>
        <w:pStyle w:val="introduction"/>
        <w:rPr>
          <w:lang w:val="en-US"/>
        </w:rPr>
      </w:pPr>
      <w:r w:rsidRPr="00E56927">
        <w:rPr>
          <w:lang w:val="en-US"/>
        </w:rPr>
        <w:t>With feedback observability condition:</w:t>
      </w:r>
    </w:p>
    <w:p w14:paraId="7C24B52D" w14:textId="28642B97" w:rsidR="00E56927" w:rsidRPr="00E56927" w:rsidRDefault="00E56927" w:rsidP="00E56927">
      <w:pPr>
        <w:pStyle w:val="introduction"/>
        <w:rPr>
          <w:lang w:val="en-US"/>
        </w:rPr>
      </w:pPr>
      <w:r w:rsidRPr="00E56927">
        <w:pict w14:anchorId="6B8D578A">
          <v:shape id="_x0000_i1055" type="#_x0000_t75" style="width:98.25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D6F&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8C1D6F&quot; wsp:rsidRPr=&quot;008C1D6F&quot; wsp:rsidRDefault=&quot;008C1D6F&quot; wsp:rsidP=&quot;008C1D6F&quot;&gt;&lt;m:oMathPara&gt;&lt;m:oMath&gt;&lt;m:f&gt;&lt;m:fPr&gt;&lt;m:ctrlPr&gt;&lt;w:rPr&gt;&lt;w:rFonts w:ascii=&quot;Cambria Math&quot; w:h-ansi=&quot;Cambria Math&quot;/&gt;&lt;wx:font wx:val=&quot;Cambria Math&quot;/&gt;&lt;w:sz w:val=&quot;24&quot;/&gt;&lt;w:sz-cs w:val=&quot;24&quot;/&gt;&lt;w:lang w:val=&quot;EN-US&quot;/&gt;&lt;/w:rPr&gt;&lt;/m:ctrlPr&gt;&lt;/m:fPr&gt;&lt;m:num&gt;&lt;m:r&gt;&lt;m:rPr&gt;&lt;m:sty m:val=&quot;p&quot;/&gt;&lt;/m:rPr&gt;&lt;w:rPr&gt;&lt;w:rFonts w:ascii=&quot;Cambria Math&quot; w:h-ansi=&quot;Cambria Math&quot;/&gt;&lt;wx:font wx:val=&quot;Cambria Math&quot;/&gt;&lt;w:sz w:val=&quot;24&quot;/&gt;&lt;w:sz-cs w:val=&quot;24&quot;/&gt;&lt;w:lang w:val=&quot;EN-US&quot;/&gt;&lt;/w:rPr&gt;&lt;m:t&gt;âˆ‚&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s&lt;/m:t&gt;&lt;/m:r&gt;&lt;/m:e&gt;&lt;m:sub&gt;&lt;m:r&gt;&lt;w:rPr&gt;&lt;w:rFonts w:ascii=&quot;Cambria Math&quot; w:h-ansi=&quot;Cambria Math&quot;/&gt;&lt;wx:font wx:val=&quot;Cambria Math&quot;/&gt;&lt;w:i/&gt;&lt;w:sz w:val=&quot;24&quot;/&gt;&lt;w:sz-cs w:val=&quot;24&quot;/&gt;&lt;w:lang w:val=&quot;EN-US&quot;/&gt;&lt;/w:rPr&gt;&lt;m:t&gt;t+1&lt;/m:t&gt;&lt;/m:r&gt;&lt;/m:sub&gt;&lt;/m:sSub&gt;&lt;/m:num&gt;&lt;m:den&gt;&lt;m:r&gt;&lt;m:rPr&gt;&lt;m:sty m:val=&quot;p&quot;/&gt;&lt;/m:rPr&gt;&lt;w:rPr&gt;&lt;w:rFonts w:ascii=&quot;Cambria Math&quot; w:h-ansi=&quot;Cambria Math&quot;/&gt;&lt;wx:font wx:val=&quot;Cambria Math&quot;/&gt;&lt;w:sz w:val=&quot;24&quot;/&gt;&lt;w:sz-cs w:val=&quot;24&quot;/&gt;&lt;w:lang w:val=&quot;EN-US&quot;/&gt;&lt;/w:rPr&gt;&lt;m:t&gt;âˆ‚&lt;/m:t&gt;&lt;/m:r&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a&lt;/m:t&gt;&lt;/m:r&gt;&lt;/m:e&gt;&lt;m:sub&gt;&lt;m:r&gt;&lt;w:rPr&gt;&lt;w:rFonts w:ascii=&quot;Cambria Math&quot; w:h-ansi=&quot;Cambria Math&quot;/&gt;&lt;wx:font wx:val=&quot;Cambria Math&quot;/&gt;&lt;w:i/&gt;&lt;w:sz w:val=&quot;24&quot;/&gt;&lt;w:sz-cs w:val=&quot;24&quot;/&gt;&lt;w:lang w:val=&quot;EN-US&quot;/&gt;&lt;/w:rPr&gt;&lt;m:t&gt;t&lt;/m:t&gt;&lt;/m:r&gt;&lt;/m:sub&gt;&lt;/m:sSub&gt;&lt;/m:den&gt;&lt;/m:f&gt;&lt;m:r&gt;&lt;m:rPr&gt;&lt;m:nor/&gt;&lt;/m:rPr&gt;&lt;w:rPr&gt;&lt;w:sz w:val=&quot;24&quot;/&gt;&lt;w:sz-cs w:val=&quot;24&quot;/&gt;&lt;w:lang w:val=&quot;EN-US&quot;/&gt;&lt;/w:rPr&gt;&lt;m:t&gt; is measurable&lt;/m:t&gt;&lt;/m:r&gt;&lt;/m:oMath&gt;&lt;/m:oMathPara&gt;&lt;/w:p&gt;&lt;w:sectPr wsp:rsidR=&quot;00000000&quot; wsp:rsidRPr=&quot;008C1D6F&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r w:rsidRPr="00E56927">
        <w:rPr>
          <w:lang w:val="en-US"/>
        </w:rPr>
        <w:br/>
      </w:r>
    </w:p>
    <w:p w14:paraId="27476C25" w14:textId="77777777" w:rsidR="00E56927" w:rsidRPr="00E56927" w:rsidRDefault="00E56927" w:rsidP="00E56927">
      <w:pPr>
        <w:pStyle w:val="introduction"/>
        <w:rPr>
          <w:lang w:val="en-US"/>
        </w:rPr>
      </w:pPr>
      <w:r w:rsidRPr="00E56927">
        <w:rPr>
          <w:lang w:val="en-US"/>
        </w:rPr>
        <w:t>Where:</w:t>
      </w:r>
    </w:p>
    <w:p w14:paraId="7A0C9763" w14:textId="3438E5E2" w:rsidR="00E56927" w:rsidRPr="00E56927" w:rsidRDefault="00E56927" w:rsidP="00E56927">
      <w:pPr>
        <w:pStyle w:val="introduction"/>
        <w:numPr>
          <w:ilvl w:val="0"/>
          <w:numId w:val="9"/>
        </w:numPr>
        <w:rPr>
          <w:lang w:val="en-US"/>
        </w:rPr>
      </w:pPr>
      <w:r w:rsidRPr="00E56927">
        <w:rPr>
          <w:lang w:val="en-US"/>
        </w:rPr>
        <w:fldChar w:fldCharType="begin"/>
      </w:r>
      <w:r w:rsidRPr="00E56927">
        <w:rPr>
          <w:lang w:val="en-US"/>
        </w:rPr>
        <w:instrText xml:space="preserve"> QUOTE </w:instrText>
      </w:r>
      <w:r w:rsidRPr="00E56927">
        <w:pict w14:anchorId="32DE8DA4">
          <v:shape id="_x0000_i1056" type="#_x0000_t75" style="width: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864B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7864B4&quot; wsp:rsidRDefault=&quot;007864B4&quot; wsp:rsidP=&quot;007864B4&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s&lt;/m:t&gt;&lt;/m:r&gt;&lt;/m:e&gt;&lt;m:sub&gt;&lt;m:r&gt;&lt;w:rPr&gt;&lt;w:rFonts w:ascii=&quot;Cambria Math&quot; w:h-ansi=&quot;Cambria Math&quot;/&gt;&lt;wx:font wx:val=&quot;Cambria Math&quot;/&gt;&lt;w:i/&gt;&lt;w:sz w:val=&quot;24&quot;/&gt;&lt;w:sz-cs w:val=&quot;24&quot;/&gt;&lt;w:lang w:val=&quot;EN-US&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Pr="00E56927">
        <w:rPr>
          <w:lang w:val="en-US"/>
        </w:rPr>
        <w:instrText xml:space="preserve"> </w:instrText>
      </w:r>
      <w:r w:rsidRPr="00E56927">
        <w:rPr>
          <w:lang w:val="en-US"/>
        </w:rPr>
        <w:fldChar w:fldCharType="separate"/>
      </w:r>
      <w:r w:rsidRPr="00E56927">
        <w:pict w14:anchorId="0CF6A0C0">
          <v:shape id="_x0000_i1057" type="#_x0000_t75" style="width: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864B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7864B4&quot; wsp:rsidRDefault=&quot;007864B4&quot; wsp:rsidP=&quot;007864B4&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s&lt;/m:t&gt;&lt;/m:r&gt;&lt;/m:e&gt;&lt;m:sub&gt;&lt;m:r&gt;&lt;w:rPr&gt;&lt;w:rFonts w:ascii=&quot;Cambria Math&quot; w:h-ansi=&quot;Cambria Math&quot;/&gt;&lt;wx:font wx:val=&quot;Cambria Math&quot;/&gt;&lt;w:i/&gt;&lt;w:sz w:val=&quot;24&quot;/&gt;&lt;w:sz-cs w:val=&quot;24&quot;/&gt;&lt;w:lang w:val=&quot;EN-US&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Pr="00E56927">
        <w:rPr>
          <w:lang w:val="en-US"/>
        </w:rPr>
        <w:fldChar w:fldCharType="end"/>
      </w:r>
      <w:r w:rsidRPr="00E56927">
        <w:rPr>
          <w:lang w:val="en-US"/>
        </w:rPr>
        <w:t xml:space="preserve">is system state at time </w:t>
      </w:r>
      <w:r w:rsidRPr="00E56927">
        <w:rPr>
          <w:lang w:val="en-US"/>
        </w:rPr>
        <w:fldChar w:fldCharType="begin"/>
      </w:r>
      <w:r w:rsidRPr="00E56927">
        <w:rPr>
          <w:lang w:val="en-US"/>
        </w:rPr>
        <w:instrText xml:space="preserve"> QUOTE </w:instrText>
      </w:r>
      <w:r w:rsidRPr="00E56927">
        <w:pict w14:anchorId="7F98D04F">
          <v:shape id="_x0000_i1058" type="#_x0000_t75" style="width: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1921&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211921&quot; wsp:rsidRDefault=&quot;00211921&quot; wsp:rsidP=&quot;00211921&quot;&gt;&lt;m:oMathPara&gt;&lt;m:oMath&gt;&lt;m:r&gt;&lt;w:rPr&gt;&lt;w:rFonts w:ascii=&quot;Cambria Math&quot; w:h-ansi=&quot;Cambria Math&quot;/&gt;&lt;wx:font wx:val=&quot;Cambria Math&quot;/&gt;&lt;w:i/&gt;&lt;w:sz w:val=&quot;24&quot;/&gt;&lt;w:sz-cs w:val=&quot;24&quot;/&gt;&lt;w:lang w:val=&quot;EN-US&quot;/&gt;&lt;/w:rPr&gt;&lt;m:t&gt;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r w:rsidRPr="00E56927">
        <w:rPr>
          <w:lang w:val="en-US"/>
        </w:rPr>
        <w:instrText xml:space="preserve"> </w:instrText>
      </w:r>
      <w:r w:rsidRPr="00E56927">
        <w:rPr>
          <w:lang w:val="en-US"/>
        </w:rPr>
        <w:fldChar w:fldCharType="separate"/>
      </w:r>
      <w:r w:rsidRPr="00E56927">
        <w:pict w14:anchorId="7DB56D8E">
          <v:shape id="_x0000_i1059" type="#_x0000_t75" style="width:5.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1921&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211921&quot; wsp:rsidRDefault=&quot;00211921&quot; wsp:rsidP=&quot;00211921&quot;&gt;&lt;m:oMathPara&gt;&lt;m:oMath&gt;&lt;m:r&gt;&lt;w:rPr&gt;&lt;w:rFonts w:ascii=&quot;Cambria Math&quot; w:h-ansi=&quot;Cambria Math&quot;/&gt;&lt;wx:font wx:val=&quot;Cambria Math&quot;/&gt;&lt;w:i/&gt;&lt;w:sz w:val=&quot;24&quot;/&gt;&lt;w:sz-cs w:val=&quot;24&quot;/&gt;&lt;w:lang w:val=&quot;EN-US&quot;/&gt;&lt;/w:rPr&gt;&lt;m:t&gt;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r w:rsidRPr="00E56927">
        <w:rPr>
          <w:lang w:val="en-US"/>
        </w:rPr>
        <w:fldChar w:fldCharType="end"/>
      </w:r>
      <w:r w:rsidRPr="00E56927">
        <w:rPr>
          <w:lang w:val="en-US"/>
        </w:rPr>
        <w:t>.</w:t>
      </w:r>
    </w:p>
    <w:p w14:paraId="5018A9E6" w14:textId="71AC1470" w:rsidR="00E56927" w:rsidRPr="00E56927" w:rsidRDefault="00E56927" w:rsidP="00E56927">
      <w:pPr>
        <w:pStyle w:val="introduction"/>
        <w:numPr>
          <w:ilvl w:val="0"/>
          <w:numId w:val="9"/>
        </w:numPr>
        <w:rPr>
          <w:lang w:val="en-US"/>
        </w:rPr>
      </w:pPr>
      <w:r w:rsidRPr="00E56927">
        <w:rPr>
          <w:lang w:val="en-US"/>
        </w:rPr>
        <w:fldChar w:fldCharType="begin"/>
      </w:r>
      <w:r w:rsidRPr="00E56927">
        <w:rPr>
          <w:lang w:val="en-US"/>
        </w:rPr>
        <w:instrText xml:space="preserve"> QUOTE </w:instrText>
      </w:r>
      <w:r w:rsidRPr="00E56927">
        <w:pict w14:anchorId="71C41C30">
          <v:shape id="_x0000_i1060"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53F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4653F3&quot; wsp:rsidRDefault=&quot;004653F3&quot; wsp:rsidP=&quot;004653F3&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a&lt;/m:t&gt;&lt;/m:r&gt;&lt;/m:e&gt;&lt;m:sub&gt;&lt;m:r&gt;&lt;w:rPr&gt;&lt;w:rFonts w:ascii=&quot;Cambria Math&quot; w:h-ansi=&quot;Cambria Math&quot;/&gt;&lt;wx:font wx:val=&quot;Cambria Math&quot;/&gt;&lt;w:i/&gt;&lt;w:sz w:val=&quot;24&quot;/&gt;&lt;w:sz-cs w:val=&quot;24&quot;/&gt;&lt;w:lang w:val=&quot;EN-US&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Pr="00E56927">
        <w:rPr>
          <w:lang w:val="en-US"/>
        </w:rPr>
        <w:instrText xml:space="preserve"> </w:instrText>
      </w:r>
      <w:r w:rsidRPr="00E56927">
        <w:rPr>
          <w:lang w:val="en-US"/>
        </w:rPr>
        <w:fldChar w:fldCharType="separate"/>
      </w:r>
      <w:r w:rsidRPr="00E56927">
        <w:pict w14:anchorId="05178092">
          <v:shape id="_x0000_i1061" type="#_x0000_t75" style="width:11.2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53F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4653F3&quot; wsp:rsidRDefault=&quot;004653F3&quot; wsp:rsidP=&quot;004653F3&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a&lt;/m:t&gt;&lt;/m:r&gt;&lt;/m:e&gt;&lt;m:sub&gt;&lt;m:r&gt;&lt;w:rPr&gt;&lt;w:rFonts w:ascii=&quot;Cambria Math&quot; w:h-ansi=&quot;Cambria Math&quot;/&gt;&lt;wx:font wx:val=&quot;Cambria Math&quot;/&gt;&lt;w:i/&gt;&lt;w:sz w:val=&quot;24&quot;/&gt;&lt;w:sz-cs w:val=&quot;24&quot;/&gt;&lt;w:lang w:val=&quot;EN-US&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Pr="00E56927">
        <w:rPr>
          <w:lang w:val="en-US"/>
        </w:rPr>
        <w:fldChar w:fldCharType="end"/>
      </w:r>
      <w:r w:rsidRPr="00E56927">
        <w:rPr>
          <w:lang w:val="en-US"/>
        </w:rPr>
        <w:t>is the selected action.</w:t>
      </w:r>
    </w:p>
    <w:p w14:paraId="5D3ABCFC" w14:textId="4A03B990" w:rsidR="00E56927" w:rsidRPr="00E56927" w:rsidRDefault="00E56927" w:rsidP="00E56927">
      <w:pPr>
        <w:pStyle w:val="introduction"/>
        <w:numPr>
          <w:ilvl w:val="0"/>
          <w:numId w:val="9"/>
        </w:numPr>
        <w:rPr>
          <w:lang w:val="en-US"/>
        </w:rPr>
      </w:pPr>
      <w:r w:rsidRPr="00E56927">
        <w:rPr>
          <w:lang w:val="en-US"/>
        </w:rPr>
        <w:fldChar w:fldCharType="begin"/>
      </w:r>
      <w:r w:rsidRPr="00E56927">
        <w:rPr>
          <w:lang w:val="en-US"/>
        </w:rPr>
        <w:instrText xml:space="preserve"> QUOTE </w:instrText>
      </w:r>
      <w:r w:rsidRPr="00E56927">
        <w:pict w14:anchorId="29E4294D">
          <v:shape id="_x0000_i1062" type="#_x0000_t75" style="width: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151A3&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3151A3&quot; wsp:rsidRDefault=&quot;003151A3&quot; wsp:rsidP=&quot;003151A3&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Ïµ&lt;/m:t&gt;&lt;/m:r&gt;&lt;/m:e&gt;&lt;m:sub&gt;&lt;m:r&gt;&lt;w:rPr&gt;&lt;w:rFonts w:ascii=&quot;Cambria Math&quot; w:h-ansi=&quot;Cambria Math&quot;/&gt;&lt;wx:font wx:val=&quot;Cambria Math&quot;/&gt;&lt;w:i/&gt;&lt;w:sz w:val=&quot;24&quot;/&gt;&lt;w:sz-cs w:val=&quot;24&quot;/&gt;&lt;w:lang w:val=&quot;EN-US&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Pr="00E56927">
        <w:rPr>
          <w:lang w:val="en-US"/>
        </w:rPr>
        <w:instrText xml:space="preserve"> </w:instrText>
      </w:r>
      <w:r w:rsidRPr="00E56927">
        <w:rPr>
          <w:lang w:val="en-US"/>
        </w:rPr>
        <w:fldChar w:fldCharType="separate"/>
      </w:r>
      <w:r w:rsidRPr="00E56927">
        <w:pict w14:anchorId="3FFC382C">
          <v:shape id="_x0000_i1063" type="#_x0000_t75" style="width:9.7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activeWritingStyle w:lang=&quot;EN-US&quot; w:vendorID=&quot;64&quot; w:dllVersion=&quot;0&quot; w:nlCheck=&quot;on&quot; w:optionSet=&quot;1&quot;/&gt;&lt;w:activeWritingStyle w:lang=&quot;EN-GB&quot; w:vendorID=&quot;64&quot; w:dllVersion=&quot;0&quot; w:nlCheck=&quot;on&quot; w:optionSet=&quot;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04547&quot;/&gt;&lt;wsp:rsid wsp:val=&quot;00005F23&quot;/&gt;&lt;wsp:rsid wsp:val=&quot;00006081&quot;/&gt;&lt;wsp:rsid wsp:val=&quot;00023AE3&quot;/&gt;&lt;wsp:rsid wsp:val=&quot;00036AFF&quot;/&gt;&lt;wsp:rsid wsp:val=&quot;00061883&quot;/&gt;&lt;wsp:rsid wsp:val=&quot;00061950&quot;/&gt;&lt;wsp:rsid wsp:val=&quot;00062746&quot;/&gt;&lt;wsp:rsid wsp:val=&quot;000750C5&quot;/&gt;&lt;wsp:rsid wsp:val=&quot;00075887&quot;/&gt;&lt;wsp:rsid wsp:val=&quot;000765AF&quot;/&gt;&lt;wsp:rsid wsp:val=&quot;00096E38&quot;/&gt;&lt;wsp:rsid wsp:val=&quot;000A0C5B&quot;/&gt;&lt;wsp:rsid wsp:val=&quot;000A44F8&quot;/&gt;&lt;wsp:rsid wsp:val=&quot;000C4901&quot;/&gt;&lt;wsp:rsid wsp:val=&quot;000D768E&quot;/&gt;&lt;wsp:rsid wsp:val=&quot;000E5A64&quot;/&gt;&lt;wsp:rsid wsp:val=&quot;000E74C1&quot;/&gt;&lt;wsp:rsid wsp:val=&quot;00106BA4&quot;/&gt;&lt;wsp:rsid wsp:val=&quot;0011731B&quot;/&gt;&lt;wsp:rsid wsp:val=&quot;00127C11&quot;/&gt;&lt;wsp:rsid wsp:val=&quot;00132087&quot;/&gt;&lt;wsp:rsid wsp:val=&quot;00132771&quot;/&gt;&lt;wsp:rsid wsp:val=&quot;00134F96&quot;/&gt;&lt;wsp:rsid wsp:val=&quot;00152640&quot;/&gt;&lt;wsp:rsid wsp:val=&quot;00154E10&quot;/&gt;&lt;wsp:rsid wsp:val=&quot;00165E7A&quot;/&gt;&lt;wsp:rsid wsp:val=&quot;00192383&quot;/&gt;&lt;wsp:rsid wsp:val=&quot;00196F44&quot;/&gt;&lt;wsp:rsid wsp:val=&quot;001B15D4&quot;/&gt;&lt;wsp:rsid wsp:val=&quot;001B6EF5&quot;/&gt;&lt;wsp:rsid wsp:val=&quot;001B7F1A&quot;/&gt;&lt;wsp:rsid wsp:val=&quot;001C77B8&quot;/&gt;&lt;wsp:rsid wsp:val=&quot;001D2964&quot;/&gt;&lt;wsp:rsid wsp:val=&quot;001E1618&quot;/&gt;&lt;wsp:rsid wsp:val=&quot;001E5523&quot;/&gt;&lt;wsp:rsid wsp:val=&quot;001F53C3&quot;/&gt;&lt;wsp:rsid wsp:val=&quot;0020785D&quot;/&gt;&lt;wsp:rsid wsp:val=&quot;002138F5&quot;/&gt;&lt;wsp:rsid wsp:val=&quot;00215E9D&quot;/&gt;&lt;wsp:rsid wsp:val=&quot;00234691&quot;/&gt;&lt;wsp:rsid wsp:val=&quot;002470F5&quot;/&gt;&lt;wsp:rsid wsp:val=&quot;0025341E&quot;/&gt;&lt;wsp:rsid wsp:val=&quot;002539AA&quot;/&gt;&lt;wsp:rsid wsp:val=&quot;002542CA&quot;/&gt;&lt;wsp:rsid wsp:val=&quot;0025435B&quot;/&gt;&lt;wsp:rsid wsp:val=&quot;00270144&quot;/&gt;&lt;wsp:rsid wsp:val=&quot;0028200E&quot;/&gt;&lt;wsp:rsid wsp:val=&quot;002923D0&quot;/&gt;&lt;wsp:rsid wsp:val=&quot;002960EF&quot;/&gt;&lt;wsp:rsid wsp:val=&quot;002E0D90&quot;/&gt;&lt;wsp:rsid wsp:val=&quot;002E2180&quot;/&gt;&lt;wsp:rsid wsp:val=&quot;002F24E2&quot;/&gt;&lt;wsp:rsid wsp:val=&quot;002F45C6&quot;/&gt;&lt;wsp:rsid wsp:val=&quot;002F4F78&quot;/&gt;&lt;wsp:rsid wsp:val=&quot;00304B13&quot;/&gt;&lt;wsp:rsid wsp:val=&quot;00304DE6&quot;/&gt;&lt;wsp:rsid wsp:val=&quot;00305CDF&quot;/&gt;&lt;wsp:rsid wsp:val=&quot;0030602B&quot;/&gt;&lt;wsp:rsid wsp:val=&quot;003151A3&quot;/&gt;&lt;wsp:rsid wsp:val=&quot;0034626C&quot;/&gt;&lt;wsp:rsid wsp:val=&quot;00350509&quot;/&gt;&lt;wsp:rsid wsp:val=&quot;00367091&quot;/&gt;&lt;wsp:rsid wsp:val=&quot;00370843&quot;/&gt;&lt;wsp:rsid wsp:val=&quot;00370908&quot;/&gt;&lt;wsp:rsid wsp:val=&quot;0038138E&quot;/&gt;&lt;wsp:rsid wsp:val=&quot;003A1E41&quot;/&gt;&lt;wsp:rsid wsp:val=&quot;003A57ED&quot;/&gt;&lt;wsp:rsid wsp:val=&quot;003B5FAF&quot;/&gt;&lt;wsp:rsid wsp:val=&quot;003C0FB5&quot;/&gt;&lt;wsp:rsid wsp:val=&quot;003D4CC4&quot;/&gt;&lt;wsp:rsid wsp:val=&quot;003D4D9A&quot;/&gt;&lt;wsp:rsid wsp:val=&quot;003E70CC&quot;/&gt;&lt;wsp:rsid wsp:val=&quot;003E7D2D&quot;/&gt;&lt;wsp:rsid wsp:val=&quot;003F2B8D&quot;/&gt;&lt;wsp:rsid wsp:val=&quot;003F41F9&quot;/&gt;&lt;wsp:rsid wsp:val=&quot;00401239&quot;/&gt;&lt;wsp:rsid wsp:val=&quot;00412E3C&quot;/&gt;&lt;wsp:rsid wsp:val=&quot;00413B7B&quot;/&gt;&lt;wsp:rsid wsp:val=&quot;0046076E&quot;/&gt;&lt;wsp:rsid wsp:val=&quot;00461863&quot;/&gt;&lt;wsp:rsid wsp:val=&quot;004662E0&quot;/&gt;&lt;wsp:rsid wsp:val=&quot;00473582&quot;/&gt;&lt;wsp:rsid wsp:val=&quot;00485AD0&quot;/&gt;&lt;wsp:rsid wsp:val=&quot;004A094D&quot;/&gt;&lt;wsp:rsid wsp:val=&quot;004A5953&quot;/&gt;&lt;wsp:rsid wsp:val=&quot;004B1A18&quot;/&gt;&lt;wsp:rsid wsp:val=&quot;004B7640&quot;/&gt;&lt;wsp:rsid wsp:val=&quot;004C0062&quot;/&gt;&lt;wsp:rsid wsp:val=&quot;004C6DE3&quot;/&gt;&lt;wsp:rsid wsp:val=&quot;004D6179&quot;/&gt;&lt;wsp:rsid wsp:val=&quot;004F605B&quot;/&gt;&lt;wsp:rsid wsp:val=&quot;0050339A&quot;/&gt;&lt;wsp:rsid wsp:val=&quot;00506316&quot;/&gt;&lt;wsp:rsid wsp:val=&quot;00511915&quot;/&gt;&lt;wsp:rsid wsp:val=&quot;005157BB&quot;/&gt;&lt;wsp:rsid wsp:val=&quot;00531371&quot;/&gt;&lt;wsp:rsid wsp:val=&quot;0054542F&quot;/&gt;&lt;wsp:rsid wsp:val=&quot;00557FE6&quot;/&gt;&lt;wsp:rsid wsp:val=&quot;005655CA&quot;/&gt;&lt;wsp:rsid wsp:val=&quot;005959F5&quot;/&gt;&lt;wsp:rsid wsp:val=&quot;005A1BB8&quot;/&gt;&lt;wsp:rsid wsp:val=&quot;005B52C0&quot;/&gt;&lt;wsp:rsid wsp:val=&quot;005B7A40&quot;/&gt;&lt;wsp:rsid wsp:val=&quot;005C4E85&quot;/&gt;&lt;wsp:rsid wsp:val=&quot;005E2519&quot;/&gt;&lt;wsp:rsid wsp:val=&quot;005F19C2&quot;/&gt;&lt;wsp:rsid wsp:val=&quot;005F5580&quot;/&gt;&lt;wsp:rsid wsp:val=&quot;005F6EE8&quot;/&gt;&lt;wsp:rsid wsp:val=&quot;006007D8&quot;/&gt;&lt;wsp:rsid wsp:val=&quot;0060236C&quot;/&gt;&lt;wsp:rsid wsp:val=&quot;00604865&quot;/&gt;&lt;wsp:rsid wsp:val=&quot;00606BF9&quot;/&gt;&lt;wsp:rsid wsp:val=&quot;00612900&quot;/&gt;&lt;wsp:rsid wsp:val=&quot;00621717&quot;/&gt;&lt;wsp:rsid wsp:val=&quot;00640BE5&quot;/&gt;&lt;wsp:rsid wsp:val=&quot;0064309F&quot;/&gt;&lt;wsp:rsid wsp:val=&quot;00676494&quot;/&gt;&lt;wsp:rsid wsp:val=&quot;00677513&quot;/&gt;&lt;wsp:rsid wsp:val=&quot;006830BF&quot;/&gt;&lt;wsp:rsid wsp:val=&quot;00686FBC&quot;/&gt;&lt;wsp:rsid wsp:val=&quot;00690978&quot;/&gt;&lt;wsp:rsid wsp:val=&quot;00691293&quot;/&gt;&lt;wsp:rsid wsp:val=&quot;006966E3&quot;/&gt;&lt;wsp:rsid wsp:val=&quot;006A31EF&quot;/&gt;&lt;wsp:rsid wsp:val=&quot;006A4F69&quot;/&gt;&lt;wsp:rsid wsp:val=&quot;006B3EF2&quot;/&gt;&lt;wsp:rsid wsp:val=&quot;006B56FD&quot;/&gt;&lt;wsp:rsid wsp:val=&quot;006B5ADC&quot;/&gt;&lt;wsp:rsid wsp:val=&quot;006F324B&quot;/&gt;&lt;wsp:rsid wsp:val=&quot;007000AA&quot;/&gt;&lt;wsp:rsid wsp:val=&quot;00701AA3&quot;/&gt;&lt;wsp:rsid wsp:val=&quot;007137F7&quot;/&gt;&lt;wsp:rsid wsp:val=&quot;0071661A&quot;/&gt;&lt;wsp:rsid wsp:val=&quot;0071774D&quot;/&gt;&lt;wsp:rsid wsp:val=&quot;00745B49&quot;/&gt;&lt;wsp:rsid wsp:val=&quot;007721AF&quot;/&gt;&lt;wsp:rsid wsp:val=&quot;007771A5&quot;/&gt;&lt;wsp:rsid wsp:val=&quot;00785034&quot;/&gt;&lt;wsp:rsid wsp:val=&quot;007B0C79&quot;/&gt;&lt;wsp:rsid wsp:val=&quot;007B2F14&quot;/&gt;&lt;wsp:rsid wsp:val=&quot;007B6EC5&quot;/&gt;&lt;wsp:rsid wsp:val=&quot;007C5FC5&quot;/&gt;&lt;wsp:rsid wsp:val=&quot;007E10F3&quot;/&gt;&lt;wsp:rsid wsp:val=&quot;007E69B3&quot;/&gt;&lt;wsp:rsid wsp:val=&quot;007F34F5&quot;/&gt;&lt;wsp:rsid wsp:val=&quot;007F3FF8&quot;/&gt;&lt;wsp:rsid wsp:val=&quot;00804EDD&quot;/&gt;&lt;wsp:rsid wsp:val=&quot;00856D44&quot;/&gt;&lt;wsp:rsid wsp:val=&quot;00866E4A&quot;/&gt;&lt;wsp:rsid wsp:val=&quot;008778B4&quot;/&gt;&lt;wsp:rsid wsp:val=&quot;00896243&quot;/&gt;&lt;wsp:rsid wsp:val=&quot;00897003&quot;/&gt;&lt;wsp:rsid wsp:val=&quot;008A5855&quot;/&gt;&lt;wsp:rsid wsp:val=&quot;008A6600&quot;/&gt;&lt;wsp:rsid wsp:val=&quot;008B28A0&quot;/&gt;&lt;wsp:rsid wsp:val=&quot;008B5F3D&quot;/&gt;&lt;wsp:rsid wsp:val=&quot;008C1E27&quot;/&gt;&lt;wsp:rsid wsp:val=&quot;008C23B0&quot;/&gt;&lt;wsp:rsid wsp:val=&quot;008E04E0&quot;/&gt;&lt;wsp:rsid wsp:val=&quot;008E2D1A&quot;/&gt;&lt;wsp:rsid wsp:val=&quot;008E63EA&quot;/&gt;&lt;wsp:rsid wsp:val=&quot;00913BE1&quot;/&gt;&lt;wsp:rsid wsp:val=&quot;00916004&quot;/&gt;&lt;wsp:rsid wsp:val=&quot;009375ED&quot;/&gt;&lt;wsp:rsid wsp:val=&quot;00952BE3&quot;/&gt;&lt;wsp:rsid wsp:val=&quot;00997251&quot;/&gt;&lt;wsp:rsid wsp:val=&quot;009A07BA&quot;/&gt;&lt;wsp:rsid wsp:val=&quot;009B4005&quot;/&gt;&lt;wsp:rsid wsp:val=&quot;009C0361&quot;/&gt;&lt;wsp:rsid wsp:val=&quot;009D1773&quot;/&gt;&lt;wsp:rsid wsp:val=&quot;009F20CC&quot;/&gt;&lt;wsp:rsid wsp:val=&quot;009F56D6&quot;/&gt;&lt;wsp:rsid wsp:val=&quot;00A0484A&quot;/&gt;&lt;wsp:rsid wsp:val=&quot;00A21EE5&quot;/&gt;&lt;wsp:rsid wsp:val=&quot;00A24182&quot;/&gt;&lt;wsp:rsid wsp:val=&quot;00A2798D&quot;/&gt;&lt;wsp:rsid wsp:val=&quot;00A27CC7&quot;/&gt;&lt;wsp:rsid wsp:val=&quot;00A472BC&quot;/&gt;&lt;wsp:rsid wsp:val=&quot;00A66632&quot;/&gt;&lt;wsp:rsid wsp:val=&quot;00A87D57&quot;/&gt;&lt;wsp:rsid wsp:val=&quot;00A9257B&quot;/&gt;&lt;wsp:rsid wsp:val=&quot;00AA5476&quot;/&gt;&lt;wsp:rsid wsp:val=&quot;00AB4A38&quot;/&gt;&lt;wsp:rsid wsp:val=&quot;00AC3110&quot;/&gt;&lt;wsp:rsid wsp:val=&quot;00AD7AD7&quot;/&gt;&lt;wsp:rsid wsp:val=&quot;00B2131D&quot;/&gt;&lt;wsp:rsid wsp:val=&quot;00B21E40&quot;/&gt;&lt;wsp:rsid wsp:val=&quot;00B23067&quot;/&gt;&lt;wsp:rsid wsp:val=&quot;00B273A2&quot;/&gt;&lt;wsp:rsid wsp:val=&quot;00B325A1&quot;/&gt;&lt;wsp:rsid wsp:val=&quot;00B33BA4&quot;/&gt;&lt;wsp:rsid wsp:val=&quot;00B35CAE&quot;/&gt;&lt;wsp:rsid wsp:val=&quot;00B76496&quot;/&gt;&lt;wsp:rsid wsp:val=&quot;00BA019E&quot;/&gt;&lt;wsp:rsid wsp:val=&quot;00BF7BB7&quot;/&gt;&lt;wsp:rsid wsp:val=&quot;00C033F1&quot;/&gt;&lt;wsp:rsid wsp:val=&quot;00C1354E&quot;/&gt;&lt;wsp:rsid wsp:val=&quot;00C216B4&quot;/&gt;&lt;wsp:rsid wsp:val=&quot;00C31CD3&quot;/&gt;&lt;wsp:rsid wsp:val=&quot;00C33855&quot;/&gt;&lt;wsp:rsid wsp:val=&quot;00C374B0&quot;/&gt;&lt;wsp:rsid wsp:val=&quot;00C42DED&quot;/&gt;&lt;wsp:rsid wsp:val=&quot;00C45EC8&quot;/&gt;&lt;wsp:rsid wsp:val=&quot;00C531C2&quot;/&gt;&lt;wsp:rsid wsp:val=&quot;00C72189&quot;/&gt;&lt;wsp:rsid wsp:val=&quot;00CA7885&quot;/&gt;&lt;wsp:rsid wsp:val=&quot;00CB26B4&quot;/&gt;&lt;wsp:rsid wsp:val=&quot;00CC43A4&quot;/&gt;&lt;wsp:rsid wsp:val=&quot;00CC55C5&quot;/&gt;&lt;wsp:rsid wsp:val=&quot;00CE0839&quot;/&gt;&lt;wsp:rsid wsp:val=&quot;00CE1E94&quot;/&gt;&lt;wsp:rsid wsp:val=&quot;00CE52BD&quot;/&gt;&lt;wsp:rsid wsp:val=&quot;00CE6C3D&quot;/&gt;&lt;wsp:rsid wsp:val=&quot;00CF4CCF&quot;/&gt;&lt;wsp:rsid wsp:val=&quot;00D04367&quot;/&gt;&lt;wsp:rsid wsp:val=&quot;00D2756E&quot;/&gt;&lt;wsp:rsid wsp:val=&quot;00D55218&quot;/&gt;&lt;wsp:rsid wsp:val=&quot;00D70A11&quot;/&gt;&lt;wsp:rsid wsp:val=&quot;00D73A10&quot;/&gt;&lt;wsp:rsid wsp:val=&quot;00D9688F&quot;/&gt;&lt;wsp:rsid wsp:val=&quot;00DA419F&quot;/&gt;&lt;wsp:rsid wsp:val=&quot;00DB3529&quot;/&gt;&lt;wsp:rsid wsp:val=&quot;00DD4B5B&quot;/&gt;&lt;wsp:rsid wsp:val=&quot;00DD7966&quot;/&gt;&lt;wsp:rsid wsp:val=&quot;00E2082A&quot;/&gt;&lt;wsp:rsid wsp:val=&quot;00E367E0&quot;/&gt;&lt;wsp:rsid wsp:val=&quot;00E37F99&quot;/&gt;&lt;wsp:rsid wsp:val=&quot;00E404F4&quot;/&gt;&lt;wsp:rsid wsp:val=&quot;00E56927&quot;/&gt;&lt;wsp:rsid wsp:val=&quot;00E63C80&quot;/&gt;&lt;wsp:rsid wsp:val=&quot;00EB1840&quot;/&gt;&lt;wsp:rsid wsp:val=&quot;00EB567B&quot;/&gt;&lt;wsp:rsid wsp:val=&quot;00ED1CD2&quot;/&gt;&lt;wsp:rsid wsp:val=&quot;00ED2077&quot;/&gt;&lt;wsp:rsid wsp:val=&quot;00F076C8&quot;/&gt;&lt;wsp:rsid wsp:val=&quot;00F32696&quot;/&gt;&lt;wsp:rsid wsp:val=&quot;00F34F6C&quot;/&gt;&lt;wsp:rsid wsp:val=&quot;00F428B9&quot;/&gt;&lt;wsp:rsid wsp:val=&quot;00F44DAA&quot;/&gt;&lt;wsp:rsid wsp:val=&quot;00F644D9&quot;/&gt;&lt;wsp:rsid wsp:val=&quot;00FB71EC&quot;/&gt;&lt;wsp:rsid wsp:val=&quot;00FC5168&quot;/&gt;&lt;wsp:rsid wsp:val=&quot;00FE4F61&quot;/&gt;&lt;/wsp:rsids&gt;&lt;/w:docPr&gt;&lt;w:body&gt;&lt;wx:sect&gt;&lt;w:p wsp:rsidR=&quot;003151A3&quot; wsp:rsidRDefault=&quot;003151A3&quot; wsp:rsidP=&quot;003151A3&quot;&gt;&lt;m:oMathPara&gt;&lt;m:oMath&gt;&lt;m:sSub&gt;&lt;m:sSubPr&gt;&lt;m:ctrlPr&gt;&lt;w:rPr&gt;&lt;w:rFonts w:ascii=&quot;Cambria Math&quot; w:h-ansi=&quot;Cambria Math&quot;/&gt;&lt;wx:font wx:val=&quot;Cambria Math&quot;/&gt;&lt;w:sz w:val=&quot;24&quot;/&gt;&lt;w:sz-cs w:val=&quot;24&quot;/&gt;&lt;w:lang w:val=&quot;EN-US&quot;/&gt;&lt;/w:rPr&gt;&lt;/m:ctrlPr&gt;&lt;/m:sSubPr&gt;&lt;m:e&gt;&lt;m:r&gt;&lt;w:rPr&gt;&lt;w:rFonts w:ascii=&quot;Cambria Math&quot; w:h-ansi=&quot;Cambria Math&quot;/&gt;&lt;wx:font wx:val=&quot;Cambria Math&quot;/&gt;&lt;w:i/&gt;&lt;w:sz w:val=&quot;24&quot;/&gt;&lt;w:sz-cs w:val=&quot;24&quot;/&gt;&lt;w:lang w:val=&quot;EN-US&quot;/&gt;&lt;/w:rPr&gt;&lt;m:t&gt;Ïµ&lt;/m:t&gt;&lt;/m:r&gt;&lt;/m:e&gt;&lt;m:sub&gt;&lt;m:r&gt;&lt;w:rPr&gt;&lt;w:rFonts w:ascii=&quot;Cambria Math&quot; w:h-ansi=&quot;Cambria Math&quot;/&gt;&lt;wx:font wx:val=&quot;Cambria Math&quot;/&gt;&lt;w:i/&gt;&lt;w:sz w:val=&quot;24&quot;/&gt;&lt;w:sz-cs w:val=&quot;24&quot;/&gt;&lt;w:lang w:val=&quot;EN-US&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Pr="00E56927">
        <w:rPr>
          <w:lang w:val="en-US"/>
        </w:rPr>
        <w:fldChar w:fldCharType="end"/>
      </w:r>
      <w:r w:rsidRPr="00E56927">
        <w:rPr>
          <w:lang w:val="en-US"/>
        </w:rPr>
        <w:t>represents environmental uncertainty.</w:t>
      </w:r>
    </w:p>
    <w:p w14:paraId="317106FC" w14:textId="77777777" w:rsidR="00E56927" w:rsidRPr="00E56927" w:rsidRDefault="00E56927" w:rsidP="00E56927">
      <w:pPr>
        <w:pStyle w:val="introduction"/>
        <w:rPr>
          <w:lang w:val="en-US"/>
        </w:rPr>
      </w:pPr>
      <w:r w:rsidRPr="00E56927">
        <w:rPr>
          <w:lang w:val="en-US"/>
        </w:rPr>
        <w:t>Interpretation.</w:t>
      </w:r>
      <w:r w:rsidRPr="00E56927">
        <w:rPr>
          <w:lang w:val="en-US"/>
        </w:rPr>
        <w:br/>
        <w:t>Without measurable state transitions attributable to actions, autonomy collapses into uncontrolled actuation. Bounded agency requires inspectable feedback.</w:t>
      </w:r>
    </w:p>
    <w:p w14:paraId="5825B98D" w14:textId="77777777" w:rsidR="00E56927" w:rsidRPr="00E56927" w:rsidRDefault="00E56927" w:rsidP="00E56927">
      <w:pPr>
        <w:pStyle w:val="introduction"/>
        <w:rPr>
          <w:lang w:val="en-US"/>
        </w:rPr>
      </w:pPr>
      <w:r w:rsidRPr="00E56927">
        <w:rPr>
          <w:lang w:val="en-US"/>
        </w:rPr>
        <w:pict w14:anchorId="1D2A6B01">
          <v:rect id="_x0000_i1033" style="width:0;height:1.5pt" o:hralign="center" o:hrstd="t" o:hr="t" fillcolor="#a0a0a0" stroked="f"/>
        </w:pict>
      </w:r>
    </w:p>
    <w:p w14:paraId="3A4C456B" w14:textId="77777777" w:rsidR="00E56927" w:rsidRPr="00E56927" w:rsidRDefault="00E56927" w:rsidP="00E56927">
      <w:pPr>
        <w:pStyle w:val="introduction"/>
        <w:rPr>
          <w:b/>
          <w:bCs/>
          <w:lang w:val="en-US"/>
        </w:rPr>
      </w:pPr>
      <w:r w:rsidRPr="00E56927">
        <w:rPr>
          <w:b/>
          <w:bCs/>
          <w:lang w:val="en-US"/>
        </w:rPr>
        <w:t>Closing Bridge Paragraph</w:t>
      </w:r>
    </w:p>
    <w:p w14:paraId="1B0FE2A1" w14:textId="77777777" w:rsidR="00E56927" w:rsidRPr="00E56927" w:rsidRDefault="00E56927" w:rsidP="00E56927">
      <w:pPr>
        <w:pStyle w:val="introduction"/>
        <w:rPr>
          <w:lang w:val="en-US"/>
        </w:rPr>
      </w:pPr>
      <w:r w:rsidRPr="00E56927">
        <w:rPr>
          <w:lang w:val="en-US"/>
        </w:rPr>
        <w:t>These principles do not constitute a complete theory of intelligent systems. They establish the minimum structural conditions under which autonomy in cybersecurity can be meaningfully discussed. The chapters that follow expand these foundations, moving from rule-based automation to adaptive autonomy and ultimately to bounded agency within real-world governance and infrastructure constraints.</w:t>
      </w:r>
    </w:p>
    <w:p w14:paraId="7C434B5A" w14:textId="77777777" w:rsidR="00E56927" w:rsidRPr="001C77B8" w:rsidRDefault="00E56927" w:rsidP="007E69B3">
      <w:pPr>
        <w:pStyle w:val="introduction"/>
        <w:rPr>
          <w:lang w:val="en-US"/>
        </w:rPr>
      </w:pPr>
    </w:p>
    <w:p w14:paraId="4DF7DCB9" w14:textId="77777777" w:rsidR="001C77B8" w:rsidRDefault="001C77B8" w:rsidP="009D1773">
      <w:pPr>
        <w:pStyle w:val="Secondaryheadings"/>
      </w:pPr>
    </w:p>
    <w:p w14:paraId="5AD1D390" w14:textId="3F482673" w:rsidR="005655CA" w:rsidRDefault="005655CA" w:rsidP="009D1773">
      <w:pPr>
        <w:pStyle w:val="Secondaryheadings"/>
      </w:pPr>
      <w:r w:rsidRPr="005655CA">
        <w:t>Introduction</w:t>
      </w:r>
    </w:p>
    <w:p w14:paraId="579ACEF9" w14:textId="77777777" w:rsidR="00A87D57" w:rsidRDefault="00A87D57" w:rsidP="00370908"/>
    <w:p w14:paraId="36F7E9B3" w14:textId="0D0781A4" w:rsidR="00A87D57" w:rsidRPr="001C77B8" w:rsidRDefault="00075887" w:rsidP="001C77B8">
      <w:pPr>
        <w:pStyle w:val="introduction"/>
      </w:pPr>
      <w:r w:rsidRPr="001C77B8">
        <w:t xml:space="preserve">From automation to agency, </w:t>
      </w:r>
      <w:r w:rsidR="009D1773" w:rsidRPr="001C77B8">
        <w:t>the historical trajectory of cybersecurity</w:t>
      </w:r>
      <w:r w:rsidR="00AD7AD7" w:rsidRPr="001C77B8">
        <w:t xml:space="preserve"> mirrors the philosophical development of artificial intelligence. In the 1990s, defensive automation consisted of rule-based intrusion detection systems that matched byte signatures and issued alerts </w:t>
      </w:r>
      <w:r w:rsidR="001F53C3" w:rsidRPr="001C77B8">
        <w:t>(Russell and Norvig 2022)</w:t>
      </w:r>
      <w:r w:rsidR="00AD7AD7" w:rsidRPr="001C77B8">
        <w:t xml:space="preserve">. These systems operated without understanding: a rule </w:t>
      </w:r>
      <w:r w:rsidR="00A87D57" w:rsidRPr="001C77B8">
        <w:t xml:space="preserve">was </w:t>
      </w:r>
      <w:r w:rsidR="00AD7AD7" w:rsidRPr="001C77B8">
        <w:t xml:space="preserve">activated, a log was recorded, and the machine returned to sleep. Early security engineers viewed automation </w:t>
      </w:r>
      <w:r w:rsidRPr="001C77B8">
        <w:t xml:space="preserve">as a way </w:t>
      </w:r>
      <w:r w:rsidR="007C5FC5" w:rsidRPr="001C77B8">
        <w:t>to</w:t>
      </w:r>
      <w:r w:rsidR="00AD7AD7" w:rsidRPr="001C77B8">
        <w:t xml:space="preserve"> boost labor rather than as a form of intelligence.</w:t>
      </w:r>
    </w:p>
    <w:p w14:paraId="6191316A" w14:textId="0558C34C" w:rsidR="00A87D57" w:rsidRPr="004D6179" w:rsidRDefault="00AD7AD7" w:rsidP="006B56FD">
      <w:pPr>
        <w:pStyle w:val="Bibliography"/>
      </w:pPr>
      <w:r w:rsidRPr="004D6179">
        <w:t xml:space="preserve">By the mid-2000s, the rise in network telemetry rendered fixed rules obsolete. The introduction of machine-learning classifiers and Bayesian filters </w:t>
      </w:r>
      <w:r w:rsidR="009D1773" w:rsidRPr="004D6179">
        <w:t>has given systems a degree of autonomy, enabling them to learn thresholds and detect spam, malware, and anomalies with minimal human input (Goodfellow et al.,</w:t>
      </w:r>
      <w:r w:rsidR="001F53C3" w:rsidRPr="004D6179">
        <w:t xml:space="preserve"> 2017). </w:t>
      </w:r>
      <w:r w:rsidRPr="004D6179">
        <w:t>Nonetheless, these models remained goal-agnostic: they aimed to enhance detection accuracy but did not grasp the strategic objectives behind their tasks.</w:t>
      </w:r>
    </w:p>
    <w:p w14:paraId="0F653AF2" w14:textId="4C8510F4" w:rsidR="00B325A1" w:rsidRPr="004D6179" w:rsidRDefault="00AD7AD7" w:rsidP="001C77B8">
      <w:pPr>
        <w:pStyle w:val="introduction"/>
      </w:pPr>
      <w:r w:rsidRPr="004D6179">
        <w:t xml:space="preserve">The 2020s represent a significant advance in agency, </w:t>
      </w:r>
      <w:r w:rsidR="009D1773" w:rsidRPr="004D6179">
        <w:t>defined as an artificial system's ability to set goals, reason about context, and select actions aligned with its</w:t>
      </w:r>
      <w:r w:rsidRPr="004D6179">
        <w:t xml:space="preserve"> mission. In a modern </w:t>
      </w:r>
      <w:r w:rsidR="00006081" w:rsidRPr="00006081">
        <w:rPr>
          <w:b/>
          <w:bCs/>
        </w:rPr>
        <w:t>Security Operations Center</w:t>
      </w:r>
      <w:r w:rsidR="00E2082A" w:rsidRPr="004D6179">
        <w:t xml:space="preserve"> </w:t>
      </w:r>
      <w:r w:rsidRPr="004D6179">
        <w:t>(</w:t>
      </w:r>
      <w:r w:rsidRPr="00006081">
        <w:rPr>
          <w:b/>
          <w:bCs/>
        </w:rPr>
        <w:t>SOC</w:t>
      </w:r>
      <w:r w:rsidRPr="004D6179">
        <w:t>), an agentic architecture can analyze threat narratives from natural-language feeds, hypothesize causal chains, and recommend mitigations</w:t>
      </w:r>
      <w:r w:rsidR="00CC55C5" w:rsidRPr="004D6179">
        <w:t xml:space="preserve">, </w:t>
      </w:r>
      <w:r w:rsidRPr="004D6179">
        <w:t xml:space="preserve">tasks previously limited to analysts </w:t>
      </w:r>
      <w:r w:rsidR="001F53C3" w:rsidRPr="004D6179">
        <w:t>(Leocadio 2025)</w:t>
      </w:r>
      <w:r w:rsidRPr="004D6179">
        <w:t>. These systems are not only adaptable but also reflective: they evaluate whether their earlier decisions have enhanced the overall defense posture.</w:t>
      </w:r>
    </w:p>
    <w:p w14:paraId="57AB60B5" w14:textId="3E697D83" w:rsidR="00B325A1" w:rsidRPr="004D6179" w:rsidRDefault="00C33855" w:rsidP="001C77B8">
      <w:pPr>
        <w:pStyle w:val="introduction"/>
      </w:pPr>
      <w:r w:rsidRPr="004D6179">
        <w:t xml:space="preserve">The shift from automation to agency reflects broader debates in knowledge. Automation relates to mechanical determinism; autonomy to cybernetic adaptation; and agency to cognitive delegation </w:t>
      </w:r>
      <w:r w:rsidR="001F53C3" w:rsidRPr="004D6179">
        <w:t>(Tegmark 2017)</w:t>
      </w:r>
      <w:r w:rsidRPr="004D6179">
        <w:t xml:space="preserve">. As each stage grants machines more decision-making power, control becomes both a technical and ethical concern. This chapter examines how new learning architectures (Transformers, Diffusers, and multi-agent frameworks) make such delegation not only possible </w:t>
      </w:r>
      <w:r w:rsidR="00CC55C5" w:rsidRPr="004D6179">
        <w:t>but</w:t>
      </w:r>
      <w:r w:rsidR="002F24E2" w:rsidRPr="004D6179">
        <w:t>,</w:t>
      </w:r>
      <w:r w:rsidRPr="004D6179">
        <w:t xml:space="preserve"> given modern threats, unavoidable.</w:t>
      </w:r>
    </w:p>
    <w:p w14:paraId="6AD9941A" w14:textId="6DE0308B" w:rsidR="00A2798D" w:rsidRPr="00AA5476" w:rsidRDefault="00A2798D" w:rsidP="009D1773">
      <w:pPr>
        <w:pStyle w:val="Secondaryheadings"/>
      </w:pPr>
      <w:r w:rsidRPr="00AA5476">
        <w:t>Transform</w:t>
      </w:r>
      <w:r w:rsidR="007771A5" w:rsidRPr="00AA5476">
        <w:t xml:space="preserve">ers and diffusers as </w:t>
      </w:r>
      <w:r w:rsidR="007771A5">
        <w:t>c</w:t>
      </w:r>
      <w:r w:rsidRPr="00AA5476">
        <w:t xml:space="preserve">ognitive </w:t>
      </w:r>
      <w:r w:rsidR="004B7640">
        <w:t>c</w:t>
      </w:r>
      <w:r w:rsidRPr="00AA5476">
        <w:t>atalysts</w:t>
      </w:r>
    </w:p>
    <w:p w14:paraId="3813A394" w14:textId="4AF5363C" w:rsidR="00A2798D" w:rsidRPr="00A2798D" w:rsidRDefault="00A2798D" w:rsidP="001C77B8">
      <w:pPr>
        <w:pStyle w:val="Citation"/>
      </w:pPr>
      <w:r w:rsidRPr="00A2798D">
        <w:t xml:space="preserve">Two algorithmic breakthroughs ignited the agentic turn: the </w:t>
      </w:r>
      <w:r w:rsidRPr="00A2798D">
        <w:rPr>
          <w:b/>
          <w:bCs/>
        </w:rPr>
        <w:t>Transformer</w:t>
      </w:r>
      <w:r w:rsidRPr="00A2798D">
        <w:t xml:space="preserve"> and the </w:t>
      </w:r>
      <w:r w:rsidRPr="00A2798D">
        <w:rPr>
          <w:b/>
          <w:bCs/>
        </w:rPr>
        <w:t>Diffuser</w:t>
      </w:r>
      <w:r w:rsidRPr="00A2798D">
        <w:t xml:space="preserve">. Introduced </w:t>
      </w:r>
      <w:r w:rsidR="0054542F" w:rsidRPr="00A2798D">
        <w:t xml:space="preserve">by </w:t>
      </w:r>
      <w:r w:rsidR="0054542F" w:rsidRPr="0054542F">
        <w:t>Vaswani</w:t>
      </w:r>
      <w:r w:rsidR="001F53C3" w:rsidRPr="0054542F">
        <w:rPr>
          <w:color w:val="000000"/>
        </w:rPr>
        <w:t xml:space="preserve"> </w:t>
      </w:r>
      <w:r w:rsidR="001F53C3" w:rsidRPr="001F53C3">
        <w:rPr>
          <w:color w:val="000000"/>
        </w:rPr>
        <w:t>et al. (20</w:t>
      </w:r>
      <w:r w:rsidR="00D55218">
        <w:rPr>
          <w:color w:val="000000"/>
        </w:rPr>
        <w:t>17</w:t>
      </w:r>
      <w:r w:rsidR="001F53C3" w:rsidRPr="001F53C3">
        <w:rPr>
          <w:color w:val="000000"/>
        </w:rPr>
        <w:t>)</w:t>
      </w:r>
      <w:r w:rsidRPr="00A2798D">
        <w:t xml:space="preserve">, the </w:t>
      </w:r>
      <w:r w:rsidR="004D6179">
        <w:t>Transformer's</w:t>
      </w:r>
      <w:r w:rsidRPr="00A2798D">
        <w:t xml:space="preserve"> attention mechanism replaced recurrence with context-wide relational reasoning. In cybersecurity analytics, attention enables correlation across heterogeneous evidence</w:t>
      </w:r>
      <w:r w:rsidR="00075887">
        <w:t xml:space="preserve"> (</w:t>
      </w:r>
      <w:r w:rsidR="0054542F">
        <w:t xml:space="preserve">e.g., system logs, packet flows, and textual advisories), allowing the model to infer multi-stage intrusion patterns </w:t>
      </w:r>
      <w:r w:rsidR="0054542F" w:rsidRPr="0054542F">
        <w:t>(OpenAI et al</w:t>
      </w:r>
      <w:r w:rsidR="0054542F">
        <w:t>.,</w:t>
      </w:r>
      <w:r w:rsidR="001F53C3" w:rsidRPr="001F53C3">
        <w:rPr>
          <w:color w:val="000000"/>
        </w:rPr>
        <w:t xml:space="preserve"> 202</w:t>
      </w:r>
      <w:r w:rsidR="006B5ADC">
        <w:rPr>
          <w:color w:val="000000"/>
        </w:rPr>
        <w:t>3</w:t>
      </w:r>
      <w:r w:rsidR="001F53C3" w:rsidRPr="001F53C3">
        <w:rPr>
          <w:color w:val="000000"/>
        </w:rPr>
        <w:t>)</w:t>
      </w:r>
      <w:r w:rsidRPr="00A2798D">
        <w:t>.</w:t>
      </w:r>
    </w:p>
    <w:p w14:paraId="4E1C8CCF" w14:textId="59E428F1" w:rsidR="00A2798D" w:rsidRPr="00370908" w:rsidRDefault="00A2798D" w:rsidP="00370908">
      <w:r w:rsidRPr="00370908">
        <w:t xml:space="preserve"> Diffusion models </w:t>
      </w:r>
      <w:r w:rsidR="001F53C3" w:rsidRPr="00370908">
        <w:t>(Ho et al. 2020)</w:t>
      </w:r>
      <w:r w:rsidRPr="00370908">
        <w:t xml:space="preserve"> complement this capability by learning to reconstruct structure from noise. They model probability trajectories in high-dimensional latent space, providing an internal simulation engine. Where Transformers understand sequences, Diffusers imagine possibilities. When integrated, they create architectures that reason over both what is and what might be </w:t>
      </w:r>
      <w:r w:rsidR="0054542F" w:rsidRPr="00370908">
        <w:t>(Leocadio, 2025)</w:t>
      </w:r>
      <w:r w:rsidRPr="00370908">
        <w:t>.</w:t>
      </w:r>
    </w:p>
    <w:p w14:paraId="571814BD" w14:textId="21AE507C" w:rsidR="00A2798D" w:rsidRPr="002F45C6" w:rsidRDefault="00A2798D" w:rsidP="00CB26B4">
      <w:pPr>
        <w:pStyle w:val="quotation0"/>
      </w:pPr>
      <w:r w:rsidRPr="00A2798D">
        <w:t> </w:t>
      </w:r>
      <w:r w:rsidR="005B52C0">
        <w:t>"</w:t>
      </w:r>
      <w:r w:rsidRPr="00A2798D">
        <w:t>In the same way diffusion models imagine variations of an image, agentic systems imagine variations of an attack</w:t>
      </w:r>
      <w:r w:rsidR="005B52C0">
        <w:t>"</w:t>
      </w:r>
      <w:r w:rsidR="00CB26B4">
        <w:t xml:space="preserve"> </w:t>
      </w:r>
      <w:r w:rsidR="006007D8">
        <w:t>(</w:t>
      </w:r>
      <w:r w:rsidR="0054542F" w:rsidRPr="0054542F">
        <w:t>Leocadio</w:t>
      </w:r>
      <w:r w:rsidR="00CB26B4">
        <w:t xml:space="preserve">, </w:t>
      </w:r>
      <w:r w:rsidR="0054542F" w:rsidRPr="0054542F">
        <w:t>2025)</w:t>
      </w:r>
      <w:r w:rsidR="00CB26B4">
        <w:t>.</w:t>
      </w:r>
    </w:p>
    <w:p w14:paraId="4AF58106" w14:textId="63E9B350" w:rsidR="0025435B" w:rsidRPr="00304B13" w:rsidRDefault="0025435B" w:rsidP="00370908">
      <w:r>
        <w:t>Practical deployments demonstrate this interaction. A Transformer can summarize vulnerabilities from</w:t>
      </w:r>
      <w:r w:rsidR="002960EF">
        <w:t xml:space="preserve"> </w:t>
      </w:r>
      <w:r w:rsidR="002960EF" w:rsidRPr="002960EF">
        <w:rPr>
          <w:b/>
          <w:bCs/>
        </w:rPr>
        <w:t>Common Vulnerabilities and Exposures</w:t>
      </w:r>
      <w:r>
        <w:t xml:space="preserve"> </w:t>
      </w:r>
      <w:r w:rsidR="002960EF" w:rsidRPr="002960EF">
        <w:t>(</w:t>
      </w:r>
      <w:r w:rsidR="002960EF" w:rsidRPr="002960EF">
        <w:rPr>
          <w:b/>
          <w:bCs/>
        </w:rPr>
        <w:t>CVE</w:t>
      </w:r>
      <w:r w:rsidR="002960EF" w:rsidRPr="002960EF">
        <w:rPr>
          <w:b/>
          <w:bCs/>
          <w:vertAlign w:val="superscript"/>
        </w:rPr>
        <w:t>™</w:t>
      </w:r>
      <w:r w:rsidR="002960EF" w:rsidRPr="002960EF">
        <w:rPr>
          <w:vertAlign w:val="superscript"/>
        </w:rPr>
        <w:t>)</w:t>
      </w:r>
      <w:r w:rsidR="002E2180">
        <w:rPr>
          <w:vertAlign w:val="superscript"/>
        </w:rPr>
        <w:t xml:space="preserve"> </w:t>
      </w:r>
      <w:r w:rsidR="00DD4B5B" w:rsidRPr="00DD4B5B">
        <w:t>feeds, while a Diffuser can generate or simulate counterfactual propagation scenarios</w:t>
      </w:r>
      <w:r w:rsidR="00DD4B5B">
        <w:rPr>
          <w:vertAlign w:val="superscript"/>
        </w:rPr>
        <w:t xml:space="preserve"> </w:t>
      </w:r>
      <w:r w:rsidR="00BF7BB7" w:rsidRPr="00BF7BB7">
        <w:t>under modeled assumptions</w:t>
      </w:r>
      <w:r>
        <w:t xml:space="preserve">. The resulting ensemble forecasts </w:t>
      </w:r>
      <w:r w:rsidRPr="00B35CAE">
        <w:rPr>
          <w:b/>
          <w:bCs/>
        </w:rPr>
        <w:t>attack</w:t>
      </w:r>
      <w:r w:rsidRPr="006830BF">
        <w:rPr>
          <w:i/>
          <w:iCs/>
        </w:rPr>
        <w:t xml:space="preserve"> </w:t>
      </w:r>
      <w:r w:rsidRPr="00304B13">
        <w:t xml:space="preserve">surfaces before exploitation, transforming incident response from reactive triage to preventive foresight </w:t>
      </w:r>
      <w:r w:rsidR="0054542F" w:rsidRPr="00304B13">
        <w:rPr>
          <w:color w:val="000000"/>
        </w:rPr>
        <w:t>(LangChain, 2024)</w:t>
      </w:r>
      <w:r w:rsidRPr="00304B13">
        <w:t>.</w:t>
      </w:r>
    </w:p>
    <w:p w14:paraId="3766D78A" w14:textId="4D92FA81" w:rsidR="0054542F" w:rsidRDefault="0054542F" w:rsidP="00370908">
      <w:pPr>
        <w:rPr>
          <w:i/>
          <w:iCs/>
        </w:rPr>
      </w:pPr>
      <w:r w:rsidRPr="00531371">
        <w:rPr>
          <w:b/>
          <w:bCs/>
        </w:rPr>
        <w:t>Figure 1.1</w:t>
      </w:r>
      <w:r w:rsidRPr="0054542F">
        <w:rPr>
          <w:i/>
          <w:iCs/>
        </w:rPr>
        <w:t xml:space="preserve"> </w:t>
      </w:r>
      <w:r w:rsidR="009D1773">
        <w:t xml:space="preserve">depicts the Agentic AI lifecycle, from automation to reasoning and </w:t>
      </w:r>
      <w:r w:rsidRPr="0054542F">
        <w:t>feedback loops</w:t>
      </w:r>
      <w:r w:rsidRPr="0054542F">
        <w:rPr>
          <w:i/>
          <w:iCs/>
        </w:rPr>
        <w:t>.</w:t>
      </w:r>
    </w:p>
    <w:p w14:paraId="1B81B47A" w14:textId="55882678" w:rsidR="004B7640" w:rsidRDefault="00096E38" w:rsidP="00370908">
      <w:r>
        <w:rPr>
          <w:noProof/>
        </w:rPr>
        <w:pict w14:anchorId="4F539BAD">
          <v:shape id="_x0000_s2053" type="#_x0000_t75" style="position:absolute;left:0;text-align:left;margin-left:0;margin-top:0;width:299.5pt;height:152.65pt;z-index:1;mso-position-horizontal:center;mso-position-horizontal-relative:text;mso-position-vertical:absolute;mso-position-vertical-relative:text">
            <v:imagedata r:id="rId24" o:title="Picture1"/>
            <w10:wrap type="square"/>
          </v:shape>
        </w:pict>
      </w:r>
    </w:p>
    <w:p w14:paraId="1139A4DB" w14:textId="038DDFE7" w:rsidR="00A2798D" w:rsidRPr="004B7640" w:rsidRDefault="004B7640" w:rsidP="00096E38">
      <w:pPr>
        <w:pStyle w:val="Caption"/>
        <w:jc w:val="left"/>
      </w:pPr>
      <w:r w:rsidRPr="004B7640">
        <w:t>Figure 1.</w:t>
      </w:r>
      <w:r w:rsidR="00856D44">
        <w:fldChar w:fldCharType="begin"/>
      </w:r>
      <w:r w:rsidR="00856D44">
        <w:instrText xml:space="preserve"> SEQ Figure_1. \* ARABIC </w:instrText>
      </w:r>
      <w:r w:rsidR="00856D44">
        <w:fldChar w:fldCharType="separate"/>
      </w:r>
      <w:r w:rsidR="00856D44">
        <w:rPr>
          <w:noProof/>
        </w:rPr>
        <w:t>1</w:t>
      </w:r>
      <w:r w:rsidR="00856D44">
        <w:rPr>
          <w:noProof/>
        </w:rPr>
        <w:fldChar w:fldCharType="end"/>
      </w:r>
      <w:r w:rsidRPr="004B7640">
        <w:t xml:space="preserve"> </w:t>
      </w:r>
      <w:r w:rsidRPr="008C1E27">
        <w:rPr>
          <w:b w:val="0"/>
          <w:bCs w:val="0"/>
        </w:rPr>
        <w:t>Agentic AI lifecycle.</w:t>
      </w:r>
    </w:p>
    <w:p w14:paraId="1142D3D2" w14:textId="36143B26" w:rsidR="00A2798D" w:rsidRDefault="00A2798D" w:rsidP="00370908">
      <w:r w:rsidRPr="00A2798D">
        <w:t> </w:t>
      </w:r>
      <w:r w:rsidR="006830BF">
        <w:t xml:space="preserve">These cognitive catalysts also democratize capability. Open-source ecosystems </w:t>
      </w:r>
      <w:r w:rsidR="004662E0">
        <w:t xml:space="preserve">such as </w:t>
      </w:r>
      <w:r w:rsidR="004662E0" w:rsidRPr="002960EF">
        <w:rPr>
          <w:b/>
          <w:bCs/>
        </w:rPr>
        <w:t>Hugging Face Diffusers</w:t>
      </w:r>
      <w:r w:rsidR="00701AA3">
        <w:rPr>
          <w:rStyle w:val="FootnoteReference"/>
          <w:b/>
          <w:bCs/>
        </w:rPr>
        <w:footnoteReference w:id="1"/>
      </w:r>
      <w:r w:rsidR="004662E0">
        <w:t xml:space="preserve"> and </w:t>
      </w:r>
      <w:r w:rsidR="004662E0" w:rsidRPr="002960EF">
        <w:rPr>
          <w:b/>
          <w:bCs/>
        </w:rPr>
        <w:t>PyTorch Lightning</w:t>
      </w:r>
      <w:r w:rsidR="00701AA3">
        <w:rPr>
          <w:rStyle w:val="FootnoteReference"/>
          <w:b/>
          <w:bCs/>
        </w:rPr>
        <w:footnoteReference w:id="2"/>
      </w:r>
      <w:r w:rsidR="004662E0">
        <w:t xml:space="preserve"> have </w:t>
      </w:r>
      <w:r w:rsidR="002960EF">
        <w:t>standardized</w:t>
      </w:r>
      <w:r w:rsidR="004662E0">
        <w:t xml:space="preserve"> </w:t>
      </w:r>
      <w:r w:rsidR="006830BF">
        <w:t xml:space="preserve">reproducible checkpoints, enabling security researchers </w:t>
      </w:r>
      <w:r w:rsidR="00F644D9">
        <w:t>to fine</w:t>
      </w:r>
      <w:r w:rsidR="006830BF">
        <w:t xml:space="preserve">-tune threat-specific reasoning models on modest hardware </w:t>
      </w:r>
      <w:r w:rsidR="002960EF" w:rsidRPr="002960EF">
        <w:rPr>
          <w:i/>
          <w:iCs/>
          <w:color w:val="000000"/>
        </w:rPr>
        <w:t>(Leocadio, 2025)</w:t>
      </w:r>
      <w:r w:rsidR="006830BF">
        <w:t>. What started as image synthesis now influences cyber-simulation, a remarkable example of cross-domain generative transfer.</w:t>
      </w:r>
    </w:p>
    <w:p w14:paraId="341DD3D6" w14:textId="6F6A322C" w:rsidR="00A472BC" w:rsidRPr="009D1773" w:rsidRDefault="00A472BC" w:rsidP="009D1773">
      <w:pPr>
        <w:pStyle w:val="Secondaryheadings"/>
      </w:pPr>
      <w:r w:rsidRPr="009D1773">
        <w:t xml:space="preserve">Emergent </w:t>
      </w:r>
      <w:r w:rsidR="004B7640" w:rsidRPr="009D1773">
        <w:t>a</w:t>
      </w:r>
      <w:r w:rsidRPr="009D1773">
        <w:t xml:space="preserve">gency in </w:t>
      </w:r>
      <w:r w:rsidR="004B7640" w:rsidRPr="009D1773">
        <w:t>c</w:t>
      </w:r>
      <w:r w:rsidRPr="009D1773">
        <w:t xml:space="preserve">yber </w:t>
      </w:r>
      <w:r w:rsidR="004B7640" w:rsidRPr="009D1773">
        <w:t>d</w:t>
      </w:r>
      <w:r w:rsidR="00413B7B" w:rsidRPr="009D1773">
        <w:t>efense</w:t>
      </w:r>
    </w:p>
    <w:p w14:paraId="77549294" w14:textId="552139F4" w:rsidR="00A472BC" w:rsidRDefault="00A472BC" w:rsidP="00913BE1">
      <w:r w:rsidRPr="00A472BC">
        <w:t xml:space="preserve">Agency, unlike autonomy, emerges rather than being hard-coded. </w:t>
      </w:r>
      <w:r w:rsidR="004D6179">
        <w:rPr>
          <w:b/>
          <w:bCs/>
        </w:rPr>
        <w:t xml:space="preserve">Reinforcement learning (RL) </w:t>
      </w:r>
      <w:r w:rsidR="004D6179" w:rsidRPr="004D6179">
        <w:t>environments provide feedback between predicted and observed</w:t>
      </w:r>
      <w:r w:rsidRPr="00A472BC">
        <w:t xml:space="preserve"> states; when combined with self-supervised pretraining, the system begins to exhibit adaptive planning </w:t>
      </w:r>
      <w:r w:rsidR="002960EF" w:rsidRPr="002960EF">
        <w:t>(Goodfellow et al., 2017)</w:t>
      </w:r>
      <w:r w:rsidRPr="00A472BC">
        <w:t>.</w:t>
      </w:r>
      <w:r w:rsidR="00D2756E">
        <w:t xml:space="preserve"> </w:t>
      </w:r>
      <w:r w:rsidR="00D2756E" w:rsidRPr="00D2756E">
        <w:t xml:space="preserve">In this book, </w:t>
      </w:r>
      <w:r w:rsidR="000750C5">
        <w:t>'</w:t>
      </w:r>
      <w:r w:rsidR="00D2756E" w:rsidRPr="00D2756E">
        <w:t>agentic</w:t>
      </w:r>
      <w:r w:rsidR="000750C5">
        <w:t>'</w:t>
      </w:r>
      <w:r w:rsidR="00D2756E" w:rsidRPr="00D2756E">
        <w:t xml:space="preserve"> means X; multi-agent is one implementation pattern</w:t>
      </w:r>
      <w:r w:rsidR="00D2756E">
        <w:t>.</w:t>
      </w:r>
    </w:p>
    <w:p w14:paraId="02882FCE" w14:textId="6990A3F5" w:rsidR="00A472BC" w:rsidRDefault="00A472BC" w:rsidP="00913BE1">
      <w:r w:rsidRPr="00A472BC">
        <w:t xml:space="preserve">Within SOC ecosystems, multi-agent frameworks coordinate these capabilities. </w:t>
      </w:r>
      <w:r w:rsidR="002960EF" w:rsidRPr="00D70A11">
        <w:t>LangChain, (2024)</w:t>
      </w:r>
      <w:r w:rsidRPr="00A472BC">
        <w:t xml:space="preserve"> and AutoGen </w:t>
      </w:r>
      <w:r w:rsidRPr="002960EF">
        <w:t>(Zhou, Liang, and Schulman 2024)</w:t>
      </w:r>
      <w:r w:rsidRPr="00A472BC">
        <w:t xml:space="preserve"> enable role-based reasoning: one agent triages alerts, another </w:t>
      </w:r>
      <w:r w:rsidR="003C0FB5">
        <w:t>contextualizes</w:t>
      </w:r>
      <w:r w:rsidRPr="00A472BC">
        <w:t xml:space="preserve"> incidents, and a third drafts mitigation scripts. </w:t>
      </w:r>
      <w:r w:rsidR="004B7640" w:rsidRPr="004B7640">
        <w:t>(CrewAI, 2025)</w:t>
      </w:r>
      <w:r w:rsidRPr="00A472BC">
        <w:t xml:space="preserve"> extends this paradigm to persistent </w:t>
      </w:r>
      <w:r w:rsidR="005B52C0">
        <w:t>"</w:t>
      </w:r>
      <w:r w:rsidRPr="00A472BC">
        <w:t>agent teams</w:t>
      </w:r>
      <w:r w:rsidR="005B52C0">
        <w:t>"</w:t>
      </w:r>
      <w:r w:rsidRPr="00A472BC">
        <w:t xml:space="preserve"> operating around shared memory stores.</w:t>
      </w:r>
    </w:p>
    <w:p w14:paraId="246D712A" w14:textId="200462E4" w:rsidR="003C0FB5" w:rsidRPr="00A472BC" w:rsidRDefault="00A472BC" w:rsidP="00370908">
      <w:r w:rsidRPr="00A472BC">
        <w:t xml:space="preserve">Empirical </w:t>
      </w:r>
      <w:r w:rsidR="00701AA3">
        <w:t>studies show that collaboration, rather than</w:t>
      </w:r>
      <w:r w:rsidRPr="00A472BC">
        <w:t xml:space="preserve"> individual accuracy, determines defensive intelligence </w:t>
      </w:r>
      <w:r w:rsidR="004B7640" w:rsidRPr="00F44DAA">
        <w:rPr>
          <w:color w:val="000000"/>
        </w:rPr>
        <w:t>(Borgeaud et al., 2021)</w:t>
      </w:r>
      <w:r w:rsidRPr="00A472BC">
        <w:t xml:space="preserve">. As </w:t>
      </w:r>
      <w:r w:rsidR="004B7640" w:rsidRPr="00F44DAA">
        <w:rPr>
          <w:color w:val="000000"/>
        </w:rPr>
        <w:t xml:space="preserve">Rahwan </w:t>
      </w:r>
      <w:r w:rsidR="00701AA3" w:rsidRPr="00F44DAA">
        <w:rPr>
          <w:color w:val="000000"/>
        </w:rPr>
        <w:t>(</w:t>
      </w:r>
      <w:r w:rsidR="004B7640" w:rsidRPr="00F44DAA">
        <w:rPr>
          <w:color w:val="000000"/>
        </w:rPr>
        <w:t>2019)</w:t>
      </w:r>
      <w:r w:rsidRPr="00A472BC">
        <w:t xml:space="preserve"> observe</w:t>
      </w:r>
      <w:r w:rsidR="00701AA3">
        <w:t>s</w:t>
      </w:r>
      <w:r w:rsidRPr="00A472BC">
        <w:t xml:space="preserve">, emergent </w:t>
      </w:r>
      <w:r w:rsidR="003C0FB5">
        <w:t>behavior</w:t>
      </w:r>
      <w:r w:rsidRPr="00A472BC">
        <w:t xml:space="preserve"> scales non-linearly</w:t>
      </w:r>
      <w:r w:rsidR="00C72189">
        <w:t>;</w:t>
      </w:r>
      <w:r w:rsidR="00FB71EC">
        <w:t xml:space="preserve"> do</w:t>
      </w:r>
      <w:r w:rsidR="008E04E0">
        <w:t>ubling</w:t>
      </w:r>
      <w:r w:rsidRPr="00A472BC">
        <w:t xml:space="preserve"> </w:t>
      </w:r>
      <w:r w:rsidR="004A5953">
        <w:t xml:space="preserve">the number of </w:t>
      </w:r>
      <w:r w:rsidRPr="00A472BC">
        <w:t xml:space="preserve">agents can yield exponential coverage if communication bandwidth and reward alignment are </w:t>
      </w:r>
      <w:r w:rsidR="00413B7B" w:rsidRPr="00A472BC">
        <w:t>meticulously designed</w:t>
      </w:r>
      <w:r w:rsidRPr="00A472BC">
        <w:t>.</w:t>
      </w:r>
    </w:p>
    <w:p w14:paraId="0A2D4042" w14:textId="36F9810A" w:rsidR="00A472BC" w:rsidRPr="00A472BC" w:rsidRDefault="00A472BC" w:rsidP="00370908">
      <w:r w:rsidRPr="008C1E27">
        <w:rPr>
          <w:b/>
          <w:bCs/>
        </w:rPr>
        <w:t xml:space="preserve">Table 1.1 </w:t>
      </w:r>
      <w:r w:rsidRPr="00A472BC">
        <w:t>Comparat</w:t>
      </w:r>
      <w:r w:rsidR="0028200E" w:rsidRPr="00A472BC">
        <w:t>ive capabilities of reactive, autonomous, and agenti</w:t>
      </w:r>
      <w:r w:rsidRPr="00A472BC">
        <w:t xml:space="preserve">c AI </w:t>
      </w:r>
      <w:r w:rsidR="0028200E">
        <w:t>s</w:t>
      </w:r>
      <w:r w:rsidRPr="00A472BC">
        <w:t>ystems.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6"/>
        <w:gridCol w:w="1392"/>
        <w:gridCol w:w="1620"/>
        <w:gridCol w:w="1798"/>
      </w:tblGrid>
      <w:tr w:rsidR="002539AA" w:rsidRPr="00A472BC" w14:paraId="3FC73277" w14:textId="77777777" w:rsidTr="004B7640">
        <w:tc>
          <w:tcPr>
            <w:tcW w:w="1416" w:type="dxa"/>
            <w:tcBorders>
              <w:bottom w:val="single" w:sz="12" w:space="0" w:color="666666"/>
            </w:tcBorders>
            <w:hideMark/>
          </w:tcPr>
          <w:p w14:paraId="0506D821" w14:textId="77777777" w:rsidR="00A472BC" w:rsidRPr="004B7640" w:rsidRDefault="00A472BC" w:rsidP="00096E38">
            <w:pPr>
              <w:ind w:firstLine="0"/>
            </w:pPr>
            <w:r w:rsidRPr="004B7640">
              <w:t>Capability</w:t>
            </w:r>
          </w:p>
        </w:tc>
        <w:tc>
          <w:tcPr>
            <w:tcW w:w="1392" w:type="dxa"/>
            <w:tcBorders>
              <w:bottom w:val="single" w:sz="12" w:space="0" w:color="666666"/>
            </w:tcBorders>
            <w:hideMark/>
          </w:tcPr>
          <w:p w14:paraId="729E2DA5" w14:textId="77777777" w:rsidR="00A472BC" w:rsidRPr="004B7640" w:rsidRDefault="00A472BC" w:rsidP="00096E38">
            <w:pPr>
              <w:ind w:firstLine="0"/>
            </w:pPr>
            <w:r w:rsidRPr="004B7640">
              <w:t>Reactive Automation</w:t>
            </w:r>
          </w:p>
        </w:tc>
        <w:tc>
          <w:tcPr>
            <w:tcW w:w="1620" w:type="dxa"/>
            <w:tcBorders>
              <w:bottom w:val="single" w:sz="12" w:space="0" w:color="666666"/>
            </w:tcBorders>
            <w:hideMark/>
          </w:tcPr>
          <w:p w14:paraId="394A13F8" w14:textId="77777777" w:rsidR="00A472BC" w:rsidRPr="004B7640" w:rsidRDefault="00A472BC" w:rsidP="00096E38">
            <w:pPr>
              <w:ind w:firstLine="0"/>
            </w:pPr>
            <w:r w:rsidRPr="004B7640">
              <w:t>Autonomous Systems</w:t>
            </w:r>
          </w:p>
        </w:tc>
        <w:tc>
          <w:tcPr>
            <w:tcW w:w="1798" w:type="dxa"/>
            <w:tcBorders>
              <w:bottom w:val="single" w:sz="12" w:space="0" w:color="666666"/>
            </w:tcBorders>
            <w:hideMark/>
          </w:tcPr>
          <w:p w14:paraId="69ECE2D7" w14:textId="77777777" w:rsidR="00A472BC" w:rsidRPr="004B7640" w:rsidRDefault="00A472BC" w:rsidP="00096E38">
            <w:pPr>
              <w:ind w:firstLine="0"/>
            </w:pPr>
            <w:r w:rsidRPr="004B7640">
              <w:t>Agentic AI Systems</w:t>
            </w:r>
          </w:p>
        </w:tc>
      </w:tr>
      <w:tr w:rsidR="002539AA" w:rsidRPr="00A472BC" w14:paraId="1844F8C7" w14:textId="77777777" w:rsidTr="004B7640">
        <w:tc>
          <w:tcPr>
            <w:tcW w:w="1416" w:type="dxa"/>
            <w:hideMark/>
          </w:tcPr>
          <w:p w14:paraId="57E7C955" w14:textId="5AAD3FA4" w:rsidR="00A472BC" w:rsidRPr="004B7640" w:rsidRDefault="00A472BC" w:rsidP="00096E38">
            <w:pPr>
              <w:ind w:firstLine="0"/>
            </w:pPr>
            <w:r w:rsidRPr="004B7640">
              <w:t xml:space="preserve">Knowledge </w:t>
            </w:r>
            <w:r w:rsidR="004B7640">
              <w:t>s</w:t>
            </w:r>
            <w:r w:rsidRPr="004B7640">
              <w:t>cope</w:t>
            </w:r>
          </w:p>
        </w:tc>
        <w:tc>
          <w:tcPr>
            <w:tcW w:w="1392" w:type="dxa"/>
            <w:hideMark/>
          </w:tcPr>
          <w:p w14:paraId="7223B45E" w14:textId="753FE699" w:rsidR="00A472BC" w:rsidRPr="004B7640" w:rsidRDefault="00A472BC" w:rsidP="00096E38">
            <w:pPr>
              <w:ind w:firstLine="0"/>
            </w:pPr>
            <w:r w:rsidRPr="004B7640">
              <w:t xml:space="preserve">Fixed </w:t>
            </w:r>
            <w:r w:rsidR="004B7640">
              <w:t>r</w:t>
            </w:r>
            <w:r w:rsidRPr="004B7640">
              <w:t>ules</w:t>
            </w:r>
          </w:p>
        </w:tc>
        <w:tc>
          <w:tcPr>
            <w:tcW w:w="1620" w:type="dxa"/>
            <w:hideMark/>
          </w:tcPr>
          <w:p w14:paraId="5ECB68F7" w14:textId="7E4B84BB" w:rsidR="00A472BC" w:rsidRPr="004B7640" w:rsidRDefault="00A472BC" w:rsidP="00096E38">
            <w:pPr>
              <w:ind w:firstLine="0"/>
            </w:pPr>
            <w:r w:rsidRPr="004B7640">
              <w:t xml:space="preserve">Learned </w:t>
            </w:r>
            <w:r w:rsidR="004B7640">
              <w:t>p</w:t>
            </w:r>
            <w:r w:rsidRPr="004B7640">
              <w:t>atterns</w:t>
            </w:r>
          </w:p>
        </w:tc>
        <w:tc>
          <w:tcPr>
            <w:tcW w:w="1798" w:type="dxa"/>
            <w:hideMark/>
          </w:tcPr>
          <w:p w14:paraId="3C86BE72" w14:textId="569AEED6" w:rsidR="00A472BC" w:rsidRPr="004B7640" w:rsidRDefault="00A472BC" w:rsidP="00096E38">
            <w:pPr>
              <w:ind w:firstLine="0"/>
            </w:pPr>
            <w:r w:rsidRPr="004B7640">
              <w:t xml:space="preserve">Dynamic </w:t>
            </w:r>
            <w:r w:rsidR="004B7640">
              <w:t>c</w:t>
            </w:r>
            <w:r w:rsidRPr="004B7640">
              <w:t>ontexts</w:t>
            </w:r>
          </w:p>
        </w:tc>
      </w:tr>
      <w:tr w:rsidR="002539AA" w:rsidRPr="00A472BC" w14:paraId="774306EE" w14:textId="77777777" w:rsidTr="004B7640">
        <w:tc>
          <w:tcPr>
            <w:tcW w:w="1416" w:type="dxa"/>
            <w:hideMark/>
          </w:tcPr>
          <w:p w14:paraId="2908AA35" w14:textId="77777777" w:rsidR="00A472BC" w:rsidRPr="004B7640" w:rsidRDefault="00A472BC" w:rsidP="00096E38">
            <w:pPr>
              <w:ind w:firstLine="0"/>
            </w:pPr>
            <w:r w:rsidRPr="004B7640">
              <w:t>Adaptation</w:t>
            </w:r>
          </w:p>
        </w:tc>
        <w:tc>
          <w:tcPr>
            <w:tcW w:w="1392" w:type="dxa"/>
            <w:hideMark/>
          </w:tcPr>
          <w:p w14:paraId="4C768AC5" w14:textId="77777777" w:rsidR="00A472BC" w:rsidRPr="004B7640" w:rsidRDefault="00A472BC" w:rsidP="00096E38">
            <w:pPr>
              <w:ind w:firstLine="0"/>
            </w:pPr>
            <w:r w:rsidRPr="004B7640">
              <w:t>Manual</w:t>
            </w:r>
          </w:p>
        </w:tc>
        <w:tc>
          <w:tcPr>
            <w:tcW w:w="1620" w:type="dxa"/>
            <w:hideMark/>
          </w:tcPr>
          <w:p w14:paraId="7AB68765" w14:textId="77777777" w:rsidR="00A472BC" w:rsidRPr="004B7640" w:rsidRDefault="00A472BC" w:rsidP="00096E38">
            <w:pPr>
              <w:ind w:firstLine="0"/>
            </w:pPr>
            <w:r w:rsidRPr="004B7640">
              <w:t>Limited</w:t>
            </w:r>
          </w:p>
        </w:tc>
        <w:tc>
          <w:tcPr>
            <w:tcW w:w="1798" w:type="dxa"/>
            <w:hideMark/>
          </w:tcPr>
          <w:p w14:paraId="47753A1B" w14:textId="1A88CD98" w:rsidR="00A472BC" w:rsidRPr="004B7640" w:rsidRDefault="00A472BC" w:rsidP="00096E38">
            <w:pPr>
              <w:ind w:firstLine="0"/>
            </w:pPr>
            <w:r w:rsidRPr="004B7640">
              <w:t>Self-</w:t>
            </w:r>
            <w:r w:rsidR="004B7640">
              <w:t>d</w:t>
            </w:r>
            <w:r w:rsidRPr="004B7640">
              <w:t>irected</w:t>
            </w:r>
          </w:p>
        </w:tc>
      </w:tr>
      <w:tr w:rsidR="002539AA" w:rsidRPr="00A472BC" w14:paraId="25231302" w14:textId="77777777" w:rsidTr="004B7640">
        <w:tc>
          <w:tcPr>
            <w:tcW w:w="1416" w:type="dxa"/>
            <w:hideMark/>
          </w:tcPr>
          <w:p w14:paraId="616DD298" w14:textId="33679E7C" w:rsidR="00A472BC" w:rsidRPr="004B7640" w:rsidRDefault="00A472BC" w:rsidP="00096E38">
            <w:pPr>
              <w:ind w:firstLine="0"/>
            </w:pPr>
            <w:r w:rsidRPr="004B7640">
              <w:t xml:space="preserve">Goal </w:t>
            </w:r>
            <w:r w:rsidR="004B7640">
              <w:t>r</w:t>
            </w:r>
            <w:r w:rsidRPr="004B7640">
              <w:t>epresentation</w:t>
            </w:r>
          </w:p>
        </w:tc>
        <w:tc>
          <w:tcPr>
            <w:tcW w:w="1392" w:type="dxa"/>
            <w:hideMark/>
          </w:tcPr>
          <w:p w14:paraId="4D34EE0E" w14:textId="18F150A2" w:rsidR="00A472BC" w:rsidRPr="004B7640" w:rsidRDefault="00A472BC" w:rsidP="00096E38">
            <w:pPr>
              <w:ind w:firstLine="0"/>
            </w:pPr>
            <w:r w:rsidRPr="004B7640">
              <w:t>Pre-</w:t>
            </w:r>
            <w:r w:rsidR="004B7640">
              <w:t>d</w:t>
            </w:r>
            <w:r w:rsidRPr="004B7640">
              <w:t>efined</w:t>
            </w:r>
          </w:p>
        </w:tc>
        <w:tc>
          <w:tcPr>
            <w:tcW w:w="1620" w:type="dxa"/>
            <w:hideMark/>
          </w:tcPr>
          <w:p w14:paraId="029D6AF4" w14:textId="1D1CF105" w:rsidR="00A472BC" w:rsidRPr="004B7640" w:rsidRDefault="004B7640" w:rsidP="00096E38">
            <w:pPr>
              <w:ind w:firstLine="0"/>
            </w:pPr>
            <w:r>
              <w:t>t</w:t>
            </w:r>
            <w:r w:rsidR="00A472BC" w:rsidRPr="004B7640">
              <w:t>ask-</w:t>
            </w:r>
            <w:r>
              <w:t>s</w:t>
            </w:r>
            <w:r w:rsidR="00A472BC" w:rsidRPr="004B7640">
              <w:t>pecific</w:t>
            </w:r>
          </w:p>
        </w:tc>
        <w:tc>
          <w:tcPr>
            <w:tcW w:w="1798" w:type="dxa"/>
            <w:hideMark/>
          </w:tcPr>
          <w:p w14:paraId="6C1CBA46" w14:textId="050AECC5" w:rsidR="00A472BC" w:rsidRPr="004B7640" w:rsidRDefault="004B7640" w:rsidP="00096E38">
            <w:pPr>
              <w:ind w:firstLine="0"/>
            </w:pPr>
            <w:r>
              <w:t>s</w:t>
            </w:r>
            <w:r w:rsidR="00A472BC" w:rsidRPr="004B7640">
              <w:t>trategic</w:t>
            </w:r>
          </w:p>
        </w:tc>
      </w:tr>
      <w:tr w:rsidR="002539AA" w:rsidRPr="00A472BC" w14:paraId="73E5466B" w14:textId="77777777" w:rsidTr="004B7640">
        <w:tc>
          <w:tcPr>
            <w:tcW w:w="1416" w:type="dxa"/>
            <w:hideMark/>
          </w:tcPr>
          <w:p w14:paraId="4D9CFCC8" w14:textId="77777777" w:rsidR="00A472BC" w:rsidRPr="004B7640" w:rsidRDefault="00A472BC" w:rsidP="00096E38">
            <w:pPr>
              <w:ind w:firstLine="0"/>
            </w:pPr>
            <w:r w:rsidRPr="004B7640">
              <w:t>Feedback</w:t>
            </w:r>
          </w:p>
        </w:tc>
        <w:tc>
          <w:tcPr>
            <w:tcW w:w="1392" w:type="dxa"/>
            <w:hideMark/>
          </w:tcPr>
          <w:p w14:paraId="1A9A6252" w14:textId="77777777" w:rsidR="00A472BC" w:rsidRPr="004B7640" w:rsidRDefault="00A472BC" w:rsidP="00096E38">
            <w:pPr>
              <w:ind w:firstLine="0"/>
            </w:pPr>
            <w:r w:rsidRPr="004B7640">
              <w:t>External</w:t>
            </w:r>
          </w:p>
        </w:tc>
        <w:tc>
          <w:tcPr>
            <w:tcW w:w="1620" w:type="dxa"/>
            <w:hideMark/>
          </w:tcPr>
          <w:p w14:paraId="2FBA9937" w14:textId="77777777" w:rsidR="00A472BC" w:rsidRPr="004B7640" w:rsidRDefault="00A472BC" w:rsidP="00096E38">
            <w:pPr>
              <w:ind w:firstLine="0"/>
            </w:pPr>
            <w:r w:rsidRPr="004B7640">
              <w:t>Internal</w:t>
            </w:r>
          </w:p>
        </w:tc>
        <w:tc>
          <w:tcPr>
            <w:tcW w:w="1798" w:type="dxa"/>
            <w:hideMark/>
          </w:tcPr>
          <w:p w14:paraId="24949A04" w14:textId="77777777" w:rsidR="00A472BC" w:rsidRPr="004B7640" w:rsidRDefault="00A472BC" w:rsidP="00096E38">
            <w:pPr>
              <w:ind w:firstLine="0"/>
            </w:pPr>
            <w:r w:rsidRPr="004B7640">
              <w:t>Multi-Agent</w:t>
            </w:r>
          </w:p>
        </w:tc>
      </w:tr>
      <w:tr w:rsidR="002539AA" w:rsidRPr="00A472BC" w14:paraId="051CC265" w14:textId="77777777" w:rsidTr="004B7640">
        <w:tc>
          <w:tcPr>
            <w:tcW w:w="1416" w:type="dxa"/>
            <w:hideMark/>
          </w:tcPr>
          <w:p w14:paraId="3DCB7533" w14:textId="77777777" w:rsidR="00A472BC" w:rsidRPr="004B7640" w:rsidRDefault="00A472BC" w:rsidP="00096E38">
            <w:pPr>
              <w:ind w:firstLine="0"/>
            </w:pPr>
            <w:r w:rsidRPr="004B7640">
              <w:t>Example</w:t>
            </w:r>
          </w:p>
        </w:tc>
        <w:tc>
          <w:tcPr>
            <w:tcW w:w="1392" w:type="dxa"/>
            <w:hideMark/>
          </w:tcPr>
          <w:p w14:paraId="415C08F5" w14:textId="67B3FBEB" w:rsidR="00A472BC" w:rsidRPr="004B7640" w:rsidRDefault="00A472BC" w:rsidP="00096E38">
            <w:pPr>
              <w:ind w:firstLine="0"/>
            </w:pPr>
            <w:r w:rsidRPr="004B7640">
              <w:t xml:space="preserve">IDS </w:t>
            </w:r>
            <w:r w:rsidR="004B7640">
              <w:t>si</w:t>
            </w:r>
            <w:r w:rsidRPr="004B7640">
              <w:t>gnature</w:t>
            </w:r>
          </w:p>
        </w:tc>
        <w:tc>
          <w:tcPr>
            <w:tcW w:w="1620" w:type="dxa"/>
            <w:hideMark/>
          </w:tcPr>
          <w:p w14:paraId="02D07A45" w14:textId="79597065" w:rsidR="00A472BC" w:rsidRPr="004B7640" w:rsidRDefault="00A472BC" w:rsidP="00096E38">
            <w:pPr>
              <w:ind w:firstLine="0"/>
            </w:pPr>
            <w:r w:rsidRPr="004B7640">
              <w:t xml:space="preserve">ML </w:t>
            </w:r>
            <w:r w:rsidR="004B7640">
              <w:t>c</w:t>
            </w:r>
            <w:r w:rsidRPr="004B7640">
              <w:t>lassifier</w:t>
            </w:r>
          </w:p>
        </w:tc>
        <w:tc>
          <w:tcPr>
            <w:tcW w:w="1798" w:type="dxa"/>
            <w:hideMark/>
          </w:tcPr>
          <w:p w14:paraId="12EF65B0" w14:textId="511C5B9B" w:rsidR="00A472BC" w:rsidRPr="004B7640" w:rsidRDefault="00A472BC" w:rsidP="00096E38">
            <w:pPr>
              <w:ind w:firstLine="0"/>
            </w:pPr>
            <w:r w:rsidRPr="004B7640">
              <w:t>Self-</w:t>
            </w:r>
            <w:r w:rsidR="004B7640">
              <w:t>o</w:t>
            </w:r>
            <w:r w:rsidR="004B7640" w:rsidRPr="004B7640">
              <w:t>ptimizing</w:t>
            </w:r>
            <w:r w:rsidRPr="004B7640">
              <w:t xml:space="preserve"> SOC</w:t>
            </w:r>
          </w:p>
        </w:tc>
      </w:tr>
    </w:tbl>
    <w:p w14:paraId="3B5A62AD" w14:textId="3D2E6690" w:rsidR="00A472BC" w:rsidRDefault="00A472BC" w:rsidP="00370908">
      <w:r w:rsidRPr="00A472BC">
        <w:t xml:space="preserve">In applied contexts, emergent agency manifests as </w:t>
      </w:r>
      <w:r w:rsidRPr="00A472BC">
        <w:rPr>
          <w:i/>
          <w:iCs/>
        </w:rPr>
        <w:t>collective intuition</w:t>
      </w:r>
      <w:r w:rsidRPr="00A472BC">
        <w:t xml:space="preserve">. Agents learn which peer to query for expertise, forming knowledge graphs that mirror </w:t>
      </w:r>
      <w:r w:rsidR="00413B7B">
        <w:t>organizational</w:t>
      </w:r>
      <w:r w:rsidRPr="00A472BC">
        <w:t xml:space="preserve"> learning </w:t>
      </w:r>
      <w:r w:rsidR="004B7640" w:rsidRPr="00F44DAA">
        <w:rPr>
          <w:color w:val="000000"/>
        </w:rPr>
        <w:t>(CrewAI, 2025)</w:t>
      </w:r>
      <w:r w:rsidRPr="00A472BC">
        <w:t>. Such properties hint at the dawn of synthetic collaboration</w:t>
      </w:r>
      <w:r w:rsidR="00413B7B">
        <w:t>: defense</w:t>
      </w:r>
      <w:r w:rsidRPr="00A472BC">
        <w:t xml:space="preserve"> ecosystems that evolve culture as well as code.</w:t>
      </w:r>
    </w:p>
    <w:p w14:paraId="4D5D6291" w14:textId="77777777" w:rsidR="0034626C" w:rsidRDefault="00952BE3" w:rsidP="00370908">
      <w:r w:rsidRPr="00952BE3">
        <w:t xml:space="preserve">The multidimensional transition from reactive to agentic systems extends beyond the categorical distinctions presented in </w:t>
      </w:r>
      <w:r w:rsidRPr="00F44DAA">
        <w:rPr>
          <w:b/>
          <w:bCs/>
        </w:rPr>
        <w:t>Table 1.1</w:t>
      </w:r>
      <w:r w:rsidRPr="00952BE3">
        <w:t xml:space="preserve">. Where the table delineates functional differences in scope and feedback, the following visual summary captures the evolution of </w:t>
      </w:r>
      <w:r w:rsidRPr="00952BE3">
        <w:rPr>
          <w:i/>
          <w:iCs/>
        </w:rPr>
        <w:t>intelligence modes</w:t>
      </w:r>
      <w:r w:rsidR="00804EDD">
        <w:rPr>
          <w:i/>
          <w:iCs/>
        </w:rPr>
        <w:t xml:space="preserve">, </w:t>
      </w:r>
      <w:r w:rsidRPr="00952BE3">
        <w:t>how autonomy, adaptability, interactivity, and learning maturity expand across generations of</w:t>
      </w:r>
      <w:r w:rsidR="0034626C">
        <w:t xml:space="preserve"> </w:t>
      </w:r>
      <w:r w:rsidR="0034626C" w:rsidRPr="0034626C">
        <w:rPr>
          <w:b/>
          <w:bCs/>
        </w:rPr>
        <w:t>Artificial Intelligence</w:t>
      </w:r>
      <w:r w:rsidRPr="0034626C">
        <w:rPr>
          <w:b/>
          <w:bCs/>
        </w:rPr>
        <w:t xml:space="preserve"> </w:t>
      </w:r>
      <w:r w:rsidR="0034626C" w:rsidRPr="0034626C">
        <w:t>(</w:t>
      </w:r>
      <w:r w:rsidRPr="0034626C">
        <w:rPr>
          <w:b/>
          <w:bCs/>
        </w:rPr>
        <w:t>AI</w:t>
      </w:r>
      <w:r w:rsidR="0034626C">
        <w:t>)</w:t>
      </w:r>
      <w:r w:rsidRPr="00952BE3">
        <w:t xml:space="preserve"> design. </w:t>
      </w:r>
    </w:p>
    <w:p w14:paraId="0A8EB4C7" w14:textId="0B197D7E" w:rsidR="009A07BA" w:rsidRPr="003E7D2D" w:rsidRDefault="00952BE3" w:rsidP="009A07BA">
      <w:r w:rsidRPr="00F44DAA">
        <w:rPr>
          <w:b/>
          <w:bCs/>
        </w:rPr>
        <w:t>Figure 1.</w:t>
      </w:r>
      <w:r w:rsidR="00F644D9" w:rsidRPr="00F44DAA">
        <w:rPr>
          <w:b/>
          <w:bCs/>
        </w:rPr>
        <w:t>2</w:t>
      </w:r>
      <w:r w:rsidRPr="00952BE3">
        <w:t xml:space="preserve"> situates these progressions within a single conceptual frame, illustrating the widening cognitive and operational gap between traditional automation and agentic intelligence.</w:t>
      </w:r>
      <w:r w:rsidR="009A07BA">
        <w:t xml:space="preserve"> </w:t>
      </w:r>
      <w:r w:rsidR="0025341E">
        <w:t>A v</w:t>
      </w:r>
      <w:r w:rsidR="009A07BA" w:rsidRPr="003E7D2D">
        <w:t>isual summary highlighting how autonomy, adaptability, interactivity, and learning maturity progress from reactive automation to agentic intelligence.</w:t>
      </w:r>
    </w:p>
    <w:p w14:paraId="75D30319" w14:textId="1FB9EE0B" w:rsidR="00952BE3" w:rsidRDefault="00952BE3" w:rsidP="00370908"/>
    <w:p w14:paraId="3EE00EDC" w14:textId="35BCAED4" w:rsidR="00F644D9" w:rsidRDefault="00096E38" w:rsidP="00370908">
      <w:r>
        <w:rPr>
          <w:noProof/>
        </w:rPr>
        <w:pict w14:anchorId="35D489F1">
          <v:shape id="_x0000_s2054" type="#_x0000_t75" style="position:absolute;left:0;text-align:left;margin-left:.5pt;margin-top:9.55pt;width:299.5pt;height:145.15pt;z-index:2;mso-position-horizontal-relative:text;mso-position-vertical-relative:text" o:allowoverlap="f">
            <v:imagedata r:id="rId25" o:title="Picture1"/>
            <w10:wrap type="square"/>
          </v:shape>
        </w:pict>
      </w:r>
    </w:p>
    <w:p w14:paraId="0B5CBEEB" w14:textId="4FF73638" w:rsidR="00A21EE5" w:rsidRPr="001B15D4" w:rsidRDefault="00F644D9" w:rsidP="00096E38">
      <w:pPr>
        <w:pStyle w:val="Caption"/>
        <w:jc w:val="left"/>
        <w:rPr>
          <w:iCs/>
        </w:rPr>
      </w:pPr>
      <w:r>
        <w:t>Figure 1.</w:t>
      </w:r>
      <w:r w:rsidR="00856D44">
        <w:fldChar w:fldCharType="begin"/>
      </w:r>
      <w:r w:rsidR="00856D44">
        <w:instrText xml:space="preserve"> SEQ Figure_1. \* ARABIC </w:instrText>
      </w:r>
      <w:r w:rsidR="00856D44">
        <w:fldChar w:fldCharType="separate"/>
      </w:r>
      <w:r w:rsidR="00856D44">
        <w:rPr>
          <w:noProof/>
        </w:rPr>
        <w:t>2</w:t>
      </w:r>
      <w:r w:rsidR="00856D44">
        <w:rPr>
          <w:noProof/>
        </w:rPr>
        <w:fldChar w:fldCharType="end"/>
      </w:r>
      <w:r>
        <w:t xml:space="preserve"> </w:t>
      </w:r>
      <w:r w:rsidRPr="00096E38">
        <w:rPr>
          <w:b w:val="0"/>
          <w:bCs w:val="0"/>
        </w:rPr>
        <w:t>Comparative Evolution of Intelligence Modes.</w:t>
      </w:r>
    </w:p>
    <w:p w14:paraId="3B5A7DF2" w14:textId="4E9C9259" w:rsidR="00C42DED" w:rsidRPr="002470F5" w:rsidRDefault="003F41F9" w:rsidP="00370908">
      <w:r w:rsidRPr="003F41F9">
        <w:t xml:space="preserve"> </w:t>
      </w:r>
      <w:r w:rsidR="005A1BB8">
        <w:t>T</w:t>
      </w:r>
      <w:r w:rsidRPr="003F41F9">
        <w:t xml:space="preserve">he categorical comparison </w:t>
      </w:r>
      <w:r w:rsidR="006966E3">
        <w:t xml:space="preserve">in </w:t>
      </w:r>
      <w:r w:rsidRPr="00ED1CD2">
        <w:rPr>
          <w:b/>
          <w:bCs/>
        </w:rPr>
        <w:t>Table 1.1</w:t>
      </w:r>
      <w:r w:rsidR="002542CA">
        <w:t xml:space="preserve"> </w:t>
      </w:r>
      <w:r w:rsidR="006966E3">
        <w:t xml:space="preserve">is extended </w:t>
      </w:r>
      <w:r w:rsidR="006966E3" w:rsidRPr="003F41F9">
        <w:t xml:space="preserve">in </w:t>
      </w:r>
      <w:r w:rsidR="006966E3" w:rsidRPr="00ED1CD2">
        <w:rPr>
          <w:b/>
          <w:bCs/>
        </w:rPr>
        <w:t>Figure 1.2</w:t>
      </w:r>
      <w:r w:rsidR="007771A5">
        <w:t>.</w:t>
      </w:r>
      <w:r w:rsidR="007B0C79">
        <w:t xml:space="preserve"> </w:t>
      </w:r>
    </w:p>
    <w:p w14:paraId="47A0A9AF" w14:textId="18917794" w:rsidR="002470F5" w:rsidRPr="002470F5" w:rsidRDefault="002470F5" w:rsidP="009D1773">
      <w:pPr>
        <w:pStyle w:val="Secondaryheadings"/>
      </w:pPr>
      <w:r w:rsidRPr="002470F5">
        <w:t>Architectur</w:t>
      </w:r>
      <w:r w:rsidR="007771A5" w:rsidRPr="002470F5">
        <w:t>es of ag</w:t>
      </w:r>
      <w:r w:rsidRPr="002470F5">
        <w:t>ency</w:t>
      </w:r>
    </w:p>
    <w:p w14:paraId="799A71D1" w14:textId="6D00182A" w:rsidR="002470F5" w:rsidRPr="0060236C" w:rsidRDefault="002470F5" w:rsidP="00370908">
      <w:r w:rsidRPr="002470F5">
        <w:t xml:space="preserve">An agentic system may be viewed as four interlocking layers: </w:t>
      </w:r>
      <w:r w:rsidRPr="0060236C">
        <w:rPr>
          <w:b/>
          <w:bCs/>
        </w:rPr>
        <w:t>Perception</w:t>
      </w:r>
      <w:r w:rsidRPr="0060236C">
        <w:t xml:space="preserve">, </w:t>
      </w:r>
      <w:r w:rsidRPr="0060236C">
        <w:rPr>
          <w:b/>
          <w:bCs/>
        </w:rPr>
        <w:t>Memory</w:t>
      </w:r>
      <w:r w:rsidRPr="0060236C">
        <w:t xml:space="preserve">, </w:t>
      </w:r>
      <w:r w:rsidRPr="0060236C">
        <w:rPr>
          <w:b/>
          <w:bCs/>
        </w:rPr>
        <w:t>Planning</w:t>
      </w:r>
      <w:r w:rsidRPr="0060236C">
        <w:t xml:space="preserve">, and </w:t>
      </w:r>
      <w:r w:rsidRPr="0060236C">
        <w:rPr>
          <w:b/>
          <w:bCs/>
        </w:rPr>
        <w:t>Execution</w:t>
      </w:r>
      <w:r w:rsidRPr="0060236C">
        <w:t xml:space="preserve"> </w:t>
      </w:r>
      <w:r w:rsidR="00856D44" w:rsidRPr="0060236C">
        <w:rPr>
          <w:color w:val="000000"/>
        </w:rPr>
        <w:t>(M.I.T.R.E. Corporation, 2022)</w:t>
      </w:r>
      <w:r w:rsidRPr="0060236C">
        <w:t>.</w:t>
      </w:r>
    </w:p>
    <w:p w14:paraId="350D5790" w14:textId="25E1FACE" w:rsidR="002470F5" w:rsidRPr="002470F5" w:rsidRDefault="002470F5" w:rsidP="00370908">
      <w:pPr>
        <w:numPr>
          <w:ilvl w:val="0"/>
          <w:numId w:val="1"/>
        </w:numPr>
      </w:pPr>
      <w:r w:rsidRPr="002470F5">
        <w:rPr>
          <w:b/>
          <w:bCs/>
        </w:rPr>
        <w:t>Perception</w:t>
      </w:r>
      <w:r w:rsidR="002923D0">
        <w:rPr>
          <w:b/>
          <w:bCs/>
        </w:rPr>
        <w:t xml:space="preserve">: </w:t>
      </w:r>
      <w:r w:rsidRPr="002470F5">
        <w:t>Transformer encoders digest multimodal inputs</w:t>
      </w:r>
      <w:r w:rsidR="00856D44">
        <w:t xml:space="preserve"> (</w:t>
      </w:r>
      <w:r w:rsidR="00856D44" w:rsidRPr="002470F5">
        <w:t>e.g.,</w:t>
      </w:r>
      <w:r w:rsidR="00856D44">
        <w:t xml:space="preserve"> </w:t>
      </w:r>
      <w:r w:rsidRPr="002470F5">
        <w:t>logs, binaries, human reports</w:t>
      </w:r>
      <w:r w:rsidR="00856D44">
        <w:t xml:space="preserve">), </w:t>
      </w:r>
      <w:r w:rsidRPr="002470F5">
        <w:t>embedding them into unified vector spaces for correlation.</w:t>
      </w:r>
    </w:p>
    <w:p w14:paraId="5BE4F3DF" w14:textId="3815ACD2" w:rsidR="002470F5" w:rsidRPr="00D73A10" w:rsidRDefault="002470F5" w:rsidP="00370908">
      <w:pPr>
        <w:numPr>
          <w:ilvl w:val="0"/>
          <w:numId w:val="1"/>
        </w:numPr>
      </w:pPr>
      <w:r w:rsidRPr="002470F5">
        <w:rPr>
          <w:b/>
          <w:bCs/>
        </w:rPr>
        <w:t>Memory</w:t>
      </w:r>
      <w:r w:rsidR="002923D0">
        <w:rPr>
          <w:b/>
          <w:bCs/>
        </w:rPr>
        <w:t>:</w:t>
      </w:r>
      <w:r w:rsidRPr="002470F5">
        <w:t xml:space="preserve"> Differentiable retrieval modules (e.g., FAISS</w:t>
      </w:r>
      <w:r w:rsidR="00856D44">
        <w:rPr>
          <w:rStyle w:val="FootnoteReference"/>
        </w:rPr>
        <w:footnoteReference w:id="3"/>
      </w:r>
      <w:r w:rsidRPr="002470F5">
        <w:t xml:space="preserve"> or </w:t>
      </w:r>
      <w:r w:rsidRPr="00D73A10">
        <w:t>Chroma DB</w:t>
      </w:r>
      <w:r w:rsidR="000D768E" w:rsidRPr="00D73A10">
        <w:rPr>
          <w:rStyle w:val="FootnoteReference"/>
        </w:rPr>
        <w:footnoteReference w:id="4"/>
      </w:r>
      <w:r w:rsidRPr="00D73A10">
        <w:t xml:space="preserve">) preserve contextual history, enabling longitudinal reasoning </w:t>
      </w:r>
      <w:r w:rsidR="00856D44" w:rsidRPr="00D73A10">
        <w:rPr>
          <w:color w:val="000000"/>
        </w:rPr>
        <w:t>(Borgeaud et al., 2021)</w:t>
      </w:r>
      <w:r w:rsidRPr="00D73A10">
        <w:t>.</w:t>
      </w:r>
    </w:p>
    <w:p w14:paraId="796C9391" w14:textId="00C7AC69" w:rsidR="002470F5" w:rsidRPr="002470F5" w:rsidRDefault="002470F5" w:rsidP="00370908">
      <w:pPr>
        <w:numPr>
          <w:ilvl w:val="0"/>
          <w:numId w:val="1"/>
        </w:numPr>
      </w:pPr>
      <w:r w:rsidRPr="002470F5">
        <w:rPr>
          <w:b/>
          <w:bCs/>
        </w:rPr>
        <w:t xml:space="preserve">Planning </w:t>
      </w:r>
      <w:r w:rsidR="007B2F14">
        <w:rPr>
          <w:b/>
          <w:bCs/>
        </w:rPr>
        <w:t>and</w:t>
      </w:r>
      <w:r w:rsidRPr="002470F5">
        <w:rPr>
          <w:b/>
          <w:bCs/>
        </w:rPr>
        <w:t xml:space="preserve"> Reflection</w:t>
      </w:r>
      <w:r w:rsidR="002923D0">
        <w:rPr>
          <w:b/>
          <w:bCs/>
        </w:rPr>
        <w:t>:</w:t>
      </w:r>
      <w:r w:rsidRPr="002470F5">
        <w:t xml:space="preserve"> </w:t>
      </w:r>
      <w:r w:rsidR="00856D44" w:rsidRPr="00856D44">
        <w:rPr>
          <w:b/>
          <w:bCs/>
        </w:rPr>
        <w:t>Reinforcement Learning</w:t>
      </w:r>
      <w:r w:rsidR="00856D44">
        <w:t xml:space="preserve"> (</w:t>
      </w:r>
      <w:r w:rsidRPr="00856D44">
        <w:rPr>
          <w:b/>
          <w:bCs/>
        </w:rPr>
        <w:t>RL</w:t>
      </w:r>
      <w:r w:rsidR="00856D44" w:rsidRPr="00856D44">
        <w:t>)</w:t>
      </w:r>
      <w:r w:rsidRPr="002470F5">
        <w:t xml:space="preserve"> evaluators generate candidate actions while diffusion samplers explore counterfactuals under uncertainty.</w:t>
      </w:r>
    </w:p>
    <w:p w14:paraId="55660E8C" w14:textId="29A06491" w:rsidR="002470F5" w:rsidRPr="002470F5" w:rsidRDefault="002470F5" w:rsidP="00370908">
      <w:pPr>
        <w:numPr>
          <w:ilvl w:val="0"/>
          <w:numId w:val="1"/>
        </w:numPr>
      </w:pPr>
      <w:r w:rsidRPr="002470F5">
        <w:rPr>
          <w:b/>
          <w:bCs/>
        </w:rPr>
        <w:t xml:space="preserve">Execution </w:t>
      </w:r>
      <w:r w:rsidR="007B2F14">
        <w:rPr>
          <w:b/>
          <w:bCs/>
        </w:rPr>
        <w:t>and</w:t>
      </w:r>
      <w:r w:rsidRPr="002470F5">
        <w:rPr>
          <w:b/>
          <w:bCs/>
        </w:rPr>
        <w:t xml:space="preserve"> </w:t>
      </w:r>
      <w:r w:rsidR="0034626C">
        <w:rPr>
          <w:b/>
          <w:bCs/>
        </w:rPr>
        <w:t>g</w:t>
      </w:r>
      <w:r w:rsidRPr="002470F5">
        <w:rPr>
          <w:b/>
          <w:bCs/>
        </w:rPr>
        <w:t>overnance</w:t>
      </w:r>
      <w:r w:rsidR="002923D0">
        <w:rPr>
          <w:b/>
          <w:bCs/>
        </w:rPr>
        <w:t>:</w:t>
      </w:r>
      <w:r w:rsidRPr="002470F5">
        <w:t xml:space="preserve"> </w:t>
      </w:r>
      <w:r w:rsidR="00856D44">
        <w:rPr>
          <w:b/>
          <w:bCs/>
        </w:rPr>
        <w:t>S</w:t>
      </w:r>
      <w:r w:rsidR="00856D44" w:rsidRPr="00856D44">
        <w:rPr>
          <w:b/>
          <w:bCs/>
        </w:rPr>
        <w:t>ecurity</w:t>
      </w:r>
      <w:r w:rsidR="00856D44">
        <w:rPr>
          <w:b/>
          <w:bCs/>
        </w:rPr>
        <w:t>, O</w:t>
      </w:r>
      <w:r w:rsidR="00856D44" w:rsidRPr="00856D44">
        <w:rPr>
          <w:b/>
          <w:bCs/>
        </w:rPr>
        <w:t xml:space="preserve">rchestration, </w:t>
      </w:r>
      <w:r w:rsidR="00856D44">
        <w:rPr>
          <w:b/>
          <w:bCs/>
        </w:rPr>
        <w:t>A</w:t>
      </w:r>
      <w:r w:rsidR="00856D44" w:rsidRPr="00856D44">
        <w:rPr>
          <w:b/>
          <w:bCs/>
        </w:rPr>
        <w:t>utomation</w:t>
      </w:r>
      <w:r w:rsidR="00856D44">
        <w:rPr>
          <w:b/>
          <w:bCs/>
        </w:rPr>
        <w:t>,</w:t>
      </w:r>
      <w:r w:rsidR="00856D44" w:rsidRPr="00856D44">
        <w:rPr>
          <w:b/>
          <w:bCs/>
        </w:rPr>
        <w:t xml:space="preserve"> and </w:t>
      </w:r>
      <w:r w:rsidR="00856D44">
        <w:rPr>
          <w:b/>
          <w:bCs/>
        </w:rPr>
        <w:t>R</w:t>
      </w:r>
      <w:r w:rsidR="00856D44" w:rsidRPr="00856D44">
        <w:rPr>
          <w:b/>
          <w:bCs/>
        </w:rPr>
        <w:t>esponse</w:t>
      </w:r>
      <w:r w:rsidR="00856D44">
        <w:t xml:space="preserve"> (</w:t>
      </w:r>
      <w:r w:rsidRPr="00856D44">
        <w:rPr>
          <w:b/>
          <w:bCs/>
        </w:rPr>
        <w:t>SOAR</w:t>
      </w:r>
      <w:r w:rsidR="00856D44">
        <w:t>)</w:t>
      </w:r>
      <w:r w:rsidRPr="002470F5">
        <w:t xml:space="preserve"> pipelines (</w:t>
      </w:r>
      <w:r w:rsidR="00856D44" w:rsidRPr="002470F5">
        <w:t>e.g.,</w:t>
      </w:r>
      <w:r w:rsidR="00856D44">
        <w:t xml:space="preserve"> </w:t>
      </w:r>
      <w:r w:rsidRPr="002470F5">
        <w:t>Splunk Phantom</w:t>
      </w:r>
      <w:r w:rsidR="000D768E">
        <w:rPr>
          <w:rStyle w:val="FootnoteReference"/>
        </w:rPr>
        <w:footnoteReference w:id="5"/>
      </w:r>
      <w:r w:rsidRPr="002470F5">
        <w:t>, AWS Step Functions</w:t>
      </w:r>
      <w:r w:rsidR="000D768E">
        <w:rPr>
          <w:rStyle w:val="FootnoteReference"/>
        </w:rPr>
        <w:footnoteReference w:id="6"/>
      </w:r>
      <w:r w:rsidRPr="002470F5">
        <w:t>) enforce human-approved mitigations, maintaining traceability.</w:t>
      </w:r>
    </w:p>
    <w:p w14:paraId="64C48D63" w14:textId="05B52937" w:rsidR="007000AA" w:rsidRPr="0060236C" w:rsidRDefault="002470F5" w:rsidP="00370908">
      <w:r w:rsidRPr="002470F5">
        <w:t>Communication across layers uses message-passing schemas</w:t>
      </w:r>
      <w:r w:rsidR="000C4901">
        <w:t xml:space="preserve">, such as </w:t>
      </w:r>
      <w:r w:rsidR="000C4901" w:rsidRPr="0034626C">
        <w:rPr>
          <w:b/>
          <w:bCs/>
        </w:rPr>
        <w:t>LangGraph</w:t>
      </w:r>
      <w:r w:rsidR="000D768E">
        <w:rPr>
          <w:rStyle w:val="FootnoteReference"/>
        </w:rPr>
        <w:footnoteReference w:id="7"/>
      </w:r>
      <w:r w:rsidR="000C4901">
        <w:t>,</w:t>
      </w:r>
      <w:r w:rsidRPr="002470F5">
        <w:t xml:space="preserve"> to transmit </w:t>
      </w:r>
      <w:r w:rsidRPr="002470F5">
        <w:rPr>
          <w:i/>
          <w:iCs/>
        </w:rPr>
        <w:t>thought objects</w:t>
      </w:r>
      <w:r w:rsidRPr="002470F5">
        <w:t xml:space="preserve"> rather than raw data </w:t>
      </w:r>
      <w:r w:rsidR="000D768E" w:rsidRPr="0060236C">
        <w:rPr>
          <w:color w:val="000000"/>
        </w:rPr>
        <w:t>(LangChain, 2024)</w:t>
      </w:r>
      <w:r w:rsidRPr="0060236C">
        <w:t>. When the feedback loop between perception and</w:t>
      </w:r>
      <w:r w:rsidRPr="002470F5">
        <w:t xml:space="preserve"> action tightens while reflective latency remains bounded, the system </w:t>
      </w:r>
      <w:r w:rsidRPr="0060236C">
        <w:t>attains situated intelligence</w:t>
      </w:r>
      <w:r w:rsidR="00005F23" w:rsidRPr="0060236C">
        <w:t xml:space="preserve">, </w:t>
      </w:r>
      <w:r w:rsidRPr="0060236C">
        <w:t>fast, context-aware, and self-evaluating.</w:t>
      </w:r>
    </w:p>
    <w:p w14:paraId="229E7177" w14:textId="77777777" w:rsidR="00856D44" w:rsidRDefault="00000000" w:rsidP="00370908">
      <w:r>
        <w:pict w14:anchorId="6A0D3626">
          <v:shape id="_x0000_i1027" type="#_x0000_t75" style="width:299.5pt;height:186.6pt">
            <v:imagedata r:id="rId26" o:title="figure1_2" cropbottom="4170f"/>
          </v:shape>
        </w:pict>
      </w:r>
    </w:p>
    <w:p w14:paraId="431A8E3C" w14:textId="772AFA63" w:rsidR="00686FBC" w:rsidRDefault="00856D44" w:rsidP="00370908">
      <w:pPr>
        <w:pStyle w:val="Caption"/>
      </w:pPr>
      <w:r>
        <w:t>Figure 1.</w:t>
      </w:r>
      <w:r>
        <w:fldChar w:fldCharType="begin"/>
      </w:r>
      <w:r>
        <w:instrText xml:space="preserve"> SEQ Figure_1. \* ARABIC </w:instrText>
      </w:r>
      <w:r>
        <w:fldChar w:fldCharType="separate"/>
      </w:r>
      <w:r>
        <w:rPr>
          <w:noProof/>
        </w:rPr>
        <w:t>3</w:t>
      </w:r>
      <w:r>
        <w:rPr>
          <w:noProof/>
        </w:rPr>
        <w:fldChar w:fldCharType="end"/>
      </w:r>
      <w:r>
        <w:t xml:space="preserve"> </w:t>
      </w:r>
      <w:r w:rsidRPr="00D73A10">
        <w:rPr>
          <w:b w:val="0"/>
          <w:bCs w:val="0"/>
        </w:rPr>
        <w:t>Projected Architecture for Cognitive SOC 2028</w:t>
      </w:r>
      <w:r w:rsidRPr="00E953D9">
        <w:t>.</w:t>
      </w:r>
    </w:p>
    <w:p w14:paraId="5F744292" w14:textId="499F73BC" w:rsidR="002470F5" w:rsidRPr="00023AE3" w:rsidRDefault="002470F5" w:rsidP="00370908">
      <w:r w:rsidRPr="002470F5">
        <w:t xml:space="preserve">Industrial prototypes validate this architecture. </w:t>
      </w:r>
      <w:r w:rsidR="00B76496" w:rsidRPr="00B76496">
        <w:rPr>
          <w:b/>
          <w:bCs/>
        </w:rPr>
        <w:t>Microsoft Copilot for Security</w:t>
      </w:r>
      <w:r w:rsidR="00350509">
        <w:rPr>
          <w:rStyle w:val="FootnoteReference"/>
        </w:rPr>
        <w:footnoteReference w:id="8"/>
      </w:r>
      <w:r w:rsidRPr="002470F5">
        <w:t xml:space="preserve"> employs </w:t>
      </w:r>
      <w:r w:rsidRPr="0034626C">
        <w:rPr>
          <w:b/>
          <w:bCs/>
        </w:rPr>
        <w:t>GPT-4-class</w:t>
      </w:r>
      <w:r w:rsidR="00F32696">
        <w:rPr>
          <w:rStyle w:val="FootnoteReference"/>
        </w:rPr>
        <w:footnoteReference w:id="9"/>
      </w:r>
      <w:r w:rsidR="00F32696">
        <w:t xml:space="preserve"> (</w:t>
      </w:r>
      <w:r w:rsidR="00F32696" w:rsidRPr="00F32696">
        <w:t>Generative Pre-trained Transformer</w:t>
      </w:r>
      <w:r w:rsidR="00F32696">
        <w:t xml:space="preserve"> class 4)</w:t>
      </w:r>
      <w:r w:rsidRPr="002470F5">
        <w:t xml:space="preserve"> </w:t>
      </w:r>
      <w:r w:rsidR="00F32696" w:rsidRPr="00F32696">
        <w:rPr>
          <w:b/>
          <w:bCs/>
        </w:rPr>
        <w:t xml:space="preserve">Large Language Models </w:t>
      </w:r>
      <w:r w:rsidR="00F32696" w:rsidRPr="00F32696">
        <w:t>(</w:t>
      </w:r>
      <w:r w:rsidRPr="00F32696">
        <w:rPr>
          <w:b/>
          <w:bCs/>
        </w:rPr>
        <w:t>LLMs</w:t>
      </w:r>
      <w:r w:rsidR="00F32696" w:rsidRPr="00F32696">
        <w:t>)</w:t>
      </w:r>
      <w:r w:rsidRPr="002470F5">
        <w:t xml:space="preserve"> to interrogate event graphs, </w:t>
      </w:r>
      <w:r w:rsidR="00E37F99">
        <w:t>hypothesize</w:t>
      </w:r>
      <w:r w:rsidRPr="002470F5">
        <w:t xml:space="preserve"> root causes, and </w:t>
      </w:r>
      <w:r w:rsidR="00E37F99" w:rsidRPr="002470F5">
        <w:t>evaluate</w:t>
      </w:r>
      <w:r w:rsidRPr="002470F5">
        <w:t xml:space="preserve"> mitigations within sandboxed </w:t>
      </w:r>
      <w:r w:rsidR="00F32696" w:rsidRPr="0060236C">
        <w:rPr>
          <w:b/>
          <w:bCs/>
        </w:rPr>
        <w:t xml:space="preserve">Virtual Machines </w:t>
      </w:r>
      <w:r w:rsidR="00F32696" w:rsidRPr="0060236C">
        <w:t>(</w:t>
      </w:r>
      <w:r w:rsidRPr="0060236C">
        <w:rPr>
          <w:b/>
          <w:bCs/>
        </w:rPr>
        <w:t>VMs</w:t>
      </w:r>
      <w:r w:rsidR="00F32696" w:rsidRPr="0060236C">
        <w:t>)</w:t>
      </w:r>
      <w:r w:rsidRPr="0060236C">
        <w:t xml:space="preserve"> </w:t>
      </w:r>
      <w:r w:rsidR="00F32696" w:rsidRPr="0060236C">
        <w:rPr>
          <w:color w:val="000000"/>
        </w:rPr>
        <w:t>(OpenAI et al., 202</w:t>
      </w:r>
      <w:r w:rsidR="00304B13">
        <w:rPr>
          <w:color w:val="000000"/>
        </w:rPr>
        <w:t>3</w:t>
      </w:r>
      <w:r w:rsidR="00F32696" w:rsidRPr="0060236C">
        <w:rPr>
          <w:color w:val="000000"/>
        </w:rPr>
        <w:t>)</w:t>
      </w:r>
      <w:r w:rsidRPr="0060236C">
        <w:t xml:space="preserve">. Likewise, </w:t>
      </w:r>
      <w:r w:rsidRPr="0060236C">
        <w:rPr>
          <w:b/>
          <w:bCs/>
        </w:rPr>
        <w:t>Hugging Face</w:t>
      </w:r>
      <w:r w:rsidRPr="0034626C">
        <w:rPr>
          <w:b/>
          <w:bCs/>
        </w:rPr>
        <w:t xml:space="preserve"> Pipelines</w:t>
      </w:r>
      <w:r w:rsidR="00350509">
        <w:rPr>
          <w:rStyle w:val="FootnoteReference"/>
        </w:rPr>
        <w:footnoteReference w:id="10"/>
      </w:r>
      <w:r w:rsidRPr="002470F5">
        <w:t xml:space="preserve"> integrate with </w:t>
      </w:r>
      <w:r w:rsidRPr="0034626C">
        <w:rPr>
          <w:b/>
          <w:bCs/>
        </w:rPr>
        <w:t>AWS SageMaker</w:t>
      </w:r>
      <w:r w:rsidR="00350509">
        <w:rPr>
          <w:rStyle w:val="FootnoteReference"/>
        </w:rPr>
        <w:footnoteReference w:id="11"/>
      </w:r>
      <w:r w:rsidRPr="002470F5">
        <w:t xml:space="preserve"> for automated threat </w:t>
      </w:r>
      <w:r w:rsidRPr="00023AE3">
        <w:t xml:space="preserve">narrative </w:t>
      </w:r>
      <w:r w:rsidR="00856D44" w:rsidRPr="00023AE3">
        <w:t>summarization</w:t>
      </w:r>
      <w:r w:rsidRPr="00023AE3">
        <w:t xml:space="preserve"> </w:t>
      </w:r>
      <w:r w:rsidR="000D768E" w:rsidRPr="00023AE3">
        <w:rPr>
          <w:color w:val="000000"/>
        </w:rPr>
        <w:t>(Leocadio, 2025)</w:t>
      </w:r>
      <w:r w:rsidRPr="00023AE3">
        <w:t>.</w:t>
      </w:r>
    </w:p>
    <w:p w14:paraId="2549F7D1" w14:textId="4919D1ED" w:rsidR="002470F5" w:rsidRPr="00023AE3" w:rsidRDefault="002470F5" w:rsidP="00370908">
      <w:r w:rsidRPr="002470F5">
        <w:t>However, architectural sophistication alone cannot guarantee safety. Without governance, self-referential agents risk runaway decision loops. Embedding ethical constraints</w:t>
      </w:r>
      <w:r w:rsidR="00005F23">
        <w:t xml:space="preserve">, </w:t>
      </w:r>
      <w:r w:rsidRPr="002470F5">
        <w:t>policy-based access, confidence-bounded execution, and human oversight dashboards</w:t>
      </w:r>
      <w:r w:rsidR="00005F23">
        <w:t xml:space="preserve"> </w:t>
      </w:r>
      <w:r w:rsidR="00005F23" w:rsidRPr="002470F5">
        <w:t>convert</w:t>
      </w:r>
      <w:r w:rsidRPr="002470F5">
        <w:t xml:space="preserve"> raw autonomy into </w:t>
      </w:r>
      <w:r w:rsidRPr="00023AE3">
        <w:t xml:space="preserve">disciplined agency </w:t>
      </w:r>
      <w:r w:rsidR="0034626C" w:rsidRPr="00023AE3">
        <w:rPr>
          <w:color w:val="000000"/>
        </w:rPr>
        <w:t xml:space="preserve">(Floridi </w:t>
      </w:r>
      <w:r w:rsidR="00023AE3" w:rsidRPr="00023AE3">
        <w:rPr>
          <w:color w:val="000000"/>
        </w:rPr>
        <w:t>and</w:t>
      </w:r>
      <w:r w:rsidR="0034626C" w:rsidRPr="00023AE3">
        <w:rPr>
          <w:color w:val="000000"/>
        </w:rPr>
        <w:t xml:space="preserve"> Cowls, 2019)</w:t>
      </w:r>
      <w:r w:rsidRPr="00023AE3">
        <w:t>.</w:t>
      </w:r>
    </w:p>
    <w:p w14:paraId="6C2E81CD" w14:textId="7C5326EB" w:rsidR="002470F5" w:rsidRPr="005F5580" w:rsidRDefault="002470F5" w:rsidP="009D1773">
      <w:pPr>
        <w:pStyle w:val="Secondaryheadings"/>
      </w:pPr>
      <w:r w:rsidRPr="002470F5">
        <w:t xml:space="preserve">Ethics and </w:t>
      </w:r>
      <w:r w:rsidR="0034626C">
        <w:t>g</w:t>
      </w:r>
      <w:r w:rsidRPr="002470F5">
        <w:t xml:space="preserve">overnance of </w:t>
      </w:r>
      <w:r w:rsidR="0034626C">
        <w:t>a</w:t>
      </w:r>
      <w:r w:rsidRPr="002470F5">
        <w:t xml:space="preserve">utonomous </w:t>
      </w:r>
      <w:r w:rsidR="0034626C">
        <w:t>d</w:t>
      </w:r>
      <w:r w:rsidRPr="002470F5">
        <w:t>efense</w:t>
      </w:r>
    </w:p>
    <w:p w14:paraId="3CE1CCF6" w14:textId="611F5BC2" w:rsidR="0034626C" w:rsidRDefault="002470F5" w:rsidP="00370908">
      <w:r w:rsidRPr="002470F5">
        <w:t>Delegating defensive authority to machine agents introduces a moral architecture as complex as the technical one that sustains it.</w:t>
      </w:r>
      <w:r w:rsidRPr="002470F5">
        <w:br/>
        <w:t xml:space="preserve">When an AI system isolates a database or quarantines a production subnet in error, the question of </w:t>
      </w:r>
      <w:r w:rsidRPr="00023AE3">
        <w:rPr>
          <w:b/>
          <w:bCs/>
        </w:rPr>
        <w:t>responsibility</w:t>
      </w:r>
      <w:r w:rsidRPr="002470F5">
        <w:t xml:space="preserve"> arises: does culpability rest with the </w:t>
      </w:r>
      <w:r w:rsidR="00023AE3">
        <w:t>model's</w:t>
      </w:r>
      <w:r w:rsidRPr="002470F5">
        <w:t xml:space="preserve"> developer, the</w:t>
      </w:r>
      <w:r w:rsidR="0034626C">
        <w:t xml:space="preserve"> </w:t>
      </w:r>
      <w:r w:rsidR="0034626C" w:rsidRPr="0034626C">
        <w:rPr>
          <w:b/>
          <w:bCs/>
        </w:rPr>
        <w:t>CISO</w:t>
      </w:r>
      <w:r w:rsidR="0034626C" w:rsidRPr="0034626C">
        <w:t xml:space="preserve"> (</w:t>
      </w:r>
      <w:r w:rsidR="0034626C" w:rsidRPr="0034626C">
        <w:rPr>
          <w:b/>
          <w:bCs/>
        </w:rPr>
        <w:t>Chief Information Security Officer</w:t>
      </w:r>
      <w:r w:rsidR="0034626C" w:rsidRPr="0034626C">
        <w:t xml:space="preserve">) </w:t>
      </w:r>
      <w:r w:rsidRPr="002470F5">
        <w:t xml:space="preserve">who </w:t>
      </w:r>
      <w:r w:rsidR="00F34F6C">
        <w:t>authorized deployment, or the organization</w:t>
      </w:r>
      <w:r w:rsidRPr="002470F5">
        <w:t xml:space="preserve"> that failed to supervise its learning process?</w:t>
      </w:r>
      <w:r w:rsidR="0034626C">
        <w:t xml:space="preserve"> </w:t>
      </w:r>
    </w:p>
    <w:p w14:paraId="4F36880A" w14:textId="3D80C738" w:rsidR="002470F5" w:rsidRDefault="002470F5" w:rsidP="00370908">
      <w:r w:rsidRPr="002470F5">
        <w:t xml:space="preserve">The </w:t>
      </w:r>
      <w:r w:rsidRPr="002470F5">
        <w:rPr>
          <w:b/>
          <w:bCs/>
        </w:rPr>
        <w:t>EU Artificial Intelligence Act (2024)</w:t>
      </w:r>
      <w:r w:rsidRPr="002470F5">
        <w:t xml:space="preserve"> explicitly frames such dilemmas in terms of risk categories and human-in-the-loop obligations, while the </w:t>
      </w:r>
      <w:r w:rsidRPr="002470F5">
        <w:rPr>
          <w:b/>
          <w:bCs/>
        </w:rPr>
        <w:t>NIST AI Risk Management Framework (2023)</w:t>
      </w:r>
      <w:r w:rsidRPr="002470F5">
        <w:t xml:space="preserve"> translates them into operational principles</w:t>
      </w:r>
      <w:r w:rsidR="00F34F6C">
        <w:t xml:space="preserve">: </w:t>
      </w:r>
      <w:r w:rsidRPr="002470F5">
        <w:t>traceability, accountability, and transparency.</w:t>
      </w:r>
    </w:p>
    <w:p w14:paraId="7A0DB721" w14:textId="0D5388AA" w:rsidR="002470F5" w:rsidRPr="00C033F1" w:rsidRDefault="002470F5" w:rsidP="00370908">
      <w:r w:rsidRPr="002470F5">
        <w:t xml:space="preserve">From a governance perspective, cybersecurity is the perfect crucible for testing ethical AI because every decision entails </w:t>
      </w:r>
      <w:r w:rsidR="008778B4">
        <w:t>the potential for rights violations: the rights</w:t>
      </w:r>
      <w:r w:rsidRPr="002470F5">
        <w:t xml:space="preserve"> to access, privacy, and data integrity </w:t>
      </w:r>
      <w:r w:rsidR="0034626C" w:rsidRPr="00023AE3">
        <w:rPr>
          <w:color w:val="000000"/>
        </w:rPr>
        <w:t xml:space="preserve">(Floridi </w:t>
      </w:r>
      <w:r w:rsidR="00023AE3" w:rsidRPr="00023AE3">
        <w:rPr>
          <w:color w:val="000000"/>
        </w:rPr>
        <w:t>and</w:t>
      </w:r>
      <w:r w:rsidR="0034626C" w:rsidRPr="00023AE3">
        <w:rPr>
          <w:color w:val="000000"/>
        </w:rPr>
        <w:t xml:space="preserve"> Cowls, 2019)</w:t>
      </w:r>
      <w:r w:rsidRPr="00023AE3">
        <w:t>.</w:t>
      </w:r>
      <w:r w:rsidR="008778B4">
        <w:t xml:space="preserve"> </w:t>
      </w:r>
      <w:r w:rsidRPr="002470F5">
        <w:t xml:space="preserve">Therefore, </w:t>
      </w:r>
      <w:r w:rsidRPr="002470F5">
        <w:rPr>
          <w:b/>
          <w:bCs/>
        </w:rPr>
        <w:t>agentic systems must remain epistemically humble</w:t>
      </w:r>
      <w:r w:rsidR="00F34F6C">
        <w:rPr>
          <w:b/>
          <w:bCs/>
        </w:rPr>
        <w:t xml:space="preserve">, </w:t>
      </w:r>
      <w:r w:rsidRPr="002470F5">
        <w:t>aware of their confidence bounds</w:t>
      </w:r>
      <w:r w:rsidR="00F34F6C">
        <w:t>,</w:t>
      </w:r>
      <w:r w:rsidRPr="002470F5">
        <w:t xml:space="preserve"> and </w:t>
      </w:r>
      <w:r w:rsidR="008778B4">
        <w:t>able to request</w:t>
      </w:r>
      <w:r w:rsidRPr="002470F5">
        <w:t xml:space="preserve"> clarification before enacting irreversible measures.</w:t>
      </w:r>
      <w:r w:rsidR="008778B4">
        <w:t xml:space="preserve"> </w:t>
      </w:r>
      <w:r w:rsidRPr="002470F5">
        <w:t>Bounded autonomy becomes an ethical design constraint</w:t>
      </w:r>
      <w:r w:rsidR="008778B4">
        <w:t xml:space="preserve"> rather than</w:t>
      </w:r>
      <w:r w:rsidRPr="002470F5">
        <w:t xml:space="preserve"> a performance limitation </w:t>
      </w:r>
      <w:r w:rsidR="0034626C" w:rsidRPr="00C033F1">
        <w:rPr>
          <w:color w:val="000000"/>
        </w:rPr>
        <w:t>(Smethurst, 2025)</w:t>
      </w:r>
      <w:r w:rsidRPr="00C033F1">
        <w:t>.</w:t>
      </w:r>
    </w:p>
    <w:p w14:paraId="7B376279" w14:textId="77777777" w:rsidR="002470F5" w:rsidRPr="002470F5" w:rsidRDefault="002470F5" w:rsidP="00370908">
      <w:r w:rsidRPr="002470F5">
        <w:t>In practice, four governance dimensions recur:</w:t>
      </w:r>
    </w:p>
    <w:p w14:paraId="16C9B4F8" w14:textId="7F4EC4D7" w:rsidR="002470F5" w:rsidRPr="002470F5" w:rsidRDefault="002470F5" w:rsidP="00370908">
      <w:pPr>
        <w:numPr>
          <w:ilvl w:val="0"/>
          <w:numId w:val="2"/>
        </w:numPr>
      </w:pPr>
      <w:r w:rsidRPr="002470F5">
        <w:rPr>
          <w:b/>
          <w:bCs/>
        </w:rPr>
        <w:t xml:space="preserve">Transparency of </w:t>
      </w:r>
      <w:r w:rsidR="0034626C">
        <w:rPr>
          <w:b/>
          <w:bCs/>
        </w:rPr>
        <w:t>i</w:t>
      </w:r>
      <w:r w:rsidRPr="002470F5">
        <w:rPr>
          <w:b/>
          <w:bCs/>
        </w:rPr>
        <w:t>ntent</w:t>
      </w:r>
      <w:r w:rsidR="008778B4">
        <w:rPr>
          <w:b/>
          <w:bCs/>
        </w:rPr>
        <w:t>:</w:t>
      </w:r>
      <w:r w:rsidRPr="002470F5">
        <w:t xml:space="preserve"> Agents must expose reasoning chains and goal hierarchies so that humans can audit the motives behind </w:t>
      </w:r>
      <w:r w:rsidR="008778B4" w:rsidRPr="002470F5">
        <w:t>mitigation</w:t>
      </w:r>
      <w:r w:rsidRPr="002470F5">
        <w:t>.</w:t>
      </w:r>
    </w:p>
    <w:p w14:paraId="53304F0E" w14:textId="084AE57C" w:rsidR="002470F5" w:rsidRPr="002470F5" w:rsidRDefault="002470F5" w:rsidP="00370908">
      <w:pPr>
        <w:numPr>
          <w:ilvl w:val="0"/>
          <w:numId w:val="2"/>
        </w:numPr>
      </w:pPr>
      <w:r w:rsidRPr="002470F5">
        <w:rPr>
          <w:b/>
          <w:bCs/>
        </w:rPr>
        <w:t xml:space="preserve">Reversibility of </w:t>
      </w:r>
      <w:r w:rsidR="0034626C">
        <w:rPr>
          <w:b/>
          <w:bCs/>
        </w:rPr>
        <w:t>a</w:t>
      </w:r>
      <w:r w:rsidRPr="002470F5">
        <w:rPr>
          <w:b/>
          <w:bCs/>
        </w:rPr>
        <w:t>ction</w:t>
      </w:r>
      <w:r w:rsidR="008778B4">
        <w:rPr>
          <w:b/>
          <w:bCs/>
        </w:rPr>
        <w:t xml:space="preserve">: </w:t>
      </w:r>
      <w:r w:rsidRPr="002470F5">
        <w:t xml:space="preserve">Every autonomous step must be undoable by </w:t>
      </w:r>
      <w:r w:rsidR="008778B4">
        <w:t>authorized</w:t>
      </w:r>
      <w:r w:rsidRPr="002470F5">
        <w:t xml:space="preserve"> personnel through secure rollback functions.</w:t>
      </w:r>
    </w:p>
    <w:p w14:paraId="7F55B86E" w14:textId="5D2F3339" w:rsidR="002470F5" w:rsidRPr="00023AE3" w:rsidRDefault="002470F5" w:rsidP="00370908">
      <w:pPr>
        <w:numPr>
          <w:ilvl w:val="0"/>
          <w:numId w:val="2"/>
        </w:numPr>
      </w:pPr>
      <w:r w:rsidRPr="002470F5">
        <w:rPr>
          <w:b/>
          <w:bCs/>
        </w:rPr>
        <w:t xml:space="preserve">Value </w:t>
      </w:r>
      <w:r w:rsidR="0034626C">
        <w:rPr>
          <w:b/>
          <w:bCs/>
        </w:rPr>
        <w:t>a</w:t>
      </w:r>
      <w:r w:rsidRPr="002470F5">
        <w:rPr>
          <w:b/>
          <w:bCs/>
        </w:rPr>
        <w:t>lignment</w:t>
      </w:r>
      <w:r w:rsidR="008778B4">
        <w:rPr>
          <w:b/>
          <w:bCs/>
        </w:rPr>
        <w:t xml:space="preserve">: </w:t>
      </w:r>
      <w:r w:rsidRPr="002470F5">
        <w:t xml:space="preserve">Reward functions should incorporate normative weights reflecting </w:t>
      </w:r>
      <w:r w:rsidR="008778B4">
        <w:t>organizational</w:t>
      </w:r>
      <w:r w:rsidRPr="002470F5">
        <w:t xml:space="preserve"> ethics, not just </w:t>
      </w:r>
      <w:r w:rsidRPr="00023AE3">
        <w:t xml:space="preserve">technical success metrics </w:t>
      </w:r>
      <w:r w:rsidR="0034626C" w:rsidRPr="00023AE3">
        <w:rPr>
          <w:color w:val="000000"/>
        </w:rPr>
        <w:t>(Tegmark, 2017)</w:t>
      </w:r>
      <w:r w:rsidRPr="00023AE3">
        <w:t>.</w:t>
      </w:r>
    </w:p>
    <w:p w14:paraId="169146D4" w14:textId="418A56CD" w:rsidR="002470F5" w:rsidRPr="00023AE3" w:rsidRDefault="002470F5" w:rsidP="00370908">
      <w:pPr>
        <w:numPr>
          <w:ilvl w:val="0"/>
          <w:numId w:val="2"/>
        </w:numPr>
      </w:pPr>
      <w:r w:rsidRPr="002470F5">
        <w:rPr>
          <w:b/>
          <w:bCs/>
        </w:rPr>
        <w:t xml:space="preserve">Data </w:t>
      </w:r>
      <w:r w:rsidR="0034626C">
        <w:rPr>
          <w:b/>
          <w:bCs/>
        </w:rPr>
        <w:t>p</w:t>
      </w:r>
      <w:r w:rsidRPr="002470F5">
        <w:rPr>
          <w:b/>
          <w:bCs/>
        </w:rPr>
        <w:t xml:space="preserve">rovenance and </w:t>
      </w:r>
      <w:r w:rsidR="0034626C">
        <w:rPr>
          <w:b/>
          <w:bCs/>
        </w:rPr>
        <w:t>e</w:t>
      </w:r>
      <w:r w:rsidRPr="002470F5">
        <w:rPr>
          <w:b/>
          <w:bCs/>
        </w:rPr>
        <w:t>xplainability</w:t>
      </w:r>
      <w:r w:rsidR="008778B4">
        <w:rPr>
          <w:b/>
          <w:bCs/>
        </w:rPr>
        <w:t xml:space="preserve">: </w:t>
      </w:r>
      <w:r w:rsidRPr="002470F5">
        <w:t xml:space="preserve">Every inference should be </w:t>
      </w:r>
      <w:r w:rsidRPr="00023AE3">
        <w:t xml:space="preserve">traceable to its originating evidence </w:t>
      </w:r>
      <w:r w:rsidR="00DD7966" w:rsidRPr="00023AE3">
        <w:rPr>
          <w:color w:val="000000"/>
        </w:rPr>
        <w:t>(National Institute of Standards and Technology, 2023)</w:t>
      </w:r>
      <w:r w:rsidRPr="00023AE3">
        <w:t>.</w:t>
      </w:r>
    </w:p>
    <w:p w14:paraId="5E56F806" w14:textId="02F1B12F" w:rsidR="002470F5" w:rsidRDefault="002470F5" w:rsidP="00370908">
      <w:r w:rsidRPr="002470F5">
        <w:t>The environmental and social costs of persistent agentic inference cannot be ignored.</w:t>
      </w:r>
      <w:r w:rsidR="00367091">
        <w:t xml:space="preserve"> </w:t>
      </w:r>
      <w:r w:rsidRPr="002470F5">
        <w:t xml:space="preserve">A single large-scale LLM-driven </w:t>
      </w:r>
      <w:r w:rsidRPr="00E2082A">
        <w:rPr>
          <w:b/>
          <w:bCs/>
        </w:rPr>
        <w:t>SOC</w:t>
      </w:r>
      <w:r w:rsidRPr="002470F5">
        <w:t xml:space="preserve"> can consume megawatt-hours daily; thus, </w:t>
      </w:r>
      <w:r w:rsidRPr="002470F5">
        <w:rPr>
          <w:i/>
          <w:iCs/>
        </w:rPr>
        <w:t>energy per incident mitigated</w:t>
      </w:r>
      <w:r w:rsidRPr="002470F5">
        <w:t xml:space="preserve"> becomes an </w:t>
      </w:r>
      <w:r w:rsidRPr="00023AE3">
        <w:t xml:space="preserve">essential governance metric </w:t>
      </w:r>
      <w:r w:rsidR="0034626C" w:rsidRPr="00023AE3">
        <w:rPr>
          <w:color w:val="000000"/>
        </w:rPr>
        <w:t>(Rahwan, 2019)</w:t>
      </w:r>
      <w:r w:rsidRPr="00023AE3">
        <w:t>.</w:t>
      </w:r>
      <w:r w:rsidR="00367091" w:rsidRPr="00023AE3">
        <w:t xml:space="preserve"> </w:t>
      </w:r>
      <w:r w:rsidRPr="00023AE3">
        <w:t>Ethical design also demands</w:t>
      </w:r>
      <w:r w:rsidRPr="002470F5">
        <w:t xml:space="preserve"> socio-technical reflexivity</w:t>
      </w:r>
      <w:r w:rsidR="00367091">
        <w:t xml:space="preserve">: </w:t>
      </w:r>
      <w:r w:rsidRPr="002470F5">
        <w:t>periodic evaluation of whether defensive algorithms reproduce bias or geopolitical asymmetries through training data.</w:t>
      </w:r>
      <w:r w:rsidR="00270144">
        <w:t xml:space="preserve"> </w:t>
      </w:r>
      <w:r w:rsidRPr="002470F5">
        <w:t>Without such reflection, AI may perpetuate digital colonialism under the guise of automation.</w:t>
      </w:r>
    </w:p>
    <w:p w14:paraId="4975E32F" w14:textId="3D91659B" w:rsidR="002470F5" w:rsidRPr="002470F5" w:rsidRDefault="00367091" w:rsidP="00370908">
      <w:r w:rsidRPr="002470F5">
        <w:t>Governance</w:t>
      </w:r>
      <w:r w:rsidR="002470F5" w:rsidRPr="002470F5">
        <w:t xml:space="preserve"> must be </w:t>
      </w:r>
      <w:r w:rsidR="002470F5" w:rsidRPr="002470F5">
        <w:rPr>
          <w:i/>
          <w:iCs/>
        </w:rPr>
        <w:t>immanent</w:t>
      </w:r>
      <w:r w:rsidR="002470F5" w:rsidRPr="002470F5">
        <w:t>, built into the code itself.</w:t>
      </w:r>
      <w:r w:rsidR="002470F5" w:rsidRPr="002470F5">
        <w:br/>
        <w:t xml:space="preserve">Symbolic reasoning overlays, immutable decision logs, and consent-based escalation protocols transform ethical theory into executable policy </w:t>
      </w:r>
      <w:r w:rsidR="0034626C" w:rsidRPr="00023AE3">
        <w:rPr>
          <w:color w:val="000000"/>
        </w:rPr>
        <w:t xml:space="preserve">(Floridi </w:t>
      </w:r>
      <w:r w:rsidR="00023AE3" w:rsidRPr="00023AE3">
        <w:rPr>
          <w:color w:val="000000"/>
        </w:rPr>
        <w:t>and</w:t>
      </w:r>
      <w:r w:rsidR="0034626C" w:rsidRPr="00023AE3">
        <w:rPr>
          <w:color w:val="000000"/>
        </w:rPr>
        <w:t xml:space="preserve"> Cowls, 2019)</w:t>
      </w:r>
      <w:r w:rsidR="002470F5" w:rsidRPr="00023AE3">
        <w:t>.</w:t>
      </w:r>
      <w:r w:rsidR="005B7A40" w:rsidRPr="00023AE3">
        <w:t xml:space="preserve"> </w:t>
      </w:r>
      <w:r w:rsidR="002470F5" w:rsidRPr="00023AE3">
        <w:t>The maturity of an agentic system will one day</w:t>
      </w:r>
      <w:r w:rsidR="002470F5" w:rsidRPr="002470F5">
        <w:t xml:space="preserve"> be measured not only by detection precision but by its ability to justify its existence within moral and legal boundaries.</w:t>
      </w:r>
    </w:p>
    <w:p w14:paraId="778D7B81" w14:textId="7031BA33" w:rsidR="002470F5" w:rsidRPr="002470F5" w:rsidRDefault="002470F5" w:rsidP="009D1773">
      <w:pPr>
        <w:pStyle w:val="Secondaryheadings"/>
      </w:pPr>
      <w:r w:rsidRPr="002470F5">
        <w:t>Conclusion</w:t>
      </w:r>
    </w:p>
    <w:p w14:paraId="09C809EA" w14:textId="5BAB56CE" w:rsidR="002470F5" w:rsidRPr="00023AE3" w:rsidRDefault="0034626C" w:rsidP="00370908">
      <w:r w:rsidRPr="0034626C">
        <w:t xml:space="preserve">Toward </w:t>
      </w:r>
      <w:r>
        <w:t>s</w:t>
      </w:r>
      <w:r w:rsidRPr="0034626C">
        <w:t>elf-</w:t>
      </w:r>
      <w:r>
        <w:t>l</w:t>
      </w:r>
      <w:r w:rsidRPr="0034626C">
        <w:t xml:space="preserve">earning </w:t>
      </w:r>
      <w:r>
        <w:t>c</w:t>
      </w:r>
      <w:r w:rsidRPr="0034626C">
        <w:t xml:space="preserve">yber </w:t>
      </w:r>
      <w:r>
        <w:t>s</w:t>
      </w:r>
      <w:r w:rsidRPr="0034626C">
        <w:t>ystems</w:t>
      </w:r>
      <w:r>
        <w:t>, a</w:t>
      </w:r>
      <w:r w:rsidR="002470F5" w:rsidRPr="002470F5">
        <w:t xml:space="preserve">gentic AI completes a generational arc: automation </w:t>
      </w:r>
      <w:r w:rsidR="005B7A40">
        <w:t>executes instructions, autonomy optimizes</w:t>
      </w:r>
      <w:r w:rsidR="002470F5" w:rsidRPr="002470F5">
        <w:t xml:space="preserve"> outcomes, and agency now </w:t>
      </w:r>
      <w:r w:rsidR="002470F5" w:rsidRPr="002470F5">
        <w:rPr>
          <w:i/>
          <w:iCs/>
        </w:rPr>
        <w:t>interprets purpose</w:t>
      </w:r>
      <w:r w:rsidR="002470F5" w:rsidRPr="002470F5">
        <w:t>.</w:t>
      </w:r>
      <w:r w:rsidR="00604865">
        <w:t xml:space="preserve"> </w:t>
      </w:r>
      <w:r w:rsidR="002470F5" w:rsidRPr="002470F5">
        <w:t xml:space="preserve">By coupling transformer cognition, diffusion-based imagination, and reinforcement-learning feedback, these systems move from data processing to </w:t>
      </w:r>
      <w:r w:rsidR="002470F5" w:rsidRPr="002470F5">
        <w:rPr>
          <w:i/>
          <w:iCs/>
        </w:rPr>
        <w:t>strategic reasoning</w:t>
      </w:r>
      <w:r w:rsidR="002470F5" w:rsidRPr="002470F5">
        <w:t xml:space="preserve"> </w:t>
      </w:r>
      <w:r w:rsidR="003E70CC" w:rsidRPr="00023AE3">
        <w:rPr>
          <w:color w:val="000000"/>
        </w:rPr>
        <w:t xml:space="preserve">(Russell </w:t>
      </w:r>
      <w:r w:rsidR="00023AE3" w:rsidRPr="00023AE3">
        <w:rPr>
          <w:color w:val="000000"/>
        </w:rPr>
        <w:t>and</w:t>
      </w:r>
      <w:r w:rsidR="003E70CC" w:rsidRPr="00023AE3">
        <w:rPr>
          <w:color w:val="000000"/>
        </w:rPr>
        <w:t xml:space="preserve"> Norvig, 2022)</w:t>
      </w:r>
      <w:r w:rsidR="002470F5" w:rsidRPr="00023AE3">
        <w:t>.</w:t>
      </w:r>
    </w:p>
    <w:p w14:paraId="5A3107D5" w14:textId="4F8133C9" w:rsidR="002470F5" w:rsidRDefault="002470F5" w:rsidP="00370908">
      <w:r w:rsidRPr="002470F5">
        <w:t>Human analysts thus transition from operators to mentors of digital colleagues.</w:t>
      </w:r>
      <w:r w:rsidR="00604865">
        <w:t xml:space="preserve"> </w:t>
      </w:r>
      <w:r w:rsidRPr="002470F5">
        <w:t xml:space="preserve">The </w:t>
      </w:r>
      <w:r w:rsidRPr="00E2082A">
        <w:rPr>
          <w:b/>
          <w:bCs/>
        </w:rPr>
        <w:t>SOC</w:t>
      </w:r>
      <w:r w:rsidRPr="002470F5">
        <w:t xml:space="preserve"> of 2030 may resemble a cognitive research lab in which analysts curate objectives and agentic networks </w:t>
      </w:r>
      <w:r w:rsidR="005B7A40">
        <w:t>hypothesize</w:t>
      </w:r>
      <w:r w:rsidRPr="002470F5">
        <w:t xml:space="preserve">, simulate, and report </w:t>
      </w:r>
      <w:r w:rsidR="003E70CC" w:rsidRPr="003E70CC">
        <w:rPr>
          <w:i/>
          <w:iCs/>
          <w:color w:val="000000"/>
        </w:rPr>
        <w:t>(Leocadio, 2025)</w:t>
      </w:r>
      <w:r w:rsidRPr="002470F5">
        <w:t>.</w:t>
      </w:r>
      <w:r w:rsidR="00604865">
        <w:t xml:space="preserve"> </w:t>
      </w:r>
      <w:r w:rsidRPr="002470F5">
        <w:t>Such hybrid collaboration demands new educational models</w:t>
      </w:r>
      <w:r w:rsidR="003E70CC">
        <w:t xml:space="preserve"> that teach machines ethical judgment and teach humans</w:t>
      </w:r>
      <w:r w:rsidRPr="002470F5">
        <w:t xml:space="preserve"> interpretive literacy.</w:t>
      </w:r>
    </w:p>
    <w:p w14:paraId="26066E91" w14:textId="41471A2E" w:rsidR="002470F5" w:rsidRPr="002470F5" w:rsidRDefault="002470F5" w:rsidP="00370908">
      <w:r w:rsidRPr="002470F5">
        <w:t>Philosophically, agentic cybersecurity signifies an epistemological inversion: protection itself becomes a form of knowledge production.</w:t>
      </w:r>
      <w:r w:rsidRPr="002470F5">
        <w:br/>
        <w:t xml:space="preserve">Each defense iteration refines the </w:t>
      </w:r>
      <w:r w:rsidR="00C033F1">
        <w:t>system's</w:t>
      </w:r>
      <w:r w:rsidRPr="002470F5">
        <w:t xml:space="preserve"> understanding of threat ontology.</w:t>
      </w:r>
      <w:r w:rsidR="0046076E">
        <w:t xml:space="preserve"> </w:t>
      </w:r>
      <w:r w:rsidRPr="002470F5">
        <w:t xml:space="preserve">Security ceases to be reactive engineering and becomes a </w:t>
      </w:r>
      <w:r w:rsidRPr="002470F5">
        <w:rPr>
          <w:i/>
          <w:iCs/>
        </w:rPr>
        <w:t>self-reflective science</w:t>
      </w:r>
      <w:r w:rsidR="00C374B0">
        <w:rPr>
          <w:i/>
          <w:iCs/>
        </w:rPr>
        <w:t xml:space="preserve">, </w:t>
      </w:r>
      <w:r w:rsidRPr="002470F5">
        <w:t>a dialogue between human intent and machine inference.</w:t>
      </w:r>
    </w:p>
    <w:p w14:paraId="41306690" w14:textId="550693CD" w:rsidR="002470F5" w:rsidRPr="002470F5" w:rsidRDefault="002470F5" w:rsidP="009D1773">
      <w:pPr>
        <w:pStyle w:val="Secondaryheadings"/>
      </w:pPr>
      <w:r w:rsidRPr="002470F5">
        <w:t xml:space="preserve">Emerging </w:t>
      </w:r>
      <w:r w:rsidR="003E70CC">
        <w:t>r</w:t>
      </w:r>
      <w:r w:rsidRPr="002470F5">
        <w:t xml:space="preserve">esearch </w:t>
      </w:r>
      <w:r w:rsidR="003E70CC">
        <w:t>f</w:t>
      </w:r>
      <w:r w:rsidRPr="002470F5">
        <w:t xml:space="preserve">rontiers in Agentic </w:t>
      </w:r>
      <w:r w:rsidR="003E70CC">
        <w:t>c</w:t>
      </w:r>
      <w:r w:rsidRPr="002470F5">
        <w:t xml:space="preserve">yber </w:t>
      </w:r>
      <w:r w:rsidR="003E70CC">
        <w:t>d</w:t>
      </w:r>
      <w:r w:rsidRPr="002470F5">
        <w:t>efense</w:t>
      </w:r>
    </w:p>
    <w:p w14:paraId="78DB6ED0" w14:textId="622B6799" w:rsidR="002470F5" w:rsidRDefault="002470F5" w:rsidP="00370908">
      <w:r w:rsidRPr="002470F5">
        <w:t>Three emerging research vectors promise to extend current capabilities:</w:t>
      </w:r>
    </w:p>
    <w:p w14:paraId="77CA03CD" w14:textId="77777777" w:rsidR="00916004" w:rsidRPr="003E70CC" w:rsidRDefault="002470F5" w:rsidP="00370908">
      <w:pPr>
        <w:numPr>
          <w:ilvl w:val="0"/>
          <w:numId w:val="3"/>
        </w:numPr>
      </w:pPr>
      <w:r w:rsidRPr="006F324B">
        <w:rPr>
          <w:b/>
          <w:bCs/>
        </w:rPr>
        <w:t>Neuro-symbolic Integration</w:t>
      </w:r>
      <w:r w:rsidRPr="003E70CC">
        <w:t>.</w:t>
      </w:r>
    </w:p>
    <w:p w14:paraId="15370CDD" w14:textId="62C7EB2E" w:rsidR="002470F5" w:rsidRPr="00C033F1" w:rsidRDefault="002470F5" w:rsidP="00370908">
      <w:r w:rsidRPr="002470F5">
        <w:t xml:space="preserve">Projects at MIT Lincoln Lab and </w:t>
      </w:r>
      <w:r w:rsidR="00C033F1">
        <w:t>Oxford's</w:t>
      </w:r>
      <w:r w:rsidRPr="002470F5">
        <w:t xml:space="preserve"> AI Ethics Group investigate hybrid reasoning</w:t>
      </w:r>
      <w:r w:rsidR="005B7A40">
        <w:t>, in which symbolic logic modules constrain LLM-based agents to ensure</w:t>
      </w:r>
      <w:r w:rsidRPr="002470F5">
        <w:t xml:space="preserve"> policy compliance even under adversarial prompting </w:t>
      </w:r>
      <w:r w:rsidR="003E70CC" w:rsidRPr="00C033F1">
        <w:rPr>
          <w:color w:val="000000"/>
        </w:rPr>
        <w:t>(Smethurst, 2025)</w:t>
      </w:r>
      <w:r w:rsidRPr="00C033F1">
        <w:t>.</w:t>
      </w:r>
    </w:p>
    <w:p w14:paraId="4A97E217" w14:textId="77777777" w:rsidR="00916004" w:rsidRPr="003E70CC" w:rsidRDefault="002470F5" w:rsidP="00370908">
      <w:pPr>
        <w:numPr>
          <w:ilvl w:val="0"/>
          <w:numId w:val="3"/>
        </w:numPr>
      </w:pPr>
      <w:r w:rsidRPr="006F324B">
        <w:rPr>
          <w:b/>
          <w:bCs/>
        </w:rPr>
        <w:t>Cross-Domain Simulation</w:t>
      </w:r>
      <w:r w:rsidRPr="003E70CC">
        <w:t>.</w:t>
      </w:r>
    </w:p>
    <w:p w14:paraId="7BF531F4" w14:textId="0F030CBC" w:rsidR="002470F5" w:rsidRPr="008A5855" w:rsidRDefault="002470F5" w:rsidP="00370908">
      <w:r w:rsidRPr="002470F5">
        <w:t xml:space="preserve">Diffusion-driven </w:t>
      </w:r>
      <w:r w:rsidR="00305CDF">
        <w:t>"</w:t>
      </w:r>
      <w:r w:rsidRPr="002470F5">
        <w:t>red-team generators</w:t>
      </w:r>
      <w:r w:rsidR="00305CDF">
        <w:t>"</w:t>
      </w:r>
      <w:r w:rsidRPr="002470F5">
        <w:t xml:space="preserve"> use latent-space perturbation to craft synthetic attack sequences beyond existing threat intelligence, </w:t>
      </w:r>
      <w:r w:rsidRPr="008A5855">
        <w:t xml:space="preserve">training blue-team agents for zero-day preparedness </w:t>
      </w:r>
      <w:r w:rsidR="003E70CC" w:rsidRPr="008A5855">
        <w:rPr>
          <w:color w:val="000000"/>
        </w:rPr>
        <w:t>(Ho et al., 2020)</w:t>
      </w:r>
      <w:r w:rsidRPr="008A5855">
        <w:t>.</w:t>
      </w:r>
    </w:p>
    <w:p w14:paraId="2781EDFE" w14:textId="77777777" w:rsidR="005959F5" w:rsidRPr="003E70CC" w:rsidRDefault="002470F5" w:rsidP="00370908">
      <w:pPr>
        <w:numPr>
          <w:ilvl w:val="0"/>
          <w:numId w:val="3"/>
        </w:numPr>
      </w:pPr>
      <w:r w:rsidRPr="006F324B">
        <w:rPr>
          <w:b/>
          <w:bCs/>
        </w:rPr>
        <w:t>Cognitive Cyber Twins</w:t>
      </w:r>
      <w:r w:rsidRPr="003E70CC">
        <w:t>.</w:t>
      </w:r>
    </w:p>
    <w:p w14:paraId="088A5C46" w14:textId="608042CC" w:rsidR="002470F5" w:rsidRPr="008A5855" w:rsidRDefault="002470F5" w:rsidP="00370908">
      <w:r w:rsidRPr="002470F5">
        <w:t>A developing concept at</w:t>
      </w:r>
      <w:r w:rsidR="003E70CC" w:rsidRPr="003E70CC">
        <w:t> </w:t>
      </w:r>
      <w:r w:rsidR="003E70CC" w:rsidRPr="003E70CC">
        <w:rPr>
          <w:b/>
          <w:bCs/>
        </w:rPr>
        <w:t>Defense Advanced Research Projects Agency </w:t>
      </w:r>
      <w:r w:rsidR="003E70CC" w:rsidRPr="003E70CC">
        <w:t>(</w:t>
      </w:r>
      <w:r w:rsidRPr="003E70CC">
        <w:rPr>
          <w:b/>
          <w:bCs/>
        </w:rPr>
        <w:t>DARPA</w:t>
      </w:r>
      <w:r w:rsidR="003E70CC" w:rsidRPr="003E70CC">
        <w:t>)</w:t>
      </w:r>
      <w:r w:rsidR="008A5855">
        <w:t xml:space="preserve"> 's</w:t>
      </w:r>
      <w:r w:rsidRPr="002470F5">
        <w:t xml:space="preserve"> </w:t>
      </w:r>
      <w:r w:rsidR="003E70CC" w:rsidRPr="003E70CC">
        <w:rPr>
          <w:b/>
          <w:bCs/>
        </w:rPr>
        <w:t xml:space="preserve">Computers and Humans Exploring Software Security </w:t>
      </w:r>
      <w:r w:rsidR="003E70CC" w:rsidRPr="003E70CC">
        <w:t>(</w:t>
      </w:r>
      <w:r w:rsidRPr="003E70CC">
        <w:rPr>
          <w:b/>
          <w:bCs/>
        </w:rPr>
        <w:t>CHESS</w:t>
      </w:r>
      <w:r w:rsidR="003E70CC" w:rsidRPr="003E70CC">
        <w:t>)</w:t>
      </w:r>
      <w:r w:rsidRPr="002470F5">
        <w:t xml:space="preserve"> program involves creating digital twins of analysts</w:t>
      </w:r>
      <w:r w:rsidR="003E70CC">
        <w:rPr>
          <w:rStyle w:val="FootnoteReference"/>
        </w:rPr>
        <w:footnoteReference w:id="12"/>
      </w:r>
      <w:r w:rsidRPr="002470F5">
        <w:t xml:space="preserve"> to preserve institutional knowledge; over time, these twins evolve into </w:t>
      </w:r>
      <w:r w:rsidRPr="008A5855">
        <w:t xml:space="preserve">autonomous research collaborators </w:t>
      </w:r>
      <w:r w:rsidR="003E70CC" w:rsidRPr="008A5855">
        <w:rPr>
          <w:color w:val="000000"/>
        </w:rPr>
        <w:t>(M.I.T.R.E. Corporation, 2022)</w:t>
      </w:r>
      <w:r w:rsidRPr="008A5855">
        <w:t>.</w:t>
      </w:r>
    </w:p>
    <w:p w14:paraId="3F029C02" w14:textId="68FF8362" w:rsidR="002470F5" w:rsidRPr="002470F5" w:rsidRDefault="002470F5" w:rsidP="00370908">
      <w:r w:rsidRPr="002470F5">
        <w:t>Interdisciplinary collaboration will define progress.</w:t>
      </w:r>
      <w:r w:rsidRPr="002470F5">
        <w:br/>
        <w:t xml:space="preserve">Psychology contributes models of trust calibration; law introduces adaptive liability frameworks; philosophy ensures that technological self-assertion remains ethically bounded </w:t>
      </w:r>
      <w:r w:rsidR="00DD7966" w:rsidRPr="008A5855">
        <w:rPr>
          <w:color w:val="000000"/>
        </w:rPr>
        <w:t xml:space="preserve">(Floridi </w:t>
      </w:r>
      <w:r w:rsidR="00023AE3" w:rsidRPr="008A5855">
        <w:rPr>
          <w:color w:val="000000"/>
        </w:rPr>
        <w:t>and</w:t>
      </w:r>
      <w:r w:rsidR="00DD7966" w:rsidRPr="008A5855">
        <w:rPr>
          <w:color w:val="000000"/>
        </w:rPr>
        <w:t xml:space="preserve"> Cowls, 2019)</w:t>
      </w:r>
      <w:r w:rsidRPr="002470F5">
        <w:t>.</w:t>
      </w:r>
      <w:r w:rsidRPr="002470F5">
        <w:br/>
        <w:t xml:space="preserve">The convergence of these disciplines transforms </w:t>
      </w:r>
      <w:r w:rsidR="008A5855">
        <w:t>"</w:t>
      </w:r>
      <w:r w:rsidRPr="002470F5">
        <w:t>cybersecurity</w:t>
      </w:r>
      <w:r w:rsidR="008A5855">
        <w:t>"</w:t>
      </w:r>
      <w:r w:rsidRPr="002470F5">
        <w:t xml:space="preserve"> into </w:t>
      </w:r>
      <w:r w:rsidR="008A5855">
        <w:t>"</w:t>
      </w:r>
      <w:r w:rsidRPr="002470F5">
        <w:t>cognitive security</w:t>
      </w:r>
      <w:r w:rsidR="008A5855">
        <w:t>"</w:t>
      </w:r>
      <w:r w:rsidR="005B7A40">
        <w:t xml:space="preserve">, </w:t>
      </w:r>
      <w:r w:rsidRPr="002470F5">
        <w:t>the safeguarding of perception, reasoning, and memory themselves.</w:t>
      </w:r>
    </w:p>
    <w:p w14:paraId="2A841058" w14:textId="4A899B96" w:rsidR="002470F5" w:rsidRPr="002470F5" w:rsidRDefault="002470F5" w:rsidP="009D1773">
      <w:pPr>
        <w:pStyle w:val="Secondaryheadings"/>
      </w:pPr>
      <w:r w:rsidRPr="002470F5">
        <w:t xml:space="preserve">Future </w:t>
      </w:r>
      <w:r w:rsidR="003E70CC">
        <w:t>d</w:t>
      </w:r>
      <w:r w:rsidRPr="002470F5">
        <w:t xml:space="preserve">irections and </w:t>
      </w:r>
      <w:r w:rsidR="003E70CC">
        <w:t>i</w:t>
      </w:r>
      <w:r w:rsidRPr="002470F5">
        <w:t xml:space="preserve">ntegration </w:t>
      </w:r>
      <w:r w:rsidR="003E70CC">
        <w:t>r</w:t>
      </w:r>
      <w:r w:rsidRPr="002470F5">
        <w:t>oadmap</w:t>
      </w:r>
    </w:p>
    <w:p w14:paraId="140ECB8B" w14:textId="15B6C10E" w:rsidR="004C6DE3" w:rsidRDefault="002470F5" w:rsidP="00370908">
      <w:r w:rsidRPr="002470F5">
        <w:t xml:space="preserve">The immediate challenge is </w:t>
      </w:r>
      <w:r w:rsidRPr="002470F5">
        <w:rPr>
          <w:b/>
          <w:bCs/>
        </w:rPr>
        <w:t>operational integration</w:t>
      </w:r>
      <w:r w:rsidRPr="002470F5">
        <w:t xml:space="preserve">: embedding agentic architectures into heterogeneous enterprise environments without </w:t>
      </w:r>
      <w:r w:rsidR="00690978">
        <w:t>destabilizing</w:t>
      </w:r>
      <w:r w:rsidRPr="002470F5">
        <w:t xml:space="preserve"> existing controls.</w:t>
      </w:r>
    </w:p>
    <w:p w14:paraId="2773C9B3" w14:textId="16A341E1" w:rsidR="002470F5" w:rsidRPr="002470F5" w:rsidRDefault="002470F5" w:rsidP="00370908">
      <w:r w:rsidRPr="002470F5">
        <w:t>A practical roadmap unfolds in four stages:</w:t>
      </w:r>
    </w:p>
    <w:p w14:paraId="200DA7AE" w14:textId="7FCCD930" w:rsidR="002470F5" w:rsidRPr="00305CDF" w:rsidRDefault="002470F5" w:rsidP="00370908">
      <w:pPr>
        <w:numPr>
          <w:ilvl w:val="0"/>
          <w:numId w:val="4"/>
        </w:numPr>
      </w:pPr>
      <w:r w:rsidRPr="002470F5">
        <w:rPr>
          <w:b/>
          <w:bCs/>
        </w:rPr>
        <w:t>Instrumentation and Data Ethics</w:t>
      </w:r>
      <w:r w:rsidRPr="009F56D6">
        <w:t xml:space="preserve"> (2025–2026)</w:t>
      </w:r>
      <w:r w:rsidR="00690978">
        <w:rPr>
          <w:b/>
          <w:bCs/>
        </w:rPr>
        <w:t xml:space="preserve">: </w:t>
      </w:r>
      <w:r w:rsidRPr="002470F5">
        <w:t xml:space="preserve">Establish standard telemetry schemas and consent-aware data governance </w:t>
      </w:r>
      <w:r w:rsidR="00DD7966" w:rsidRPr="00305CDF">
        <w:rPr>
          <w:color w:val="000000"/>
        </w:rPr>
        <w:t>(NIST, 2023)</w:t>
      </w:r>
      <w:r w:rsidRPr="00305CDF">
        <w:t>.</w:t>
      </w:r>
    </w:p>
    <w:p w14:paraId="46E674E9" w14:textId="1241A5E8" w:rsidR="002470F5" w:rsidRPr="00305CDF" w:rsidRDefault="002470F5" w:rsidP="00370908">
      <w:pPr>
        <w:numPr>
          <w:ilvl w:val="0"/>
          <w:numId w:val="4"/>
        </w:numPr>
      </w:pPr>
      <w:r w:rsidRPr="009F56D6">
        <w:rPr>
          <w:b/>
          <w:bCs/>
        </w:rPr>
        <w:t>Hybrid Multi-Agent Pilots</w:t>
      </w:r>
      <w:r w:rsidRPr="002470F5">
        <w:t xml:space="preserve"> (2026–2027)</w:t>
      </w:r>
      <w:r w:rsidR="00690978">
        <w:t xml:space="preserve">: </w:t>
      </w:r>
      <w:r w:rsidRPr="002470F5">
        <w:t xml:space="preserve">Deploy constrained-scope agents within </w:t>
      </w:r>
      <w:r w:rsidRPr="00E2082A">
        <w:t>SOC</w:t>
      </w:r>
      <w:r w:rsidRPr="002470F5">
        <w:t xml:space="preserve">s using </w:t>
      </w:r>
      <w:r w:rsidRPr="00DD7966">
        <w:t>LangChain</w:t>
      </w:r>
      <w:r w:rsidRPr="002470F5">
        <w:t xml:space="preserve"> or </w:t>
      </w:r>
      <w:r w:rsidRPr="00DD7966">
        <w:t xml:space="preserve">CrewAI </w:t>
      </w:r>
      <w:r w:rsidRPr="00305CDF">
        <w:t xml:space="preserve">frameworks </w:t>
      </w:r>
      <w:r w:rsidR="00DD7966" w:rsidRPr="00305CDF">
        <w:rPr>
          <w:color w:val="000000"/>
        </w:rPr>
        <w:t>(CrewAI, 2025)</w:t>
      </w:r>
      <w:r w:rsidRPr="00305CDF">
        <w:t>.</w:t>
      </w:r>
    </w:p>
    <w:p w14:paraId="121FD90D" w14:textId="78213B95" w:rsidR="002470F5" w:rsidRPr="00305CDF" w:rsidRDefault="002470F5" w:rsidP="00370908">
      <w:pPr>
        <w:numPr>
          <w:ilvl w:val="0"/>
          <w:numId w:val="4"/>
        </w:numPr>
      </w:pPr>
      <w:r w:rsidRPr="00305CDF">
        <w:rPr>
          <w:b/>
          <w:bCs/>
        </w:rPr>
        <w:t>Federated Learning for Threat Sharing</w:t>
      </w:r>
      <w:r w:rsidRPr="009F56D6">
        <w:t xml:space="preserve"> (2027–2028)</w:t>
      </w:r>
      <w:r w:rsidR="00690978" w:rsidRPr="00305CDF">
        <w:rPr>
          <w:b/>
          <w:bCs/>
        </w:rPr>
        <w:t xml:space="preserve">: </w:t>
      </w:r>
      <w:r w:rsidRPr="00305CDF">
        <w:t xml:space="preserve">Adopt privacy-preserving collaboration across </w:t>
      </w:r>
      <w:r w:rsidR="004C6DE3" w:rsidRPr="00305CDF">
        <w:t>organizations</w:t>
      </w:r>
      <w:r w:rsidRPr="00305CDF">
        <w:t xml:space="preserve"> to train cross-domain defense models </w:t>
      </w:r>
      <w:r w:rsidR="00DD7966" w:rsidRPr="00305CDF">
        <w:rPr>
          <w:color w:val="000000"/>
        </w:rPr>
        <w:t>(Borgeaud et al., 2021)</w:t>
      </w:r>
      <w:r w:rsidRPr="00305CDF">
        <w:t>.</w:t>
      </w:r>
    </w:p>
    <w:p w14:paraId="6AD6895C" w14:textId="2B3C6A9C" w:rsidR="002470F5" w:rsidRPr="00305CDF" w:rsidRDefault="002470F5" w:rsidP="00370908">
      <w:pPr>
        <w:numPr>
          <w:ilvl w:val="0"/>
          <w:numId w:val="4"/>
        </w:numPr>
      </w:pPr>
      <w:r w:rsidRPr="00305CDF">
        <w:rPr>
          <w:b/>
          <w:bCs/>
        </w:rPr>
        <w:t xml:space="preserve">Cognitive Autonomy and Auditability </w:t>
      </w:r>
      <w:r w:rsidRPr="009F56D6">
        <w:t>(2029–2030)</w:t>
      </w:r>
      <w:r w:rsidR="006A31EF" w:rsidRPr="00305CDF">
        <w:rPr>
          <w:b/>
          <w:bCs/>
        </w:rPr>
        <w:t xml:space="preserve">: </w:t>
      </w:r>
      <w:r w:rsidRPr="00305CDF">
        <w:t xml:space="preserve">Evolve toward fully self-learning ecosystems with verifiable reasoning graphs and continuous compliance attestation </w:t>
      </w:r>
      <w:r w:rsidR="00DD7966" w:rsidRPr="00305CDF">
        <w:rPr>
          <w:color w:val="000000"/>
        </w:rPr>
        <w:t>(Office of the European Union Publications, n.d.)</w:t>
      </w:r>
      <w:r w:rsidRPr="00305CDF">
        <w:t>.</w:t>
      </w:r>
    </w:p>
    <w:p w14:paraId="08AC9579" w14:textId="7842A5A8" w:rsidR="00E367E0" w:rsidRDefault="002470F5" w:rsidP="00370908">
      <w:r w:rsidRPr="002470F5">
        <w:t xml:space="preserve">By 2030, the convergence of LLM reasoning, diffusion simulation, and </w:t>
      </w:r>
      <w:r w:rsidRPr="00305CDF">
        <w:t>reinforcement adaptation will yield self-governing security organisms</w:t>
      </w:r>
      <w:r w:rsidR="00D04367" w:rsidRPr="00305CDF">
        <w:t>,</w:t>
      </w:r>
      <w:r w:rsidR="00D04367">
        <w:rPr>
          <w:i/>
          <w:iCs/>
        </w:rPr>
        <w:t xml:space="preserve"> </w:t>
      </w:r>
      <w:r w:rsidRPr="002470F5">
        <w:t xml:space="preserve">digital entities that perceive, </w:t>
      </w:r>
      <w:r w:rsidR="004C6DE3">
        <w:t>hypothesize</w:t>
      </w:r>
      <w:r w:rsidRPr="002470F5">
        <w:t>, and defend with minimal human prompting.</w:t>
      </w:r>
    </w:p>
    <w:p w14:paraId="43606CC2" w14:textId="1A59525B" w:rsidR="002470F5" w:rsidRPr="00305CDF" w:rsidRDefault="002470F5" w:rsidP="00370908">
      <w:r w:rsidRPr="002470F5">
        <w:t xml:space="preserve">The final test will not be technological prowess but moral alignment: </w:t>
      </w:r>
      <w:r w:rsidRPr="00305CDF">
        <w:t>whether these entities defend humanity for us or</w:t>
      </w:r>
      <w:r w:rsidR="004C6DE3" w:rsidRPr="00305CDF">
        <w:t>, eventually, against</w:t>
      </w:r>
      <w:r w:rsidRPr="00305CDF">
        <w:t xml:space="preserve"> us.</w:t>
      </w:r>
    </w:p>
    <w:p w14:paraId="4563A204" w14:textId="77777777" w:rsidR="004A094D" w:rsidRDefault="004A094D" w:rsidP="00370908"/>
    <w:p w14:paraId="55DE280C" w14:textId="77777777" w:rsidR="004A094D" w:rsidRPr="002470F5" w:rsidRDefault="004A094D" w:rsidP="00370908"/>
    <w:p w14:paraId="65391C53" w14:textId="33181687" w:rsidR="002470F5" w:rsidRPr="002470F5" w:rsidRDefault="002470F5" w:rsidP="00370908"/>
    <w:p w14:paraId="5B0091CA" w14:textId="5DDBBE70" w:rsidR="002470F5" w:rsidRPr="005F5580" w:rsidRDefault="00E367E0" w:rsidP="009D1773">
      <w:pPr>
        <w:pStyle w:val="Secondaryheadings"/>
      </w:pPr>
      <w:r>
        <w:br w:type="page"/>
      </w:r>
      <w:r w:rsidR="002470F5" w:rsidRPr="002470F5">
        <w:t>References</w:t>
      </w:r>
    </w:p>
    <w:p w14:paraId="67351C44" w14:textId="007AD7BA" w:rsidR="0030602B" w:rsidRPr="00370843" w:rsidRDefault="0030602B" w:rsidP="001C77B8">
      <w:pPr>
        <w:pStyle w:val="Citation"/>
        <w:rPr>
          <w:noProof/>
        </w:rPr>
      </w:pPr>
      <w:r w:rsidRPr="00370843">
        <w:rPr>
          <w:noProof/>
        </w:rPr>
        <w:t xml:space="preserve">Borgeaud, Sebastian, Arthur Mensch, Jordan Hoffmann, Trevor Cai, Eliza Rutherford, Katie Millican, George van den Driessche, et al. 2021. "Improving Language Models by Retrieving from Trillions of Tokens." </w:t>
      </w:r>
      <w:r w:rsidRPr="00370843">
        <w:rPr>
          <w:i/>
          <w:iCs/>
          <w:noProof/>
        </w:rPr>
        <w:t>arXiv:.</w:t>
      </w:r>
      <w:r w:rsidRPr="00370843">
        <w:rPr>
          <w:noProof/>
        </w:rPr>
        <w:t xml:space="preserve"> doi:10.48550/arXiv.2112.04426.</w:t>
      </w:r>
    </w:p>
    <w:p w14:paraId="7B8A4C0B" w14:textId="77777777" w:rsidR="0030602B" w:rsidRDefault="0030602B" w:rsidP="001C77B8">
      <w:pPr>
        <w:pStyle w:val="Citation"/>
        <w:rPr>
          <w:noProof/>
        </w:rPr>
      </w:pPr>
      <w:r>
        <w:rPr>
          <w:noProof/>
        </w:rPr>
        <w:t xml:space="preserve">Brundage, Miles, Shahar Avin, Jasmine Wang, Haydn Belfield, Gretchen Krueger, Gillian Hadfield, Heidy Khlaaf, et al. 2020. "Toward Trustworthy AI Development: Mechanisms for Supporting Verifiable Claims." </w:t>
      </w:r>
      <w:r>
        <w:rPr>
          <w:i/>
          <w:iCs/>
          <w:noProof/>
        </w:rPr>
        <w:t>arXiv preprint arXiv:2004.07213</w:t>
      </w:r>
      <w:r>
        <w:rPr>
          <w:noProof/>
        </w:rPr>
        <w:t xml:space="preserve"> (arXiv). http://arxiv.org/abs/2004.07213.</w:t>
      </w:r>
    </w:p>
    <w:p w14:paraId="03943F0E" w14:textId="77777777" w:rsidR="0030602B" w:rsidRDefault="0030602B" w:rsidP="001C77B8">
      <w:pPr>
        <w:pStyle w:val="Citation"/>
        <w:rPr>
          <w:noProof/>
        </w:rPr>
      </w:pPr>
      <w:r>
        <w:rPr>
          <w:noProof/>
        </w:rPr>
        <w:t xml:space="preserve">CrewAI. 2025. "CrewAI: Multi-Agent Collaboration Framework." </w:t>
      </w:r>
      <w:r>
        <w:rPr>
          <w:i/>
          <w:iCs/>
          <w:noProof/>
        </w:rPr>
        <w:t>GitHub.</w:t>
      </w:r>
      <w:r>
        <w:rPr>
          <w:noProof/>
        </w:rPr>
        <w:t xml:space="preserve"> https://github.com/joaomdmoura/crewai.</w:t>
      </w:r>
    </w:p>
    <w:p w14:paraId="6943B5B4" w14:textId="693A249C" w:rsidR="0030602B" w:rsidRDefault="0030602B" w:rsidP="001C77B8">
      <w:pPr>
        <w:pStyle w:val="Citation"/>
        <w:rPr>
          <w:noProof/>
        </w:rPr>
      </w:pPr>
      <w:r>
        <w:rPr>
          <w:noProof/>
        </w:rPr>
        <w:t>European Union. 2024. "</w:t>
      </w:r>
      <w:r w:rsidR="005157BB" w:rsidRPr="005157BB">
        <w:rPr>
          <w:noProof/>
        </w:rPr>
        <w:t>Regulation (EU) 2024/1689</w:t>
      </w:r>
      <w:r>
        <w:rPr>
          <w:noProof/>
        </w:rPr>
        <w:t xml:space="preserve">." </w:t>
      </w:r>
      <w:r>
        <w:rPr>
          <w:i/>
          <w:iCs/>
          <w:noProof/>
        </w:rPr>
        <w:t>Official Journal of the European Union</w:t>
      </w:r>
      <w:r w:rsidR="00B273A2">
        <w:rPr>
          <w:noProof/>
        </w:rPr>
        <w:t>:</w:t>
      </w:r>
      <w:r>
        <w:rPr>
          <w:noProof/>
        </w:rPr>
        <w:t xml:space="preserve"> 217. https://eur-lex.europa.eu/legal-content/EN/TXT/?uri=CELEX:32024R1689.</w:t>
      </w:r>
    </w:p>
    <w:p w14:paraId="659EAE61" w14:textId="77777777" w:rsidR="0030602B" w:rsidRDefault="0030602B" w:rsidP="001C77B8">
      <w:pPr>
        <w:pStyle w:val="Citation"/>
        <w:rPr>
          <w:noProof/>
        </w:rPr>
      </w:pPr>
      <w:r>
        <w:rPr>
          <w:noProof/>
        </w:rPr>
        <w:t xml:space="preserve">Floridi, Luciano, and Josh Cowls. 2019. "A Unified Framework of Five Principles for AI in Society." </w:t>
      </w:r>
      <w:r>
        <w:rPr>
          <w:i/>
          <w:iCs/>
          <w:noProof/>
        </w:rPr>
        <w:t>Harvard Data Science Review.</w:t>
      </w:r>
      <w:r>
        <w:rPr>
          <w:noProof/>
        </w:rPr>
        <w:t xml:space="preserve"> doi:10.1162/99608f92.8cd550d1.</w:t>
      </w:r>
    </w:p>
    <w:p w14:paraId="13949FF9" w14:textId="02494E58" w:rsidR="0030602B" w:rsidRDefault="0030602B" w:rsidP="001C77B8">
      <w:pPr>
        <w:pStyle w:val="Citation"/>
        <w:rPr>
          <w:noProof/>
        </w:rPr>
      </w:pPr>
      <w:r>
        <w:rPr>
          <w:noProof/>
        </w:rPr>
        <w:t>Goodfellow, Ian, Yoshua. Bengio and Aaron. Courville. 201</w:t>
      </w:r>
      <w:r w:rsidR="003A1E41">
        <w:rPr>
          <w:noProof/>
        </w:rPr>
        <w:t>7</w:t>
      </w:r>
      <w:r>
        <w:rPr>
          <w:noProof/>
        </w:rPr>
        <w:t xml:space="preserve">. </w:t>
      </w:r>
      <w:r>
        <w:rPr>
          <w:i/>
          <w:iCs/>
          <w:noProof/>
        </w:rPr>
        <w:t>Deep learning.</w:t>
      </w:r>
      <w:r>
        <w:rPr>
          <w:noProof/>
        </w:rPr>
        <w:t xml:space="preserve"> The MIT Press. https://mitpress.mit.edu/9780262035613/deep-learning/ http://link.springer.com/10.1007/s10710-017-9314-z.</w:t>
      </w:r>
    </w:p>
    <w:p w14:paraId="47C9DA0A" w14:textId="77777777" w:rsidR="0030602B" w:rsidRDefault="0030602B" w:rsidP="001C77B8">
      <w:pPr>
        <w:pStyle w:val="Citation"/>
        <w:rPr>
          <w:noProof/>
        </w:rPr>
      </w:pPr>
      <w:r>
        <w:rPr>
          <w:noProof/>
        </w:rPr>
        <w:t xml:space="preserve">Ho, Jonathan, Ajay Jain, and Pieter Abbeel. 2020. "Denoising Diffusion Probabilistic Models." </w:t>
      </w:r>
      <w:r>
        <w:rPr>
          <w:i/>
          <w:iCs/>
          <w:noProof/>
        </w:rPr>
        <w:t>arXiv preprint arXiv:2006.11239.</w:t>
      </w:r>
      <w:r>
        <w:rPr>
          <w:noProof/>
        </w:rPr>
        <w:t xml:space="preserve"> http://arxiv.org/abs/2006.11239.</w:t>
      </w:r>
    </w:p>
    <w:p w14:paraId="25BE8F85" w14:textId="77777777" w:rsidR="0030602B" w:rsidRDefault="0030602B" w:rsidP="001C77B8">
      <w:pPr>
        <w:pStyle w:val="Citation"/>
        <w:rPr>
          <w:noProof/>
        </w:rPr>
      </w:pPr>
      <w:r>
        <w:rPr>
          <w:noProof/>
        </w:rPr>
        <w:t>LangChain. 2024. "LangChain Documentation: Multi-Agent Systems." https://docs.langchain.com.</w:t>
      </w:r>
    </w:p>
    <w:p w14:paraId="1A94ABA6" w14:textId="77777777" w:rsidR="0030602B" w:rsidRDefault="0030602B" w:rsidP="001C77B8">
      <w:pPr>
        <w:pStyle w:val="Citation"/>
        <w:rPr>
          <w:noProof/>
        </w:rPr>
      </w:pPr>
      <w:r>
        <w:rPr>
          <w:noProof/>
        </w:rPr>
        <w:t xml:space="preserve">Leocadio, Paulo H. 2025. "The Role of Hugging Face Diffusers in Automating Cybersecurity Workflows." </w:t>
      </w:r>
      <w:r>
        <w:rPr>
          <w:i/>
          <w:iCs/>
          <w:noProof/>
        </w:rPr>
        <w:t>Authorea Preprint</w:t>
      </w:r>
      <w:r>
        <w:rPr>
          <w:noProof/>
        </w:rPr>
        <w:t xml:space="preserve"> (Authorea Preprint). doi:10.13140/RG.2.2.20780.58240.</w:t>
      </w:r>
    </w:p>
    <w:p w14:paraId="5489B9F9" w14:textId="10C1F1BD" w:rsidR="0030602B" w:rsidRDefault="0030602B" w:rsidP="001C77B8">
      <w:pPr>
        <w:pStyle w:val="Citation"/>
        <w:rPr>
          <w:noProof/>
        </w:rPr>
      </w:pPr>
      <w:r>
        <w:rPr>
          <w:noProof/>
        </w:rPr>
        <w:t xml:space="preserve">M.I.T.R.E. Corporation. 2022. </w:t>
      </w:r>
      <w:r>
        <w:rPr>
          <w:i/>
          <w:iCs/>
          <w:noProof/>
        </w:rPr>
        <w:t>MITRE ATT</w:t>
      </w:r>
      <w:r w:rsidR="00023AE3">
        <w:rPr>
          <w:i/>
          <w:iCs/>
          <w:noProof/>
        </w:rPr>
        <w:t>and</w:t>
      </w:r>
      <w:r>
        <w:rPr>
          <w:i/>
          <w:iCs/>
          <w:noProof/>
        </w:rPr>
        <w:t>CK® Framework Documentation v13.</w:t>
      </w:r>
      <w:r>
        <w:rPr>
          <w:noProof/>
        </w:rPr>
        <w:t xml:space="preserve"> McLean: MITRE. https://attack.mitre.org/.</w:t>
      </w:r>
    </w:p>
    <w:p w14:paraId="42B067EA" w14:textId="249B087A" w:rsidR="0030602B" w:rsidRDefault="0030602B" w:rsidP="001C77B8">
      <w:pPr>
        <w:pStyle w:val="Citation"/>
        <w:rPr>
          <w:noProof/>
        </w:rPr>
      </w:pPr>
      <w:r>
        <w:rPr>
          <w:noProof/>
        </w:rPr>
        <w:t>National Institute of Standards and Technology</w:t>
      </w:r>
      <w:r w:rsidR="008A6600">
        <w:rPr>
          <w:noProof/>
        </w:rPr>
        <w:t xml:space="preserve"> (</w:t>
      </w:r>
      <w:r w:rsidR="008A6600">
        <w:rPr>
          <w:noProof/>
        </w:rPr>
        <w:t>NIST</w:t>
      </w:r>
      <w:r w:rsidR="008A6600">
        <w:rPr>
          <w:noProof/>
        </w:rPr>
        <w:t>)</w:t>
      </w:r>
      <w:r>
        <w:rPr>
          <w:noProof/>
        </w:rPr>
        <w:t xml:space="preserve">. 2023. "Artificial Intelligence Risk Management Framework (NIST AI 100-1)." In </w:t>
      </w:r>
      <w:r w:rsidR="00ED2077">
        <w:rPr>
          <w:noProof/>
        </w:rPr>
        <w:t xml:space="preserve">the </w:t>
      </w:r>
      <w:r>
        <w:rPr>
          <w:i/>
          <w:iCs/>
          <w:noProof/>
        </w:rPr>
        <w:t>Artificial Intelligence Risk Management Framework (NIST AI 100-1)</w:t>
      </w:r>
      <w:r>
        <w:rPr>
          <w:noProof/>
        </w:rPr>
        <w:t xml:space="preserve">. </w:t>
      </w:r>
    </w:p>
    <w:p w14:paraId="048F496A" w14:textId="6705E229" w:rsidR="0030602B" w:rsidRDefault="0030602B" w:rsidP="001C77B8">
      <w:pPr>
        <w:pStyle w:val="Citation"/>
        <w:rPr>
          <w:noProof/>
        </w:rPr>
      </w:pPr>
      <w:r>
        <w:rPr>
          <w:noProof/>
        </w:rPr>
        <w:t>OpenAI, Josh Achiam, Steven Adler, Sandhini Agarwal, Lama Ahmad, Ilge Akkaya, Florencia Leoni Aleman, et al. 202</w:t>
      </w:r>
      <w:r w:rsidR="00304B13">
        <w:rPr>
          <w:noProof/>
        </w:rPr>
        <w:t>3</w:t>
      </w:r>
      <w:r>
        <w:rPr>
          <w:noProof/>
        </w:rPr>
        <w:t>. "GPT-4 Technical Report." http://arxiv.org/abs/2303.08774.</w:t>
      </w:r>
    </w:p>
    <w:p w14:paraId="08000CFA" w14:textId="4802546E" w:rsidR="0030602B" w:rsidRDefault="0030602B" w:rsidP="001C77B8">
      <w:pPr>
        <w:pStyle w:val="Citation"/>
        <w:rPr>
          <w:noProof/>
        </w:rPr>
      </w:pPr>
      <w:r>
        <w:rPr>
          <w:noProof/>
        </w:rPr>
        <w:t xml:space="preserve">Rahwan, Iyad. 2019. "Machine Behaviour." </w:t>
      </w:r>
      <w:r>
        <w:rPr>
          <w:i/>
          <w:iCs/>
          <w:noProof/>
        </w:rPr>
        <w:t>Nature</w:t>
      </w:r>
      <w:r>
        <w:rPr>
          <w:noProof/>
        </w:rPr>
        <w:t xml:space="preserve"> 568 (7753): 477</w:t>
      </w:r>
      <w:r w:rsidR="000765AF">
        <w:rPr>
          <w:noProof/>
        </w:rPr>
        <w:t>–</w:t>
      </w:r>
      <w:r>
        <w:rPr>
          <w:noProof/>
        </w:rPr>
        <w:t>486.</w:t>
      </w:r>
    </w:p>
    <w:p w14:paraId="04FE7F68" w14:textId="7C5EF8B8" w:rsidR="0030602B" w:rsidRDefault="0030602B" w:rsidP="001C77B8">
      <w:pPr>
        <w:pStyle w:val="Citation"/>
        <w:rPr>
          <w:noProof/>
        </w:rPr>
      </w:pPr>
      <w:r>
        <w:rPr>
          <w:noProof/>
        </w:rPr>
        <w:t xml:space="preserve">Russell, S., and P. Norvig. 2022. </w:t>
      </w:r>
      <w:r>
        <w:rPr>
          <w:i/>
          <w:iCs/>
          <w:noProof/>
        </w:rPr>
        <w:t>Artificial Intelligence: A Modern Approach.</w:t>
      </w:r>
      <w:r>
        <w:rPr>
          <w:noProof/>
        </w:rPr>
        <w:t xml:space="preserve"> Fourth edition. © Pearson Education Limited.</w:t>
      </w:r>
    </w:p>
    <w:p w14:paraId="326A6F2E" w14:textId="08B70D63" w:rsidR="0030602B" w:rsidRDefault="0030602B" w:rsidP="001C77B8">
      <w:pPr>
        <w:pStyle w:val="Citation"/>
        <w:rPr>
          <w:noProof/>
        </w:rPr>
      </w:pPr>
      <w:r>
        <w:rPr>
          <w:noProof/>
        </w:rPr>
        <w:t xml:space="preserve">Smethurst, Dr. Rebecca. 2025. "Lecture on AI Governance and Trust." In </w:t>
      </w:r>
      <w:r>
        <w:rPr>
          <w:i/>
          <w:iCs/>
          <w:noProof/>
        </w:rPr>
        <w:t>Oxford Intersections: AI in Society</w:t>
      </w:r>
      <w:r>
        <w:rPr>
          <w:noProof/>
        </w:rPr>
        <w:t>, edited by Philipp Hacker. Oxford University Press</w:t>
      </w:r>
      <w:r w:rsidR="00AB4A38">
        <w:rPr>
          <w:noProof/>
        </w:rPr>
        <w:t>,</w:t>
      </w:r>
      <w:r w:rsidR="00AC3110">
        <w:rPr>
          <w:noProof/>
        </w:rPr>
        <w:t xml:space="preserve"> </w:t>
      </w:r>
      <w:r>
        <w:rPr>
          <w:noProof/>
        </w:rPr>
        <w:t>Oxford. doi:10.1093/9780198945215.001.0001.</w:t>
      </w:r>
    </w:p>
    <w:p w14:paraId="38380C9B" w14:textId="77777777" w:rsidR="0030602B" w:rsidRDefault="0030602B" w:rsidP="001C77B8">
      <w:pPr>
        <w:pStyle w:val="Citation"/>
        <w:rPr>
          <w:noProof/>
        </w:rPr>
      </w:pPr>
      <w:r>
        <w:rPr>
          <w:noProof/>
        </w:rPr>
        <w:t xml:space="preserve">Tegmark, Max. 2017. </w:t>
      </w:r>
      <w:r>
        <w:rPr>
          <w:i/>
          <w:iCs/>
          <w:noProof/>
        </w:rPr>
        <w:t>Life 3.0.</w:t>
      </w:r>
      <w:r>
        <w:rPr>
          <w:noProof/>
        </w:rPr>
        <w:t xml:space="preserve"> 1. Alfred A. Knopf. https://books.google.com/books?id=Am9MnQAACAAJ.</w:t>
      </w:r>
    </w:p>
    <w:p w14:paraId="5948686E" w14:textId="77777777" w:rsidR="0030602B" w:rsidRDefault="0030602B" w:rsidP="001C77B8">
      <w:pPr>
        <w:pStyle w:val="Citation"/>
        <w:rPr>
          <w:noProof/>
        </w:rPr>
      </w:pPr>
      <w:r>
        <w:rPr>
          <w:noProof/>
        </w:rPr>
        <w:t>United States Department of Defense. 2022. Responsible Artificial Intelligence Strategy and Implementation Pathway. DARPA, Washington: DARPA.</w:t>
      </w:r>
    </w:p>
    <w:p w14:paraId="49DB20CC" w14:textId="146A9D4C" w:rsidR="0030602B" w:rsidRDefault="0030602B" w:rsidP="001C77B8">
      <w:pPr>
        <w:pStyle w:val="Citation"/>
        <w:rPr>
          <w:noProof/>
        </w:rPr>
      </w:pPr>
      <w:r>
        <w:rPr>
          <w:noProof/>
        </w:rPr>
        <w:t xml:space="preserve">Vaswani, Ashish, Noam Shazeer, Niki Parmar, Jakob Uszkoreit, Llion Jones, Aidan N. Gomez, Lukasz Kaiser, </w:t>
      </w:r>
      <w:r w:rsidR="00AB4A38">
        <w:rPr>
          <w:noProof/>
        </w:rPr>
        <w:t>und</w:t>
      </w:r>
      <w:r>
        <w:rPr>
          <w:noProof/>
        </w:rPr>
        <w:t xml:space="preserve"> Illia Polosukhin. 20</w:t>
      </w:r>
      <w:r w:rsidR="008B28A0">
        <w:rPr>
          <w:noProof/>
        </w:rPr>
        <w:t>17</w:t>
      </w:r>
      <w:r>
        <w:rPr>
          <w:noProof/>
        </w:rPr>
        <w:t xml:space="preserve">. "Attention Is All You Need." </w:t>
      </w:r>
      <w:r>
        <w:rPr>
          <w:i/>
          <w:iCs/>
          <w:noProof/>
        </w:rPr>
        <w:t>Advances in Neural Information Processing Systems (NIPS</w:t>
      </w:r>
      <w:r>
        <w:rPr>
          <w:noProof/>
        </w:rPr>
        <w:t xml:space="preserve"> 30. doi:10.48550/ARXIV.1706.03762.</w:t>
      </w:r>
    </w:p>
    <w:p w14:paraId="2A341F11" w14:textId="33AFF5F0" w:rsidR="0030602B" w:rsidRDefault="0030602B" w:rsidP="001C77B8">
      <w:pPr>
        <w:pStyle w:val="Citation"/>
      </w:pPr>
    </w:p>
    <w:p w14:paraId="6F11B069" w14:textId="77777777" w:rsidR="00165E7A" w:rsidRDefault="00165E7A" w:rsidP="001C77B8">
      <w:pPr>
        <w:pStyle w:val="Citation"/>
      </w:pPr>
    </w:p>
    <w:sectPr w:rsidR="00165E7A" w:rsidSect="003D4D9A">
      <w:headerReference w:type="even" r:id="rId27"/>
      <w:headerReference w:type="default" r:id="rId28"/>
      <w:headerReference w:type="first" r:id="rId29"/>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B6009" w14:textId="77777777" w:rsidR="00784F76" w:rsidRDefault="00784F76" w:rsidP="00370908">
      <w:r>
        <w:separator/>
      </w:r>
    </w:p>
  </w:endnote>
  <w:endnote w:type="continuationSeparator" w:id="0">
    <w:p w14:paraId="0E8959AA" w14:textId="77777777" w:rsidR="00784F76" w:rsidRDefault="00784F76" w:rsidP="0037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E1E5" w14:textId="77777777" w:rsidR="00784F76" w:rsidRDefault="00784F76" w:rsidP="00370908">
      <w:r>
        <w:separator/>
      </w:r>
    </w:p>
  </w:footnote>
  <w:footnote w:type="continuationSeparator" w:id="0">
    <w:p w14:paraId="403E37C6" w14:textId="77777777" w:rsidR="00784F76" w:rsidRDefault="00784F76" w:rsidP="00370908">
      <w:r>
        <w:continuationSeparator/>
      </w:r>
    </w:p>
  </w:footnote>
  <w:footnote w:id="1">
    <w:p w14:paraId="4D624EA2" w14:textId="0783F95E" w:rsidR="00701AA3" w:rsidRDefault="00701AA3" w:rsidP="00370908">
      <w:pPr>
        <w:pStyle w:val="Footnotes"/>
      </w:pPr>
      <w:r>
        <w:rPr>
          <w:rStyle w:val="FootnoteReference"/>
        </w:rPr>
        <w:footnoteRef/>
      </w:r>
      <w:r>
        <w:t xml:space="preserve"> HF Diffusers is a library of state-of-the-art pretrained diffusion models for generating videos, images, and audio.</w:t>
      </w:r>
    </w:p>
  </w:footnote>
  <w:footnote w:id="2">
    <w:p w14:paraId="412DE045" w14:textId="12955FAC" w:rsidR="00701AA3" w:rsidRDefault="00701AA3" w:rsidP="00370908">
      <w:pPr>
        <w:pStyle w:val="FootnoteText"/>
      </w:pPr>
      <w:r>
        <w:rPr>
          <w:rStyle w:val="FootnoteReference"/>
        </w:rPr>
        <w:footnoteRef/>
      </w:r>
      <w:r>
        <w:t xml:space="preserve"> </w:t>
      </w:r>
      <w:r>
        <w:rPr>
          <w:rStyle w:val="FootnotesChar"/>
        </w:rPr>
        <w:t>A</w:t>
      </w:r>
      <w:r w:rsidRPr="00701AA3">
        <w:rPr>
          <w:rStyle w:val="FootnotesChar"/>
        </w:rPr>
        <w:t xml:space="preserve">n open-source </w:t>
      </w:r>
      <w:r>
        <w:rPr>
          <w:rStyle w:val="FootnotesChar"/>
        </w:rPr>
        <w:t>DL</w:t>
      </w:r>
      <w:r w:rsidRPr="00701AA3">
        <w:rPr>
          <w:rStyle w:val="FootnotesChar"/>
        </w:rPr>
        <w:t xml:space="preserve"> framework that provides a</w:t>
      </w:r>
      <w:r>
        <w:rPr>
          <w:rStyle w:val="FootnotesChar"/>
        </w:rPr>
        <w:t>n</w:t>
      </w:r>
      <w:r w:rsidRPr="00701AA3">
        <w:rPr>
          <w:rStyle w:val="FootnotesChar"/>
        </w:rPr>
        <w:t xml:space="preserve"> interface for the PyTorch library</w:t>
      </w:r>
      <w:r>
        <w:rPr>
          <w:rStyle w:val="FootnotesChar"/>
        </w:rPr>
        <w:t xml:space="preserve"> </w:t>
      </w:r>
      <w:r w:rsidRPr="00701AA3">
        <w:rPr>
          <w:rStyle w:val="FootnotesChar"/>
        </w:rPr>
        <w:t xml:space="preserve">to make the </w:t>
      </w:r>
      <w:r>
        <w:rPr>
          <w:rStyle w:val="FootnotesChar"/>
        </w:rPr>
        <w:t xml:space="preserve">AI </w:t>
      </w:r>
      <w:r w:rsidRPr="00701AA3">
        <w:rPr>
          <w:rStyle w:val="FootnotesChar"/>
        </w:rPr>
        <w:t>training process simpler</w:t>
      </w:r>
      <w:r>
        <w:rPr>
          <w:rStyle w:val="FootnotesChar"/>
        </w:rPr>
        <w:t>.</w:t>
      </w:r>
    </w:p>
  </w:footnote>
  <w:footnote w:id="3">
    <w:p w14:paraId="312F4141" w14:textId="63509368" w:rsidR="00856D44" w:rsidRDefault="00856D44" w:rsidP="00370908">
      <w:pPr>
        <w:pStyle w:val="FootnoteText"/>
      </w:pPr>
      <w:r>
        <w:rPr>
          <w:rStyle w:val="FootnoteReference"/>
        </w:rPr>
        <w:footnoteRef/>
      </w:r>
      <w:r>
        <w:t xml:space="preserve"> </w:t>
      </w:r>
      <w:r w:rsidRPr="00856D44">
        <w:rPr>
          <w:rStyle w:val="FootnotesChar"/>
        </w:rPr>
        <w:t>A high-performance library developed by Meta for efficient similarity search and clustering of dense vectors.</w:t>
      </w:r>
    </w:p>
  </w:footnote>
  <w:footnote w:id="4">
    <w:p w14:paraId="3293CCA1" w14:textId="6CCB5394" w:rsidR="000D768E" w:rsidRDefault="000D768E" w:rsidP="00370908">
      <w:pPr>
        <w:pStyle w:val="FootnoteText"/>
      </w:pPr>
      <w:r>
        <w:rPr>
          <w:rStyle w:val="FootnoteReference"/>
        </w:rPr>
        <w:footnoteRef/>
      </w:r>
      <w:r>
        <w:t xml:space="preserve"> </w:t>
      </w:r>
      <w:r w:rsidRPr="000D768E">
        <w:rPr>
          <w:rStyle w:val="FootnotesChar"/>
        </w:rPr>
        <w:t>An open-source, lightweight vector database designed for easy integration and rapid prototyping in AI workflows.</w:t>
      </w:r>
    </w:p>
  </w:footnote>
  <w:footnote w:id="5">
    <w:p w14:paraId="39F645FF" w14:textId="4AE6E2D6" w:rsidR="000D768E" w:rsidRDefault="000D768E" w:rsidP="00370908">
      <w:pPr>
        <w:pStyle w:val="FootnoteText"/>
      </w:pPr>
      <w:r>
        <w:rPr>
          <w:rStyle w:val="FootnoteReference"/>
        </w:rPr>
        <w:footnoteRef/>
      </w:r>
      <w:r>
        <w:t xml:space="preserve"> </w:t>
      </w:r>
      <w:r>
        <w:rPr>
          <w:rStyle w:val="FootnotesChar"/>
        </w:rPr>
        <w:t>T</w:t>
      </w:r>
      <w:r w:rsidRPr="000D768E">
        <w:rPr>
          <w:rStyle w:val="FootnotesChar"/>
        </w:rPr>
        <w:t>he former name for Splunk SOAR, a platform Splunk acquired to automate security workflows,</w:t>
      </w:r>
      <w:r>
        <w:rPr>
          <w:rStyle w:val="FootnotesChar"/>
        </w:rPr>
        <w:t xml:space="preserve"> </w:t>
      </w:r>
      <w:r w:rsidRPr="000D768E">
        <w:rPr>
          <w:rStyle w:val="FootnotesChar"/>
        </w:rPr>
        <w:t>integrate tools, and speed up incident respons</w:t>
      </w:r>
      <w:r>
        <w:rPr>
          <w:rStyle w:val="FootnotesChar"/>
        </w:rPr>
        <w:t>e.</w:t>
      </w:r>
    </w:p>
  </w:footnote>
  <w:footnote w:id="6">
    <w:p w14:paraId="7CC0987E" w14:textId="3711C871" w:rsidR="000D768E" w:rsidRDefault="000D768E" w:rsidP="00370908">
      <w:pPr>
        <w:pStyle w:val="FootnoteText"/>
      </w:pPr>
      <w:r>
        <w:rPr>
          <w:rStyle w:val="FootnoteReference"/>
        </w:rPr>
        <w:footnoteRef/>
      </w:r>
      <w:r>
        <w:t xml:space="preserve"> </w:t>
      </w:r>
      <w:r>
        <w:rPr>
          <w:rStyle w:val="FootnotesChar"/>
        </w:rPr>
        <w:t>A</w:t>
      </w:r>
      <w:r w:rsidRPr="000D768E">
        <w:rPr>
          <w:rStyle w:val="FootnotesChar"/>
        </w:rPr>
        <w:t xml:space="preserve"> serverless orchestration service that visually coordinates distributed applications and microservices into workflows</w:t>
      </w:r>
      <w:r>
        <w:rPr>
          <w:rStyle w:val="FootnotesChar"/>
        </w:rPr>
        <w:t xml:space="preserve"> (</w:t>
      </w:r>
      <w:r w:rsidRPr="000D768E">
        <w:rPr>
          <w:rStyle w:val="FootnotesChar"/>
        </w:rPr>
        <w:t>called state machines</w:t>
      </w:r>
      <w:r>
        <w:rPr>
          <w:rStyle w:val="FootnotesChar"/>
        </w:rPr>
        <w:t>).</w:t>
      </w:r>
    </w:p>
  </w:footnote>
  <w:footnote w:id="7">
    <w:p w14:paraId="66D24982" w14:textId="2D5397CE" w:rsidR="000D768E" w:rsidRDefault="000D768E" w:rsidP="00370908">
      <w:pPr>
        <w:pStyle w:val="FootnoteText"/>
      </w:pPr>
      <w:r>
        <w:rPr>
          <w:rStyle w:val="FootnoteReference"/>
        </w:rPr>
        <w:footnoteRef/>
      </w:r>
      <w:r>
        <w:t xml:space="preserve"> S</w:t>
      </w:r>
      <w:r w:rsidRPr="000D768E">
        <w:rPr>
          <w:rStyle w:val="FootnotesChar"/>
        </w:rPr>
        <w:t>n open-source AI agent framework</w:t>
      </w:r>
      <w:r>
        <w:rPr>
          <w:rStyle w:val="FootnotesChar"/>
        </w:rPr>
        <w:t xml:space="preserve"> </w:t>
      </w:r>
      <w:r w:rsidRPr="000D768E">
        <w:rPr>
          <w:rStyle w:val="FootnotesChar"/>
        </w:rPr>
        <w:t xml:space="preserve">created by LangChain, </w:t>
      </w:r>
      <w:r>
        <w:rPr>
          <w:rStyle w:val="FootnotesChar"/>
        </w:rPr>
        <w:t>d</w:t>
      </w:r>
      <w:r w:rsidRPr="000D768E">
        <w:rPr>
          <w:rStyle w:val="FootnotesChar"/>
        </w:rPr>
        <w:t>esigned to build, deploy</w:t>
      </w:r>
      <w:r>
        <w:rPr>
          <w:rStyle w:val="FootnotesChar"/>
        </w:rPr>
        <w:t>,</w:t>
      </w:r>
      <w:r w:rsidRPr="000D768E">
        <w:rPr>
          <w:rStyle w:val="FootnotesChar"/>
        </w:rPr>
        <w:t xml:space="preserve"> and manage complex generative AI agent workflows.</w:t>
      </w:r>
      <w:r w:rsidRPr="000D768E">
        <w:t xml:space="preserve"> </w:t>
      </w:r>
    </w:p>
  </w:footnote>
  <w:footnote w:id="8">
    <w:p w14:paraId="49692217" w14:textId="6D7A5945" w:rsidR="00350509" w:rsidRDefault="00350509" w:rsidP="00370908">
      <w:pPr>
        <w:pStyle w:val="FootnoteText"/>
      </w:pPr>
      <w:r>
        <w:rPr>
          <w:rStyle w:val="FootnoteReference"/>
        </w:rPr>
        <w:footnoteRef/>
      </w:r>
      <w:r>
        <w:t xml:space="preserve"> </w:t>
      </w:r>
      <w:r w:rsidRPr="00350509">
        <w:rPr>
          <w:rStyle w:val="FootnotesChar"/>
        </w:rPr>
        <w:t xml:space="preserve">Currently called Microsoft Security Copilot, is a generative AI-powered assistant that integrates with </w:t>
      </w:r>
      <w:r>
        <w:rPr>
          <w:rStyle w:val="FootnotesChar"/>
        </w:rPr>
        <w:t>different</w:t>
      </w:r>
      <w:r w:rsidRPr="00350509">
        <w:rPr>
          <w:rStyle w:val="FootnotesChar"/>
        </w:rPr>
        <w:t xml:space="preserve"> security tools to investigate threats</w:t>
      </w:r>
      <w:r>
        <w:rPr>
          <w:rStyle w:val="FootnotesChar"/>
        </w:rPr>
        <w:t>.</w:t>
      </w:r>
    </w:p>
  </w:footnote>
  <w:footnote w:id="9">
    <w:p w14:paraId="2EF9A61E" w14:textId="09BFAA19" w:rsidR="00F32696" w:rsidRDefault="00F32696" w:rsidP="00370908">
      <w:pPr>
        <w:pStyle w:val="FootnoteText"/>
      </w:pPr>
      <w:r>
        <w:rPr>
          <w:rStyle w:val="FootnoteReference"/>
        </w:rPr>
        <w:footnoteRef/>
      </w:r>
      <w:r>
        <w:t xml:space="preserve"> </w:t>
      </w:r>
      <w:r w:rsidRPr="00F32696">
        <w:rPr>
          <w:rStyle w:val="FootnotesChar"/>
        </w:rPr>
        <w:t xml:space="preserve">GPT-4-class refers to large language models </w:t>
      </w:r>
      <w:r>
        <w:rPr>
          <w:rStyle w:val="FootnotesChar"/>
        </w:rPr>
        <w:t>t</w:t>
      </w:r>
      <w:r w:rsidRPr="00F32696">
        <w:rPr>
          <w:rStyle w:val="FootnotesChar"/>
        </w:rPr>
        <w:t>hat match or exceed the advanced capabilities of OpenAI's GPT-4. Models in this class</w:t>
      </w:r>
      <w:r>
        <w:rPr>
          <w:rStyle w:val="FootnotesChar"/>
        </w:rPr>
        <w:t xml:space="preserve">: </w:t>
      </w:r>
      <w:r w:rsidRPr="00F32696">
        <w:rPr>
          <w:rStyle w:val="FootnotesChar"/>
        </w:rPr>
        <w:t>GPT-4o or 4.1</w:t>
      </w:r>
      <w:r w:rsidR="00350509">
        <w:rPr>
          <w:rStyle w:val="FootnotesChar"/>
        </w:rPr>
        <w:t>.</w:t>
      </w:r>
    </w:p>
  </w:footnote>
  <w:footnote w:id="10">
    <w:p w14:paraId="1D9FF0BD" w14:textId="1A755EB9" w:rsidR="00350509" w:rsidRDefault="00350509" w:rsidP="00370908">
      <w:pPr>
        <w:pStyle w:val="FootnoteText"/>
      </w:pPr>
      <w:r>
        <w:rPr>
          <w:rStyle w:val="FootnoteReference"/>
        </w:rPr>
        <w:footnoteRef/>
      </w:r>
      <w:r>
        <w:t xml:space="preserve"> </w:t>
      </w:r>
      <w:r w:rsidRPr="00350509">
        <w:t xml:space="preserve"> </w:t>
      </w:r>
      <w:r>
        <w:rPr>
          <w:rStyle w:val="FootnotesChar"/>
        </w:rPr>
        <w:t>HF</w:t>
      </w:r>
      <w:r w:rsidRPr="00350509">
        <w:rPr>
          <w:rStyle w:val="FootnotesChar"/>
        </w:rPr>
        <w:t xml:space="preserve"> pipelines are objects that abstract most of the complex code from the</w:t>
      </w:r>
      <w:r>
        <w:rPr>
          <w:rStyle w:val="FootnotesChar"/>
        </w:rPr>
        <w:t xml:space="preserve"> diffuser’s</w:t>
      </w:r>
      <w:r w:rsidRPr="00350509">
        <w:rPr>
          <w:rStyle w:val="FootnotesChar"/>
        </w:rPr>
        <w:t xml:space="preserve"> library, offering </w:t>
      </w:r>
      <w:r>
        <w:rPr>
          <w:rStyle w:val="FootnotesChar"/>
        </w:rPr>
        <w:t xml:space="preserve">a dedicated </w:t>
      </w:r>
      <w:r w:rsidRPr="00350509">
        <w:rPr>
          <w:rStyle w:val="FootnotesChar"/>
        </w:rPr>
        <w:t>API.</w:t>
      </w:r>
    </w:p>
  </w:footnote>
  <w:footnote w:id="11">
    <w:p w14:paraId="07A77289" w14:textId="3A7AA168" w:rsidR="00350509" w:rsidRDefault="00350509" w:rsidP="00370908">
      <w:pPr>
        <w:pStyle w:val="FootnoteText"/>
      </w:pPr>
      <w:r>
        <w:rPr>
          <w:rStyle w:val="FootnoteReference"/>
        </w:rPr>
        <w:footnoteRef/>
      </w:r>
      <w:r>
        <w:t xml:space="preserve"> </w:t>
      </w:r>
      <w:r w:rsidRPr="00350509">
        <w:rPr>
          <w:rStyle w:val="FootnotesChar"/>
        </w:rPr>
        <w:t>A fully managed cloud platform that provides a</w:t>
      </w:r>
      <w:r>
        <w:rPr>
          <w:rStyle w:val="FootnotesChar"/>
        </w:rPr>
        <w:t>n</w:t>
      </w:r>
      <w:r w:rsidRPr="00350509">
        <w:rPr>
          <w:rStyle w:val="FootnotesChar"/>
        </w:rPr>
        <w:t xml:space="preserve"> integrated experience to build</w:t>
      </w:r>
      <w:r w:rsidR="00701AA3">
        <w:rPr>
          <w:rStyle w:val="FootnotesChar"/>
        </w:rPr>
        <w:t xml:space="preserve"> </w:t>
      </w:r>
      <w:r w:rsidRPr="00350509">
        <w:rPr>
          <w:rStyle w:val="FootnotesChar"/>
        </w:rPr>
        <w:t>machine learning (ML) and generative AI models at scale.</w:t>
      </w:r>
      <w:r w:rsidRPr="00350509">
        <w:t xml:space="preserve"> </w:t>
      </w:r>
    </w:p>
  </w:footnote>
  <w:footnote w:id="12">
    <w:p w14:paraId="05666588" w14:textId="1B7789CA" w:rsidR="003E70CC" w:rsidRDefault="003E70CC" w:rsidP="00370908">
      <w:pPr>
        <w:pStyle w:val="FootnoteText"/>
      </w:pPr>
      <w:r>
        <w:rPr>
          <w:rStyle w:val="FootnoteReference"/>
        </w:rPr>
        <w:footnoteRef/>
      </w:r>
      <w:r>
        <w:t xml:space="preserve"> </w:t>
      </w:r>
      <w:r w:rsidRPr="003E70CC">
        <w:rPr>
          <w:rStyle w:val="FootnotesChar"/>
        </w:rPr>
        <w:t xml:space="preserve">AI-driven, virtual representations of human analysts to simulate their decision-making processes, automate repetitive analytical tasks, and augment their capabilities.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7BD7" w14:textId="1F8DA0C9" w:rsidR="003D4D9A" w:rsidRPr="003D4D9A" w:rsidRDefault="00AD7AD7" w:rsidP="00370908">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D7AD7">
      <w:rPr>
        <w:noProof/>
      </w:rPr>
      <w:t xml:space="preserve">Chapter </w:t>
    </w:r>
    <w:r>
      <w:rPr>
        <w:noProof/>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3BE1" w14:textId="154A50F1" w:rsidR="003D4D9A" w:rsidRPr="003D4D9A" w:rsidRDefault="003D4D9A" w:rsidP="00370908">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AD7AD7">
      <w:rPr>
        <w:rStyle w:val="PageNumber"/>
        <w:sz w:val="18"/>
      </w:rPr>
      <w:t xml:space="preserve">                </w:t>
    </w:r>
    <w:r w:rsidR="00AD7AD7" w:rsidRPr="00AD7AD7">
      <w:t>The Rise of Agentic AI in Cybersecurity</w:t>
    </w:r>
  </w:p>
  <w:p w14:paraId="1BC7035A" w14:textId="77777777" w:rsidR="003D4D9A" w:rsidRPr="003D4D9A" w:rsidRDefault="003D4D9A" w:rsidP="00370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FF6" w14:textId="23C610A3" w:rsidR="00215E9D" w:rsidRPr="00485AD0" w:rsidRDefault="00215E9D" w:rsidP="00370908">
    <w:pPr>
      <w:pStyle w:val="Header"/>
    </w:pPr>
    <w:r w:rsidRPr="00485AD0">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218"/>
    <w:multiLevelType w:val="multilevel"/>
    <w:tmpl w:val="C60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709DD"/>
    <w:multiLevelType w:val="multilevel"/>
    <w:tmpl w:val="03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0BEA"/>
    <w:multiLevelType w:val="multilevel"/>
    <w:tmpl w:val="61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90AF7"/>
    <w:multiLevelType w:val="multilevel"/>
    <w:tmpl w:val="9B8E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D2652"/>
    <w:multiLevelType w:val="multilevel"/>
    <w:tmpl w:val="8F6A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A2F6C"/>
    <w:multiLevelType w:val="multilevel"/>
    <w:tmpl w:val="0F9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B3D8B"/>
    <w:multiLevelType w:val="multilevel"/>
    <w:tmpl w:val="96D2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B4DE8"/>
    <w:multiLevelType w:val="multilevel"/>
    <w:tmpl w:val="26A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DF373F"/>
    <w:multiLevelType w:val="multilevel"/>
    <w:tmpl w:val="495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01100">
    <w:abstractNumId w:val="6"/>
  </w:num>
  <w:num w:numId="2" w16cid:durableId="296954675">
    <w:abstractNumId w:val="4"/>
  </w:num>
  <w:num w:numId="3" w16cid:durableId="910235668">
    <w:abstractNumId w:val="0"/>
  </w:num>
  <w:num w:numId="4" w16cid:durableId="1178811770">
    <w:abstractNumId w:val="7"/>
  </w:num>
  <w:num w:numId="5" w16cid:durableId="536741347">
    <w:abstractNumId w:val="2"/>
  </w:num>
  <w:num w:numId="6" w16cid:durableId="26177629">
    <w:abstractNumId w:val="3"/>
  </w:num>
  <w:num w:numId="7" w16cid:durableId="1367177435">
    <w:abstractNumId w:val="1"/>
  </w:num>
  <w:num w:numId="8" w16cid:durableId="507643978">
    <w:abstractNumId w:val="5"/>
  </w:num>
  <w:num w:numId="9" w16cid:durableId="883102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0" w:nlCheck="1" w:checkStyle="1"/>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characterSpacingControl w:val="doNotCompress"/>
  <w:savePreviewPicture/>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D90"/>
    <w:rsid w:val="00004547"/>
    <w:rsid w:val="00005F23"/>
    <w:rsid w:val="00006081"/>
    <w:rsid w:val="00023AE3"/>
    <w:rsid w:val="00036AFF"/>
    <w:rsid w:val="00061883"/>
    <w:rsid w:val="00061950"/>
    <w:rsid w:val="00062746"/>
    <w:rsid w:val="000750C5"/>
    <w:rsid w:val="00075887"/>
    <w:rsid w:val="000765AF"/>
    <w:rsid w:val="00096E38"/>
    <w:rsid w:val="000A0C5B"/>
    <w:rsid w:val="000A44F8"/>
    <w:rsid w:val="000C4901"/>
    <w:rsid w:val="000D768E"/>
    <w:rsid w:val="000E5A64"/>
    <w:rsid w:val="000E74C1"/>
    <w:rsid w:val="00106BA4"/>
    <w:rsid w:val="0011731B"/>
    <w:rsid w:val="00127C11"/>
    <w:rsid w:val="00132087"/>
    <w:rsid w:val="00132771"/>
    <w:rsid w:val="00134F96"/>
    <w:rsid w:val="00152640"/>
    <w:rsid w:val="00154E10"/>
    <w:rsid w:val="00165E7A"/>
    <w:rsid w:val="00192383"/>
    <w:rsid w:val="00196F44"/>
    <w:rsid w:val="001B15D4"/>
    <w:rsid w:val="001B6EF5"/>
    <w:rsid w:val="001B7F1A"/>
    <w:rsid w:val="001C77B8"/>
    <w:rsid w:val="001D2964"/>
    <w:rsid w:val="001E1618"/>
    <w:rsid w:val="001E5523"/>
    <w:rsid w:val="001F53C3"/>
    <w:rsid w:val="0020785D"/>
    <w:rsid w:val="002138F5"/>
    <w:rsid w:val="00215E9D"/>
    <w:rsid w:val="00234691"/>
    <w:rsid w:val="002470F5"/>
    <w:rsid w:val="0025341E"/>
    <w:rsid w:val="002539AA"/>
    <w:rsid w:val="002542CA"/>
    <w:rsid w:val="0025435B"/>
    <w:rsid w:val="00270144"/>
    <w:rsid w:val="0028200E"/>
    <w:rsid w:val="002923D0"/>
    <w:rsid w:val="002960EF"/>
    <w:rsid w:val="002E0D90"/>
    <w:rsid w:val="002E2180"/>
    <w:rsid w:val="002F24E2"/>
    <w:rsid w:val="002F45C6"/>
    <w:rsid w:val="002F4F78"/>
    <w:rsid w:val="00304B13"/>
    <w:rsid w:val="00304DE6"/>
    <w:rsid w:val="00305CDF"/>
    <w:rsid w:val="0030602B"/>
    <w:rsid w:val="0034626C"/>
    <w:rsid w:val="00350509"/>
    <w:rsid w:val="00367091"/>
    <w:rsid w:val="00370843"/>
    <w:rsid w:val="00370908"/>
    <w:rsid w:val="0038138E"/>
    <w:rsid w:val="003A1E41"/>
    <w:rsid w:val="003A57ED"/>
    <w:rsid w:val="003B5FAF"/>
    <w:rsid w:val="003C0FB5"/>
    <w:rsid w:val="003D4CC4"/>
    <w:rsid w:val="003D4D9A"/>
    <w:rsid w:val="003E70CC"/>
    <w:rsid w:val="003E7D2D"/>
    <w:rsid w:val="003F2B8D"/>
    <w:rsid w:val="003F41F9"/>
    <w:rsid w:val="00401239"/>
    <w:rsid w:val="00412E3C"/>
    <w:rsid w:val="00413B7B"/>
    <w:rsid w:val="0046076E"/>
    <w:rsid w:val="00461863"/>
    <w:rsid w:val="004662E0"/>
    <w:rsid w:val="00473582"/>
    <w:rsid w:val="00485AD0"/>
    <w:rsid w:val="004A094D"/>
    <w:rsid w:val="004A5953"/>
    <w:rsid w:val="004B1A18"/>
    <w:rsid w:val="004B7640"/>
    <w:rsid w:val="004C0062"/>
    <w:rsid w:val="004C6DE3"/>
    <w:rsid w:val="004D6179"/>
    <w:rsid w:val="004F605B"/>
    <w:rsid w:val="0050339A"/>
    <w:rsid w:val="00506316"/>
    <w:rsid w:val="00511915"/>
    <w:rsid w:val="005157BB"/>
    <w:rsid w:val="00531371"/>
    <w:rsid w:val="0054542F"/>
    <w:rsid w:val="00557FE6"/>
    <w:rsid w:val="005655CA"/>
    <w:rsid w:val="005959F5"/>
    <w:rsid w:val="005A1BB8"/>
    <w:rsid w:val="005B52C0"/>
    <w:rsid w:val="005B7A40"/>
    <w:rsid w:val="005C4E85"/>
    <w:rsid w:val="005E2519"/>
    <w:rsid w:val="005F19C2"/>
    <w:rsid w:val="005F5580"/>
    <w:rsid w:val="005F6EE8"/>
    <w:rsid w:val="006007D8"/>
    <w:rsid w:val="0060236C"/>
    <w:rsid w:val="00604865"/>
    <w:rsid w:val="00606BF9"/>
    <w:rsid w:val="00612900"/>
    <w:rsid w:val="00621717"/>
    <w:rsid w:val="00640BE5"/>
    <w:rsid w:val="0064309F"/>
    <w:rsid w:val="00676494"/>
    <w:rsid w:val="00677513"/>
    <w:rsid w:val="006830BF"/>
    <w:rsid w:val="00686FBC"/>
    <w:rsid w:val="00690978"/>
    <w:rsid w:val="00691293"/>
    <w:rsid w:val="006966E3"/>
    <w:rsid w:val="006A31EF"/>
    <w:rsid w:val="006A4F69"/>
    <w:rsid w:val="006B3EF2"/>
    <w:rsid w:val="006B56FD"/>
    <w:rsid w:val="006B5ADC"/>
    <w:rsid w:val="006F324B"/>
    <w:rsid w:val="007000AA"/>
    <w:rsid w:val="00701AA3"/>
    <w:rsid w:val="007137F7"/>
    <w:rsid w:val="0071661A"/>
    <w:rsid w:val="0071774D"/>
    <w:rsid w:val="00745B49"/>
    <w:rsid w:val="007721AF"/>
    <w:rsid w:val="007771A5"/>
    <w:rsid w:val="00784F76"/>
    <w:rsid w:val="00785034"/>
    <w:rsid w:val="007B0C79"/>
    <w:rsid w:val="007B2F14"/>
    <w:rsid w:val="007B6EC5"/>
    <w:rsid w:val="007C5FC5"/>
    <w:rsid w:val="007E10F3"/>
    <w:rsid w:val="007E69B3"/>
    <w:rsid w:val="007F34F5"/>
    <w:rsid w:val="007F3FF8"/>
    <w:rsid w:val="00804EDD"/>
    <w:rsid w:val="00856D44"/>
    <w:rsid w:val="00866E4A"/>
    <w:rsid w:val="008778B4"/>
    <w:rsid w:val="00896243"/>
    <w:rsid w:val="00897003"/>
    <w:rsid w:val="008A5855"/>
    <w:rsid w:val="008A6600"/>
    <w:rsid w:val="008B28A0"/>
    <w:rsid w:val="008B5F3D"/>
    <w:rsid w:val="008C1E27"/>
    <w:rsid w:val="008C23B0"/>
    <w:rsid w:val="008E04E0"/>
    <w:rsid w:val="008E2D1A"/>
    <w:rsid w:val="008E63EA"/>
    <w:rsid w:val="00913BE1"/>
    <w:rsid w:val="00916004"/>
    <w:rsid w:val="009375ED"/>
    <w:rsid w:val="00952BE3"/>
    <w:rsid w:val="00997251"/>
    <w:rsid w:val="009A07BA"/>
    <w:rsid w:val="009B4005"/>
    <w:rsid w:val="009C0361"/>
    <w:rsid w:val="009D1773"/>
    <w:rsid w:val="009F20CC"/>
    <w:rsid w:val="009F56D6"/>
    <w:rsid w:val="00A0484A"/>
    <w:rsid w:val="00A05108"/>
    <w:rsid w:val="00A21EE5"/>
    <w:rsid w:val="00A24182"/>
    <w:rsid w:val="00A2798D"/>
    <w:rsid w:val="00A27CC7"/>
    <w:rsid w:val="00A472BC"/>
    <w:rsid w:val="00A66632"/>
    <w:rsid w:val="00A87D57"/>
    <w:rsid w:val="00A9257B"/>
    <w:rsid w:val="00AA5476"/>
    <w:rsid w:val="00AB4A38"/>
    <w:rsid w:val="00AC3110"/>
    <w:rsid w:val="00AD7AD7"/>
    <w:rsid w:val="00B2131D"/>
    <w:rsid w:val="00B21E40"/>
    <w:rsid w:val="00B23067"/>
    <w:rsid w:val="00B273A2"/>
    <w:rsid w:val="00B325A1"/>
    <w:rsid w:val="00B33BA4"/>
    <w:rsid w:val="00B35CAE"/>
    <w:rsid w:val="00B76496"/>
    <w:rsid w:val="00BA019E"/>
    <w:rsid w:val="00BF7BB7"/>
    <w:rsid w:val="00C033F1"/>
    <w:rsid w:val="00C1354E"/>
    <w:rsid w:val="00C216B4"/>
    <w:rsid w:val="00C31CD3"/>
    <w:rsid w:val="00C33855"/>
    <w:rsid w:val="00C374B0"/>
    <w:rsid w:val="00C42DED"/>
    <w:rsid w:val="00C45EC8"/>
    <w:rsid w:val="00C531C2"/>
    <w:rsid w:val="00C72189"/>
    <w:rsid w:val="00CA7885"/>
    <w:rsid w:val="00CB26B4"/>
    <w:rsid w:val="00CC43A4"/>
    <w:rsid w:val="00CC55C5"/>
    <w:rsid w:val="00CE0839"/>
    <w:rsid w:val="00CE1E94"/>
    <w:rsid w:val="00CE52BD"/>
    <w:rsid w:val="00CE6C3D"/>
    <w:rsid w:val="00CF4CCF"/>
    <w:rsid w:val="00D04367"/>
    <w:rsid w:val="00D2756E"/>
    <w:rsid w:val="00D55218"/>
    <w:rsid w:val="00D70A11"/>
    <w:rsid w:val="00D73A10"/>
    <w:rsid w:val="00D9688F"/>
    <w:rsid w:val="00DA419F"/>
    <w:rsid w:val="00DB3529"/>
    <w:rsid w:val="00DD4B5B"/>
    <w:rsid w:val="00DD7966"/>
    <w:rsid w:val="00E2082A"/>
    <w:rsid w:val="00E367E0"/>
    <w:rsid w:val="00E37F99"/>
    <w:rsid w:val="00E404F4"/>
    <w:rsid w:val="00E56927"/>
    <w:rsid w:val="00E63C80"/>
    <w:rsid w:val="00EB1840"/>
    <w:rsid w:val="00EB567B"/>
    <w:rsid w:val="00ED1CD2"/>
    <w:rsid w:val="00ED2077"/>
    <w:rsid w:val="00F076C8"/>
    <w:rsid w:val="00F32696"/>
    <w:rsid w:val="00F34F6C"/>
    <w:rsid w:val="00F428B9"/>
    <w:rsid w:val="00F44DAA"/>
    <w:rsid w:val="00F644D9"/>
    <w:rsid w:val="00FB71EC"/>
    <w:rsid w:val="00FC5168"/>
    <w:rsid w:val="00FE4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696263EF"/>
  <w15:chartTrackingRefBased/>
  <w15:docId w15:val="{5298E1DA-55DF-4C05-82DC-CFC1FBBA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179"/>
    <w:pPr>
      <w:ind w:firstLine="288"/>
      <w:jc w:val="both"/>
    </w:pPr>
    <w:rPr>
      <w:lang w:val="en-GB"/>
    </w:rPr>
  </w:style>
  <w:style w:type="paragraph" w:styleId="Heading1">
    <w:name w:val="heading 1"/>
    <w:basedOn w:val="Normal"/>
    <w:next w:val="Normal"/>
    <w:link w:val="Heading1Char"/>
    <w:uiPriority w:val="9"/>
    <w:qFormat/>
    <w:rsid w:val="00785034"/>
    <w:pPr>
      <w:keepNext/>
      <w:keepLines/>
      <w:spacing w:before="240" w:line="259" w:lineRule="auto"/>
      <w:jc w:val="left"/>
      <w:outlineLvl w:val="0"/>
    </w:pPr>
    <w:rPr>
      <w:rFonts w:ascii="Aptos Display" w:hAnsi="Aptos Display"/>
      <w:color w:val="0F4761"/>
      <w:sz w:val="32"/>
      <w:szCs w:val="32"/>
    </w:rPr>
  </w:style>
  <w:style w:type="paragraph" w:styleId="Heading2">
    <w:name w:val="heading 2"/>
    <w:basedOn w:val="Normal"/>
    <w:next w:val="Normal"/>
    <w:link w:val="Heading2Char"/>
    <w:semiHidden/>
    <w:unhideWhenUsed/>
    <w:qFormat/>
    <w:rsid w:val="002960EF"/>
    <w:pPr>
      <w:keepNext/>
      <w:spacing w:before="24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3E70CC"/>
    <w:pPr>
      <w:keepNext/>
      <w:spacing w:before="24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D1773"/>
    <w:pPr>
      <w:jc w:val="center"/>
    </w:pPr>
    <w:rPr>
      <w:b/>
      <w:sz w:val="24"/>
      <w:szCs w:val="24"/>
    </w:rPr>
  </w:style>
  <w:style w:type="character" w:customStyle="1" w:styleId="SecondaryheadingsChar">
    <w:name w:val="Secondary headings Char"/>
    <w:link w:val="Secondaryheadings"/>
    <w:rsid w:val="009D1773"/>
    <w:rPr>
      <w:b/>
      <w:sz w:val="24"/>
      <w:szCs w:val="24"/>
      <w:lang w:val="en-GB"/>
    </w:rPr>
  </w:style>
  <w:style w:type="paragraph" w:customStyle="1" w:styleId="Footnotes">
    <w:name w:val="Footnotes"/>
    <w:basedOn w:val="FootnoteText"/>
    <w:link w:val="FootnotesChar"/>
    <w:qFormat/>
    <w:rsid w:val="00134F96"/>
    <w:rPr>
      <w:sz w:val="18"/>
      <w:szCs w:val="18"/>
    </w:rPr>
  </w:style>
  <w:style w:type="character" w:customStyle="1" w:styleId="FootnoteTextChar">
    <w:name w:val="Footnote Text Char"/>
    <w:basedOn w:val="DefaultParagraphFont"/>
    <w:link w:val="FootnoteText"/>
    <w:semiHidden/>
    <w:rsid w:val="009C0361"/>
  </w:style>
  <w:style w:type="character" w:customStyle="1" w:styleId="FootnotesChar">
    <w:name w:val="Footnotes Char"/>
    <w:link w:val="Footnotes"/>
    <w:rsid w:val="00134F96"/>
    <w:rPr>
      <w:sz w:val="18"/>
      <w:szCs w:val="18"/>
      <w:lang w:val="en-GB"/>
    </w:rPr>
  </w:style>
  <w:style w:type="paragraph" w:customStyle="1" w:styleId="Quotation">
    <w:name w:val="Quotation"/>
    <w:basedOn w:val="Normal"/>
    <w:link w:val="QuotationChar"/>
    <w:qFormat/>
    <w:rsid w:val="00134F96"/>
    <w:pPr>
      <w:ind w:left="284" w:right="284"/>
    </w:pPr>
    <w:rPr>
      <w:sz w:val="18"/>
      <w:szCs w:val="18"/>
    </w:rPr>
  </w:style>
  <w:style w:type="character" w:customStyle="1" w:styleId="QuotationChar">
    <w:name w:val="Quotation Char"/>
    <w:link w:val="Quotation"/>
    <w:rsid w:val="00134F96"/>
    <w:rPr>
      <w:sz w:val="18"/>
      <w:szCs w:val="18"/>
      <w:lang w:val="en-GB"/>
    </w:rPr>
  </w:style>
  <w:style w:type="paragraph" w:customStyle="1" w:styleId="quotation0">
    <w:name w:val="quotation"/>
    <w:basedOn w:val="Quotation"/>
    <w:link w:val="quotationChar0"/>
    <w:qFormat/>
    <w:rsid w:val="00134F96"/>
  </w:style>
  <w:style w:type="character" w:customStyle="1" w:styleId="quotationChar0">
    <w:name w:val="quotation Char"/>
    <w:link w:val="quotation0"/>
    <w:rsid w:val="00134F96"/>
    <w:rPr>
      <w:sz w:val="18"/>
      <w:szCs w:val="18"/>
      <w:lang w:val="en-GB"/>
    </w:rPr>
  </w:style>
  <w:style w:type="character" w:customStyle="1" w:styleId="HeaderChar">
    <w:name w:val="Header Char"/>
    <w:link w:val="Header"/>
    <w:uiPriority w:val="99"/>
    <w:rsid w:val="00AD7AD7"/>
    <w:rPr>
      <w:lang w:val="en-GB"/>
    </w:rPr>
  </w:style>
  <w:style w:type="table" w:styleId="GridTable1Light">
    <w:name w:val="Grid Table 1 Light"/>
    <w:basedOn w:val="TableNormal"/>
    <w:uiPriority w:val="46"/>
    <w:rsid w:val="00A27CC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Hyperlink">
    <w:name w:val="Hyperlink"/>
    <w:rsid w:val="002470F5"/>
    <w:rPr>
      <w:color w:val="467886"/>
      <w:u w:val="single"/>
    </w:rPr>
  </w:style>
  <w:style w:type="character" w:styleId="UnresolvedMention">
    <w:name w:val="Unresolved Mention"/>
    <w:uiPriority w:val="99"/>
    <w:semiHidden/>
    <w:unhideWhenUsed/>
    <w:rsid w:val="002470F5"/>
    <w:rPr>
      <w:color w:val="605E5C"/>
      <w:shd w:val="clear" w:color="auto" w:fill="E1DFDD"/>
    </w:rPr>
  </w:style>
  <w:style w:type="character" w:styleId="PlaceholderText">
    <w:name w:val="Placeholder Text"/>
    <w:uiPriority w:val="99"/>
    <w:semiHidden/>
    <w:rsid w:val="00075887"/>
    <w:rPr>
      <w:color w:val="666666"/>
    </w:rPr>
  </w:style>
  <w:style w:type="character" w:customStyle="1" w:styleId="Heading2Char">
    <w:name w:val="Heading 2 Char"/>
    <w:link w:val="Heading2"/>
    <w:semiHidden/>
    <w:rsid w:val="002960EF"/>
    <w:rPr>
      <w:rFonts w:ascii="Aptos Display" w:eastAsia="Times New Roman" w:hAnsi="Aptos Display" w:cs="Times New Roman"/>
      <w:b/>
      <w:bCs/>
      <w:i/>
      <w:iCs/>
      <w:sz w:val="28"/>
      <w:szCs w:val="28"/>
    </w:rPr>
  </w:style>
  <w:style w:type="paragraph" w:styleId="Caption">
    <w:name w:val="caption"/>
    <w:basedOn w:val="Normal"/>
    <w:next w:val="Normal"/>
    <w:unhideWhenUsed/>
    <w:qFormat/>
    <w:rsid w:val="00C45EC8"/>
    <w:pPr>
      <w:spacing w:after="120"/>
      <w:jc w:val="center"/>
    </w:pPr>
    <w:rPr>
      <w:b/>
      <w:bCs/>
      <w:sz w:val="18"/>
    </w:rPr>
  </w:style>
  <w:style w:type="paragraph" w:styleId="EndnoteText">
    <w:name w:val="endnote text"/>
    <w:basedOn w:val="Normal"/>
    <w:link w:val="EndnoteTextChar"/>
    <w:rsid w:val="00F32696"/>
  </w:style>
  <w:style w:type="character" w:customStyle="1" w:styleId="EndnoteTextChar">
    <w:name w:val="Endnote Text Char"/>
    <w:basedOn w:val="DefaultParagraphFont"/>
    <w:link w:val="EndnoteText"/>
    <w:rsid w:val="00F32696"/>
  </w:style>
  <w:style w:type="character" w:styleId="EndnoteReference">
    <w:name w:val="endnote reference"/>
    <w:rsid w:val="00F32696"/>
    <w:rPr>
      <w:vertAlign w:val="superscript"/>
    </w:rPr>
  </w:style>
  <w:style w:type="character" w:customStyle="1" w:styleId="Heading3Char">
    <w:name w:val="Heading 3 Char"/>
    <w:link w:val="Heading3"/>
    <w:semiHidden/>
    <w:rsid w:val="003E70CC"/>
    <w:rPr>
      <w:rFonts w:ascii="Aptos Display" w:eastAsia="Times New Roman" w:hAnsi="Aptos Display" w:cs="Times New Roman"/>
      <w:b/>
      <w:bCs/>
      <w:sz w:val="26"/>
      <w:szCs w:val="26"/>
    </w:rPr>
  </w:style>
  <w:style w:type="character" w:customStyle="1" w:styleId="Heading1Char">
    <w:name w:val="Heading 1 Char"/>
    <w:link w:val="Heading1"/>
    <w:uiPriority w:val="9"/>
    <w:rsid w:val="00785034"/>
    <w:rPr>
      <w:rFonts w:ascii="Aptos Display" w:hAnsi="Aptos Display"/>
      <w:color w:val="0F4761"/>
      <w:sz w:val="32"/>
      <w:szCs w:val="32"/>
    </w:rPr>
  </w:style>
  <w:style w:type="paragraph" w:styleId="Bibliography">
    <w:name w:val="Bibliography"/>
    <w:basedOn w:val="Normal"/>
    <w:next w:val="Normal"/>
    <w:autoRedefine/>
    <w:uiPriority w:val="37"/>
    <w:unhideWhenUsed/>
    <w:rsid w:val="006B56FD"/>
  </w:style>
  <w:style w:type="paragraph" w:customStyle="1" w:styleId="introduction">
    <w:name w:val="introduction"/>
    <w:basedOn w:val="Normal"/>
    <w:link w:val="introductionChar"/>
    <w:qFormat/>
    <w:rsid w:val="001C77B8"/>
    <w:pPr>
      <w:ind w:firstLine="0"/>
    </w:pPr>
  </w:style>
  <w:style w:type="character" w:customStyle="1" w:styleId="introductionChar">
    <w:name w:val="introduction Char"/>
    <w:link w:val="introduction"/>
    <w:rsid w:val="001C77B8"/>
    <w:rPr>
      <w:lang w:val="en-GB"/>
    </w:rPr>
  </w:style>
  <w:style w:type="paragraph" w:customStyle="1" w:styleId="Citation">
    <w:name w:val="Citation"/>
    <w:basedOn w:val="introduction"/>
    <w:autoRedefine/>
    <w:qFormat/>
    <w:rsid w:val="001B6EF5"/>
  </w:style>
  <w:style w:type="paragraph" w:customStyle="1" w:styleId="StyleBibliography12pt">
    <w:name w:val="Style Bibliography + 12 pt"/>
    <w:basedOn w:val="Bibliography"/>
    <w:rsid w:val="003F2B8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9868">
      <w:marLeft w:val="480"/>
      <w:marRight w:val="0"/>
      <w:marTop w:val="0"/>
      <w:marBottom w:val="0"/>
      <w:divBdr>
        <w:top w:val="none" w:sz="0" w:space="0" w:color="auto"/>
        <w:left w:val="none" w:sz="0" w:space="0" w:color="auto"/>
        <w:bottom w:val="none" w:sz="0" w:space="0" w:color="auto"/>
        <w:right w:val="none" w:sz="0" w:space="0" w:color="auto"/>
      </w:divBdr>
    </w:div>
    <w:div w:id="23331405">
      <w:marLeft w:val="480"/>
      <w:marRight w:val="0"/>
      <w:marTop w:val="0"/>
      <w:marBottom w:val="0"/>
      <w:divBdr>
        <w:top w:val="none" w:sz="0" w:space="0" w:color="auto"/>
        <w:left w:val="none" w:sz="0" w:space="0" w:color="auto"/>
        <w:bottom w:val="none" w:sz="0" w:space="0" w:color="auto"/>
        <w:right w:val="none" w:sz="0" w:space="0" w:color="auto"/>
      </w:divBdr>
    </w:div>
    <w:div w:id="25760979">
      <w:marLeft w:val="480"/>
      <w:marRight w:val="0"/>
      <w:marTop w:val="0"/>
      <w:marBottom w:val="0"/>
      <w:divBdr>
        <w:top w:val="none" w:sz="0" w:space="0" w:color="auto"/>
        <w:left w:val="none" w:sz="0" w:space="0" w:color="auto"/>
        <w:bottom w:val="none" w:sz="0" w:space="0" w:color="auto"/>
        <w:right w:val="none" w:sz="0" w:space="0" w:color="auto"/>
      </w:divBdr>
    </w:div>
    <w:div w:id="454836060">
      <w:marLeft w:val="480"/>
      <w:marRight w:val="0"/>
      <w:marTop w:val="0"/>
      <w:marBottom w:val="0"/>
      <w:divBdr>
        <w:top w:val="none" w:sz="0" w:space="0" w:color="auto"/>
        <w:left w:val="none" w:sz="0" w:space="0" w:color="auto"/>
        <w:bottom w:val="none" w:sz="0" w:space="0" w:color="auto"/>
        <w:right w:val="none" w:sz="0" w:space="0" w:color="auto"/>
      </w:divBdr>
    </w:div>
    <w:div w:id="663356134">
      <w:marLeft w:val="480"/>
      <w:marRight w:val="0"/>
      <w:marTop w:val="0"/>
      <w:marBottom w:val="0"/>
      <w:divBdr>
        <w:top w:val="none" w:sz="0" w:space="0" w:color="auto"/>
        <w:left w:val="none" w:sz="0" w:space="0" w:color="auto"/>
        <w:bottom w:val="none" w:sz="0" w:space="0" w:color="auto"/>
        <w:right w:val="none" w:sz="0" w:space="0" w:color="auto"/>
      </w:divBdr>
    </w:div>
    <w:div w:id="675577485">
      <w:marLeft w:val="480"/>
      <w:marRight w:val="0"/>
      <w:marTop w:val="0"/>
      <w:marBottom w:val="0"/>
      <w:divBdr>
        <w:top w:val="none" w:sz="0" w:space="0" w:color="auto"/>
        <w:left w:val="none" w:sz="0" w:space="0" w:color="auto"/>
        <w:bottom w:val="none" w:sz="0" w:space="0" w:color="auto"/>
        <w:right w:val="none" w:sz="0" w:space="0" w:color="auto"/>
      </w:divBdr>
    </w:div>
    <w:div w:id="1153326563">
      <w:marLeft w:val="480"/>
      <w:marRight w:val="0"/>
      <w:marTop w:val="0"/>
      <w:marBottom w:val="0"/>
      <w:divBdr>
        <w:top w:val="none" w:sz="0" w:space="0" w:color="auto"/>
        <w:left w:val="none" w:sz="0" w:space="0" w:color="auto"/>
        <w:bottom w:val="none" w:sz="0" w:space="0" w:color="auto"/>
        <w:right w:val="none" w:sz="0" w:space="0" w:color="auto"/>
      </w:divBdr>
    </w:div>
    <w:div w:id="1189684891">
      <w:marLeft w:val="480"/>
      <w:marRight w:val="0"/>
      <w:marTop w:val="0"/>
      <w:marBottom w:val="0"/>
      <w:divBdr>
        <w:top w:val="none" w:sz="0" w:space="0" w:color="auto"/>
        <w:left w:val="none" w:sz="0" w:space="0" w:color="auto"/>
        <w:bottom w:val="none" w:sz="0" w:space="0" w:color="auto"/>
        <w:right w:val="none" w:sz="0" w:space="0" w:color="auto"/>
      </w:divBdr>
    </w:div>
    <w:div w:id="1204634666">
      <w:bodyDiv w:val="1"/>
      <w:marLeft w:val="0"/>
      <w:marRight w:val="0"/>
      <w:marTop w:val="0"/>
      <w:marBottom w:val="0"/>
      <w:divBdr>
        <w:top w:val="none" w:sz="0" w:space="0" w:color="auto"/>
        <w:left w:val="none" w:sz="0" w:space="0" w:color="auto"/>
        <w:bottom w:val="none" w:sz="0" w:space="0" w:color="auto"/>
        <w:right w:val="none" w:sz="0" w:space="0" w:color="auto"/>
      </w:divBdr>
    </w:div>
    <w:div w:id="1905531049">
      <w:marLeft w:val="480"/>
      <w:marRight w:val="0"/>
      <w:marTop w:val="0"/>
      <w:marBottom w:val="0"/>
      <w:divBdr>
        <w:top w:val="none" w:sz="0" w:space="0" w:color="auto"/>
        <w:left w:val="none" w:sz="0" w:space="0" w:color="auto"/>
        <w:bottom w:val="none" w:sz="0" w:space="0" w:color="auto"/>
        <w:right w:val="none" w:sz="0" w:space="0" w:color="auto"/>
      </w:divBdr>
    </w:div>
    <w:div w:id="1941446241">
      <w:marLeft w:val="480"/>
      <w:marRight w:val="0"/>
      <w:marTop w:val="0"/>
      <w:marBottom w:val="0"/>
      <w:divBdr>
        <w:top w:val="none" w:sz="0" w:space="0" w:color="auto"/>
        <w:left w:val="none" w:sz="0" w:space="0" w:color="auto"/>
        <w:bottom w:val="none" w:sz="0" w:space="0" w:color="auto"/>
        <w:right w:val="none" w:sz="0" w:space="0" w:color="auto"/>
      </w:divBdr>
    </w:div>
    <w:div w:id="214245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2023</b:Year>
    <b:Volume>30</b:Volume>
    <b:BIBTEX_Entry>article</b:BIBTEX_Entry>
    <b:SourceType>JournalArticle</b:SourceType>
    <b:Title>Attention Is All You Need</b:Title>
    <b:Tag>Vaswani2023</b:Tag>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URL>http://arxiv.org/abs/1706.03762</b:URL>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Month>August</b:Month>
    <b:JournalName>Advances in Neural Information Processing Systems (NIPS</b:JournalName>
    <b:StandardNumber> ISBN: 1706.03762</b:StandardNumber>
    <b:RefOrder>1</b:RefOrder>
  </b:Source>
  <b:Source>
    <b:Year>2017</b:Year>
    <b:BIBTEX_Entry>book</b:BIBTEX_Entry>
    <b:Comments>"This is a Borzoi Book published by Alfred A. Knopf. - Includes bibliographical references and index</b:Comments>
    <b:SourceType>Book</b:SourceType>
    <b:Title>Life 3.0</b:Title>
    <b:Publisher>Alfred A. Knopf</b:Publisher>
    <b:Tag>Tegmark2017</b:Tag>
    <b:BIBTEX_Abstract>"How will artificial intelligence affect crime, war, justice, jobs, society and our very sense of being human? The rise of AI has the potential to transform our future more than any other technology–and there's nobody better qualified or situated to explore that future than Max Tegmark, an MIT professor who's helped mainstream research on how to keep AI beneficial. How can we grow our prosperity through automation without leaving people lacking income or purpose? What career advice should we give today's kids? How can we make future AI systems more robust, so that they do what we want without crashing, malfunctioning or getting hacked? Should we fear an arms race in lethal autonomous weapons? Will machines eventually outsmart us at all tasks, replacing humans on the job market and perhaps altogether? Will AI help life flourish like never before or give us more power than we can handle? What sort of future do you want? This book empowers you to join what may be the most important conversation of our time. It doesn't shy away from the full range of viewpoints or from the most controversial issues–from superintelligence to meaning, consciousness and the ultimate physical limits on life in the cosmos."–Jacket.</b:BIBTEX_Abstract>
    <b:Edition>1</b:Edition>
    <b:URL>https://books.google.com/books?id=Am9MnQAACAAJ</b:URL>
    <b:Author>
      <b:Author>
        <b:NameList>
          <b:Person>
            <b:Last>Tegmark</b:Last>
            <b:First>Max</b:First>
          </b:Person>
        </b:NameList>
      </b:Author>
    </b:Author>
    <b:Month>August</b:Month>
    <b:JournalName>Being Human in the Age of Artificial Intelligence</b:JournalName>
    <b:StandardNumber> ISBN: 9781101946596</b:StandardNumber>
    <b:RefOrder>2</b:RefOrder>
  </b:Source>
  <b:Source>
    <b:Year>2025</b:Year>
    <b:BIBTEX_Entry>inbook</b:BIBTEX_Entry>
    <b:Comments>https://global.oup.com/academic/product/the-oxford-handbook-of-ai-governance-9780197579329?cc=us&amp;lang=en&amp;</b:Comments>
    <b:SourceType>BookSection</b:SourceType>
    <b:Title>Lecture on AI Governance and Trust</b:Title>
    <b:Publisher>Oxford University PressOxford</b:Publisher>
    <b:Tag>Smethurst2025</b:Tag>
    <b:BIBTEX_Abstract>AI in Society provides an interdisciplinary corpus for understanding artificial intelligence (AI) as a global phenomenon that transcends geographical and disciplinary boundaries. Edited by a consortium of experts hailing from diverse academic traditions and regions, the 11 edited and curated sections provide a holistic view of AI’s societal impact. Critically, the work goes beyond the often Eurocentric or U.S.-centric perspectives that dominate the discourse, offering nuanced analyses that encompass the implications of AI for a range of regions of the world. Taken together, the sections of this work seek to move beyond the state of the art in three specific respects. First, they venture decisively beyond existing research efforts to develop a comprehensive account and framework for the rapidly growing importance of AI in virtually all sectors of society. Going beyond a mere mapping exercise, the curated sections assess opportunities, critically discuss risks, and offer solutions to the manifold challenges AI harbors in various societal contexts, from individual labor to global business, law and governance, and interpersonal relationships. Second, the work tackles specific societal and regulatory challenges triggered by the advent of AI and, more specifically, large generative AI models and foundation models, such as ChatGPT or GPT-4, which have so far received limited attention in the literature, particularly in monographs or edited volumes. Third, the novelty of the project is underscored by its decidedly interdisciplinary perspective: each section, whether covering Conflict; Culture, Art, and Knowledge Work; Relationships; or Personhood—among others—will draw on various strands of knowledge and research, crossing disciplinary boundaries and uniting perspectives most appropriate for the context at hand.</b:BIBTEX_Abstract>
    <b:BookTitle>Oxford Intersections: AI in Society</b:BookTitle>
    <b:BIBTEX_KeyWords>artificial intelligence,generative AI,governance,intelligence,machine learning models,personhood,privacy,regulation,technology,trust</b:BIBTEX_KeyWords>
    <b:URL>https://academic.oup.com/edited-volume/59762</b:URL>
    <b:DOI>10.1093/9780198945215.001.0001</b:DOI>
    <b:Author>
      <b:Author>
        <b:NameList>
          <b:Person>
            <b:Last>Smethurst</b:Last>
            <b:Middle>Rebecca</b:Middle>
            <b:First>Dr.</b:First>
          </b:Person>
        </b:NameList>
      </b:Author>
      <b:Editor>
        <b:NameList>
          <b:Person>
            <b:Last>Hacker</b:Last>
            <b:First>Philipp</b:First>
          </b:Person>
        </b:NameList>
      </b:Editor>
    </b:Author>
    <b:Month>March</b:Month>
    <b:StandardNumber> ISBN: 9780198945215</b:StandardNumber>
    <b:ConferenceName>Oxford Intersections: AI in Society</b:ConferenceName>
    <b:RefOrder>3</b:RefOrder>
  </b:Source>
  <b:Source>
    <b:Year>2022</b:Year>
    <b:BIBTEX_Entry>book</b:BIBTEX_Entry>
    <b:SourceType>Book</b:SourceType>
    <b:Title>Artificial Intelligence: A modern approach</b:Title>
    <b:Publisher>© Pearson Education Limited</b:Publisher>
    <b:Tag>Russell2022</b:Tag>
    <b:Edition>Fourth edition</b:Edition>
    <b:Author>
      <b:Author>
        <b:NameList>
          <b:Person>
            <b:Last>Russell</b:Last>
            <b:First>S.</b:First>
          </b:Person>
          <b:Person>
            <b:Last>Norvig</b:Last>
            <b:First>P.</b:First>
          </b:Person>
        </b:NameList>
      </b:Author>
    </b:Author>
    <b:StandardNumber> ISBN: 1-292-40113-3</b:StandardNumber>
    <b:RefOrder>4</b:RefOrder>
  </b:Source>
  <b:Source>
    <b:Issue>7753</b:Issue>
    <b:Year>2019</b:Year>
    <b:Volume>568</b:Volume>
    <b:BIBTEX_Entry>article</b:BIBTEX_Entry>
    <b:SourceType>JournalArticle</b:SourceType>
    <b:Title>Machine Behaviour</b:Title>
    <b:Tag>Rahwan2019</b:Tag>
    <b:Author>
      <b:Author>
        <b:NameList>
          <b:Person>
            <b:Last>Rahwan</b:Last>
            <b:First>Iyad</b:First>
          </b:Person>
        </b:NameList>
      </b:Author>
    </b:Author>
    <b:Pages>477-486</b:Pages>
    <b:JournalName>Nature</b:JournalName>
    <b:RefOrder>5</b:RefOrder>
  </b:Source>
  <b:Source>
    <b:Year>2024</b:Year>
    <b:BIBTEX_Entry>article</b:BIBTEX_Entry>
    <b:SourceType>JournalArticle</b:SourceType>
    <b:Title>GPT-4 Technical Report</b:Title>
    <b:Tag>OpenAI2024</b:Tag>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URL>http://arxiv.org/abs/2303.08774</b:URL>
    <b:Author>
      <b:Author>
        <b:NameList>
          <b:Person>
            <b:Last>OpenAI</b:Last>
          </b:Person>
          <b:Person>
            <b:Last>Achiam</b:Last>
            <b:First>Josh</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Suchir</b:First>
          </b:Person>
          <b:Person>
            <b:Last>Balcom</b:Last>
            <b:First>Valerie</b:First>
          </b:Person>
          <b:Person>
            <b:Last>Baltescu</b:Last>
            <b:First>Paul</b:First>
          </b:Person>
          <b:Person>
            <b:Last>Bao</b:Last>
            <b:First>Haiming</b:First>
          </b:Person>
          <b:Person>
            <b:Last>Bavarian</b:Last>
            <b:First>Mohammad</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Liam</b:First>
          </b:Person>
          <b:Person>
            <b:Last>Felix</b:Last>
            <b:First>Niko</b:First>
          </b:Person>
          <b:Person>
            <b:Last>Fishman</b:Last>
            <b:Middle>Posada</b:Middle>
            <b:First>Simón</b:First>
          </b:Person>
          <b:Person>
            <b:Last>Forte</b:Last>
            <b:First>Juston</b:First>
          </b:Person>
          <b:Person>
            <b:Last>Fulford</b:Last>
            <b:First>Isabella</b:First>
          </b:Person>
          <b:Person>
            <b:Last>Gao</b:Last>
            <b:First>Leo</b:First>
          </b:Person>
          <b:Person>
            <b:Last>Georges</b:Last>
            <b:First>Elie</b:First>
          </b:Person>
          <b:Person>
            <b:Last>Gibson</b:Last>
            <b:First>Christian</b:First>
          </b:Person>
          <b:Person>
            <b:Last>Goel</b:Last>
            <b:First>Vik</b:First>
          </b:Person>
          <b:Person>
            <b:Last>Gogineni</b:Last>
            <b:First>Tarun</b:First>
          </b:Person>
          <b:Person>
            <b:Last>Goh</b:Last>
            <b:First>Gabriel</b:First>
          </b:Person>
          <b:Person>
            <b:Last>Gontijo-Lopes</b:Last>
            <b:First>Rapha</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Middle>Shane</b:Middle>
            <b:First>Shixiang</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Wade</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Billie</b:First>
          </b:Person>
          <b:Person>
            <b:Last>Jun</b:Last>
            <b:First>Heewoo</b:First>
          </b:Person>
          <b:Person>
            <b:Last>Kaftan</b:Last>
            <b:First>Tomer</b:First>
          </b:Person>
          <b:Person>
            <b:Last>Kaiser</b:Last>
            <b:First>Łukasz</b:First>
          </b:Person>
          <b:Person>
            <b:Last>Kamali</b:Last>
            <b:First>Ali</b:First>
          </b:Person>
          <b:Person>
            <b:Last>Kanitscheider</b:Last>
            <b:First>Ingmar</b:First>
          </b:Person>
          <b:Person>
            <b:Last>Keskar</b:Last>
            <b:Middle>Shirish</b:Middle>
            <b:First>Nitish</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Middle>Hendrik</b:Middle>
            <b:First>Jan</b:First>
          </b:Person>
          <b:Person>
            <b:Last>Kiros</b:Last>
            <b:First>Jamie</b:First>
          </b:Person>
          <b:Person>
            <b:Last>Knight</b:Last>
            <b:First>Matt</b:First>
          </b:Person>
          <b:Person>
            <b:Last>Kokotajlo</b:Last>
            <b:First>Daniel</b:First>
          </b:Person>
          <b:Person>
            <b:Last>Kondraciuk</b:Last>
            <b:First>Łukasz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Middle>Ming</b:Middle>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Anna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Middle>Mayer</b:Middle>
            <b:First>Scott</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First>Daniel</b:First>
          </b:Person>
          <b:Person>
            <b:Last>Mu</b:Last>
            <b:First>Tong</b:First>
          </b:Person>
          <b:Person>
            <b:Last>Murati</b:Last>
            <b:First>Mira</b:First>
          </b:Person>
          <b:Person>
            <b:Last>Murk</b:Last>
            <b:First>Oleg</b:First>
          </b:Person>
          <b:Person>
            <b:Last>Mély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Ouyang</b:Last>
            <b:First>Long</b:First>
          </b:Person>
          <b:Person>
            <b:Last>O'Keefe</b:Last>
            <b:First>Cullen</b:First>
          </b:Person>
          <b:Person>
            <b:Last>Pachocki</b:Last>
            <b:First>Jakub</b:First>
          </b:Person>
          <b:Person>
            <b:Last>Paino</b:Last>
            <b:First>Alex</b:First>
          </b:Person>
          <b:Person>
            <b:Last>Palermo</b:Last>
            <b:First>Joe</b:First>
          </b:Person>
          <b:Person>
            <b:Last>Pantuliano</b:Last>
            <b:First>Ashley</b:First>
          </b:Person>
          <b:Person>
            <b:Last>Parascandolo</b:Last>
            <b:First>Giambattista</b:First>
          </b:Person>
          <b:Person>
            <b:Last>Parish</b:Last>
            <b:First>Joel</b:First>
          </b:Person>
          <b:Person>
            <b:Last>Parparita</b:Last>
            <b:First>Emy</b:First>
          </b:Person>
          <b:Person>
            <b:Last>Passos</b:Last>
            <b:First>Alex</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Ponde</b:Middle>
            <b:First>Henrique</b:First>
          </b:Person>
          <b:Person>
            <b:Last>Michael</b:Last>
          </b:Person>
          <b:Person>
            <b:Last>Pokorny</b:La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Nick</b:First>
          </b:Person>
          <b:Person>
            <b:Last>Saltarelli</b:Last>
            <b:First>Mario</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Maddie</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Natalie</b:First>
          </b:Person>
          <b:Person>
            <b:Last>Such</b:Last>
            <b:Middle>Petroski</b:Middle>
            <b:First>Felipe</b:First>
          </b:Person>
          <b:Person>
            <b:Last>Summers</b:Last>
            <b:First>Natalie</b:First>
          </b:Person>
          <b:Person>
            <b:Last>Sutskever</b:Last>
            <b:First>Ilya</b:First>
          </b:Person>
          <b:Person>
            <b:Last>Tang</b:Last>
            <b:First>Jie</b:First>
          </b:Person>
          <b:Person>
            <b:Last>Tezak</b:Last>
            <b:First>Nikolas</b:First>
          </b:Person>
          <b:Person>
            <b:Last>Thompson</b:Last>
            <b:Middle>B.</b:Middle>
            <b:First>Madeleine</b:First>
          </b:Person>
          <b:Person>
            <b:Last>Tillet</b:Last>
            <b:First>Phil</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Cerón</b:Middle>
            <b:First>Juan</b:First>
          </b:Person>
          <b:Person>
            <b:Last>Vallone</b:Last>
            <b:First>Andrea</b:First>
          </b:Person>
          <b:Person>
            <b:Last>Vijayvergiya</b:Last>
            <b:First>Arun</b:First>
          </b:Person>
          <b:Person>
            <b:Last>Voss</b:Last>
            <b:First>Chelsea</b:First>
          </b:Person>
          <b:Person>
            <b:Last>Wainwright</b:Last>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RefOrder>6</b:RefOrder>
  </b:Source>
  <b:Source>
    <b:Year>2025</b:Year>
    <b:BIBTEX_Entry>article</b:BIBTEX_Entry>
    <b:SourceType>JournalArticle</b:SourceType>
    <b:Title>The Role of Hugging Face Diffusers in Automating Cybersecurity Workflows</b:Title>
    <b:Publisher>Authorea Preprint</b:Publisher>
    <b:Tag>Leocadio2025</b:Tag>
    <b:Edition>Authorea Preprint</b:Edition>
    <b:DOI>10.13140/RG.2.2.20780.58240</b:DOI>
    <b:Author>
      <b:Author>
        <b:NameList>
          <b:Person>
            <b:Last>Leocadio</b:Last>
            <b:Middle>H.</b:Middle>
            <b:First>Paulo</b:First>
          </b:Person>
        </b:NameList>
      </b:Author>
    </b:Author>
    <b:Month>September</b:Month>
    <b:JournalName>Authorea Preprint</b:JournalName>
    <b:RefOrder>7</b:RefOrder>
  </b:Source>
  <b:Source>
    <b:Year>2024</b:Year>
    <b:BIBTEX_Entry>article</b:BIBTEX_Entry>
    <b:SourceType>JournalArticle</b:SourceType>
    <b:Title>LangChain Documentation: Multi-Agent Systems</b:Title>
    <b:Tag>LangChain2024</b:Tag>
    <b:URL>https://docs.langchain.com.</b:URL>
    <b:Author>
      <b:Author>
        <b:NameList>
          <b:Person>
            <b:Last>LangChain</b:Last>
          </b:Person>
        </b:NameList>
      </b:Author>
    </b:Author>
    <b:RefOrder>8</b:RefOrder>
  </b:Source>
  <b:Source>
    <b:Year>2020</b:Year>
    <b:BIBTEX_Entry>article</b:BIBTEX_Entry>
    <b:Comments>arXiv:2006.11239</b:Comments>
    <b:SourceType>JournalArticle</b:SourceType>
    <b:Title>Denoising Diffusion Probabilistic Models</b:Title>
    <b:Tag>Ho2020</b:Tag>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BIBTEX_KeyWords>FOS: Computer and information sciences,Machine Learning (cs.LG),Machine Learning (stat.ML)</b:BIBTEX_KeyWords>
    <b:URL>http://arxiv.org/abs/2006.11239</b:URL>
    <b:Author>
      <b:Author>
        <b:NameList>
          <b:Person>
            <b:Last>Ho</b:Last>
            <b:First>Jonathan</b:First>
          </b:Person>
          <b:Person>
            <b:Last>Jain</b:Last>
            <b:First>Ajay</b:First>
          </b:Person>
          <b:Person>
            <b:Last>Abbeel</b:Last>
            <b:First>Pieter</b:First>
          </b:Person>
        </b:NameList>
      </b:Author>
    </b:Author>
    <b:Month>December</b:Month>
    <b:JournalName>arXiv preprint arXiv:2006.11239</b:JournalName>
    <b:RefOrder>9</b:RefOrder>
  </b:Source>
  <b:Source>
    <b:Year>2017</b:Year>
    <b:BIBTEX_Entry>book</b:BIBTEX_Entry>
    <b:SourceType>Book</b:SourceType>
    <b:Title>Deep learning</b:Title>
    <b:Publisher>The MIT Press</b:Publisher>
    <b:Tag>Goodfellow2017</b:Tag>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URL>https://mitpress.mit.edu/9780262035613/deep-learning/ http://link.springer.com/10.1007/s10710-017-9314-z</b:URL>
    <b:Author>
      <b:Author>
        <b:NameList>
          <b:Person>
            <b:Last>Goodfellow</b:Last>
            <b:First>Ian.</b:First>
          </b:Person>
          <b:Person>
            <b:Last>Bengio</b:Last>
            <b:First>Yoshua.</b:First>
          </b:Person>
          <b:Person>
            <b:Last>Courville</b:Last>
            <b:First>Aaron.</b:First>
          </b:Person>
        </b:NameList>
      </b:Author>
    </b:Author>
    <b:Pages>775</b:Pages>
    <b:StandardNumber> ISBN: 9780262035613</b:StandardNumber>
    <b:RefOrder>10</b:RefOrder>
  </b:Source>
  <b:Source>
    <b:Year>2019</b:Year>
    <b:BIBTEX_Entry>article</b:BIBTEX_Entry>
    <b:SourceType>JournalArticle</b:SourceType>
    <b:Title>A Unified Framework of Five Principles for AI in Society</b:Title>
    <b:Tag>Floridi2019</b:Tag>
    <b:URL>https://hdsr.mitpress.mit.edu/pub/l0jsh9d1</b:URL>
    <b:DOI>10.1162/99608f92.8cd550d1</b:DOI>
    <b:Author>
      <b:Author>
        <b:NameList>
          <b:Person>
            <b:Last>Floridi</b:Last>
            <b:First>Luciano</b:First>
          </b:Person>
          <b:Person>
            <b:Last>Cowls</b:Last>
            <b:First>Josh</b:First>
          </b:Person>
        </b:NameList>
      </b:Author>
    </b:Author>
    <b:Month>June</b:Month>
    <b:JournalName>Harvard Data Science Review</b:JournalName>
    <b:RefOrder>11</b:RefOrder>
  </b:Source>
  <b:Source>
    <b:Year>2020</b:Year>
    <b:BIBTEX_Entry>article</b:BIBTEX_Entry>
    <b:SourceType>JournalArticle</b:SourceType>
    <b:Title>Toward Trustworthy AI Development: Mechanisms for Supporting Verifiable Claims</b:Title>
    <b:Publisher>arXiv</b:Publisher>
    <b:Tag>Brundage2020</b:Tag>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BIBTEX_KeyWords>Computers and Society (cs.CY),FOS: Computer and information sciences</b:BIBTEX_KeyWords>
    <b:URL>http://arxiv.org/abs/2004.07213</b:URL>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JournalName>arXiv preprint arXiv:2004.07213</b:JournalName>
    <b:RefOrder>12</b:RefOrder>
  </b:Source>
  <b:Source>
    <b:Year>2021</b:Year>
    <b:BIBTEX_Entry>article</b:BIBTEX_Entry>
    <b:Comments>arXiv:2112.04426</b:Comments>
    <b:SourceType>JournalArticle</b:SourceType>
    <b:Title>Improving Language Models by Retrieving from Trillions of Tokens</b:Title>
    <b:BIBTEX_Abstract>We enhance auto-regressive language models by conditioning on document chunks retrieved from a large corpus, based on local similarity with preceding tokens. With a trillion token database, our Retrieval-Enhanced Transformer (RETRO) obtains comparable performance to GPT-3 and Jurassic-1 on the Pile, despite using 25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b:BIBTEX_Abstract>
    <b:Tag>Borgeaud2021</b:Tag>
    <b:URL>http://arxiv.org/abs/2112.04426</b:URL>
    <b:DOI>10.48550/arXiv.2112.04426</b:DOI>
    <b:Author>
      <b:Author>
        <b:NameList>
          <b:Person>
            <b:Last>Borgeaud</b:Last>
            <b:First>Sebastian</b:First>
          </b:Person>
          <b:Person>
            <b:Last>Mensch</b:Last>
            <b:First>Arthur</b:First>
          </b:Person>
          <b:Person>
            <b:Last>Hoffmann</b:Last>
            <b:First>Jordan</b:First>
          </b:Person>
          <b:Person>
            <b:Last>Cai</b:Last>
            <b:First>Trevor</b:First>
          </b:Person>
          <b:Person>
            <b:Last>Rutherford</b:Last>
            <b:First>Eliza</b:First>
          </b:Person>
          <b:Person>
            <b:Last>Millican</b:Last>
            <b:First>Katie</b:First>
          </b:Person>
          <b:Person>
            <b:Last>van den Driessche</b:Last>
            <b:First>George</b:First>
          </b:Person>
          <b:Person>
            <b:Last>Lespiau</b:Last>
            <b:First>Jean-Baptiste</b:First>
          </b:Person>
          <b:Person>
            <b:Last>Damoc</b:Last>
            <b:First>Bogdan</b:First>
          </b:Person>
          <b:Person>
            <b:Last>Clark</b:Last>
            <b:First>Aidan</b:First>
          </b:Person>
          <b:Person>
            <b:Last>de Las Casas</b:Last>
            <b:First>Diego</b:First>
          </b:Person>
          <b:Person>
            <b:Last>Guy</b:Last>
            <b:First>Aurelia</b:First>
          </b:Person>
          <b:Person>
            <b:Last>Menick</b:Last>
            <b:First>Jacob</b:First>
          </b:Person>
          <b:Person>
            <b:Last>Ring</b:Last>
            <b:First>Roman</b:First>
          </b:Person>
          <b:Person>
            <b:Last>Hennigan</b:Last>
            <b:First>Tom</b:First>
          </b:Person>
          <b:Person>
            <b:Last>Huang</b:Last>
            <b:First>Saffron</b:First>
          </b:Person>
          <b:Person>
            <b:Last>Maggiore</b:Last>
            <b:First>Loren</b:First>
          </b:Person>
          <b:Person>
            <b:Last>Jones</b:Last>
            <b:First>Chris</b:First>
          </b:Person>
          <b:Person>
            <b:Last>Cassirer</b:Last>
            <b:First>Albin</b:First>
          </b:Person>
          <b:Person>
            <b:Last>Brock</b:Last>
            <b:First>Andy</b:First>
          </b:Person>
          <b:Person>
            <b:Last>Paganini</b:Last>
            <b:First>Michela</b:First>
          </b:Person>
          <b:Person>
            <b:Last>Irving</b:Last>
            <b:First>Geoffrey</b:First>
          </b:Person>
          <b:Person>
            <b:Last>Vinyals</b:Last>
            <b:First>Oriol</b:First>
          </b:Person>
          <b:Person>
            <b:Last>Osindero</b:Last>
            <b:First>Simon</b:First>
          </b:Person>
          <b:Person>
            <b:Last>Simonyan</b:Last>
            <b:First>Karen</b:First>
          </b:Person>
          <b:Person>
            <b:Last>Rae</b:Last>
            <b:Middle>W.</b:Middle>
            <b:First>Jack</b:First>
          </b:Person>
          <b:Person>
            <b:Last>Elsen</b:Last>
            <b:First>Erich</b:First>
          </b:Person>
          <b:Person>
            <b:Last>Sifre</b:Last>
            <b:First>Laurent</b:First>
          </b:Person>
        </b:NameList>
      </b:Author>
    </b:Author>
    <b:Month>December</b:Month>
    <b:JournalName>arXiv:</b:JournalName>
    <b:RefOrder>13</b:RefOrder>
  </b:Source>
  <b:Source>
    <b:Year>2022</b:Year>
    <b:BIBTEX_Entry>misc</b:BIBTEX_Entry>
    <b:SourceType>Report</b:SourceType>
    <b:Title>Responsible Artificial Intelligence Strategy and Implementation Pathway</b:Title>
    <b:Tag>Defense2022</b:Tag>
    <b:Author>
      <b:Author>
        <b:Corporate>United States Department of Defense</b:Corporate>
      </b:Author>
    </b:Author>
    <b:PublicationTitle>Responsible Artificial Intelligence Strategy and Implementation Pathway</b:PublicationTitle>
    <b:Guid>{F1EB2FB3-585F-45FC-816F-FD1C3A25EA70}</b:Guid>
    <b:City>Washington</b:City>
    <b:Publisher>DARPA</b:Publisher>
    <b:Institution>DARPA</b:Institution>
    <b:RefOrder>14</b:RefOrder>
  </b:Source>
  <b:Source>
    <b:Year>2022</b:Year>
    <b:BIBTEX_Entry>misc</b:BIBTEX_Entry>
    <b:Comments>MITRE ATT&amp;CK® is a curated knowledge base and model for cyber adversary behavior.</b:Comments>
    <b:SourceType>Book</b:SourceType>
    <b:Title>MITRE ATT&amp;CK® Framework Documentation v13.</b:Title>
    <b:Publisher>MITRE </b:Publisher>
    <b:Tag>MITRECorporation2022</b:Tag>
    <b:URL>https://attack.mitre.org/</b:URL>
    <b:Author>
      <b:Author>
        <b:Corporate>M. I. T. R. E. Corporation</b:Corporate>
      </b:Author>
    </b:Author>
    <b:JournalName>MITRE ATT&amp;CK®</b:JournalName>
    <b:PublicationTitle>MITRE ATT&amp;CK® Framework Documentation</b:PublicationTitle>
    <b:Guid>{14C35312-2BDA-4DCB-B2AD-934DD22C9739}</b:Guid>
    <b:City>McLean</b:City>
    <b:RefOrder>15</b:RefOrder>
  </b:Source>
  <b:Source>
    <b:Year>2025</b:Year>
    <b:BIBTEX_Entry>book</b:BIBTEX_Entry>
    <b:SourceType>DocumentFromInternetSite</b:SourceType>
    <b:Title>CrewAI: Multi-Agent Collaboration Framework</b:Title>
    <b:Publisher>GitHub Repository</b:Publisher>
    <b:Tag>CrewAI2025</b:Tag>
    <b:URL>https://github.com/joaomdmoura/crewai</b:URL>
    <b:Author>
      <b:Author>
        <b:Corporate>CrewAI</b:Corporate>
      </b:Author>
    </b:Author>
    <b:Guid>{1E6ECE95-7EA4-4800-99F7-F42939B029E4}</b:Guid>
    <b:InternetSiteTitle>GitHub</b:InternetSiteTitle>
    <b:RefOrder>16</b:RefOrder>
  </b:Source>
  <b:Source>
    <b:Year>2023</b:Year>
    <b:BIBTEX_Entry>inbook</b:BIBTEX_Entry>
    <b:SourceType>BookSection</b:SourceType>
    <b:Title>Artificial Intelligence Risk Management Framework (NIST AI 100-1)</b:Title>
    <b:Publisher>National Institute of Standards and Technology (NIST)</b:Publisher>
    <b:Tag>ofStandards2023</b:Tag>
    <b:BookTitle>Artificial Intelligence Risk Management Framework (NIST AI 100-1)</b:BookTitle>
    <b:Author>
      <b:Author>
        <b:Corporate>National Institute of Standards and Technology</b:Corporate>
      </b:Author>
    </b:Author>
    <b:ConferenceName>Artificial Intelligence Risk Management Framework (NIST AI</b:ConferenceName>
    <b:Guid>{C9B6B72D-7C46-46C2-A493-4206DE0EEF07}</b:Guid>
    <b:RefOrder>17</b:RefOrder>
  </b:Source>
  <b:Source>
    <b:Year>2024</b:Year>
    <b:Volume>L 217</b:Volume>
    <b:BIBTEX_Entry>article</b:BIBTEX_Entry>
    <b:SourceType>JournalArticle</b:SourceType>
    <b:Title>Artificial Intelligence Act</b:Title>
    <b:Tag>Union2024</b:Tag>
    <b:URL>https://eur-lex.europa.eu/legal-content/EN/TXT/?uri=CELEX:32024R1689</b:URL>
    <b:Author>
      <b:Author>
        <b:Corporate>European Union</b:Corporate>
      </b:Author>
    </b:Author>
    <b:JournalName>Official Journal of the European Union</b:JournalName>
    <b:Guid>{FCE91955-5158-4C0E-848E-10E2A8AA72FD}</b:Guid>
    <b:RefOrder>18</b:RefOrder>
  </b:Source>
</b:Sources>
</file>

<file path=customXml/itemProps1.xml><?xml version="1.0" encoding="utf-8"?>
<ds:datastoreItem xmlns:ds="http://schemas.openxmlformats.org/officeDocument/2006/customXml" ds:itemID="{B0705AA5-8DAD-4734-98F2-EC0615F5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13</Pages>
  <Words>3211</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69</cp:revision>
  <dcterms:created xsi:type="dcterms:W3CDTF">2026-02-24T19:58:00Z</dcterms:created>
  <dcterms:modified xsi:type="dcterms:W3CDTF">2026-02-24T23:52:00Z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