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72897" w14:textId="77777777" w:rsidR="00366768" w:rsidRDefault="00366768" w:rsidP="002C3493">
      <w:pPr>
        <w:pStyle w:val="h1"/>
      </w:pPr>
      <w:r>
        <w:t>Chapter 2</w:t>
      </w:r>
    </w:p>
    <w:p w14:paraId="447D1487" w14:textId="4E532395" w:rsidR="00366768" w:rsidRPr="00CF4CCF" w:rsidRDefault="00E24021" w:rsidP="002C3493">
      <w:pPr>
        <w:pStyle w:val="h1"/>
        <w:rPr>
          <w:sz w:val="24"/>
        </w:rPr>
      </w:pPr>
      <w:r w:rsidRPr="00E24021">
        <w:rPr>
          <w:lang w:val="en-US"/>
        </w:rPr>
        <w:t>Architecting Cognitive Defense Systems: Multi-Agent Control, Entropy, and Generative</w:t>
      </w:r>
    </w:p>
    <w:p w14:paraId="0D89598F" w14:textId="77777777" w:rsidR="00366768" w:rsidRDefault="00366768" w:rsidP="002C3493">
      <w:pPr>
        <w:pStyle w:val="h1"/>
      </w:pPr>
      <w:r>
        <w:t>Paulo H. Leocadio</w:t>
      </w:r>
    </w:p>
    <w:p w14:paraId="693D869B" w14:textId="77777777" w:rsidR="00366768" w:rsidRPr="002E0D90" w:rsidRDefault="00366768" w:rsidP="002C3493"/>
    <w:p w14:paraId="7861E955" w14:textId="77777777" w:rsidR="00366768" w:rsidRPr="002E0D90" w:rsidRDefault="00366768" w:rsidP="002C3493"/>
    <w:p w14:paraId="5F4159D6" w14:textId="77777777" w:rsidR="00366768" w:rsidRPr="002E0D90" w:rsidRDefault="00366768" w:rsidP="002C3493"/>
    <w:p w14:paraId="69205F99" w14:textId="078660BA" w:rsidR="00366768" w:rsidRPr="00E22483" w:rsidRDefault="00366768" w:rsidP="00E22483">
      <w:pPr>
        <w:jc w:val="center"/>
        <w:rPr>
          <w:b/>
          <w:sz w:val="24"/>
          <w:szCs w:val="24"/>
        </w:rPr>
      </w:pPr>
      <w:r w:rsidRPr="00E22483">
        <w:rPr>
          <w:b/>
          <w:sz w:val="24"/>
          <w:szCs w:val="24"/>
        </w:rPr>
        <w:t xml:space="preserve">Introduction </w:t>
      </w:r>
    </w:p>
    <w:p w14:paraId="1A007043" w14:textId="1513F8B0" w:rsidR="00366768" w:rsidRPr="000C4CC4" w:rsidRDefault="00CB01EA" w:rsidP="00AA4134">
      <w:pPr>
        <w:ind w:firstLine="0"/>
      </w:pPr>
      <w:r w:rsidRPr="00CB01EA">
        <w:t xml:space="preserve">From </w:t>
      </w:r>
      <w:r>
        <w:t>i</w:t>
      </w:r>
      <w:r w:rsidRPr="00CB01EA">
        <w:t xml:space="preserve">nfrastructure to </w:t>
      </w:r>
      <w:r>
        <w:t>c</w:t>
      </w:r>
      <w:r w:rsidRPr="00CB01EA">
        <w:t>ognition</w:t>
      </w:r>
      <w:r>
        <w:t>, m</w:t>
      </w:r>
      <w:r w:rsidR="00366768" w:rsidRPr="000C4CC4">
        <w:t xml:space="preserve">odern digital defense </w:t>
      </w:r>
      <w:r w:rsidR="00233EAA">
        <w:t>infrastructure has undergone a profound transformation as computation moves from fixed on-premises environments to</w:t>
      </w:r>
      <w:r w:rsidR="00366768" w:rsidRPr="000C4CC4">
        <w:t xml:space="preserve"> fluid, cloud-native ecosystems. </w:t>
      </w:r>
      <w:r w:rsidR="004C2798" w:rsidRPr="00996F0A">
        <w:rPr>
          <w:b/>
          <w:bCs/>
        </w:rPr>
        <w:t>System and Organization Controls</w:t>
      </w:r>
      <w:r w:rsidR="00366768" w:rsidRPr="000C4CC4">
        <w:t xml:space="preserve"> (</w:t>
      </w:r>
      <w:r w:rsidR="00366768" w:rsidRPr="00996F0A">
        <w:rPr>
          <w:b/>
          <w:bCs/>
        </w:rPr>
        <w:t>SOCs</w:t>
      </w:r>
      <w:r w:rsidR="00366768" w:rsidRPr="000C4CC4">
        <w:t xml:space="preserve">), once grounded in static rules and centralized event pipelines, now operate in landscapes defined by scale, heterogeneity, and rapid adversarial evolution. In such environments, defense systems must transcend </w:t>
      </w:r>
      <w:r w:rsidR="00AA4134">
        <w:t xml:space="preserve">mere monitoring and become cognitive infrastructures capable of perceiving uncertainty, generating hypotheses, validating their </w:t>
      </w:r>
      <w:r w:rsidR="00366768" w:rsidRPr="000C4CC4">
        <w:t xml:space="preserve">reasoning, and </w:t>
      </w:r>
      <w:r w:rsidR="000B6BEB">
        <w:t>acting</w:t>
      </w:r>
      <w:r w:rsidR="00366768" w:rsidRPr="000C4CC4">
        <w:t xml:space="preserve"> adaptively in real time</w:t>
      </w:r>
      <w:r w:rsidR="00FA0437">
        <w:t>.</w:t>
      </w:r>
      <w:r w:rsidR="000B6BEB">
        <w:t xml:space="preserve"> </w:t>
      </w:r>
    </w:p>
    <w:p w14:paraId="1DDF8199" w14:textId="54F444AE" w:rsidR="00366768" w:rsidRPr="000C4CC4" w:rsidRDefault="00366768" w:rsidP="00AA4134">
      <w:pPr>
        <w:ind w:firstLine="0"/>
      </w:pPr>
      <w:r w:rsidRPr="000C4CC4">
        <w:t xml:space="preserve">This chapter presents a holistic architecture of </w:t>
      </w:r>
      <w:r w:rsidR="00455634">
        <w:rPr>
          <w:b/>
          <w:bCs/>
        </w:rPr>
        <w:t>co</w:t>
      </w:r>
      <w:r w:rsidRPr="000C4CC4">
        <w:rPr>
          <w:b/>
          <w:bCs/>
        </w:rPr>
        <w:t xml:space="preserve">gnitive </w:t>
      </w:r>
      <w:r w:rsidR="00455634">
        <w:rPr>
          <w:b/>
          <w:bCs/>
        </w:rPr>
        <w:t>d</w:t>
      </w:r>
      <w:r w:rsidRPr="000C4CC4">
        <w:rPr>
          <w:b/>
          <w:bCs/>
        </w:rPr>
        <w:t>efense</w:t>
      </w:r>
      <w:r w:rsidRPr="000C4CC4">
        <w:t>, building on three integrated layers:</w:t>
      </w:r>
    </w:p>
    <w:p w14:paraId="227B9A75" w14:textId="741907CC" w:rsidR="00366768" w:rsidRPr="000C4CC4" w:rsidRDefault="00366768" w:rsidP="002C3493">
      <w:pPr>
        <w:pStyle w:val="ListParagraph"/>
        <w:numPr>
          <w:ilvl w:val="0"/>
          <w:numId w:val="1"/>
        </w:numPr>
      </w:pPr>
      <w:r w:rsidRPr="000C4CC4">
        <w:t>Cloud-</w:t>
      </w:r>
      <w:r w:rsidR="00455634">
        <w:t>n</w:t>
      </w:r>
      <w:r w:rsidRPr="000C4CC4">
        <w:t xml:space="preserve">ative </w:t>
      </w:r>
      <w:r w:rsidR="00455634">
        <w:t>c</w:t>
      </w:r>
      <w:r w:rsidRPr="000C4CC4">
        <w:t xml:space="preserve">ognitive </w:t>
      </w:r>
      <w:r w:rsidR="00455634">
        <w:t>f</w:t>
      </w:r>
      <w:r w:rsidRPr="000C4CC4">
        <w:t>oundations</w:t>
      </w:r>
    </w:p>
    <w:p w14:paraId="7AE1461A" w14:textId="0D957689" w:rsidR="00366768" w:rsidRPr="000C4CC4" w:rsidRDefault="00366768" w:rsidP="002C3493">
      <w:pPr>
        <w:pStyle w:val="ListParagraph"/>
        <w:numPr>
          <w:ilvl w:val="0"/>
          <w:numId w:val="1"/>
        </w:numPr>
      </w:pPr>
      <w:r w:rsidRPr="000C4CC4">
        <w:t>Multi-</w:t>
      </w:r>
      <w:r w:rsidR="0060254D">
        <w:t>a</w:t>
      </w:r>
      <w:r w:rsidRPr="000C4CC4">
        <w:t xml:space="preserve">gent </w:t>
      </w:r>
      <w:r w:rsidR="0060254D">
        <w:t>a</w:t>
      </w:r>
      <w:r w:rsidRPr="000C4CC4">
        <w:t xml:space="preserve">daptive </w:t>
      </w:r>
      <w:r w:rsidR="00455634">
        <w:t>d</w:t>
      </w:r>
      <w:r w:rsidRPr="000C4CC4">
        <w:t xml:space="preserve">efense </w:t>
      </w:r>
      <w:r w:rsidR="00455634">
        <w:t>i</w:t>
      </w:r>
      <w:r w:rsidRPr="000C4CC4">
        <w:t>ntelligence</w:t>
      </w:r>
    </w:p>
    <w:p w14:paraId="2F4B5E37" w14:textId="4A219EED" w:rsidR="00366768" w:rsidRPr="000C4CC4" w:rsidRDefault="00366768" w:rsidP="002C3493">
      <w:pPr>
        <w:pStyle w:val="ListParagraph"/>
        <w:numPr>
          <w:ilvl w:val="0"/>
          <w:numId w:val="1"/>
        </w:numPr>
      </w:pPr>
      <w:r w:rsidRPr="000C4CC4">
        <w:t>Zero-</w:t>
      </w:r>
      <w:r w:rsidR="0060254D">
        <w:t>t</w:t>
      </w:r>
      <w:r w:rsidRPr="000C4CC4">
        <w:t xml:space="preserve">rust </w:t>
      </w:r>
      <w:r w:rsidR="0060254D">
        <w:t>i</w:t>
      </w:r>
      <w:r w:rsidRPr="000C4CC4">
        <w:t xml:space="preserve">nference and </w:t>
      </w:r>
      <w:r w:rsidR="00455634">
        <w:t>e</w:t>
      </w:r>
      <w:r w:rsidRPr="000C4CC4">
        <w:t xml:space="preserve">pistemic </w:t>
      </w:r>
      <w:r w:rsidR="00455634">
        <w:t>i</w:t>
      </w:r>
      <w:r w:rsidRPr="000C4CC4">
        <w:t>ntegrity</w:t>
      </w:r>
    </w:p>
    <w:p w14:paraId="796A26BD" w14:textId="77777777" w:rsidR="00366768" w:rsidRDefault="00366768" w:rsidP="00AA4134">
      <w:pPr>
        <w:ind w:firstLine="0"/>
      </w:pPr>
      <w:r w:rsidRPr="000C4CC4">
        <w:t>Together, these architectures represent a continuum</w:t>
      </w:r>
      <w:r>
        <w:t xml:space="preserve">: </w:t>
      </w:r>
      <w:r w:rsidRPr="000C4CC4">
        <w:t>from infrastructure cognition to collective reasoning to epistemic self-verification.</w:t>
      </w:r>
    </w:p>
    <w:p w14:paraId="785D1ACA" w14:textId="60C89CA1" w:rsidR="00366768" w:rsidRPr="000C4CC4" w:rsidRDefault="00366768" w:rsidP="00354FC7">
      <w:pPr>
        <w:pStyle w:val="SeondaryHeading"/>
      </w:pPr>
      <w:r w:rsidRPr="000C4CC4">
        <w:t>2.1 Cloud-</w:t>
      </w:r>
      <w:r w:rsidR="00F81B26">
        <w:t>n</w:t>
      </w:r>
      <w:r w:rsidRPr="000C4CC4">
        <w:t xml:space="preserve">ative </w:t>
      </w:r>
      <w:r w:rsidR="00F81B26">
        <w:t>f</w:t>
      </w:r>
      <w:r w:rsidRPr="000C4CC4">
        <w:t xml:space="preserve">oundations of </w:t>
      </w:r>
      <w:r w:rsidR="00F81B26">
        <w:t>c</w:t>
      </w:r>
      <w:r w:rsidRPr="000C4CC4">
        <w:t xml:space="preserve">ognitive </w:t>
      </w:r>
      <w:r w:rsidR="00F81B26">
        <w:t>d</w:t>
      </w:r>
      <w:r w:rsidRPr="000C4CC4">
        <w:t>efense</w:t>
      </w:r>
    </w:p>
    <w:p w14:paraId="5F531267" w14:textId="5E0C37EB" w:rsidR="00202B2E" w:rsidRDefault="00202B2E" w:rsidP="002C3493">
      <w:r w:rsidRPr="00202B2E">
        <w:t>The architectural layers described below operationalize the structural principles introduced in Chapter 1, translating bounded optimization, belief-based inference, and feedback closure into deployable computational planes.</w:t>
      </w:r>
    </w:p>
    <w:p w14:paraId="26D9BA96" w14:textId="08ABD91D" w:rsidR="00366768" w:rsidRPr="000C4CC4" w:rsidRDefault="00366768" w:rsidP="002C3493">
      <w:r>
        <w:t xml:space="preserve">Cloud-native architectures </w:t>
      </w:r>
      <w:r w:rsidR="00FC27FE">
        <w:t>reinforce</w:t>
      </w:r>
      <w:r>
        <w:t xml:space="preserve"> cognitive defense. Traditional</w:t>
      </w:r>
      <w:r w:rsidR="0079173A">
        <w:t xml:space="preserve"> </w:t>
      </w:r>
      <w:r w:rsidR="0079173A" w:rsidRPr="000E5E09">
        <w:rPr>
          <w:b/>
          <w:bCs/>
        </w:rPr>
        <w:t>Security Operations Center</w:t>
      </w:r>
      <w:r w:rsidR="0079173A">
        <w:rPr>
          <w:b/>
          <w:bCs/>
        </w:rPr>
        <w:t>s</w:t>
      </w:r>
      <w:r>
        <w:t xml:space="preserve"> </w:t>
      </w:r>
      <w:r w:rsidR="0079173A">
        <w:t>(</w:t>
      </w:r>
      <w:r w:rsidRPr="00682A0C">
        <w:rPr>
          <w:b/>
        </w:rPr>
        <w:t>SOCs</w:t>
      </w:r>
      <w:r w:rsidR="0079173A">
        <w:rPr>
          <w:b/>
        </w:rPr>
        <w:t>)</w:t>
      </w:r>
      <w:r>
        <w:t xml:space="preserve"> rely on deterministic workflows and centralized correlation engines. In contrast, cloud-native </w:t>
      </w:r>
      <w:r w:rsidRPr="00682A0C">
        <w:rPr>
          <w:b/>
        </w:rPr>
        <w:t>SOCs</w:t>
      </w:r>
      <w:r>
        <w:t xml:space="preserve"> utilize containerization, microservices, and elastic compute to coordinate </w:t>
      </w:r>
      <w:r w:rsidRPr="00785A38">
        <w:rPr>
          <w:b/>
          <w:bCs/>
        </w:rPr>
        <w:lastRenderedPageBreak/>
        <w:t>cognitive functions</w:t>
      </w:r>
      <w:r>
        <w:t>, with ephemeral intelligence modules deployed, scaled, and retired as needed</w:t>
      </w:r>
      <w:r w:rsidR="009C2AF8">
        <w:t>.</w:t>
      </w:r>
      <w:r>
        <w:t xml:space="preserve"> </w:t>
      </w:r>
      <w:sdt>
        <w:sdtPr>
          <w:rPr>
            <w:color w:val="000000"/>
          </w:rPr>
          <w:tag w:val="MENDELEY_CITATION_v3_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"/>
          <w:id w:val="134616443"/>
          <w:placeholder>
            <w:docPart w:val="06FE592922364A6FA371E9C102587201"/>
          </w:placeholder>
        </w:sdtPr>
        <w:sdtContent>
          <w:r w:rsidR="004F0ABD" w:rsidRPr="00EC2924">
            <w:rPr>
              <w:color w:val="000000"/>
            </w:rPr>
            <w:t>(AWS 2024)</w:t>
          </w:r>
        </w:sdtContent>
      </w:sdt>
      <w:r w:rsidRPr="00EC2924">
        <w:t>.</w:t>
      </w:r>
    </w:p>
    <w:p w14:paraId="09D7C212" w14:textId="77777777" w:rsidR="00366768" w:rsidRPr="002C3493" w:rsidRDefault="00366768" w:rsidP="002C3493">
      <w:r w:rsidRPr="002C3493">
        <w:t xml:space="preserve">Cognition begins in the </w:t>
      </w:r>
      <w:r w:rsidRPr="002C3493">
        <w:rPr>
          <w:b/>
          <w:bCs/>
        </w:rPr>
        <w:t>observability layer</w:t>
      </w:r>
      <w:r w:rsidRPr="002C3493">
        <w:t>, where metrics, logs, traces, and events provide sensory input. These heterogeneous signals are vectorized, often via diffusion or transformer encoders, converting raw telemetry into structured latent representations. These embeddings feed reasoning modules that detect semantic correlations beyond human-defined rule sets.</w:t>
      </w:r>
    </w:p>
    <w:p w14:paraId="353CDB25" w14:textId="0591826E" w:rsidR="00366768" w:rsidRPr="0097669A" w:rsidRDefault="00366768" w:rsidP="002C3493">
      <w:r w:rsidRPr="0097669A">
        <w:t xml:space="preserve">The layered organization of these computational planes </w:t>
      </w:r>
      <w:r w:rsidR="00DC10AC">
        <w:t>is illustrated</w:t>
      </w:r>
      <w:r w:rsidRPr="0097669A">
        <w:t xml:space="preserve"> in the Cloud-Native Cognitive Defense Stack shown in </w:t>
      </w:r>
      <w:r w:rsidRPr="00DC10AC">
        <w:rPr>
          <w:b/>
          <w:bCs/>
        </w:rPr>
        <w:t>Figure 2.1</w:t>
      </w:r>
      <w:r w:rsidRPr="0097669A">
        <w:t>.</w:t>
      </w:r>
    </w:p>
    <w:p w14:paraId="7AAFF387" w14:textId="77777777" w:rsidR="00366768" w:rsidRPr="000C4CC4" w:rsidRDefault="00366768" w:rsidP="002C3493"/>
    <w:p w14:paraId="4B1E811F" w14:textId="393F1458" w:rsidR="00366768" w:rsidRDefault="008B02B0" w:rsidP="009374FA">
      <w:pPr>
        <w:jc w:val="center"/>
      </w:pPr>
      <w:r>
        <w:rPr>
          <w:noProof/>
        </w:rPr>
        <mc:AlternateContent>
          <mc:Choice Requires="wps">
            <w:drawing>
              <wp:anchor distT="45720" distB="45720" distL="114300" distR="114300" simplePos="0" relativeHeight="251667456" behindDoc="0" locked="0" layoutInCell="1" allowOverlap="1" wp14:anchorId="43FC4E1C" wp14:editId="6F5BE521">
                <wp:simplePos x="0" y="0"/>
                <wp:positionH relativeFrom="column">
                  <wp:posOffset>325755</wp:posOffset>
                </wp:positionH>
                <wp:positionV relativeFrom="paragraph">
                  <wp:posOffset>2809570</wp:posOffset>
                </wp:positionV>
                <wp:extent cx="3108502" cy="1404620"/>
                <wp:effectExtent l="0" t="0" r="0" b="1270"/>
                <wp:wrapNone/>
                <wp:docPr id="1686371090" name="Text Box 2" descr="P20TB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502" cy="1404620"/>
                        </a:xfrm>
                        <a:prstGeom prst="rect">
                          <a:avLst/>
                        </a:prstGeom>
                        <a:solidFill>
                          <a:srgbClr val="FFFFFF"/>
                        </a:solidFill>
                        <a:ln w="9525">
                          <a:noFill/>
                          <a:miter lim="800000"/>
                          <a:headEnd/>
                          <a:tailEnd/>
                        </a:ln>
                      </wps:spPr>
                      <wps:txbx>
                        <w:txbxContent>
                          <w:p w14:paraId="7F298608" w14:textId="6F3FEB30" w:rsidR="008B02B0" w:rsidRDefault="008B02B0" w:rsidP="006B4ED5">
                            <w:pPr>
                              <w:ind w:firstLine="0"/>
                            </w:pPr>
                            <w:bookmarkStart w:id="0" w:name="_Toc223028339"/>
                            <w:bookmarkStart w:id="1" w:name="_Toc223028484"/>
                            <w:bookmarkStart w:id="2" w:name="_Toc223027586"/>
                            <w:bookmarkStart w:id="3" w:name="_Toc223027752"/>
                            <w:bookmarkStart w:id="4" w:name="_Toc223027829"/>
                            <w:bookmarkStart w:id="5" w:name="_Toc223027893"/>
                            <w:r w:rsidRPr="008B02B0">
                              <w:rPr>
                                <w:b/>
                                <w:bCs/>
                              </w:rPr>
                              <w:t>Figure 2.</w:t>
                            </w:r>
                            <w:r w:rsidRPr="008B02B0">
                              <w:rPr>
                                <w:b/>
                                <w:bCs/>
                              </w:rPr>
                              <w:fldChar w:fldCharType="begin"/>
                            </w:r>
                            <w:r w:rsidRPr="008B02B0">
                              <w:rPr>
                                <w:b/>
                                <w:bCs/>
                              </w:rPr>
                              <w:instrText xml:space="preserve"> SEQ Figure_2. \* ARABIC </w:instrText>
                            </w:r>
                            <w:r w:rsidRPr="008B02B0">
                              <w:rPr>
                                <w:b/>
                                <w:bCs/>
                              </w:rPr>
                              <w:fldChar w:fldCharType="separate"/>
                            </w:r>
                            <w:r w:rsidR="00A56EEE">
                              <w:rPr>
                                <w:b/>
                                <w:bCs/>
                                <w:noProof/>
                              </w:rPr>
                              <w:t>1</w:t>
                            </w:r>
                            <w:r w:rsidRPr="008B02B0">
                              <w:rPr>
                                <w:b/>
                                <w:bCs/>
                                <w:noProof/>
                              </w:rPr>
                              <w:fldChar w:fldCharType="end"/>
                            </w:r>
                            <w:r w:rsidRPr="008B02B0">
                              <w:t xml:space="preserve">  Cloud-Native Cognitive Defense Stack</w:t>
                            </w:r>
                            <w:r>
                              <w:t>.</w:t>
                            </w:r>
                            <w:bookmarkEnd w:id="0"/>
                            <w:bookmarkEnd w:id="1"/>
                          </w:p>
                          <w:bookmarkEnd w:id="2"/>
                          <w:bookmarkEnd w:id="3"/>
                          <w:bookmarkEnd w:id="4"/>
                          <w:bookmarkEnd w:id="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3FC4E1C" id="_x0000_t202" coordsize="21600,21600" o:spt="202" path="m,l,21600r21600,l21600,xe">
                <v:stroke joinstyle="miter"/>
                <v:path gradientshapeok="t" o:connecttype="rect"/>
              </v:shapetype>
              <v:shape id="Text Box 2" o:spid="_x0000_s1026" type="#_x0000_t202" alt="P20TB4#y1" style="position:absolute;left:0;text-align:left;margin-left:25.65pt;margin-top:221.25pt;width:244.7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" stroked="f">
                <v:textbox style="mso-fit-shape-to-text:t">
                  <w:txbxContent>
                    <w:p w14:paraId="7F298608" w14:textId="6F3FEB30" w:rsidR="008B02B0" w:rsidRDefault="008B02B0" w:rsidP="006B4ED5">
                      <w:pPr>
                        <w:ind w:firstLine="0"/>
                      </w:pPr>
                      <w:bookmarkStart w:id="6" w:name="_Toc223028339"/>
                      <w:bookmarkStart w:id="7" w:name="_Toc223028484"/>
                      <w:bookmarkStart w:id="8" w:name="_Toc223027586"/>
                      <w:bookmarkStart w:id="9" w:name="_Toc223027752"/>
                      <w:bookmarkStart w:id="10" w:name="_Toc223027829"/>
                      <w:bookmarkStart w:id="11" w:name="_Toc223027893"/>
                      <w:r w:rsidRPr="008B02B0">
                        <w:rPr>
                          <w:b/>
                          <w:bCs/>
                        </w:rPr>
                        <w:t>Figure 2.</w:t>
                      </w:r>
                      <w:r w:rsidRPr="008B02B0">
                        <w:rPr>
                          <w:b/>
                          <w:bCs/>
                        </w:rPr>
                        <w:fldChar w:fldCharType="begin"/>
                      </w:r>
                      <w:r w:rsidRPr="008B02B0">
                        <w:rPr>
                          <w:b/>
                          <w:bCs/>
                        </w:rPr>
                        <w:instrText xml:space="preserve"> SEQ Figure_2. \* ARABIC </w:instrText>
                      </w:r>
                      <w:r w:rsidRPr="008B02B0">
                        <w:rPr>
                          <w:b/>
                          <w:bCs/>
                        </w:rPr>
                        <w:fldChar w:fldCharType="separate"/>
                      </w:r>
                      <w:r w:rsidR="00A56EEE">
                        <w:rPr>
                          <w:b/>
                          <w:bCs/>
                          <w:noProof/>
                        </w:rPr>
                        <w:t>1</w:t>
                      </w:r>
                      <w:r w:rsidRPr="008B02B0">
                        <w:rPr>
                          <w:b/>
                          <w:bCs/>
                          <w:noProof/>
                        </w:rPr>
                        <w:fldChar w:fldCharType="end"/>
                      </w:r>
                      <w:r w:rsidRPr="008B02B0">
                        <w:t xml:space="preserve">  Cloud-Native Cognitive Defense Stack</w:t>
                      </w:r>
                      <w:r>
                        <w:t>.</w:t>
                      </w:r>
                      <w:bookmarkEnd w:id="6"/>
                      <w:bookmarkEnd w:id="7"/>
                    </w:p>
                    <w:bookmarkEnd w:id="8"/>
                    <w:bookmarkEnd w:id="9"/>
                    <w:bookmarkEnd w:id="10"/>
                    <w:bookmarkEnd w:id="11"/>
                  </w:txbxContent>
                </v:textbox>
              </v:shape>
            </w:pict>
          </mc:Fallback>
        </mc:AlternateContent>
      </w:r>
      <w:r w:rsidR="00366768">
        <w:rPr>
          <w:noProof/>
        </w:rPr>
        <w:drawing>
          <wp:inline distT="0" distB="0" distL="0" distR="0" wp14:anchorId="5177D7E4" wp14:editId="7CCA57C5">
            <wp:extent cx="3012504" cy="3021177"/>
            <wp:effectExtent l="0" t="0" r="0" b="8255"/>
            <wp:docPr id="1" name="Picture 6" descr="P2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P20#yIS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265"/>
                    <a:stretch>
                      <a:fillRect/>
                    </a:stretch>
                  </pic:blipFill>
                  <pic:spPr bwMode="auto">
                    <a:xfrm>
                      <a:off x="0" y="0"/>
                      <a:ext cx="3013710" cy="3022387"/>
                    </a:xfrm>
                    <a:prstGeom prst="rect">
                      <a:avLst/>
                    </a:prstGeom>
                    <a:noFill/>
                    <a:ln>
                      <a:noFill/>
                    </a:ln>
                    <a:extLst>
                      <a:ext uri="{53640926-AAD7-44D8-BBD7-CCE9431645EC}">
                        <a14:shadowObscured xmlns:a14="http://schemas.microsoft.com/office/drawing/2010/main"/>
                      </a:ext>
                    </a:extLst>
                  </pic:spPr>
                </pic:pic>
              </a:graphicData>
            </a:graphic>
          </wp:inline>
        </w:drawing>
      </w:r>
    </w:p>
    <w:p w14:paraId="6C4C5E7F" w14:textId="7E9E7667" w:rsidR="00366768" w:rsidRPr="00DC10AC" w:rsidRDefault="00366768" w:rsidP="004A0B26">
      <w:pPr>
        <w:pStyle w:val="Caption"/>
        <w:jc w:val="left"/>
      </w:pPr>
    </w:p>
    <w:p w14:paraId="48D21EFB" w14:textId="698C00CD" w:rsidR="00366768" w:rsidRPr="004A0B26" w:rsidRDefault="00F655F9" w:rsidP="006C2BFB">
      <w:pPr>
        <w:pStyle w:val="body0"/>
        <w:rPr>
          <w:rStyle w:val="SubtleEmphasis"/>
          <w:i w:val="0"/>
          <w:iCs w:val="0"/>
          <w:color w:val="auto"/>
          <w:sz w:val="20"/>
          <w:szCs w:val="20"/>
        </w:rPr>
      </w:pPr>
      <w:r>
        <w:rPr>
          <w:rStyle w:val="SubtleEmphasis"/>
          <w:i w:val="0"/>
          <w:iCs w:val="0"/>
          <w:color w:val="auto"/>
          <w:sz w:val="20"/>
          <w:szCs w:val="20"/>
        </w:rPr>
        <w:t>The figure i</w:t>
      </w:r>
      <w:r w:rsidR="00366768" w:rsidRPr="004A0B26">
        <w:rPr>
          <w:rStyle w:val="SubtleEmphasis"/>
          <w:i w:val="0"/>
          <w:iCs w:val="0"/>
          <w:color w:val="auto"/>
          <w:sz w:val="20"/>
          <w:szCs w:val="20"/>
        </w:rPr>
        <w:t>llustrates the multilayered architecture in which perception, inference, decision, and learning planes interact through continuous epistemic feedback within elastic, cloud-native environments.</w:t>
      </w:r>
    </w:p>
    <w:p w14:paraId="3FFB4BF0" w14:textId="77777777" w:rsidR="00366768" w:rsidRPr="000C4CC4" w:rsidRDefault="00366768" w:rsidP="002C3493">
      <w:r w:rsidRPr="000C4CC4">
        <w:t xml:space="preserve">Above perception lies the </w:t>
      </w:r>
      <w:r w:rsidRPr="000C4CC4">
        <w:rPr>
          <w:b/>
          <w:bCs/>
        </w:rPr>
        <w:t>inference plane</w:t>
      </w:r>
      <w:r w:rsidRPr="000C4CC4">
        <w:t>, populated with modular reasoning containers</w:t>
      </w:r>
      <w:r>
        <w:t xml:space="preserve">, </w:t>
      </w:r>
      <w:r w:rsidRPr="000C4CC4">
        <w:t xml:space="preserve">graph neural networks, diffusion models, </w:t>
      </w:r>
      <w:r>
        <w:t xml:space="preserve">and </w:t>
      </w:r>
      <w:r w:rsidRPr="000C4CC4">
        <w:t>causal engines</w:t>
      </w:r>
      <w:r>
        <w:t xml:space="preserve">, </w:t>
      </w:r>
      <w:r w:rsidRPr="000C4CC4">
        <w:t>each specialized for a domain of defense. Distributed message queues facilitate communication across models, enabling asynchronous and parallel cognition.</w:t>
      </w:r>
    </w:p>
    <w:p w14:paraId="269D1E57" w14:textId="77777777" w:rsidR="00366768" w:rsidRPr="000C4CC4" w:rsidRDefault="00366768" w:rsidP="002C3493">
      <w:r w:rsidRPr="000C4CC4">
        <w:t xml:space="preserve">The </w:t>
      </w:r>
      <w:r w:rsidRPr="000C4CC4">
        <w:rPr>
          <w:b/>
          <w:bCs/>
        </w:rPr>
        <w:t>decision plane</w:t>
      </w:r>
      <w:r w:rsidRPr="000C4CC4">
        <w:t xml:space="preserve"> implements policy logic, reinforcement controllers, and automation triggers. It defines how inferences translate into actions, such as network isolation, priority escalation, or targeted observability.</w:t>
      </w:r>
    </w:p>
    <w:p w14:paraId="74A1B583" w14:textId="49DA60DB" w:rsidR="00366768" w:rsidRPr="000C4CC4" w:rsidRDefault="00366768" w:rsidP="002C3493">
      <w:r w:rsidRPr="000C4CC4">
        <w:t xml:space="preserve">Finally, the </w:t>
      </w:r>
      <w:r w:rsidRPr="000C4CC4">
        <w:rPr>
          <w:b/>
          <w:bCs/>
        </w:rPr>
        <w:t>learning plane</w:t>
      </w:r>
      <w:r w:rsidRPr="000C4CC4">
        <w:t xml:space="preserve"> governs continuous adaptation. </w:t>
      </w:r>
      <w:r w:rsidR="00B5130E" w:rsidRPr="00BE0F67">
        <w:rPr>
          <w:b/>
          <w:bCs/>
        </w:rPr>
        <w:t xml:space="preserve">Machine Learning Operations </w:t>
      </w:r>
      <w:r w:rsidR="00BE0F67" w:rsidRPr="00BE0F67">
        <w:t>(</w:t>
      </w:r>
      <w:r w:rsidRPr="00BE0F67">
        <w:rPr>
          <w:b/>
        </w:rPr>
        <w:t>MLOps</w:t>
      </w:r>
      <w:r w:rsidR="00BE0F67" w:rsidRPr="00BE0F67">
        <w:t>)</w:t>
      </w:r>
      <w:r w:rsidRPr="000C4CC4">
        <w:t xml:space="preserve"> workflows retrain models when performance drifts, </w:t>
      </w:r>
      <w:r w:rsidR="00354FC7">
        <w:t xml:space="preserve">incorporate analyst feedback, and </w:t>
      </w:r>
      <w:r w:rsidR="009C559A">
        <w:t>re-evaluate</w:t>
      </w:r>
      <w:r w:rsidR="000E0D27">
        <w:rPr>
          <w:rStyle w:val="FootnoteReference"/>
        </w:rPr>
        <w:footnoteReference w:id="1"/>
      </w:r>
      <w:r w:rsidRPr="000C4CC4">
        <w:t xml:space="preserve"> data quality. This creates a </w:t>
      </w:r>
      <w:r w:rsidRPr="000C4CC4">
        <w:rPr>
          <w:b/>
          <w:bCs/>
        </w:rPr>
        <w:t>reflexive loop</w:t>
      </w:r>
      <w:r>
        <w:t xml:space="preserve"> in which</w:t>
      </w:r>
      <w:r w:rsidRPr="000C4CC4">
        <w:t xml:space="preserve"> perception informs reasoning, reasoning triggers action, and action reshapes future perception </w:t>
      </w:r>
      <w:sdt>
        <w:sdtPr>
          <w:rPr>
            <w:color w:val="000000"/>
          </w:rPr>
          <w:tag w:val="MENDELEY_CITATION_v3_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"/>
          <w:id w:val="-1084304612"/>
          <w:placeholder>
            <w:docPart w:val="DefaultPlaceholder_-1854013440"/>
          </w:placeholder>
        </w:sdtPr>
        <w:sdtContent>
          <w:r w:rsidR="004F0ABD" w:rsidRPr="004F0ABD">
            <w:rPr>
              <w:color w:val="000000"/>
            </w:rPr>
            <w:t>(Minsky 1988)</w:t>
          </w:r>
        </w:sdtContent>
      </w:sdt>
      <w:r w:rsidRPr="00F26C78">
        <w:t>.</w:t>
      </w:r>
    </w:p>
    <w:p w14:paraId="7ABD4E7C" w14:textId="77777777" w:rsidR="00366768" w:rsidRPr="000C4CC4" w:rsidRDefault="00366768" w:rsidP="002C3493">
      <w:r w:rsidRPr="000C4CC4">
        <w:t xml:space="preserve">Cloud-native cognition thus forms a </w:t>
      </w:r>
      <w:r w:rsidRPr="000C4CC4">
        <w:rPr>
          <w:b/>
          <w:bCs/>
        </w:rPr>
        <w:t>self-similar architecture</w:t>
      </w:r>
      <w:r w:rsidRPr="000C4CC4">
        <w:t xml:space="preserve"> whose layers interact continuously through event streams, feedback loops, and epistemic flow.</w:t>
      </w:r>
    </w:p>
    <w:p w14:paraId="4B78DA77" w14:textId="23422BE4" w:rsidR="00366768" w:rsidRPr="000C4CC4" w:rsidRDefault="00366768" w:rsidP="004750B7">
      <w:pPr>
        <w:pStyle w:val="SeondaryHeading"/>
      </w:pPr>
      <w:r w:rsidRPr="000C4CC4">
        <w:t xml:space="preserve">2.2 Cognitive </w:t>
      </w:r>
      <w:r w:rsidR="00D77E78">
        <w:t>m</w:t>
      </w:r>
      <w:r w:rsidRPr="000C4CC4">
        <w:t>ulti-</w:t>
      </w:r>
      <w:r w:rsidR="00D77E78">
        <w:t>a</w:t>
      </w:r>
      <w:r w:rsidRPr="000C4CC4">
        <w:t xml:space="preserve">gent </w:t>
      </w:r>
      <w:r w:rsidR="00D77E78">
        <w:t>s</w:t>
      </w:r>
      <w:r w:rsidRPr="000C4CC4">
        <w:t xml:space="preserve">ystems and </w:t>
      </w:r>
      <w:r w:rsidR="00D77E78">
        <w:t>a</w:t>
      </w:r>
      <w:r w:rsidRPr="000C4CC4">
        <w:t xml:space="preserve">daptive </w:t>
      </w:r>
      <w:r w:rsidR="00D77E78">
        <w:t>d</w:t>
      </w:r>
      <w:r w:rsidRPr="000C4CC4">
        <w:t xml:space="preserve">efense </w:t>
      </w:r>
      <w:r w:rsidR="00D77E78">
        <w:t>i</w:t>
      </w:r>
      <w:r w:rsidRPr="000C4CC4">
        <w:t>ntelligence</w:t>
      </w:r>
    </w:p>
    <w:p w14:paraId="7661E4F6" w14:textId="77777777" w:rsidR="00366768" w:rsidRPr="000C4CC4" w:rsidRDefault="00366768" w:rsidP="002C3493">
      <w:r w:rsidRPr="000C4CC4">
        <w:t xml:space="preserve">While cloud-native layers provide the anatomical foundation, cognitive defense becomes truly adaptive when intelligence </w:t>
      </w:r>
      <w:r>
        <w:t>is distributed</w:t>
      </w:r>
      <w:r w:rsidRPr="000C4CC4">
        <w:t xml:space="preserve"> across </w:t>
      </w:r>
      <w:r w:rsidRPr="000C4CC4">
        <w:rPr>
          <w:b/>
          <w:bCs/>
        </w:rPr>
        <w:t>multi-agent systems (MAS)</w:t>
      </w:r>
      <w:r w:rsidRPr="000C4CC4">
        <w:t xml:space="preserve">. A single model cannot reason effectively across asynchronous contexts, but a </w:t>
      </w:r>
      <w:r w:rsidRPr="000C4CC4">
        <w:rPr>
          <w:b/>
          <w:bCs/>
        </w:rPr>
        <w:t>mesh of cooperating agents</w:t>
      </w:r>
      <w:r w:rsidRPr="000C4CC4">
        <w:t xml:space="preserve"> can.</w:t>
      </w:r>
    </w:p>
    <w:p w14:paraId="2499BA7D" w14:textId="3D3467DC" w:rsidR="00366768" w:rsidRDefault="00366768" w:rsidP="002C3493">
      <w:r w:rsidRPr="000C4CC4">
        <w:t>Agents operate autonomously within bounded domains</w:t>
      </w:r>
      <w:r>
        <w:t xml:space="preserve">, identify behavior, analyze network flows, and monitor </w:t>
      </w:r>
      <w:r w:rsidRPr="000C4CC4">
        <w:t>endpoint telemetry</w:t>
      </w:r>
      <w:r>
        <w:t xml:space="preserve">, </w:t>
      </w:r>
      <w:r w:rsidRPr="000C4CC4">
        <w:t>each equipped with specialized inference models. Mediator agents translate latent representations between domains, while coordinator agents enforce consensus, reinforcement alignment, and global objectives</w:t>
      </w:r>
      <w:r>
        <w:t xml:space="preserve"> </w:t>
      </w:r>
      <w:r w:rsidRPr="000C4CC4">
        <w:t xml:space="preserve"> </w:t>
      </w:r>
      <w:sdt>
        <w:sdtPr>
          <w:rPr>
            <w:color w:val="000000"/>
          </w:rPr>
          <w:tag w:val="MENDELEY_CITATION_v3_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"/>
          <w:id w:val="1979104066"/>
          <w:placeholder>
            <w:docPart w:val="DefaultPlaceholder_-1854013440"/>
          </w:placeholder>
        </w:sdtPr>
        <w:sdtContent>
          <w:r w:rsidR="004F0ABD" w:rsidRPr="004F0ABD">
            <w:rPr>
              <w:color w:val="000000"/>
            </w:rPr>
            <w:t>(Wooldridge 2009)</w:t>
          </w:r>
        </w:sdtContent>
      </w:sdt>
      <w:r w:rsidRPr="000C4CC4">
        <w:t>.</w:t>
      </w:r>
    </w:p>
    <w:p w14:paraId="451607E2" w14:textId="3EDABBF8" w:rsidR="00500B82" w:rsidRPr="00500B82" w:rsidRDefault="00500B82" w:rsidP="006C2BFB">
      <w:pPr>
        <w:pStyle w:val="body0"/>
        <w:rPr>
          <w:i/>
          <w:iCs/>
        </w:rPr>
      </w:pPr>
      <w:r w:rsidRPr="00500B82">
        <w:rPr>
          <w:b/>
          <w:bCs/>
        </w:rPr>
        <w:t xml:space="preserve">Figure </w:t>
      </w:r>
      <w:r>
        <w:rPr>
          <w:b/>
          <w:bCs/>
        </w:rPr>
        <w:t>2</w:t>
      </w:r>
      <w:r w:rsidRPr="00500B82">
        <w:rPr>
          <w:b/>
          <w:bCs/>
        </w:rPr>
        <w:t>.2</w:t>
      </w:r>
      <w:r>
        <w:t xml:space="preserve"> s</w:t>
      </w:r>
      <w:r w:rsidRPr="00500B82">
        <w:t>hows the distributed topology of heterogeneous agents, including inference, mediator, and coordinator entities, cooperating through shared latent representations under a unified policy and ethics layer</w:t>
      </w:r>
      <w:r w:rsidRPr="00500B82">
        <w:rPr>
          <w:i/>
          <w:iCs/>
        </w:rPr>
        <w:t>.</w:t>
      </w:r>
    </w:p>
    <w:p w14:paraId="640A0AEB" w14:textId="79394F86" w:rsidR="00500B82" w:rsidRPr="00500B82" w:rsidRDefault="00500B82" w:rsidP="002C3493">
      <w:pPr>
        <w:rPr>
          <w:lang w:val="en-US"/>
        </w:rPr>
      </w:pPr>
    </w:p>
    <w:p w14:paraId="38941079" w14:textId="0A25C40D" w:rsidR="00366768" w:rsidRDefault="00D67E98" w:rsidP="009374FA">
      <w:pPr>
        <w:jc w:val="center"/>
      </w:pPr>
      <w:r>
        <w:rPr>
          <w:noProof/>
        </w:rPr>
        <mc:AlternateContent>
          <mc:Choice Requires="wps">
            <w:drawing>
              <wp:anchor distT="45720" distB="45720" distL="114300" distR="114300" simplePos="0" relativeHeight="251665408" behindDoc="0" locked="0" layoutInCell="1" allowOverlap="1" wp14:anchorId="382F56CC" wp14:editId="43EDC7BD">
                <wp:simplePos x="0" y="0"/>
                <wp:positionH relativeFrom="column">
                  <wp:posOffset>438785</wp:posOffset>
                </wp:positionH>
                <wp:positionV relativeFrom="paragraph">
                  <wp:posOffset>2727020</wp:posOffset>
                </wp:positionV>
                <wp:extent cx="2830907" cy="1404620"/>
                <wp:effectExtent l="0" t="0" r="7620" b="1270"/>
                <wp:wrapNone/>
                <wp:docPr id="682455045" name="Text Box 2" descr="P32TB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0907" cy="1404620"/>
                        </a:xfrm>
                        <a:prstGeom prst="rect">
                          <a:avLst/>
                        </a:prstGeom>
                        <a:solidFill>
                          <a:srgbClr val="FFFFFF"/>
                        </a:solidFill>
                        <a:ln w="9525">
                          <a:noFill/>
                          <a:miter lim="800000"/>
                          <a:headEnd/>
                          <a:tailEnd/>
                        </a:ln>
                      </wps:spPr>
                      <wps:txbx>
                        <w:txbxContent>
                          <w:p w14:paraId="0322B017" w14:textId="460B83DD" w:rsidR="00D67E98" w:rsidRDefault="00D67E98" w:rsidP="00F25E90">
                            <w:pPr>
                              <w:pStyle w:val="Caption"/>
                              <w:ind w:firstLine="0"/>
                              <w:jc w:val="left"/>
                            </w:pPr>
                            <w:bookmarkStart w:id="12" w:name="_Toc223028340"/>
                            <w:bookmarkStart w:id="13" w:name="_Toc223028485"/>
                            <w:bookmarkStart w:id="14" w:name="_Toc223027587"/>
                            <w:bookmarkStart w:id="15" w:name="_Toc223027753"/>
                            <w:bookmarkStart w:id="16" w:name="_Toc223027830"/>
                            <w:bookmarkStart w:id="17" w:name="_Toc223027894"/>
                            <w:r w:rsidRPr="00DC10AC">
                              <w:t>Figure 2.</w:t>
                            </w:r>
                            <w:r w:rsidRPr="00DC10AC">
                              <w:fldChar w:fldCharType="begin"/>
                            </w:r>
                            <w:r w:rsidRPr="00DC10AC">
                              <w:instrText xml:space="preserve"> SEQ Figure_2. \* ARABIC </w:instrText>
                            </w:r>
                            <w:r w:rsidRPr="00DC10AC">
                              <w:fldChar w:fldCharType="separate"/>
                            </w:r>
                            <w:r w:rsidR="00A56EEE">
                              <w:rPr>
                                <w:noProof/>
                              </w:rPr>
                              <w:t>2</w:t>
                            </w:r>
                            <w:r w:rsidRPr="00DC10AC">
                              <w:rPr>
                                <w:noProof/>
                              </w:rPr>
                              <w:fldChar w:fldCharType="end"/>
                            </w:r>
                            <w:r w:rsidRPr="00DC10AC">
                              <w:t xml:space="preserve">  </w:t>
                            </w:r>
                            <w:r w:rsidRPr="00335EB7">
                              <w:rPr>
                                <w:b w:val="0"/>
                                <w:bCs w:val="0"/>
                              </w:rPr>
                              <w:t>Cognitive Defense Mesh.</w:t>
                            </w:r>
                            <w:bookmarkEnd w:id="12"/>
                            <w:bookmarkEnd w:id="13"/>
                          </w:p>
                          <w:bookmarkEnd w:id="14"/>
                          <w:bookmarkEnd w:id="15"/>
                          <w:bookmarkEnd w:id="16"/>
                          <w:bookmarkEnd w:id="1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2F56CC" id="_x0000_s1027" type="#_x0000_t202" alt="P32TB3#y1" style="position:absolute;left:0;text-align:left;margin-left:34.55pt;margin-top:214.75pt;width:222.9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" stroked="f">
                <v:textbox style="mso-fit-shape-to-text:t">
                  <w:txbxContent>
                    <w:p w14:paraId="0322B017" w14:textId="460B83DD" w:rsidR="00D67E98" w:rsidRDefault="00D67E98" w:rsidP="00F25E90">
                      <w:pPr>
                        <w:pStyle w:val="Caption"/>
                        <w:ind w:firstLine="0"/>
                        <w:jc w:val="left"/>
                      </w:pPr>
                      <w:bookmarkStart w:id="18" w:name="_Toc223028340"/>
                      <w:bookmarkStart w:id="19" w:name="_Toc223028485"/>
                      <w:bookmarkStart w:id="20" w:name="_Toc223027587"/>
                      <w:bookmarkStart w:id="21" w:name="_Toc223027753"/>
                      <w:bookmarkStart w:id="22" w:name="_Toc223027830"/>
                      <w:bookmarkStart w:id="23" w:name="_Toc223027894"/>
                      <w:r w:rsidRPr="00DC10AC">
                        <w:t>Figure 2.</w:t>
                      </w:r>
                      <w:r w:rsidRPr="00DC10AC">
                        <w:fldChar w:fldCharType="begin"/>
                      </w:r>
                      <w:r w:rsidRPr="00DC10AC">
                        <w:instrText xml:space="preserve"> SEQ Figure_2. \* ARABIC </w:instrText>
                      </w:r>
                      <w:r w:rsidRPr="00DC10AC">
                        <w:fldChar w:fldCharType="separate"/>
                      </w:r>
                      <w:r w:rsidR="00A56EEE">
                        <w:rPr>
                          <w:noProof/>
                        </w:rPr>
                        <w:t>2</w:t>
                      </w:r>
                      <w:r w:rsidRPr="00DC10AC">
                        <w:rPr>
                          <w:noProof/>
                        </w:rPr>
                        <w:fldChar w:fldCharType="end"/>
                      </w:r>
                      <w:r w:rsidRPr="00DC10AC">
                        <w:t xml:space="preserve">  </w:t>
                      </w:r>
                      <w:r w:rsidRPr="00335EB7">
                        <w:rPr>
                          <w:b w:val="0"/>
                          <w:bCs w:val="0"/>
                        </w:rPr>
                        <w:t>Cognitive Defense Mesh.</w:t>
                      </w:r>
                      <w:bookmarkEnd w:id="18"/>
                      <w:bookmarkEnd w:id="19"/>
                    </w:p>
                    <w:bookmarkEnd w:id="20"/>
                    <w:bookmarkEnd w:id="21"/>
                    <w:bookmarkEnd w:id="22"/>
                    <w:bookmarkEnd w:id="23"/>
                  </w:txbxContent>
                </v:textbox>
              </v:shape>
            </w:pict>
          </mc:Fallback>
        </mc:AlternateContent>
      </w:r>
      <w:r w:rsidR="00366768">
        <w:rPr>
          <w:noProof/>
        </w:rPr>
        <w:drawing>
          <wp:inline distT="0" distB="0" distL="0" distR="0" wp14:anchorId="516060E0" wp14:editId="0E06E7AA">
            <wp:extent cx="3013582" cy="2999105"/>
            <wp:effectExtent l="0" t="0" r="0" b="0"/>
            <wp:docPr id="2" name="Picture 5" descr="P3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P32#yIS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480"/>
                    <a:stretch>
                      <a:fillRect/>
                    </a:stretch>
                  </pic:blipFill>
                  <pic:spPr bwMode="auto">
                    <a:xfrm>
                      <a:off x="0" y="0"/>
                      <a:ext cx="3013710" cy="2999232"/>
                    </a:xfrm>
                    <a:prstGeom prst="rect">
                      <a:avLst/>
                    </a:prstGeom>
                    <a:noFill/>
                    <a:ln>
                      <a:noFill/>
                    </a:ln>
                    <a:extLst>
                      <a:ext uri="{53640926-AAD7-44D8-BBD7-CCE9431645EC}">
                        <a14:shadowObscured xmlns:a14="http://schemas.microsoft.com/office/drawing/2010/main"/>
                      </a:ext>
                    </a:extLst>
                  </pic:spPr>
                </pic:pic>
              </a:graphicData>
            </a:graphic>
          </wp:inline>
        </w:drawing>
      </w:r>
    </w:p>
    <w:p w14:paraId="1EDCC236" w14:textId="06E449AC" w:rsidR="00366768" w:rsidRPr="00470C20" w:rsidRDefault="000E5AF5" w:rsidP="002C3493">
      <w:r w:rsidRPr="00986428">
        <w:t xml:space="preserve">This architecture transforms the </w:t>
      </w:r>
      <w:r w:rsidRPr="000E5E09">
        <w:rPr>
          <w:b/>
          <w:bCs/>
        </w:rPr>
        <w:t>SOC</w:t>
      </w:r>
      <w:r w:rsidRPr="00986428">
        <w:t xml:space="preserve"> into a </w:t>
      </w:r>
      <w:r w:rsidRPr="000E5E09">
        <w:rPr>
          <w:b/>
          <w:bCs/>
        </w:rPr>
        <w:t>defense ecosystem</w:t>
      </w:r>
      <w:r w:rsidRPr="00986428">
        <w:t>: a dynamic system in which hypotheses are shared, debated, and combined. Agents communicate using vector-space tokens encoding confidence, context, and provenance. To regulate convergence across distributed belief states, the system requires a scalar measure of uncertainty. We therefore adopt the standard information-theoretic definition of entropy</w:t>
      </w:r>
      <w:r w:rsidRPr="000E5AF5">
        <w:rPr>
          <w:i/>
          <w:iCs/>
        </w:rPr>
        <w:t>:</w:t>
      </w:r>
    </w:p>
    <w:p w14:paraId="161359C7" w14:textId="77777777" w:rsidR="00366768" w:rsidRDefault="00000000" w:rsidP="002C3493">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t</m:t>
                  </m:r>
                </m:e>
              </m:d>
            </m:e>
          </m:nary>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i</m:t>
                  </m:r>
                </m:sub>
              </m:sSub>
            </m:e>
          </m:func>
          <m:d>
            <m:dPr>
              <m:ctrlPr>
                <w:rPr>
                  <w:rFonts w:ascii="Cambria Math" w:hAnsi="Cambria Math"/>
                </w:rPr>
              </m:ctrlPr>
            </m:dPr>
            <m:e>
              <m:r>
                <w:rPr>
                  <w:rFonts w:ascii="Cambria Math" w:hAnsi="Cambria Math"/>
                </w:rPr>
                <m:t>t</m:t>
              </m:r>
            </m:e>
          </m:d>
        </m:oMath>
      </m:oMathPara>
    </w:p>
    <w:p w14:paraId="052DB160" w14:textId="77777777" w:rsidR="002E2E1E" w:rsidRDefault="00202B2E" w:rsidP="002C3493">
      <w:r w:rsidRPr="00202B2E">
        <w:t xml:space="preserve">Following </w:t>
      </w:r>
      <w:r>
        <w:t>Shannon's</w:t>
      </w:r>
      <w:r w:rsidRPr="00202B2E">
        <w:t xml:space="preserve"> definition of information content, the entropy at iteration t is given by the expected negative log-likelihood of the hypothesis distribution:</w:t>
      </w:r>
    </w:p>
    <w:p w14:paraId="4DCAAE8A" w14:textId="1CE8F885" w:rsidR="00366768" w:rsidRDefault="00000000" w:rsidP="00920B97">
      <w:pPr>
        <w:jc w:val="center"/>
      </w:pPr>
      <m:oMathPara>
        <m:oMath>
          <m:sSub>
            <m:sSubPr>
              <m:ctrlPr>
                <w:rPr>
                  <w:rStyle w:val="mord"/>
                  <w:rFonts w:ascii="Cambria Math" w:hAnsi="Cambria Math"/>
                </w:rPr>
              </m:ctrlPr>
            </m:sSubPr>
            <m:e>
              <m:r>
                <m:rPr>
                  <m:sty m:val="p"/>
                </m:rPr>
                <w:rPr>
                  <w:rStyle w:val="mord"/>
                  <w:rFonts w:ascii="Cambria Math" w:hAnsi="Cambria Math"/>
                </w:rPr>
                <m:t>H</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
            <m:rPr>
              <m:scr m:val="double-struck"/>
              <m:sty m:val="p"/>
            </m:rPr>
            <w:rPr>
              <w:rFonts w:ascii="Cambria Math" w:hAnsi="Cambria Math"/>
            </w:rPr>
            <m:t>E</m:t>
          </m:r>
          <m:d>
            <m:dPr>
              <m:begChr m:val="["/>
              <m:endChr m:val="]"/>
              <m:ctrlPr>
                <w:rPr>
                  <w:rStyle w:val="mopen"/>
                  <w:rFonts w:ascii="Cambria Math" w:hAnsi="Cambria Math"/>
                </w:rPr>
              </m:ctrlPr>
            </m:dPr>
            <m:e>
              <m:r>
                <w:rPr>
                  <w:rStyle w:val="mord"/>
                  <w:rFonts w:ascii="Cambria Math" w:hAnsi="Cambria Math"/>
                </w:rPr>
                <m:t>I</m:t>
              </m:r>
              <m:d>
                <m:dPr>
                  <m:ctrlPr>
                    <w:rPr>
                      <w:rStyle w:val="mopen"/>
                      <w:rFonts w:ascii="Cambria Math" w:hAnsi="Cambria Math"/>
                    </w:rPr>
                  </m:ctrlPr>
                </m:dPr>
                <m:e>
                  <m:r>
                    <w:rPr>
                      <w:rFonts w:ascii="Cambria Math" w:hAnsi="Cambria Math"/>
                    </w:rPr>
                    <m:t>x</m:t>
                  </m:r>
                  <m:ctrlPr>
                    <w:rPr>
                      <w:rStyle w:val="mclose"/>
                      <w:rFonts w:ascii="Cambria Math" w:hAnsi="Cambria Math"/>
                    </w:rPr>
                  </m:ctrlPr>
                </m:e>
              </m:d>
              <m:ctrlPr>
                <w:rPr>
                  <w:rStyle w:val="mclose"/>
                  <w:rFonts w:ascii="Cambria Math" w:hAnsi="Cambria Math"/>
                </w:rPr>
              </m:ctrlPr>
            </m:e>
          </m:d>
          <m:r>
            <m:rPr>
              <m:sty m:val="p"/>
            </m:rPr>
            <w:rPr>
              <w:rStyle w:val="mrel"/>
              <w:rFonts w:ascii="Cambria Math" w:hAnsi="Cambria Math"/>
            </w:rPr>
            <m:t>=</m:t>
          </m:r>
          <m:nary>
            <m:naryPr>
              <m:chr m:val="∑"/>
              <m:limLoc m:val="undOvr"/>
              <m:supHide m:val="1"/>
              <m:ctrlPr>
                <w:rPr>
                  <w:rStyle w:val="mop"/>
                  <w:rFonts w:ascii="Cambria Math" w:hAnsi="Cambria Math"/>
                </w:rPr>
              </m:ctrlPr>
            </m:naryPr>
            <m:sub>
              <m:r>
                <m:rPr>
                  <m:sty m:val="p"/>
                </m:rPr>
                <w:rPr>
                  <w:rStyle w:val="mord"/>
                  <w:rFonts w:ascii="Cambria Math" w:hAnsi="Cambria Math"/>
                </w:rPr>
                <m:t>i</m:t>
              </m:r>
            </m:sub>
            <m:sup/>
            <m:e>
              <m:r>
                <m:rPr>
                  <m:sty m:val="p"/>
                </m:rPr>
                <w:rPr>
                  <w:rStyle w:val="vlist-s"/>
                  <w:rFonts w:ascii="Cambria Math" w:hAnsi="Cambria Math"/>
                </w:rPr>
                <m:t>​</m:t>
              </m:r>
              <m:sSub>
                <m:sSubPr>
                  <m:ctrlPr>
                    <w:rPr>
                      <w:rStyle w:val="mord"/>
                      <w:rFonts w:ascii="Cambria Math" w:hAnsi="Cambria Math"/>
                    </w:rPr>
                  </m:ctrlPr>
                </m:sSubPr>
                <m:e>
                  <m:r>
                    <w:rPr>
                      <w:rStyle w:val="mord"/>
                      <w:rFonts w:ascii="Cambria Math" w:hAnsi="Cambria Math"/>
                    </w:rPr>
                    <m:t>p</m:t>
                  </m:r>
                </m:e>
                <m:sub>
                  <m:r>
                    <m:rPr>
                      <m:sty m:val="p"/>
                    </m:rPr>
                    <w:rPr>
                      <w:rStyle w:val="mord"/>
                      <w:rFonts w:ascii="Cambria Math" w:hAnsi="Cambria Math"/>
                    </w:rPr>
                    <m:t>i</m:t>
                  </m:r>
                  <m:r>
                    <m:rPr>
                      <m:sty m:val="p"/>
                    </m:rPr>
                    <w:rPr>
                      <w:rStyle w:val="vlist-s"/>
                      <w:rFonts w:ascii="Cambria Math" w:hAnsi="Cambria Math"/>
                    </w:rPr>
                    <m:t>​</m:t>
                  </m:r>
                </m:sub>
              </m:sSub>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rPr>
                  </m:ctrlPr>
                </m:e>
              </m:d>
              <m:r>
                <w:rPr>
                  <w:rStyle w:val="mord"/>
                  <w:rFonts w:ascii="Cambria Math" w:hAnsi="Cambria Math"/>
                </w:rPr>
                <m:t>I</m:t>
              </m:r>
              <m:d>
                <m:dPr>
                  <m:ctrlPr>
                    <w:rPr>
                      <w:rStyle w:val="mopen"/>
                      <w:rFonts w:ascii="Cambria Math" w:hAnsi="Cambria Math"/>
                    </w:rPr>
                  </m:ctrlPr>
                </m:dPr>
                <m:e>
                  <m:sSub>
                    <m:sSubPr>
                      <m:ctrlPr>
                        <w:rPr>
                          <w:rStyle w:val="mord"/>
                          <w:rFonts w:ascii="Cambria Math" w:hAnsi="Cambria Math"/>
                        </w:rPr>
                      </m:ctrlPr>
                    </m:sSubPr>
                    <m:e>
                      <m:r>
                        <w:rPr>
                          <w:rFonts w:ascii="Cambria Math" w:hAnsi="Cambria Math"/>
                        </w:rPr>
                        <m:t>x</m:t>
                      </m:r>
                    </m:e>
                    <m:sub>
                      <m:r>
                        <m:rPr>
                          <m:sty m:val="p"/>
                        </m:rPr>
                        <w:rPr>
                          <w:rStyle w:val="mord"/>
                          <w:rFonts w:ascii="Cambria Math" w:hAnsi="Cambria Math"/>
                        </w:rPr>
                        <m:t>i</m:t>
                      </m:r>
                    </m:sub>
                  </m:sSub>
                  <m:r>
                    <m:rPr>
                      <m:sty m:val="p"/>
                    </m:rPr>
                    <w:rPr>
                      <w:rStyle w:val="vlist-s"/>
                      <w:rFonts w:ascii="Cambria Math" w:hAnsi="Cambria Math"/>
                    </w:rPr>
                    <m:t>​</m:t>
                  </m:r>
                  <m:ctrlPr>
                    <w:rPr>
                      <w:rStyle w:val="mclose"/>
                      <w:rFonts w:ascii="Cambria Math" w:hAnsi="Cambria Math"/>
                    </w:rPr>
                  </m:ctrlPr>
                </m:e>
              </m:d>
            </m:e>
          </m:nary>
          <m:r>
            <m:rPr>
              <m:sty m:val="p"/>
            </m:rPr>
            <w:rPr>
              <w:rStyle w:val="mrel"/>
              <w:rFonts w:ascii="Cambria Math" w:hAnsi="Cambria Math"/>
            </w:rPr>
            <m:t>=</m:t>
          </m:r>
          <m:nary>
            <m:naryPr>
              <m:chr m:val="∑"/>
              <m:limLoc m:val="undOvr"/>
              <m:supHide m:val="1"/>
              <m:ctrlPr>
                <w:rPr>
                  <w:rStyle w:val="mop"/>
                  <w:rFonts w:ascii="Cambria Math" w:hAnsi="Cambria Math"/>
                </w:rPr>
              </m:ctrlPr>
            </m:naryPr>
            <m:sub>
              <m:r>
                <m:rPr>
                  <m:sty m:val="p"/>
                </m:rPr>
                <w:rPr>
                  <w:rStyle w:val="mord"/>
                  <w:rFonts w:ascii="Cambria Math" w:hAnsi="Cambria Math"/>
                </w:rPr>
                <m:t>i</m:t>
              </m:r>
            </m:sub>
            <m:sup/>
            <m:e>
              <m:sSub>
                <m:sSubPr>
                  <m:ctrlPr>
                    <w:rPr>
                      <w:rStyle w:val="vlist-s"/>
                      <w:rFonts w:ascii="Cambria Math" w:hAnsi="Cambria Math"/>
                    </w:rPr>
                  </m:ctrlPr>
                </m:sSubPr>
                <m:e>
                  <m:r>
                    <m:rPr>
                      <m:sty m:val="p"/>
                    </m:rPr>
                    <w:rPr>
                      <w:rStyle w:val="vlist-s"/>
                      <w:rFonts w:ascii="Cambria Math" w:hAnsi="Cambria Math"/>
                    </w:rPr>
                    <m:t>​</m:t>
                  </m:r>
                  <m:r>
                    <w:rPr>
                      <w:rStyle w:val="mord"/>
                      <w:rFonts w:ascii="Cambria Math" w:hAnsi="Cambria Math"/>
                    </w:rPr>
                    <m:t>p</m:t>
                  </m:r>
                </m:e>
                <m:sub>
                  <m:r>
                    <m:rPr>
                      <m:sty m:val="p"/>
                    </m:rPr>
                    <w:rPr>
                      <w:rStyle w:val="mord"/>
                      <w:rFonts w:ascii="Cambria Math" w:hAnsi="Cambria Math"/>
                    </w:rPr>
                    <m:t>i</m:t>
                  </m:r>
                </m:sub>
              </m:sSub>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rPr>
                  </m:ctrlPr>
                </m:e>
              </m:d>
              <m:d>
                <m:dPr>
                  <m:begChr m:val="["/>
                  <m:endChr m:val="]"/>
                  <m:ctrlPr>
                    <w:rPr>
                      <w:rStyle w:val="mopen"/>
                      <w:rFonts w:ascii="Cambria Math" w:hAnsi="Cambria Math"/>
                    </w:rPr>
                  </m:ctrlPr>
                </m:dPr>
                <m:e>
                  <m:r>
                    <m:rPr>
                      <m:sty m:val="p"/>
                    </m:rPr>
                    <w:rPr>
                      <w:rStyle w:val="mord"/>
                      <w:rFonts w:ascii="Cambria Math" w:hAnsi="Cambria Math"/>
                    </w:rPr>
                    <m:t>-</m:t>
                  </m:r>
                  <m:r>
                    <m:rPr>
                      <m:sty m:val="p"/>
                    </m:rPr>
                    <w:rPr>
                      <w:rStyle w:val="mop"/>
                      <w:rFonts w:ascii="Cambria Math" w:hAnsi="Cambria Math"/>
                    </w:rPr>
                    <m:t>log</m:t>
                  </m:r>
                  <m:sSub>
                    <m:sSubPr>
                      <m:ctrlPr>
                        <w:rPr>
                          <w:rStyle w:val="mord"/>
                          <w:rFonts w:ascii="Cambria Math" w:hAnsi="Cambria Math"/>
                          <w:i/>
                          <w:iCs/>
                        </w:rPr>
                      </m:ctrlPr>
                    </m:sSubPr>
                    <m:e>
                      <m:r>
                        <w:rPr>
                          <w:rStyle w:val="mord"/>
                          <w:rFonts w:ascii="Cambria Math" w:hAnsi="Cambria Math"/>
                        </w:rPr>
                        <m:t>p</m:t>
                      </m:r>
                    </m:e>
                    <m:sub>
                      <m:r>
                        <m:rPr>
                          <m:sty m:val="p"/>
                        </m:rPr>
                        <w:rPr>
                          <w:rStyle w:val="mord"/>
                          <w:rFonts w:ascii="Cambria Math" w:hAnsi="Cambria Math"/>
                        </w:rPr>
                        <m:t>i</m:t>
                      </m:r>
                    </m:sub>
                  </m:sSub>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rPr>
                      </m:ctrlPr>
                    </m:e>
                  </m:d>
                  <m:ctrlPr>
                    <w:rPr>
                      <w:rStyle w:val="mclose"/>
                      <w:rFonts w:ascii="Cambria Math" w:hAnsi="Cambria Math"/>
                    </w:rPr>
                  </m:ctrlPr>
                </m:e>
              </m:d>
            </m:e>
          </m:nary>
          <m:r>
            <m:rPr>
              <m:sty m:val="p"/>
            </m:rPr>
            <w:rPr>
              <w:rStyle w:val="mord"/>
              <w:rFonts w:ascii="Cambria Math" w:hAnsi="Cambria Math"/>
            </w:rPr>
            <m:t>.</m:t>
          </m:r>
        </m:oMath>
      </m:oMathPara>
    </w:p>
    <w:p w14:paraId="37BD503A" w14:textId="69A1AEDA" w:rsidR="00607D75" w:rsidRDefault="00607D75" w:rsidP="002C3493">
      <w:r w:rsidRPr="00607D75">
        <w:t xml:space="preserve">Operationally,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00C50690">
        <w:t xml:space="preserve"> </w:t>
      </w:r>
      <w:r w:rsidRPr="00607D75">
        <w:t xml:space="preserve">measures concentration versus dispersion in the </w:t>
      </w:r>
      <w:r w:rsidR="00AD666F">
        <w:t>system's</w:t>
      </w:r>
      <w:r w:rsidRPr="00607D75">
        <w:t xml:space="preserve"> belief state: low entropy indicates convergent belief (high confidence, low diversity), while high entropy indicates distributed belief (uncertainty or competing hypotheses). In cognitive defense, this provides a quantitative control signal for escalation thresholds, agent delegation, or additional evidence acquisition.</w:t>
      </w:r>
    </w:p>
    <w:p w14:paraId="7396CD1B" w14:textId="7923EB91" w:rsidR="00366768" w:rsidRDefault="00366768" w:rsidP="002C3493">
      <w:r w:rsidRPr="002F5F14">
        <w:t xml:space="preserve">In the context of cognitive defense,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oMath>
      <w:r w:rsidR="00C50690">
        <w:t xml:space="preserve"> </w:t>
      </w:r>
      <w:r w:rsidRPr="002F5F14">
        <w:t xml:space="preserve">denotes the confidence distributed across candidate explanations for an observed pattern. High entropy means the agents are spread across </w:t>
      </w:r>
      <w:r>
        <w:t>different</w:t>
      </w:r>
      <w:r w:rsidRPr="002F5F14">
        <w:t xml:space="preserve"> competing explanations; declining entropy, as seen in </w:t>
      </w:r>
      <w:r w:rsidRPr="006327BB">
        <w:rPr>
          <w:b/>
          <w:bCs/>
        </w:rPr>
        <w:t>Figure 2.</w:t>
      </w:r>
      <w:r w:rsidR="002F0C12">
        <w:rPr>
          <w:b/>
          <w:bCs/>
        </w:rPr>
        <w:t>3</w:t>
      </w:r>
      <w:r w:rsidRPr="002F5F14">
        <w:t xml:space="preserve">, </w:t>
      </w:r>
      <w:r w:rsidR="00AB6F48">
        <w:t xml:space="preserve">which illustrates the </w:t>
      </w:r>
      <w:r w:rsidR="00AB6F48" w:rsidRPr="00AB6F48">
        <w:t>dynamics of uncertainty reduction during multi-agent reasoning cycles</w:t>
      </w:r>
      <w:r w:rsidR="00AB6F48">
        <w:t xml:space="preserve">, </w:t>
      </w:r>
      <w:r w:rsidRPr="002F5F14">
        <w:t>indicates that the defense ecosystem is converging on a shared interpretation.</w:t>
      </w:r>
    </w:p>
    <w:p w14:paraId="37ADE7C1" w14:textId="77777777" w:rsidR="00DD23F2" w:rsidRDefault="00D67E98" w:rsidP="00DD23F2">
      <w:pPr>
        <w:keepNext/>
        <w:jc w:val="center"/>
      </w:pPr>
      <w:r>
        <w:rPr>
          <w:noProof/>
        </w:rPr>
        <mc:AlternateContent>
          <mc:Choice Requires="wps">
            <w:drawing>
              <wp:anchor distT="45720" distB="45720" distL="114300" distR="114300" simplePos="0" relativeHeight="251663360" behindDoc="0" locked="0" layoutInCell="1" allowOverlap="1" wp14:anchorId="684E3EFB" wp14:editId="7FF7A87A">
                <wp:simplePos x="0" y="0"/>
                <wp:positionH relativeFrom="column">
                  <wp:posOffset>318770</wp:posOffset>
                </wp:positionH>
                <wp:positionV relativeFrom="paragraph">
                  <wp:posOffset>2288870</wp:posOffset>
                </wp:positionV>
                <wp:extent cx="3189402" cy="643738"/>
                <wp:effectExtent l="0" t="0" r="0" b="4445"/>
                <wp:wrapNone/>
                <wp:docPr id="22154288" name="Text Box 2" descr="P39TB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9402" cy="643738"/>
                        </a:xfrm>
                        <a:prstGeom prst="rect">
                          <a:avLst/>
                        </a:prstGeom>
                        <a:solidFill>
                          <a:srgbClr val="FFFFFF"/>
                        </a:solidFill>
                        <a:ln w="9525">
                          <a:noFill/>
                          <a:miter lim="800000"/>
                          <a:headEnd/>
                          <a:tailEnd/>
                        </a:ln>
                      </wps:spPr>
                      <wps:txbx>
                        <w:txbxContent>
                          <w:p w14:paraId="261ACA5C" w14:textId="77777777" w:rsidR="00D67E98" w:rsidRDefault="00D67E98" w:rsidP="00D67E98">
                            <w:pPr>
                              <w:ind w:firstLine="0"/>
                              <w:jc w:val="left"/>
                              <w:rPr>
                                <w:b/>
                                <w:bCs/>
                              </w:rPr>
                            </w:pPr>
                          </w:p>
                          <w:p w14:paraId="6CD1EDA8" w14:textId="480DAC76" w:rsidR="00D67E98" w:rsidRDefault="00D67E98" w:rsidP="00D67E98">
                            <w:pPr>
                              <w:ind w:firstLine="0"/>
                              <w:jc w:val="left"/>
                            </w:pPr>
                            <w:bookmarkStart w:id="24" w:name="_Toc223028341"/>
                            <w:bookmarkStart w:id="25" w:name="_Toc223028486"/>
                            <w:r w:rsidRPr="006327BB">
                              <w:rPr>
                                <w:b/>
                                <w:bCs/>
                              </w:rPr>
                              <w:t>Figure 2.</w:t>
                            </w:r>
                            <w:r w:rsidRPr="006327BB">
                              <w:rPr>
                                <w:b/>
                                <w:bCs/>
                              </w:rPr>
                              <w:fldChar w:fldCharType="begin"/>
                            </w:r>
                            <w:r w:rsidRPr="006327BB">
                              <w:rPr>
                                <w:b/>
                                <w:bCs/>
                              </w:rPr>
                              <w:instrText xml:space="preserve"> SEQ Figure_2. \* ARABIC </w:instrText>
                            </w:r>
                            <w:r w:rsidRPr="006327BB">
                              <w:rPr>
                                <w:b/>
                                <w:bCs/>
                              </w:rPr>
                              <w:fldChar w:fldCharType="separate"/>
                            </w:r>
                            <w:r w:rsidR="00A56EEE">
                              <w:rPr>
                                <w:b/>
                                <w:bCs/>
                                <w:noProof/>
                              </w:rPr>
                              <w:t>3</w:t>
                            </w:r>
                            <w:r w:rsidRPr="006327BB">
                              <w:rPr>
                                <w:b/>
                                <w:bCs/>
                              </w:rPr>
                              <w:fldChar w:fldCharType="end"/>
                            </w:r>
                            <w:r w:rsidRPr="006327BB">
                              <w:rPr>
                                <w:b/>
                                <w:bCs/>
                              </w:rPr>
                              <w:t xml:space="preserve">  </w:t>
                            </w:r>
                            <w:r w:rsidRPr="00D67E98">
                              <w:t>Entropy Trajectory in Multi-Agent Consensus.</w:t>
                            </w:r>
                            <w:bookmarkEnd w:id="24"/>
                            <w:bookmarkEnd w:id="25"/>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E3EFB" id="_x0000_s1028" type="#_x0000_t202" alt="P39TB2#y1" style="position:absolute;left:0;text-align:left;margin-left:25.1pt;margin-top:180.25pt;width:251.15pt;height:50.7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" stroked="f">
                <v:textbox>
                  <w:txbxContent>
                    <w:p w14:paraId="261ACA5C" w14:textId="77777777" w:rsidR="00D67E98" w:rsidRDefault="00D67E98" w:rsidP="00D67E98">
                      <w:pPr>
                        <w:ind w:firstLine="0"/>
                        <w:jc w:val="left"/>
                        <w:rPr>
                          <w:b/>
                          <w:bCs/>
                        </w:rPr>
                      </w:pPr>
                    </w:p>
                    <w:p w14:paraId="6CD1EDA8" w14:textId="480DAC76" w:rsidR="00D67E98" w:rsidRDefault="00D67E98" w:rsidP="00D67E98">
                      <w:pPr>
                        <w:ind w:firstLine="0"/>
                        <w:jc w:val="left"/>
                      </w:pPr>
                      <w:bookmarkStart w:id="26" w:name="_Toc223028341"/>
                      <w:bookmarkStart w:id="27" w:name="_Toc223028486"/>
                      <w:r w:rsidRPr="006327BB">
                        <w:rPr>
                          <w:b/>
                          <w:bCs/>
                        </w:rPr>
                        <w:t>Figure 2.</w:t>
                      </w:r>
                      <w:r w:rsidRPr="006327BB">
                        <w:rPr>
                          <w:b/>
                          <w:bCs/>
                        </w:rPr>
                        <w:fldChar w:fldCharType="begin"/>
                      </w:r>
                      <w:r w:rsidRPr="006327BB">
                        <w:rPr>
                          <w:b/>
                          <w:bCs/>
                        </w:rPr>
                        <w:instrText xml:space="preserve"> SEQ Figure_2. \* ARABIC </w:instrText>
                      </w:r>
                      <w:r w:rsidRPr="006327BB">
                        <w:rPr>
                          <w:b/>
                          <w:bCs/>
                        </w:rPr>
                        <w:fldChar w:fldCharType="separate"/>
                      </w:r>
                      <w:r w:rsidR="00A56EEE">
                        <w:rPr>
                          <w:b/>
                          <w:bCs/>
                          <w:noProof/>
                        </w:rPr>
                        <w:t>3</w:t>
                      </w:r>
                      <w:r w:rsidRPr="006327BB">
                        <w:rPr>
                          <w:b/>
                          <w:bCs/>
                        </w:rPr>
                        <w:fldChar w:fldCharType="end"/>
                      </w:r>
                      <w:r w:rsidRPr="006327BB">
                        <w:rPr>
                          <w:b/>
                          <w:bCs/>
                        </w:rPr>
                        <w:t xml:space="preserve">  </w:t>
                      </w:r>
                      <w:r w:rsidRPr="00D67E98">
                        <w:t>Entropy Trajectory in Multi-Agent Consensus.</w:t>
                      </w:r>
                      <w:bookmarkEnd w:id="26"/>
                      <w:bookmarkEnd w:id="27"/>
                    </w:p>
                  </w:txbxContent>
                </v:textbox>
              </v:shape>
            </w:pict>
          </mc:Fallback>
        </mc:AlternateContent>
      </w:r>
      <w:r w:rsidR="00366768" w:rsidRPr="00470C20">
        <w:rPr>
          <w:noProof/>
        </w:rPr>
        <w:drawing>
          <wp:inline distT="0" distB="0" distL="0" distR="0" wp14:anchorId="0CEEB12B" wp14:editId="1B3BDD92">
            <wp:extent cx="3013710" cy="3006547"/>
            <wp:effectExtent l="0" t="0" r="0" b="3810"/>
            <wp:docPr id="9" name="Picture 4" descr="P3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P39#yIS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37"/>
                    <a:stretch>
                      <a:fillRect/>
                    </a:stretch>
                  </pic:blipFill>
                  <pic:spPr bwMode="auto">
                    <a:xfrm>
                      <a:off x="0" y="0"/>
                      <a:ext cx="3013710" cy="3006547"/>
                    </a:xfrm>
                    <a:prstGeom prst="rect">
                      <a:avLst/>
                    </a:prstGeom>
                    <a:noFill/>
                    <a:ln>
                      <a:noFill/>
                    </a:ln>
                    <a:extLst>
                      <a:ext uri="{53640926-AAD7-44D8-BBD7-CCE9431645EC}">
                        <a14:shadowObscured xmlns:a14="http://schemas.microsoft.com/office/drawing/2010/main"/>
                      </a:ext>
                    </a:extLst>
                  </pic:spPr>
                </pic:pic>
              </a:graphicData>
            </a:graphic>
          </wp:inline>
        </w:drawing>
      </w:r>
    </w:p>
    <w:p w14:paraId="7AA4C562" w14:textId="1866A2AA" w:rsidR="00366768" w:rsidRPr="006C2BFB" w:rsidRDefault="006327BB" w:rsidP="006C2BFB">
      <w:pPr>
        <w:pStyle w:val="body0"/>
        <w:rPr>
          <w:rStyle w:val="SubtleEmphasis"/>
          <w:i w:val="0"/>
          <w:iCs w:val="0"/>
          <w:color w:val="auto"/>
          <w:sz w:val="20"/>
          <w:szCs w:val="20"/>
        </w:rPr>
      </w:pPr>
      <w:r w:rsidRPr="006C2BFB">
        <w:rPr>
          <w:rStyle w:val="SubtleEmphasis"/>
          <w:i w:val="0"/>
          <w:iCs w:val="0"/>
          <w:color w:val="auto"/>
          <w:sz w:val="20"/>
          <w:szCs w:val="20"/>
        </w:rPr>
        <w:t>The figure d</w:t>
      </w:r>
      <w:r w:rsidR="00366768" w:rsidRPr="006C2BFB">
        <w:rPr>
          <w:rStyle w:val="SubtleEmphasis"/>
          <w:i w:val="0"/>
          <w:iCs w:val="0"/>
          <w:color w:val="auto"/>
          <w:sz w:val="20"/>
          <w:szCs w:val="20"/>
        </w:rPr>
        <w:t>emonstrates the expected decline in epistemic entropy as distributed agents iteratively negotiate and converge toward a shared conclusion.</w:t>
      </w:r>
    </w:p>
    <w:p w14:paraId="7BBEF3AF" w14:textId="58B50C0E" w:rsidR="00366768" w:rsidRDefault="00366768" w:rsidP="002C3493">
      <w:r w:rsidRPr="000B4641">
        <w:rPr>
          <w:b/>
          <w:bCs/>
        </w:rPr>
        <w:t xml:space="preserve">Interpretation </w:t>
      </w:r>
      <w:r w:rsidR="00004D22">
        <w:rPr>
          <w:b/>
          <w:bCs/>
        </w:rPr>
        <w:t>and</w:t>
      </w:r>
      <w:r w:rsidRPr="000B4641">
        <w:rPr>
          <w:b/>
          <w:bCs/>
        </w:rPr>
        <w:t xml:space="preserve"> </w:t>
      </w:r>
      <w:r w:rsidR="00004D22">
        <w:rPr>
          <w:b/>
          <w:bCs/>
        </w:rPr>
        <w:t>s</w:t>
      </w:r>
      <w:r w:rsidRPr="000B4641">
        <w:rPr>
          <w:b/>
          <w:bCs/>
        </w:rPr>
        <w:t xml:space="preserve">cientific </w:t>
      </w:r>
      <w:r w:rsidR="00004D22">
        <w:rPr>
          <w:b/>
          <w:bCs/>
        </w:rPr>
        <w:t>c</w:t>
      </w:r>
      <w:r w:rsidRPr="000B4641">
        <w:rPr>
          <w:b/>
          <w:bCs/>
        </w:rPr>
        <w:t>ontext</w:t>
      </w:r>
      <w:r>
        <w:rPr>
          <w:b/>
          <w:bCs/>
        </w:rPr>
        <w:t xml:space="preserve">: </w:t>
      </w:r>
      <w:r w:rsidRPr="000B4641">
        <w:t xml:space="preserve">The entropy expression formalizes </w:t>
      </w:r>
      <w:r>
        <w:t>the distribution of uncertainty among</w:t>
      </w:r>
      <w:r w:rsidRPr="000B4641">
        <w:t xml:space="preserve"> the agents participating in a collaborative reasoning process. The quantity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w:t>
      </w:r>
      <w:r w:rsidRPr="000B4641">
        <w:t xml:space="preserve">originates from </w:t>
      </w:r>
      <w:r w:rsidR="00F655F9">
        <w:t>Shannon's</w:t>
      </w:r>
      <w:r w:rsidRPr="000B4641">
        <w:t xml:space="preserve"> information theory, where it represents the expected </w:t>
      </w:r>
      <w:r w:rsidR="00F655F9">
        <w:t>"</w:t>
      </w:r>
      <w:r w:rsidRPr="000B4641">
        <w:t>surprise</w:t>
      </w:r>
      <w:r w:rsidR="00F655F9">
        <w:t>"</w:t>
      </w:r>
      <w:r w:rsidRPr="000B4641">
        <w:t xml:space="preserve"> of a probabilistic system. In cognitive defense, this translates into the degree of epistemic ambiguity agents hold at iteration </w:t>
      </w:r>
      <m:oMath>
        <m:r>
          <w:rPr>
            <w:rFonts w:ascii="Cambria Math" w:hAnsi="Cambria Math"/>
          </w:rPr>
          <m:t>t</m:t>
        </m:r>
      </m:oMath>
      <w:r w:rsidRPr="000B4641">
        <w:t xml:space="preserve">. Each probability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w:t>
      </w:r>
      <w:r w:rsidRPr="000B4641">
        <w:t>corresponds to the confidence an agent assigns to a candidate hypothesis or latent representation. Early in the coordination cycle, these probabilities are diffused, and entropy is high</w:t>
      </w:r>
      <w:r>
        <w:t xml:space="preserve">, </w:t>
      </w:r>
      <w:r w:rsidRPr="000B4641">
        <w:t xml:space="preserve">reflecting competing explanations and incomplete shared context. As agents exchange vector-space messages and refine their beliefs, the distribution sharpens, </w:t>
      </w:r>
      <w:r>
        <w:t>reducing entropy</w:t>
      </w:r>
      <w:r w:rsidRPr="000B4641">
        <w:t>. This mirrors how early anomaly signals appear</w:t>
      </w:r>
      <w:r w:rsidR="00967E09" w:rsidRPr="000B4641">
        <w:t>,</w:t>
      </w:r>
      <w:r w:rsidRPr="000B4641">
        <w:t xml:space="preserve"> noisy and weak, but gradually cohere into a consensus trajectory</w:t>
      </w:r>
      <w:r>
        <w:t>,</w:t>
      </w:r>
      <w:r w:rsidRPr="000B4641">
        <w:t xml:space="preserve"> as seen in </w:t>
      </w:r>
      <w:r w:rsidRPr="00F655F9">
        <w:rPr>
          <w:b/>
          <w:bCs/>
        </w:rPr>
        <w:t>Figure 2.</w:t>
      </w:r>
      <w:r w:rsidR="002F0C12">
        <w:rPr>
          <w:b/>
          <w:bCs/>
        </w:rPr>
        <w:t>3</w:t>
      </w:r>
      <w:r w:rsidRPr="000B4641">
        <w:t>. The formula thus emerges naturally from the operational requirement to track how rapidly distributed agents reduce uncertainty, and it provides a measurable link between inference collaboration and defensive responsiveness.</w:t>
      </w:r>
    </w:p>
    <w:p w14:paraId="6797771C" w14:textId="2CF3357D" w:rsidR="00366768" w:rsidRPr="000C4CC4" w:rsidRDefault="00366768" w:rsidP="002C3493">
      <w:r>
        <w:t xml:space="preserve">Decision-making mechanisms determine how much mental effort to devote to uncertainty, balancing cost and knowledge gain </w:t>
      </w:r>
      <w:sdt>
        <w:sdtPr>
          <w:rPr>
            <w:color w:val="000000"/>
          </w:rPr>
          <w:tag w:val="MENDELEY_CITATION_v3_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"/>
          <w:id w:val="2038464934"/>
          <w:placeholder>
            <w:docPart w:val="DefaultPlaceholder_-1854013440"/>
          </w:placeholder>
        </w:sdtPr>
        <w:sdtContent>
          <w:r w:rsidR="004F0ABD" w:rsidRPr="004F0ABD">
            <w:rPr>
              <w:color w:val="000000"/>
            </w:rPr>
            <w:t>(Simon 1982)</w:t>
          </w:r>
        </w:sdtContent>
      </w:sdt>
      <w:r>
        <w:t>.</w:t>
      </w:r>
    </w:p>
    <w:p w14:paraId="38C154CC" w14:textId="0B628077" w:rsidR="00366768" w:rsidRDefault="00366768" w:rsidP="002C3493">
      <w:r w:rsidRPr="000C4CC4">
        <w:t>Collective learning mechanisms</w:t>
      </w:r>
      <w:r w:rsidR="00587AEF">
        <w:t xml:space="preserve">, such as </w:t>
      </w:r>
      <w:r w:rsidR="00587AEF" w:rsidRPr="00587AEF">
        <w:rPr>
          <w:b/>
          <w:bCs/>
        </w:rPr>
        <w:t>Federated Reinforcement Learning</w:t>
      </w:r>
      <w:r w:rsidR="00587AEF">
        <w:t xml:space="preserve"> (</w:t>
      </w:r>
      <w:r w:rsidR="00587AEF" w:rsidRPr="00587AEF">
        <w:rPr>
          <w:b/>
          <w:bCs/>
        </w:rPr>
        <w:t>FRL</w:t>
      </w:r>
      <w:r w:rsidR="00587AEF">
        <w:t>), enable agents to improve without centralizing raw telemetry, thereby aligning</w:t>
      </w:r>
      <w:r w:rsidRPr="000C4CC4">
        <w:t xml:space="preserve"> with zero-trust principles. Swarm intelligence protocols enable predictive resilience: distributed detectors elevate weak signals into consensus-driven escalation </w:t>
      </w:r>
      <w:sdt>
        <w:sdtPr>
          <w:rPr>
            <w:color w:val="000000"/>
          </w:rPr>
          <w:tag w:val="MENDELEY_CITATION_v3_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"/>
          <w:id w:val="-1014914694"/>
          <w:placeholder>
            <w:docPart w:val="DefaultPlaceholder_-1854013440"/>
          </w:placeholder>
        </w:sdtPr>
        <w:sdtContent>
          <w:r w:rsidR="004F0ABD" w:rsidRPr="004F0ABD">
            <w:rPr>
              <w:color w:val="000000"/>
            </w:rPr>
            <w:t>(Bonabeau et al. 1999)</w:t>
          </w:r>
        </w:sdtContent>
      </w:sdt>
      <w:r w:rsidRPr="000C4CC4">
        <w:t>.</w:t>
      </w:r>
    </w:p>
    <w:p w14:paraId="7BC09C0A" w14:textId="6A760964" w:rsidR="00366768" w:rsidRDefault="00CA7EC6" w:rsidP="002C3493">
      <w:r w:rsidRPr="00CA7EC6">
        <w:t>An autonomous defense agent operating under uncertainty must evaluate actions by their expected long-term impact under stochastic transitions rather than by immediate reward alone. This requirement is formalized in reinforcement learning through the notion of return:</w:t>
      </w:r>
    </w:p>
    <w:p w14:paraId="272F28EA" w14:textId="77777777" w:rsidR="00366768" w:rsidRDefault="00000000" w:rsidP="002C3493">
      <m:oMathPara>
        <m:oMath>
          <m:sSub>
            <m:sSubPr>
              <m:ctrlPr>
                <w:rPr>
                  <w:rStyle w:val="mord"/>
                  <w:rFonts w:ascii="Cambria Math" w:hAnsi="Cambria Math"/>
                </w:rPr>
              </m:ctrlPr>
            </m:sSubPr>
            <m:e>
              <m:r>
                <m:rPr>
                  <m:sty m:val="p"/>
                </m:rPr>
                <w:rPr>
                  <w:rStyle w:val="mord"/>
                  <w:rFonts w:ascii="Cambria Math" w:hAnsi="Cambria Math"/>
                </w:rPr>
                <m:t>G</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
            <m:rPr>
              <m:sty m:val="p"/>
            </m:rPr>
            <w:rPr>
              <w:rStyle w:val="vlist-s"/>
              <w:rFonts w:ascii="Cambria Math" w:hAnsi="Cambria Math"/>
            </w:rPr>
            <m:t>​</m:t>
          </m:r>
          <m:nary>
            <m:naryPr>
              <m:chr m:val="∑"/>
              <m:limLoc m:val="undOvr"/>
              <m:ctrlPr>
                <w:rPr>
                  <w:rStyle w:val="vlist-s"/>
                  <w:rFonts w:ascii="Cambria Math" w:hAnsi="Cambria Math"/>
                </w:rPr>
              </m:ctrlPr>
            </m:naryPr>
            <m:sub>
              <m:r>
                <w:rPr>
                  <w:rStyle w:val="mord"/>
                  <w:rFonts w:ascii="Cambria Math" w:hAnsi="Cambria Math"/>
                </w:rPr>
                <m:t>k</m:t>
              </m:r>
              <m:r>
                <w:rPr>
                  <w:rStyle w:val="mrel"/>
                  <w:rFonts w:ascii="Cambria Math" w:hAnsi="Cambria Math"/>
                </w:rPr>
                <m:t>=</m:t>
              </m:r>
              <m:r>
                <w:rPr>
                  <w:rStyle w:val="mord"/>
                  <w:rFonts w:ascii="Cambria Math" w:hAnsi="Cambria Math"/>
                </w:rPr>
                <m:t>0</m:t>
              </m:r>
            </m:sub>
            <m:sup>
              <m:r>
                <m:rPr>
                  <m:sty m:val="p"/>
                </m:rPr>
                <w:rPr>
                  <w:rStyle w:val="mord"/>
                  <w:rFonts w:ascii="Cambria Math" w:hAnsi="Cambria Math"/>
                </w:rPr>
                <m:t>∞</m:t>
              </m:r>
            </m:sup>
            <m:e>
              <m:sSup>
                <m:sSupPr>
                  <m:ctrlPr>
                    <w:rPr>
                      <w:rStyle w:val="mord"/>
                      <w:rFonts w:ascii="Cambria Math" w:hAnsi="Cambria Math"/>
                    </w:rPr>
                  </m:ctrlPr>
                </m:sSupPr>
                <m:e>
                  <m:r>
                    <m:rPr>
                      <m:sty m:val="p"/>
                    </m:rPr>
                    <w:rPr>
                      <w:rStyle w:val="mord"/>
                      <w:rFonts w:ascii="Cambria Math" w:hAnsi="Cambria Math"/>
                    </w:rPr>
                    <m:t>γ</m:t>
                  </m:r>
                </m:e>
                <m:sup>
                  <m:r>
                    <m:rPr>
                      <m:sty m:val="p"/>
                    </m:rPr>
                    <w:rPr>
                      <w:rStyle w:val="mord"/>
                      <w:rFonts w:ascii="Cambria Math" w:hAnsi="Cambria Math"/>
                    </w:rPr>
                    <m:t>k</m:t>
                  </m:r>
                </m:sup>
              </m:sSup>
              <m:sSub>
                <m:sSubPr>
                  <m:ctrlPr>
                    <w:rPr>
                      <w:rStyle w:val="mord"/>
                      <w:rFonts w:ascii="Cambria Math" w:hAnsi="Cambria Math"/>
                    </w:rPr>
                  </m:ctrlPr>
                </m:sSubPr>
                <m:e>
                  <m:r>
                    <m:rPr>
                      <m:sty m:val="p"/>
                    </m:rPr>
                    <w:rPr>
                      <w:rStyle w:val="mord"/>
                      <w:rFonts w:ascii="Cambria Math" w:hAnsi="Cambria Math"/>
                    </w:rPr>
                    <m:t>R</m:t>
                  </m:r>
                </m:e>
                <m:sub>
                  <m:r>
                    <w:rPr>
                      <w:rStyle w:val="mord"/>
                      <w:rFonts w:ascii="Cambria Math" w:hAnsi="Cambria Math"/>
                    </w:rPr>
                    <m:t>t</m:t>
                  </m:r>
                  <m:r>
                    <w:rPr>
                      <w:rStyle w:val="mbin"/>
                      <w:rFonts w:ascii="Cambria Math" w:hAnsi="Cambria Math"/>
                    </w:rPr>
                    <m:t>+</m:t>
                  </m:r>
                  <m:r>
                    <w:rPr>
                      <w:rStyle w:val="mord"/>
                      <w:rFonts w:ascii="Cambria Math" w:hAnsi="Cambria Math"/>
                    </w:rPr>
                    <m:t>k</m:t>
                  </m:r>
                </m:sub>
              </m:sSub>
            </m:e>
          </m:nary>
          <m:r>
            <m:rPr>
              <m:sty m:val="p"/>
            </m:rPr>
            <w:rPr>
              <w:rStyle w:val="vlist-s"/>
              <w:rFonts w:ascii="Cambria Math" w:hAnsi="Cambria Math"/>
            </w:rPr>
            <m:t>​</m:t>
          </m:r>
          <m:r>
            <m:rPr>
              <m:sty m:val="p"/>
            </m:rPr>
            <w:rPr>
              <w:rStyle w:val="mpunct"/>
              <w:rFonts w:ascii="Cambria Math" w:hAnsi="Cambria Math"/>
            </w:rPr>
            <m:t>,</m:t>
          </m:r>
        </m:oMath>
      </m:oMathPara>
    </w:p>
    <w:p w14:paraId="7FFB3CD6" w14:textId="343922DE" w:rsidR="00EA2D07" w:rsidRDefault="00366768" w:rsidP="002C3493">
      <w:r w:rsidRPr="00F84BED">
        <w:t xml:space="preserve">where </w:t>
      </w:r>
      <m:oMath>
        <m:sSub>
          <m:sSubPr>
            <m:ctrlPr>
              <w:rPr>
                <w:rFonts w:ascii="Cambria Math" w:hAnsi="Cambria Math"/>
              </w:rPr>
            </m:ctrlPr>
          </m:sSubPr>
          <m:e>
            <m:r>
              <w:rPr>
                <w:rFonts w:ascii="Cambria Math" w:hAnsi="Cambria Math"/>
              </w:rPr>
              <m:t>R</m:t>
            </m:r>
          </m:e>
          <m:sub>
            <m:r>
              <w:rPr>
                <w:rFonts w:ascii="Cambria Math" w:hAnsi="Cambria Math"/>
              </w:rPr>
              <m:t>t+k</m:t>
            </m:r>
          </m:sub>
        </m:sSub>
      </m:oMath>
      <w:r w:rsidR="00CC5007">
        <w:t xml:space="preserve"> </w:t>
      </w:r>
      <w:r w:rsidRPr="00F84BED">
        <w:t xml:space="preserve">is the reward at </w:t>
      </w:r>
      <w:r>
        <w:t xml:space="preserve">the </w:t>
      </w:r>
      <w:r w:rsidRPr="00F84BED">
        <w:t xml:space="preserve">step </w:t>
      </w:r>
      <m:oMath>
        <m:r>
          <w:rPr>
            <w:rFonts w:ascii="Cambria Math" w:hAnsi="Cambria Math"/>
          </w:rPr>
          <m:t xml:space="preserve">t+k </m:t>
        </m:r>
      </m:oMath>
      <w:r w:rsidRPr="00F84BED">
        <w:t xml:space="preserve">and </w:t>
      </w:r>
      <m:oMath>
        <m:r>
          <w:rPr>
            <w:rFonts w:ascii="Cambria Math" w:hAnsi="Cambria Math"/>
          </w:rPr>
          <m:t>γ∈(0,1)</m:t>
        </m:r>
      </m:oMath>
      <w:r w:rsidR="00D7475C">
        <w:t xml:space="preserve"> </w:t>
      </w:r>
      <w:r w:rsidRPr="00F84BED">
        <w:t xml:space="preserve">discounts distant future rewards. </w:t>
      </w:r>
      <w:r w:rsidR="0015630F" w:rsidRPr="0015630F">
        <w:t>This optimization layer governs how defensive resources are allocated across time under uncertainty.</w:t>
      </w:r>
    </w:p>
    <w:p w14:paraId="57416775" w14:textId="16276285" w:rsidR="00366768" w:rsidRDefault="00366768" w:rsidP="002C3493">
      <w:r w:rsidRPr="00F84BED">
        <w:t xml:space="preserve">The value of a state under policy </w:t>
      </w:r>
      <m:oMath>
        <m:r>
          <w:rPr>
            <w:rFonts w:ascii="Cambria Math" w:hAnsi="Cambria Math"/>
          </w:rPr>
          <m:t>π</m:t>
        </m:r>
      </m:oMath>
      <w:r w:rsidRPr="00F84BED">
        <w:t xml:space="preserve">is the expected return when the system starts in state </w:t>
      </w:r>
      <m:oMath>
        <m:r>
          <w:rPr>
            <w:rFonts w:ascii="Cambria Math" w:hAnsi="Cambria Math"/>
          </w:rPr>
          <m:t>s</m:t>
        </m:r>
      </m:oMath>
      <w:r w:rsidRPr="00F84BED">
        <w:t xml:space="preserve">and follows </w:t>
      </w:r>
      <m:oMath>
        <m:r>
          <w:rPr>
            <w:rFonts w:ascii="Cambria Math" w:hAnsi="Cambria Math"/>
          </w:rPr>
          <m:t>π</m:t>
        </m:r>
      </m:oMath>
      <w:r w:rsidRPr="00F84BED">
        <w:t>thereafter:</w:t>
      </w:r>
    </w:p>
    <w:p w14:paraId="74750F59" w14:textId="1907B221" w:rsidR="006C2BFB" w:rsidRPr="006C2BFB" w:rsidRDefault="00000000" w:rsidP="006C2BFB">
      <w:pPr>
        <w:pStyle w:val="body0"/>
      </w:pPr>
      <m:oMathPara>
        <m:oMath>
          <m:sSup>
            <m:sSupPr>
              <m:ctrlPr>
                <w:rPr>
                  <w:rFonts w:ascii="Cambria Math" w:hAnsi="Cambria Math"/>
                </w:rPr>
              </m:ctrlPr>
            </m:sSupPr>
            <m:e>
              <m:r>
                <w:rPr>
                  <w:rFonts w:ascii="Cambria Math" w:hAnsi="Cambria Math"/>
                </w:rPr>
                <m:t>V</m:t>
              </m:r>
            </m:e>
            <m:sup>
              <m:r>
                <w:rPr>
                  <w:rFonts w:ascii="Cambria Math" w:hAnsi="Cambria Math"/>
                </w:rPr>
                <m:t>π</m:t>
              </m:r>
            </m:sup>
          </m:sSup>
          <m:r>
            <m:rPr>
              <m:sty m:val="p"/>
            </m:rPr>
            <w:rPr>
              <w:rFonts w:ascii="Cambria Math" w:hAnsi="Cambria Math"/>
            </w:rPr>
            <m:t>(</m:t>
          </m:r>
          <m:r>
            <w:rPr>
              <w:rFonts w:ascii="Cambria Math" w:hAnsi="Cambria Math"/>
            </w:rPr>
            <m:t>s</m:t>
          </m:r>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e>
          </m:nary>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m:rPr>
                  <m:nor/>
                </m:rPr>
                <m:t> </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nary>
          <m:r>
            <m:rPr>
              <m:sty m:val="p"/>
            </m:rPr>
            <w:rPr>
              <w:rFonts w:ascii="Cambria Math" w:hAnsi="Cambria Math"/>
            </w:rPr>
            <m:t>+</m:t>
          </m:r>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m:oMathPara>
    </w:p>
    <w:p w14:paraId="38EFDEC0" w14:textId="017D54BA" w:rsidR="001E7D74" w:rsidRPr="001E7D74" w:rsidRDefault="001E7D74" w:rsidP="001E7D74">
      <w:pPr>
        <w:pStyle w:val="body0"/>
      </w:pPr>
      <w:r w:rsidRPr="001E7D74">
        <w:t xml:space="preserve">The formulation above evaluates value under a fixed policy </w:t>
      </w:r>
      <m:oMath>
        <m:r>
          <w:rPr>
            <w:rFonts w:ascii="Cambria Math" w:hAnsi="Cambria Math"/>
          </w:rPr>
          <m:t>π</m:t>
        </m:r>
      </m:oMath>
      <w:r w:rsidRPr="001E7D74">
        <w:t>. Bounded optimization emerges when agents instead select actions that maximize expected value at each state. This yields the Bellman optimality condition:</w:t>
      </w:r>
    </w:p>
    <w:p w14:paraId="654130C2" w14:textId="75B24851" w:rsidR="001E7D74" w:rsidRPr="001E7D74" w:rsidRDefault="00000000" w:rsidP="001E7D74">
      <w:pPr>
        <w:pStyle w:val="body0"/>
      </w:pPr>
      <m:oMathPara>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(s)=</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a</m:t>
              </m:r>
            </m:lim>
          </m:limLow>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P(</m:t>
              </m:r>
            </m:e>
          </m:nary>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∣s,a)</m:t>
          </m:r>
          <m:d>
            <m:dPr>
              <m:begChr m:val="["/>
              <m:endChr m:val="]"/>
              <m:ctrlPr>
                <w:rPr>
                  <w:rFonts w:ascii="Cambria Math" w:hAnsi="Cambria Math"/>
                </w:rPr>
              </m:ctrlPr>
            </m:dPr>
            <m:e>
              <m:r>
                <w:rPr>
                  <w:rFonts w:ascii="Cambria Math" w:hAnsi="Cambria Math"/>
                </w:rPr>
                <m:t>R(s,a)+γ</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e>
          </m:d>
        </m:oMath>
      </m:oMathPara>
    </w:p>
    <w:p w14:paraId="68CE9E9E" w14:textId="5E503BD8" w:rsidR="001E7D74" w:rsidRDefault="001E7D74" w:rsidP="006C2BFB">
      <w:pPr>
        <w:pStyle w:val="body0"/>
      </w:pPr>
      <w:r w:rsidRPr="001E7D74">
        <w:t xml:space="preserve">Within cognitive defense systems, this condition governs adaptive policy refinement, enabling agents to </w:t>
      </w:r>
      <w:r w:rsidR="00D7475C">
        <w:t>pursue defensive strategies that maximize long-term resilience in the face of</w:t>
      </w:r>
      <w:r w:rsidRPr="001E7D74">
        <w:t xml:space="preserve"> uncertainty.</w:t>
      </w:r>
    </w:p>
    <w:p w14:paraId="621897C6" w14:textId="2D31C13A" w:rsidR="00366768" w:rsidRPr="00E01C3D" w:rsidRDefault="00E01C3D" w:rsidP="006C2BFB">
      <w:pPr>
        <w:pStyle w:val="body0"/>
        <w:rPr>
          <w:rStyle w:val="SubtleEmphasis"/>
          <w:color w:val="auto"/>
          <w:sz w:val="20"/>
          <w:szCs w:val="20"/>
        </w:rPr>
      </w:pPr>
      <w:r w:rsidRPr="006C2BFB">
        <w:t xml:space="preserve">This recursion is the mathematical expression of bounded autonomy: the agent does not choose outcomes, but actions under stochastic transitions, discounting future uncertainty via </w:t>
      </w:r>
      <m:oMath>
        <m:r>
          <w:rPr>
            <w:rFonts w:ascii="Cambria Math" w:hAnsi="Cambria Math"/>
          </w:rPr>
          <m:t>γ</m:t>
        </m:r>
      </m:oMath>
      <w:r w:rsidRPr="006C2BFB">
        <w:t xml:space="preserve">. In security systems, this value function quantifies the desirability of a defensive posture over the full trajectory of attacks and responses rather than at a single timestep. The consensus curves in </w:t>
      </w:r>
      <w:r w:rsidRPr="00EF3EE4">
        <w:rPr>
          <w:b/>
          <w:bCs/>
        </w:rPr>
        <w:t>Figure 2.4</w:t>
      </w:r>
      <w:r w:rsidRPr="006C2BFB">
        <w:t xml:space="preserve"> illustrate how deterministic and stochastic policies converge to stable values under repeated application of this principle</w:t>
      </w:r>
      <w:r w:rsidR="00366768" w:rsidRPr="006C2BFB">
        <w:t>.</w:t>
      </w:r>
    </w:p>
    <w:p w14:paraId="6483626A" w14:textId="3D655812" w:rsidR="00366768" w:rsidRPr="00470C20" w:rsidRDefault="00366768" w:rsidP="002C3493">
      <w:r w:rsidRPr="00470C20">
        <w:t xml:space="preserve">Differences between deterministic and stochastic consensus behavior are shown in </w:t>
      </w:r>
      <w:r w:rsidRPr="00F655F9">
        <w:rPr>
          <w:b/>
          <w:bCs/>
        </w:rPr>
        <w:t>Figure 2.</w:t>
      </w:r>
      <w:r w:rsidR="008A0E72">
        <w:rPr>
          <w:b/>
          <w:bCs/>
        </w:rPr>
        <w:t>4</w:t>
      </w:r>
      <w:r w:rsidRPr="00470C20">
        <w:t>.</w:t>
      </w:r>
    </w:p>
    <w:p w14:paraId="1F637465" w14:textId="7F3FE690" w:rsidR="00366768" w:rsidRPr="00470C20" w:rsidRDefault="002D63D0" w:rsidP="0068056D">
      <w:pPr>
        <w:jc w:val="center"/>
      </w:pPr>
      <w:r>
        <w:rPr>
          <w:noProof/>
        </w:rPr>
        <mc:AlternateContent>
          <mc:Choice Requires="wps">
            <w:drawing>
              <wp:anchor distT="45720" distB="45720" distL="114300" distR="114300" simplePos="0" relativeHeight="251661312" behindDoc="0" locked="0" layoutInCell="1" allowOverlap="1" wp14:anchorId="067D476F" wp14:editId="410408F2">
                <wp:simplePos x="0" y="0"/>
                <wp:positionH relativeFrom="column">
                  <wp:posOffset>319049</wp:posOffset>
                </wp:positionH>
                <wp:positionV relativeFrom="paragraph">
                  <wp:posOffset>2487016</wp:posOffset>
                </wp:positionV>
                <wp:extent cx="3891687" cy="436321"/>
                <wp:effectExtent l="0" t="0" r="0" b="1905"/>
                <wp:wrapNone/>
                <wp:docPr id="726076724" name="Text Box 2" descr="P54TB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1687" cy="436321"/>
                        </a:xfrm>
                        <a:prstGeom prst="rect">
                          <a:avLst/>
                        </a:prstGeom>
                        <a:solidFill>
                          <a:srgbClr val="FFFFFF"/>
                        </a:solidFill>
                        <a:ln w="9525">
                          <a:noFill/>
                          <a:miter lim="800000"/>
                          <a:headEnd/>
                          <a:tailEnd/>
                        </a:ln>
                      </wps:spPr>
                      <wps:txbx>
                        <w:txbxContent>
                          <w:p w14:paraId="3F4E4871" w14:textId="77777777" w:rsidR="00D67E98" w:rsidRDefault="00D67E98" w:rsidP="00D67E98">
                            <w:pPr>
                              <w:ind w:firstLine="0"/>
                              <w:rPr>
                                <w:b/>
                                <w:bCs/>
                              </w:rPr>
                            </w:pPr>
                          </w:p>
                          <w:p w14:paraId="52FE7375" w14:textId="2B77D6A5" w:rsidR="004B401E" w:rsidRDefault="00D67E98" w:rsidP="00580877">
                            <w:pPr>
                              <w:ind w:firstLine="0"/>
                              <w:jc w:val="left"/>
                            </w:pPr>
                            <w:bookmarkStart w:id="28" w:name="_Toc223028343"/>
                            <w:bookmarkStart w:id="29" w:name="_Toc223028487"/>
                            <w:r w:rsidRPr="00D67E98">
                              <w:rPr>
                                <w:b/>
                                <w:bCs/>
                              </w:rPr>
                              <w:t>Figure 2.</w:t>
                            </w:r>
                            <w:r w:rsidRPr="00D67E98">
                              <w:rPr>
                                <w:b/>
                                <w:bCs/>
                              </w:rPr>
                              <w:fldChar w:fldCharType="begin"/>
                            </w:r>
                            <w:r w:rsidRPr="00D67E98">
                              <w:rPr>
                                <w:b/>
                                <w:bCs/>
                              </w:rPr>
                              <w:instrText xml:space="preserve"> SEQ Figure_2. \* ARABIC </w:instrText>
                            </w:r>
                            <w:r w:rsidRPr="00D67E98">
                              <w:rPr>
                                <w:b/>
                                <w:bCs/>
                              </w:rPr>
                              <w:fldChar w:fldCharType="separate"/>
                            </w:r>
                            <w:r w:rsidR="00A56EEE">
                              <w:rPr>
                                <w:b/>
                                <w:bCs/>
                                <w:noProof/>
                              </w:rPr>
                              <w:t>4</w:t>
                            </w:r>
                            <w:r w:rsidRPr="00D67E98">
                              <w:fldChar w:fldCharType="end"/>
                            </w:r>
                            <w:r w:rsidRPr="00D67E98">
                              <w:rPr>
                                <w:b/>
                                <w:bCs/>
                              </w:rPr>
                              <w:t xml:space="preserve"> </w:t>
                            </w:r>
                            <w:r w:rsidR="00D5657E" w:rsidRPr="00D5657E">
                              <w:t xml:space="preserve">Deterministic vs. </w:t>
                            </w:r>
                            <w:r w:rsidR="00580877">
                              <w:t>s</w:t>
                            </w:r>
                            <w:r w:rsidR="00DC0E10">
                              <w:t>t</w:t>
                            </w:r>
                            <w:r w:rsidR="00D5657E" w:rsidRPr="00D5657E">
                              <w:t>ochastic</w:t>
                            </w:r>
                            <w:r w:rsidR="00DC0E10">
                              <w:t xml:space="preserve"> </w:t>
                            </w:r>
                            <w:r w:rsidR="00D5657E" w:rsidRPr="00D5657E">
                              <w:t>consensus</w:t>
                            </w:r>
                            <w:r w:rsidR="00DC0E10">
                              <w:t xml:space="preserve"> </w:t>
                            </w:r>
                            <w:r w:rsidR="00D5657E" w:rsidRPr="00D5657E">
                              <w:t>trajectories</w:t>
                            </w:r>
                            <w:bookmarkEnd w:id="28"/>
                            <w:bookmarkEnd w:id="29"/>
                            <w:r w:rsidR="00DC0E10">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7D476F" id="_x0000_s1029" type="#_x0000_t202" alt="P54TB1#y1" style="position:absolute;left:0;text-align:left;margin-left:25.1pt;margin-top:195.85pt;width:306.45pt;height:34.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" stroked="f">
                <v:textbox>
                  <w:txbxContent>
                    <w:p w14:paraId="3F4E4871" w14:textId="77777777" w:rsidR="00D67E98" w:rsidRDefault="00D67E98" w:rsidP="00D67E98">
                      <w:pPr>
                        <w:ind w:firstLine="0"/>
                        <w:rPr>
                          <w:b/>
                          <w:bCs/>
                        </w:rPr>
                      </w:pPr>
                    </w:p>
                    <w:p w14:paraId="52FE7375" w14:textId="2B77D6A5" w:rsidR="004B401E" w:rsidRDefault="00D67E98" w:rsidP="00580877">
                      <w:pPr>
                        <w:ind w:firstLine="0"/>
                        <w:jc w:val="left"/>
                      </w:pPr>
                      <w:bookmarkStart w:id="30" w:name="_Toc223028343"/>
                      <w:bookmarkStart w:id="31" w:name="_Toc223028487"/>
                      <w:r w:rsidRPr="00D67E98">
                        <w:rPr>
                          <w:b/>
                          <w:bCs/>
                        </w:rPr>
                        <w:t>Figure 2.</w:t>
                      </w:r>
                      <w:r w:rsidRPr="00D67E98">
                        <w:rPr>
                          <w:b/>
                          <w:bCs/>
                        </w:rPr>
                        <w:fldChar w:fldCharType="begin"/>
                      </w:r>
                      <w:r w:rsidRPr="00D67E98">
                        <w:rPr>
                          <w:b/>
                          <w:bCs/>
                        </w:rPr>
                        <w:instrText xml:space="preserve"> SEQ Figure_2. \* ARABIC </w:instrText>
                      </w:r>
                      <w:r w:rsidRPr="00D67E98">
                        <w:rPr>
                          <w:b/>
                          <w:bCs/>
                        </w:rPr>
                        <w:fldChar w:fldCharType="separate"/>
                      </w:r>
                      <w:r w:rsidR="00A56EEE">
                        <w:rPr>
                          <w:b/>
                          <w:bCs/>
                          <w:noProof/>
                        </w:rPr>
                        <w:t>4</w:t>
                      </w:r>
                      <w:r w:rsidRPr="00D67E98">
                        <w:fldChar w:fldCharType="end"/>
                      </w:r>
                      <w:r w:rsidRPr="00D67E98">
                        <w:rPr>
                          <w:b/>
                          <w:bCs/>
                        </w:rPr>
                        <w:t xml:space="preserve"> </w:t>
                      </w:r>
                      <w:r w:rsidR="00D5657E" w:rsidRPr="00D5657E">
                        <w:t xml:space="preserve">Deterministic vs. </w:t>
                      </w:r>
                      <w:r w:rsidR="00580877">
                        <w:t>s</w:t>
                      </w:r>
                      <w:r w:rsidR="00DC0E10">
                        <w:t>t</w:t>
                      </w:r>
                      <w:r w:rsidR="00D5657E" w:rsidRPr="00D5657E">
                        <w:t>ochastic</w:t>
                      </w:r>
                      <w:r w:rsidR="00DC0E10">
                        <w:t xml:space="preserve"> </w:t>
                      </w:r>
                      <w:r w:rsidR="00D5657E" w:rsidRPr="00D5657E">
                        <w:t>consensus</w:t>
                      </w:r>
                      <w:r w:rsidR="00DC0E10">
                        <w:t xml:space="preserve"> </w:t>
                      </w:r>
                      <w:r w:rsidR="00D5657E" w:rsidRPr="00D5657E">
                        <w:t>trajectories</w:t>
                      </w:r>
                      <w:bookmarkEnd w:id="30"/>
                      <w:bookmarkEnd w:id="31"/>
                      <w:r w:rsidR="00DC0E10">
                        <w:t>.</w:t>
                      </w:r>
                    </w:p>
                  </w:txbxContent>
                </v:textbox>
              </v:shape>
            </w:pict>
          </mc:Fallback>
        </mc:AlternateContent>
      </w:r>
      <w:r w:rsidR="00366768" w:rsidRPr="00470C20">
        <w:rPr>
          <w:noProof/>
        </w:rPr>
        <w:drawing>
          <wp:inline distT="0" distB="0" distL="0" distR="0" wp14:anchorId="3A78D9A6" wp14:editId="10E01679">
            <wp:extent cx="3013710" cy="2999232"/>
            <wp:effectExtent l="0" t="0" r="0" b="0"/>
            <wp:docPr id="10" name="Picture 3" descr="P5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P54#yIS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480"/>
                    <a:stretch>
                      <a:fillRect/>
                    </a:stretch>
                  </pic:blipFill>
                  <pic:spPr bwMode="auto">
                    <a:xfrm>
                      <a:off x="0" y="0"/>
                      <a:ext cx="3013710" cy="2999232"/>
                    </a:xfrm>
                    <a:prstGeom prst="rect">
                      <a:avLst/>
                    </a:prstGeom>
                    <a:noFill/>
                    <a:ln>
                      <a:noFill/>
                    </a:ln>
                    <a:extLst>
                      <a:ext uri="{53640926-AAD7-44D8-BBD7-CCE9431645EC}">
                        <a14:shadowObscured xmlns:a14="http://schemas.microsoft.com/office/drawing/2010/main"/>
                      </a:ext>
                    </a:extLst>
                  </pic:spPr>
                </pic:pic>
              </a:graphicData>
            </a:graphic>
          </wp:inline>
        </w:drawing>
      </w:r>
    </w:p>
    <w:p w14:paraId="3745EBE9" w14:textId="4B997AB3" w:rsidR="00366768" w:rsidRPr="00F655F9" w:rsidRDefault="00F655F9" w:rsidP="006C2BFB">
      <w:pPr>
        <w:pStyle w:val="body0"/>
        <w:rPr>
          <w:rStyle w:val="SubtleEmphasis"/>
          <w:i w:val="0"/>
          <w:iCs w:val="0"/>
          <w:color w:val="auto"/>
          <w:sz w:val="20"/>
          <w:szCs w:val="20"/>
        </w:rPr>
      </w:pPr>
      <w:r>
        <w:rPr>
          <w:rStyle w:val="SubtleEmphasis"/>
          <w:i w:val="0"/>
          <w:iCs w:val="0"/>
          <w:color w:val="auto"/>
          <w:sz w:val="20"/>
          <w:szCs w:val="20"/>
        </w:rPr>
        <w:t>The illustration c</w:t>
      </w:r>
      <w:r w:rsidR="00366768" w:rsidRPr="00F655F9">
        <w:rPr>
          <w:rStyle w:val="SubtleEmphasis"/>
          <w:i w:val="0"/>
          <w:iCs w:val="0"/>
          <w:color w:val="auto"/>
          <w:sz w:val="20"/>
          <w:szCs w:val="20"/>
        </w:rPr>
        <w:t>ompares deterministic and stochastic multi-agent consensus mechanisms, showing their respective trajectories as</w:t>
      </w:r>
      <w:r w:rsidR="00D84ADD">
        <w:rPr>
          <w:rStyle w:val="SubtleEmphasis"/>
          <w:i w:val="0"/>
          <w:iCs w:val="0"/>
          <w:color w:val="auto"/>
          <w:sz w:val="20"/>
          <w:szCs w:val="20"/>
        </w:rPr>
        <w:t xml:space="preserve"> </w:t>
      </w:r>
      <w:r w:rsidR="00762078">
        <w:rPr>
          <w:lang w:val="en-GB"/>
        </w:rPr>
        <w:t>agreement strengthens over time.</w:t>
      </w:r>
    </w:p>
    <w:p w14:paraId="107814A7" w14:textId="57813F96" w:rsidR="00366768" w:rsidRDefault="00366768" w:rsidP="002C3493">
      <w:r w:rsidRPr="00486F5E">
        <w:rPr>
          <w:b/>
          <w:bCs/>
        </w:rPr>
        <w:t xml:space="preserve">Interpretation </w:t>
      </w:r>
      <w:r w:rsidR="00967E09">
        <w:rPr>
          <w:b/>
          <w:bCs/>
        </w:rPr>
        <w:t>and</w:t>
      </w:r>
      <w:r w:rsidRPr="00486F5E">
        <w:rPr>
          <w:b/>
          <w:bCs/>
        </w:rPr>
        <w:t xml:space="preserve"> </w:t>
      </w:r>
      <w:r w:rsidR="00967E09">
        <w:rPr>
          <w:b/>
          <w:bCs/>
        </w:rPr>
        <w:t>s</w:t>
      </w:r>
      <w:r w:rsidRPr="00486F5E">
        <w:rPr>
          <w:b/>
          <w:bCs/>
        </w:rPr>
        <w:t xml:space="preserve">cientific </w:t>
      </w:r>
      <w:r w:rsidR="00967E09">
        <w:rPr>
          <w:b/>
          <w:bCs/>
        </w:rPr>
        <w:t>c</w:t>
      </w:r>
      <w:r w:rsidRPr="00486F5E">
        <w:rPr>
          <w:b/>
          <w:bCs/>
        </w:rPr>
        <w:t>ontext</w:t>
      </w:r>
      <w:r>
        <w:rPr>
          <w:b/>
          <w:bCs/>
        </w:rPr>
        <w:t xml:space="preserve">: </w:t>
      </w:r>
      <w:r w:rsidR="005F1BA8" w:rsidRPr="005F1BA8">
        <w:t xml:space="preserve">The policy evaluation function </w:t>
      </w: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m:t>
        </m:r>
      </m:oMath>
      <w:r w:rsidR="005F1BA8" w:rsidRPr="005F1BA8">
        <w:t xml:space="preserve">captures the long-term utility of actions under a fixed policy </w:t>
      </w:r>
      <m:oMath>
        <m:r>
          <w:rPr>
            <w:rFonts w:ascii="Cambria Math" w:hAnsi="Cambria Math"/>
          </w:rPr>
          <m:t>π</m:t>
        </m:r>
      </m:oMath>
      <w:r w:rsidR="005F1BA8" w:rsidRPr="005F1BA8">
        <w:t xml:space="preserve">. In cognitive defense environments, agents operate across sequences of ambiguous and adversarial states, making recursive valuation essential. The transition term </w:t>
      </w:r>
      <m:oMath>
        <m:r>
          <w:rPr>
            <w:rFonts w:ascii="Cambria Math" w:hAnsi="Cambria Math"/>
          </w:rPr>
          <m:t>P(</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∣s,a)</m:t>
        </m:r>
      </m:oMath>
      <w:r w:rsidR="005F1BA8">
        <w:t xml:space="preserve"> </w:t>
      </w:r>
      <w:r w:rsidR="005F1BA8" w:rsidRPr="005F1BA8">
        <w:t xml:space="preserve">encodes environmental stochasticity, while the reward function </w:t>
      </w:r>
      <m:oMath>
        <m:r>
          <w:rPr>
            <w:rFonts w:ascii="Cambria Math" w:hAnsi="Cambria Math"/>
          </w:rPr>
          <m:t>R(s,a)</m:t>
        </m:r>
      </m:oMath>
      <w:r w:rsidR="005F1BA8">
        <w:t xml:space="preserve"> </w:t>
      </w:r>
      <w:r w:rsidR="005F1BA8" w:rsidRPr="005F1BA8">
        <w:t xml:space="preserve">reflects the defensive impact of actions such as isolation, regeneration, or escalation. The discount factor </w:t>
      </w:r>
      <m:oMath>
        <m:r>
          <w:rPr>
            <w:rFonts w:ascii="Cambria Math" w:hAnsi="Cambria Math"/>
          </w:rPr>
          <m:t>γ</m:t>
        </m:r>
      </m:oMath>
      <w:r w:rsidR="005F1BA8" w:rsidRPr="005F1BA8">
        <w:t xml:space="preserve">regulates temporal horizon, balancing immediate clarity against future resilience. The convergence behaviors illustrated in </w:t>
      </w:r>
      <w:r w:rsidR="005F1BA8" w:rsidRPr="005F1BA8">
        <w:rPr>
          <w:b/>
          <w:bCs/>
        </w:rPr>
        <w:t>Figure 2.4</w:t>
      </w:r>
      <w:r w:rsidR="005F1BA8" w:rsidRPr="005F1BA8">
        <w:t xml:space="preserve"> arise directly from this formulation: deterministic policies converge with lower variance, whereas stochastic policies propagate uncertainty across reasoning cycles.</w:t>
      </w:r>
    </w:p>
    <w:p w14:paraId="69BCF753" w14:textId="2DF4044A" w:rsidR="00366768" w:rsidRPr="000C4CC4" w:rsidRDefault="00366768" w:rsidP="002C3493">
      <w:r w:rsidRPr="000C4CC4">
        <w:t xml:space="preserve">Security is preserved through intra-agent authentication, trust scoring, and cryptographic attestation. Agents </w:t>
      </w:r>
      <w:r>
        <w:t>build reputational capital through</w:t>
      </w:r>
      <w:r w:rsidRPr="000C4CC4">
        <w:t xml:space="preserve"> historical accuracy and cooperation. Unreliable or compromised agents </w:t>
      </w:r>
      <w:r w:rsidR="0020018B">
        <w:t>are quarantined to ensure</w:t>
      </w:r>
      <w:r w:rsidRPr="000C4CC4">
        <w:t xml:space="preserve"> systemic robustness.</w:t>
      </w:r>
    </w:p>
    <w:p w14:paraId="11690EE3" w14:textId="4A9CDBDA" w:rsidR="00366768" w:rsidRPr="00470C20" w:rsidRDefault="00202B2E" w:rsidP="002C3493">
      <w:pPr>
        <w:rPr>
          <w:i/>
          <w:iCs/>
          <w:color w:val="404040"/>
          <w:sz w:val="18"/>
          <w:szCs w:val="18"/>
        </w:rPr>
      </w:pPr>
      <w:r w:rsidRPr="00202B2E">
        <w:t>Multi-agent cognition constitutes the operational substrate through which meaning, trust, and adaptation propagate across the defense ecosystem.</w:t>
      </w:r>
    </w:p>
    <w:p w14:paraId="066CC4E1" w14:textId="4B111484" w:rsidR="00366768" w:rsidRPr="000C4CC4" w:rsidRDefault="00366768" w:rsidP="0020018B">
      <w:pPr>
        <w:pStyle w:val="SeondaryHeading"/>
      </w:pPr>
      <w:r w:rsidRPr="000C4CC4">
        <w:t>2.3 Zero-</w:t>
      </w:r>
      <w:r w:rsidR="00967E09">
        <w:t>t</w:t>
      </w:r>
      <w:r w:rsidRPr="000C4CC4">
        <w:t xml:space="preserve">rust </w:t>
      </w:r>
      <w:r w:rsidR="00967E09">
        <w:t>i</w:t>
      </w:r>
      <w:r w:rsidRPr="000C4CC4">
        <w:t xml:space="preserve">nference and </w:t>
      </w:r>
      <w:r w:rsidR="00967E09">
        <w:t>e</w:t>
      </w:r>
      <w:r w:rsidRPr="000C4CC4">
        <w:t xml:space="preserve">pistemic </w:t>
      </w:r>
      <w:r w:rsidR="00967E09">
        <w:t>i</w:t>
      </w:r>
      <w:r w:rsidRPr="000C4CC4">
        <w:t>ntegrity</w:t>
      </w:r>
    </w:p>
    <w:p w14:paraId="15C997E0" w14:textId="0E8575C4" w:rsidR="00366768" w:rsidRPr="000C4CC4" w:rsidRDefault="00366768" w:rsidP="002C3493">
      <w:r>
        <w:t>Historically, zero-trust principles have applied</w:t>
      </w:r>
      <w:r w:rsidRPr="000C4CC4">
        <w:t xml:space="preserve"> to identity and access. In cognitive defense, the principle </w:t>
      </w:r>
      <w:r w:rsidR="0020018B">
        <w:t>gives rise to</w:t>
      </w:r>
      <w:r w:rsidRPr="000C4CC4">
        <w:t xml:space="preserve"> </w:t>
      </w:r>
      <w:r w:rsidRPr="000C4CC4">
        <w:rPr>
          <w:b/>
          <w:bCs/>
        </w:rPr>
        <w:t>epistemic zero trust</w:t>
      </w:r>
      <w:r>
        <w:rPr>
          <w:b/>
          <w:bCs/>
        </w:rPr>
        <w:t xml:space="preserve">, </w:t>
      </w:r>
      <w:r w:rsidRPr="000C4CC4">
        <w:t xml:space="preserve">the notion that </w:t>
      </w:r>
      <w:r w:rsidRPr="002C5761">
        <w:rPr>
          <w:b/>
          <w:bCs/>
        </w:rPr>
        <w:t>no inference is accepted without verification</w:t>
      </w:r>
      <w:r w:rsidRPr="000C4CC4">
        <w:t>.</w:t>
      </w:r>
      <w:r w:rsidR="00AE1681">
        <w:t xml:space="preserve"> </w:t>
      </w:r>
      <w:r w:rsidR="002C5761" w:rsidRPr="002C5761">
        <w:t xml:space="preserve">Because generative models are susceptible to </w:t>
      </w:r>
      <w:r w:rsidR="002C5761" w:rsidRPr="002C5761">
        <w:rPr>
          <w:b/>
          <w:bCs/>
        </w:rPr>
        <w:t>manipulation</w:t>
      </w:r>
      <w:r w:rsidR="002C5761" w:rsidRPr="002C5761">
        <w:t xml:space="preserve"> (Carlini et al. 2024), inference must be treated as a potential attack vector</w:t>
      </w:r>
      <w:r w:rsidR="006A4216">
        <w:t>.</w:t>
      </w:r>
    </w:p>
    <w:p w14:paraId="71D41F53" w14:textId="77777777" w:rsidR="00366768" w:rsidRPr="000C4CC4" w:rsidRDefault="00366768" w:rsidP="002C3493">
      <w:r w:rsidRPr="000C4CC4">
        <w:t>Zero-trust inference frameworks embed verification at every level:</w:t>
      </w:r>
    </w:p>
    <w:p w14:paraId="71C2A0C5" w14:textId="7774E3C2" w:rsidR="00366768" w:rsidRDefault="00366768" w:rsidP="002C3493">
      <w:pPr>
        <w:pStyle w:val="ListParagraph"/>
        <w:numPr>
          <w:ilvl w:val="0"/>
          <w:numId w:val="2"/>
        </w:numPr>
      </w:pPr>
      <w:r w:rsidRPr="002C3493">
        <w:rPr>
          <w:b/>
          <w:bCs/>
        </w:rPr>
        <w:t xml:space="preserve">Input </w:t>
      </w:r>
      <w:r w:rsidR="0091300B" w:rsidRPr="002C3493">
        <w:rPr>
          <w:b/>
          <w:bCs/>
        </w:rPr>
        <w:t>v</w:t>
      </w:r>
      <w:r w:rsidRPr="002C3493">
        <w:rPr>
          <w:b/>
          <w:bCs/>
        </w:rPr>
        <w:t xml:space="preserve">erification: </w:t>
      </w:r>
      <w:r w:rsidRPr="000C4CC4">
        <w:t>Cryptographically signed data, provenance hashes, and secure enclaves validate input lineage.</w:t>
      </w:r>
    </w:p>
    <w:p w14:paraId="529E9BE1" w14:textId="2D0DF7A6" w:rsidR="00366768" w:rsidRDefault="00366768" w:rsidP="002C3493">
      <w:pPr>
        <w:pStyle w:val="ListParagraph"/>
        <w:numPr>
          <w:ilvl w:val="0"/>
          <w:numId w:val="2"/>
        </w:numPr>
      </w:pPr>
      <w:r w:rsidRPr="002C3493">
        <w:rPr>
          <w:b/>
          <w:bCs/>
        </w:rPr>
        <w:t xml:space="preserve">Model </w:t>
      </w:r>
      <w:r w:rsidR="0091300B" w:rsidRPr="002C3493">
        <w:rPr>
          <w:b/>
          <w:bCs/>
        </w:rPr>
        <w:t>i</w:t>
      </w:r>
      <w:r w:rsidRPr="002C3493">
        <w:rPr>
          <w:b/>
          <w:bCs/>
        </w:rPr>
        <w:t xml:space="preserve">ntegrity: </w:t>
      </w:r>
      <w:r w:rsidRPr="000C4CC4">
        <w:t>Model binaries undergo checksum attestation; inference can only occur through audited versions.</w:t>
      </w:r>
    </w:p>
    <w:p w14:paraId="29CED963" w14:textId="3B780CE6" w:rsidR="00366768" w:rsidRDefault="00366768" w:rsidP="002C3493">
      <w:pPr>
        <w:pStyle w:val="ListParagraph"/>
        <w:numPr>
          <w:ilvl w:val="0"/>
          <w:numId w:val="2"/>
        </w:numPr>
      </w:pPr>
      <w:r w:rsidRPr="002C3493">
        <w:rPr>
          <w:b/>
          <w:bCs/>
        </w:rPr>
        <w:t xml:space="preserve">Inference </w:t>
      </w:r>
      <w:r w:rsidR="0091300B" w:rsidRPr="002C3493">
        <w:rPr>
          <w:b/>
          <w:bCs/>
        </w:rPr>
        <w:t>a</w:t>
      </w:r>
      <w:r w:rsidRPr="002C3493">
        <w:rPr>
          <w:b/>
          <w:bCs/>
        </w:rPr>
        <w:t xml:space="preserve">ttestation: </w:t>
      </w:r>
      <w:r w:rsidRPr="000C4CC4">
        <w:t xml:space="preserve">Each inference produces a </w:t>
      </w:r>
      <w:r w:rsidRPr="002C3493">
        <w:rPr>
          <w:b/>
          <w:bCs/>
        </w:rPr>
        <w:t xml:space="preserve">Verifiable Reasoning </w:t>
      </w:r>
      <w:r w:rsidR="0091300B" w:rsidRPr="002C3493">
        <w:rPr>
          <w:b/>
          <w:bCs/>
        </w:rPr>
        <w:t>t</w:t>
      </w:r>
      <w:r w:rsidRPr="002C3493">
        <w:rPr>
          <w:b/>
          <w:bCs/>
        </w:rPr>
        <w:t>oken (VRT)</w:t>
      </w:r>
      <w:r w:rsidRPr="000C4CC4">
        <w:t xml:space="preserve"> recording attention paths, latent transitions, and model parameters.</w:t>
      </w:r>
    </w:p>
    <w:p w14:paraId="7F766BD9" w14:textId="03DFEA94" w:rsidR="00366768" w:rsidRDefault="00366768" w:rsidP="002C3493">
      <w:pPr>
        <w:pStyle w:val="ListParagraph"/>
        <w:numPr>
          <w:ilvl w:val="0"/>
          <w:numId w:val="2"/>
        </w:numPr>
      </w:pPr>
      <w:r w:rsidRPr="002C3493">
        <w:rPr>
          <w:b/>
          <w:bCs/>
        </w:rPr>
        <w:t xml:space="preserve">Policy </w:t>
      </w:r>
      <w:r w:rsidR="0091300B" w:rsidRPr="002C3493">
        <w:rPr>
          <w:b/>
          <w:bCs/>
        </w:rPr>
        <w:t>and e</w:t>
      </w:r>
      <w:r w:rsidRPr="002C3493">
        <w:rPr>
          <w:b/>
          <w:bCs/>
        </w:rPr>
        <w:t xml:space="preserve">thics </w:t>
      </w:r>
      <w:r w:rsidR="0091300B" w:rsidRPr="002C3493">
        <w:rPr>
          <w:b/>
          <w:bCs/>
        </w:rPr>
        <w:t>l</w:t>
      </w:r>
      <w:r w:rsidRPr="002C3493">
        <w:rPr>
          <w:b/>
          <w:bCs/>
        </w:rPr>
        <w:t xml:space="preserve">ayer: </w:t>
      </w:r>
      <w:r w:rsidRPr="000C4CC4">
        <w:t xml:space="preserve">Governance engines evaluate inferences against fairness, safety, and legal predicates </w:t>
      </w:r>
      <w:r w:rsidR="004F0ABD">
        <w:fldChar w:fldCharType="begin" w:fldLock="1"/>
      </w:r>
      <w:r w:rsidR="00F87FD9">
        <w:instrText>ADDIN CSL_CITATION {"citationItems":[{"id":"ITEM-1","itemData":{"DOI":"10.1038/s42256-019-0088-2","ISSN":"2522-5839","author":[{"dropping-particle":"","family":"Jobin","given":"Anna","non-dropping-particle":"","parse-names":false,"suffix":""},{"dropping-particle":"","family":"Ienca","given":"Marcello","non-dropping-particle":"","parse-names":false,"suffix":""},{"dropping-particle":"","family":"Vayena","given":"Effy","non-dropping-particle":"","parse-names":false,"suffix":""}],"container-title":"Nature Machine Intelligence","id":"ITEM-1","issue":"9","issued":{"date-parts":[["2019","9","2"]]},"page":"389-399","title":"The global landscape of AI ethics guidelines","type":"article-journal","volume":"1"},"uris":["http://www.mendeley.com/documents/?uuid=c1f2df19-42f2-3222-b4f0-a1de4492f82b"]}],"mendeley":{"formattedCitation":"(Jobin, Ienca, and Vayena 2019)","plainTextFormattedCitation":"(Jobin, Ienca, and Vayena 2019)","previouslyFormattedCitation":"(Jobin, Ienca, and Vayena 2019)"},"properties":{"noteIndex":0},"schema":"https://github.com/citation-style-language/schema/raw/master/csl-citation.json"}</w:instrText>
      </w:r>
      <w:r w:rsidR="004F0ABD">
        <w:fldChar w:fldCharType="separate"/>
      </w:r>
      <w:r w:rsidR="004F0ABD" w:rsidRPr="004F0ABD">
        <w:rPr>
          <w:noProof/>
        </w:rPr>
        <w:t>(Jobin, Ienca, and Vayena 2019)</w:t>
      </w:r>
      <w:r w:rsidR="004F0ABD">
        <w:fldChar w:fldCharType="end"/>
      </w:r>
      <w:r w:rsidRPr="000C4CC4">
        <w:t>.</w:t>
      </w:r>
    </w:p>
    <w:p w14:paraId="7D146F92" w14:textId="7AF46986" w:rsidR="00366768" w:rsidRDefault="00366768" w:rsidP="002C3493">
      <w:pPr>
        <w:pStyle w:val="ListParagraph"/>
        <w:numPr>
          <w:ilvl w:val="0"/>
          <w:numId w:val="2"/>
        </w:numPr>
      </w:pPr>
      <w:r w:rsidRPr="002C3493">
        <w:rPr>
          <w:b/>
          <w:bCs/>
        </w:rPr>
        <w:t xml:space="preserve">Adaptive </w:t>
      </w:r>
      <w:r w:rsidR="0091300B" w:rsidRPr="002C3493">
        <w:rPr>
          <w:b/>
          <w:bCs/>
        </w:rPr>
        <w:t>t</w:t>
      </w:r>
      <w:r w:rsidRPr="002C3493">
        <w:rPr>
          <w:b/>
          <w:bCs/>
        </w:rPr>
        <w:t xml:space="preserve">rust </w:t>
      </w:r>
      <w:r w:rsidR="0091300B" w:rsidRPr="002C3493">
        <w:rPr>
          <w:b/>
          <w:bCs/>
        </w:rPr>
        <w:t>e</w:t>
      </w:r>
      <w:r w:rsidRPr="002C3493">
        <w:rPr>
          <w:b/>
          <w:bCs/>
        </w:rPr>
        <w:t xml:space="preserve">ngine: </w:t>
      </w:r>
      <w:r w:rsidRPr="000C4CC4">
        <w:t>Dynamic trust vectors compute epistemic entropy and regulate model participation.</w:t>
      </w:r>
    </w:p>
    <w:p w14:paraId="14092B1A" w14:textId="5652179B" w:rsidR="00366768" w:rsidRPr="000C4CC4" w:rsidRDefault="00366768" w:rsidP="002C3493">
      <w:r w:rsidRPr="0097669A">
        <w:t xml:space="preserve">The full epistemic verification pipeline is summarized in </w:t>
      </w:r>
      <w:r w:rsidRPr="009B577E">
        <w:rPr>
          <w:b/>
          <w:bCs/>
        </w:rPr>
        <w:t>Figure 2.</w:t>
      </w:r>
      <w:r w:rsidR="008A0E72">
        <w:rPr>
          <w:b/>
          <w:bCs/>
        </w:rPr>
        <w:t>5</w:t>
      </w:r>
      <w:r w:rsidRPr="009B577E">
        <w:rPr>
          <w:b/>
          <w:bCs/>
        </w:rPr>
        <w:t xml:space="preserve"> </w:t>
      </w:r>
      <w:r w:rsidRPr="0097669A">
        <w:t>through the Zero-Trust Inference Framework.</w:t>
      </w:r>
    </w:p>
    <w:p w14:paraId="3D122280" w14:textId="683A1295" w:rsidR="00A56EEE" w:rsidRDefault="00D55609" w:rsidP="00A56EEE">
      <w:pPr>
        <w:keepNext/>
        <w:jc w:val="center"/>
      </w:pPr>
      <w:r>
        <w:rPr>
          <w:noProof/>
        </w:rPr>
        <mc:AlternateContent>
          <mc:Choice Requires="wps">
            <w:drawing>
              <wp:anchor distT="45720" distB="45720" distL="114300" distR="114300" simplePos="0" relativeHeight="251671552" behindDoc="0" locked="0" layoutInCell="1" allowOverlap="1" wp14:anchorId="563B589F" wp14:editId="0A234928">
                <wp:simplePos x="0" y="0"/>
                <wp:positionH relativeFrom="column">
                  <wp:posOffset>340995</wp:posOffset>
                </wp:positionH>
                <wp:positionV relativeFrom="paragraph">
                  <wp:posOffset>3649624</wp:posOffset>
                </wp:positionV>
                <wp:extent cx="3372307" cy="811988"/>
                <wp:effectExtent l="0" t="0" r="0" b="7620"/>
                <wp:wrapNone/>
                <wp:docPr id="217" name="Text Box 2" descr="P68TB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2307" cy="811988"/>
                        </a:xfrm>
                        <a:prstGeom prst="rect">
                          <a:avLst/>
                        </a:prstGeom>
                        <a:solidFill>
                          <a:srgbClr val="FFFFFF"/>
                        </a:solidFill>
                        <a:ln w="9525">
                          <a:noFill/>
                          <a:miter lim="800000"/>
                          <a:headEnd/>
                          <a:tailEnd/>
                        </a:ln>
                      </wps:spPr>
                      <wps:txbx>
                        <w:txbxContent>
                          <w:p w14:paraId="5D2FB429" w14:textId="77777777" w:rsidR="00D57E30" w:rsidRDefault="00D57E30" w:rsidP="0096334F">
                            <w:pPr>
                              <w:pStyle w:val="Caption"/>
                              <w:ind w:firstLine="0"/>
                              <w:jc w:val="left"/>
                            </w:pPr>
                          </w:p>
                          <w:p w14:paraId="7212CCD8" w14:textId="77777777" w:rsidR="00D57E30" w:rsidRDefault="00D57E30" w:rsidP="0096334F">
                            <w:pPr>
                              <w:pStyle w:val="Caption"/>
                              <w:ind w:firstLine="0"/>
                              <w:jc w:val="left"/>
                            </w:pPr>
                          </w:p>
                          <w:p w14:paraId="77EDE9C1" w14:textId="5E60E8AF" w:rsidR="00A56EEE" w:rsidRDefault="00D57E30" w:rsidP="0096334F">
                            <w:pPr>
                              <w:pStyle w:val="Caption"/>
                              <w:ind w:firstLine="0"/>
                              <w:jc w:val="left"/>
                            </w:pPr>
                            <w:r>
                              <w:t>F</w:t>
                            </w:r>
                            <w:r w:rsidR="00D55609">
                              <w:t>igure 2.</w:t>
                            </w:r>
                            <w:r w:rsidR="00D55609">
                              <w:fldChar w:fldCharType="begin"/>
                            </w:r>
                            <w:r w:rsidR="00D55609">
                              <w:instrText xml:space="preserve"> SEQ figure_2. \* ARABIC </w:instrText>
                            </w:r>
                            <w:r w:rsidR="00D55609">
                              <w:fldChar w:fldCharType="separate"/>
                            </w:r>
                            <w:r w:rsidR="00D55609">
                              <w:rPr>
                                <w:noProof/>
                              </w:rPr>
                              <w:t>5</w:t>
                            </w:r>
                            <w:r w:rsidR="00D55609">
                              <w:fldChar w:fldCharType="end"/>
                            </w:r>
                            <w:r w:rsidR="00D55609">
                              <w:t xml:space="preserve"> </w:t>
                            </w:r>
                            <w:r w:rsidR="00BA6D98" w:rsidRPr="00BA6D98">
                              <w:rPr>
                                <w:b w:val="0"/>
                                <w:bCs w:val="0"/>
                              </w:rPr>
                              <w:t>Zero-Trust Inference Framework (ZTIF).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B589F" id="_x0000_s1030" type="#_x0000_t202" alt="P68TB6#y1" style="position:absolute;left:0;text-align:left;margin-left:26.85pt;margin-top:287.35pt;width:265.55pt;height:63.9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" stroked="f">
                <v:textbox>
                  <w:txbxContent>
                    <w:p w14:paraId="5D2FB429" w14:textId="77777777" w:rsidR="00D57E30" w:rsidRDefault="00D57E30" w:rsidP="0096334F">
                      <w:pPr>
                        <w:pStyle w:val="Caption"/>
                        <w:ind w:firstLine="0"/>
                        <w:jc w:val="left"/>
                      </w:pPr>
                    </w:p>
                    <w:p w14:paraId="7212CCD8" w14:textId="77777777" w:rsidR="00D57E30" w:rsidRDefault="00D57E30" w:rsidP="0096334F">
                      <w:pPr>
                        <w:pStyle w:val="Caption"/>
                        <w:ind w:firstLine="0"/>
                        <w:jc w:val="left"/>
                      </w:pPr>
                    </w:p>
                    <w:p w14:paraId="77EDE9C1" w14:textId="5E60E8AF" w:rsidR="00A56EEE" w:rsidRDefault="00D57E30" w:rsidP="0096334F">
                      <w:pPr>
                        <w:pStyle w:val="Caption"/>
                        <w:ind w:firstLine="0"/>
                        <w:jc w:val="left"/>
                      </w:pPr>
                      <w:r>
                        <w:t>F</w:t>
                      </w:r>
                      <w:r w:rsidR="00D55609">
                        <w:t>igure 2.</w:t>
                      </w:r>
                      <w:r w:rsidR="00D55609">
                        <w:fldChar w:fldCharType="begin"/>
                      </w:r>
                      <w:r w:rsidR="00D55609">
                        <w:instrText xml:space="preserve"> SEQ figure_2. \* ARABIC </w:instrText>
                      </w:r>
                      <w:r w:rsidR="00D55609">
                        <w:fldChar w:fldCharType="separate"/>
                      </w:r>
                      <w:r w:rsidR="00D55609">
                        <w:rPr>
                          <w:noProof/>
                        </w:rPr>
                        <w:t>5</w:t>
                      </w:r>
                      <w:r w:rsidR="00D55609">
                        <w:fldChar w:fldCharType="end"/>
                      </w:r>
                      <w:r w:rsidR="00D55609">
                        <w:t xml:space="preserve"> </w:t>
                      </w:r>
                      <w:r w:rsidR="00BA6D98" w:rsidRPr="00BA6D98">
                        <w:rPr>
                          <w:b w:val="0"/>
                          <w:bCs w:val="0"/>
                        </w:rPr>
                        <w:t>Zero-Trust Inference Framework (ZTIF).</w:t>
                      </w:r>
                    </w:p>
                  </w:txbxContent>
                </v:textbox>
              </v:shape>
            </w:pict>
          </mc:Fallback>
        </mc:AlternateContent>
      </w:r>
      <w:r w:rsidR="00366768">
        <w:rPr>
          <w:noProof/>
        </w:rPr>
        <w:drawing>
          <wp:inline distT="0" distB="0" distL="0" distR="0" wp14:anchorId="16893200" wp14:editId="3597584D">
            <wp:extent cx="3013710" cy="4572000"/>
            <wp:effectExtent l="0" t="0" r="0" b="0"/>
            <wp:docPr id="3" name="Picture 1" descr="P6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P68#yIS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827"/>
                    <a:stretch>
                      <a:fillRect/>
                    </a:stretch>
                  </pic:blipFill>
                  <pic:spPr bwMode="auto">
                    <a:xfrm>
                      <a:off x="0" y="0"/>
                      <a:ext cx="3013710" cy="4572000"/>
                    </a:xfrm>
                    <a:prstGeom prst="rect">
                      <a:avLst/>
                    </a:prstGeom>
                    <a:ln>
                      <a:noFill/>
                    </a:ln>
                    <a:extLst>
                      <a:ext uri="{53640926-AAD7-44D8-BBD7-CCE9431645EC}">
                        <a14:shadowObscured xmlns:a14="http://schemas.microsoft.com/office/drawing/2010/main"/>
                      </a:ext>
                    </a:extLst>
                  </pic:spPr>
                </pic:pic>
              </a:graphicData>
            </a:graphic>
          </wp:inline>
        </w:drawing>
      </w:r>
    </w:p>
    <w:p w14:paraId="3E2DE1F7" w14:textId="31B5FF75" w:rsidR="00366768" w:rsidRPr="009B577E" w:rsidRDefault="009B577E" w:rsidP="006C2BFB">
      <w:pPr>
        <w:pStyle w:val="body0"/>
        <w:rPr>
          <w:rStyle w:val="SubtleEmphasis"/>
          <w:i w:val="0"/>
          <w:iCs w:val="0"/>
          <w:color w:val="auto"/>
          <w:sz w:val="20"/>
          <w:szCs w:val="20"/>
        </w:rPr>
      </w:pPr>
      <w:r>
        <w:rPr>
          <w:rStyle w:val="SubtleEmphasis"/>
          <w:i w:val="0"/>
          <w:iCs w:val="0"/>
          <w:color w:val="auto"/>
          <w:sz w:val="20"/>
          <w:szCs w:val="20"/>
        </w:rPr>
        <w:t>The illustration p</w:t>
      </w:r>
      <w:r w:rsidR="00366768" w:rsidRPr="009B577E">
        <w:rPr>
          <w:rStyle w:val="SubtleEmphasis"/>
          <w:i w:val="0"/>
          <w:iCs w:val="0"/>
          <w:color w:val="auto"/>
          <w:sz w:val="20"/>
          <w:szCs w:val="20"/>
        </w:rPr>
        <w:t>resents the sequential verification architecture in which input provenance, model integrity, inference attestation, governance policies, and adaptive trust computation form a continuous zero-trust reasoning loop.</w:t>
      </w:r>
    </w:p>
    <w:p w14:paraId="01429494" w14:textId="51343BE6" w:rsidR="00366768" w:rsidRDefault="00366768" w:rsidP="002C3493">
      <w:r w:rsidRPr="000C4CC4">
        <w:t xml:space="preserve">Generative diffusion models also serve diagnostic functions: by reconstructing data under controlled </w:t>
      </w:r>
      <w:r w:rsidR="004D0BE4" w:rsidRPr="000C4CC4">
        <w:t>priorities</w:t>
      </w:r>
      <w:r w:rsidRPr="000C4CC4">
        <w:t xml:space="preserve">, the system detects epistemic inconsistencies and potential corruption. This allows for </w:t>
      </w:r>
      <w:r w:rsidRPr="000C4CC4">
        <w:rPr>
          <w:b/>
          <w:bCs/>
        </w:rPr>
        <w:t>cognitive forensics</w:t>
      </w:r>
      <w:r w:rsidRPr="000C4CC4">
        <w:t>, reconstructing how false beliefs propagate through model space.</w:t>
      </w:r>
    </w:p>
    <w:p w14:paraId="724AAF0E" w14:textId="77777777" w:rsidR="00366768" w:rsidRPr="003A4911" w:rsidRDefault="00366768" w:rsidP="002C3493">
      <w:r w:rsidRPr="003A4911">
        <w:t>This reconstruction process is governed by the standard reverse diffusion step:</w:t>
      </w:r>
    </w:p>
    <w:p w14:paraId="362A9C41" w14:textId="77777777" w:rsidR="00366768" w:rsidRPr="000C4CC4" w:rsidRDefault="00000000" w:rsidP="002C3493">
      <m:oMathPara>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α</m:t>
                      </m:r>
                    </m:e>
                    <m:sub>
                      <m:r>
                        <w:rPr>
                          <w:rFonts w:ascii="Cambria Math" w:hAnsi="Cambria Math"/>
                        </w:rPr>
                        <m:t>t</m:t>
                      </m:r>
                    </m:sub>
                  </m:sSub>
                </m:e>
              </m:rad>
            </m:den>
          </m:f>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w:rPr>
                          <w:rFonts w:ascii="Cambria Math" w:hAnsi="Cambria Math"/>
                        </w:rPr>
                        <m:t>t</m:t>
                      </m:r>
                    </m:sub>
                  </m:sSub>
                </m:num>
                <m:den>
                  <m:rad>
                    <m:radPr>
                      <m:degHide m:val="1"/>
                      <m:ctrlPr>
                        <w:rPr>
                          <w:rFonts w:ascii="Cambria Math" w:hAnsi="Cambria Math"/>
                        </w:rPr>
                      </m:ctrlPr>
                    </m:radPr>
                    <m:deg/>
                    <m:e>
                      <m:r>
                        <m:rPr>
                          <m:sty m:val="p"/>
                        </m:rPr>
                        <w:rPr>
                          <w:rFonts w:ascii="Cambria Math" w:hAnsi="Cambria Math"/>
                        </w:rPr>
                        <m:t>1-</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α</m:t>
                              </m:r>
                            </m:e>
                            <m:sub>
                              <m:r>
                                <w:rPr>
                                  <w:rFonts w:ascii="Cambria Math" w:hAnsi="Cambria Math"/>
                                </w:rPr>
                                <m:t>t</m:t>
                              </m:r>
                            </m:sub>
                          </m:sSub>
                        </m:e>
                      </m:acc>
                    </m:e>
                  </m:rad>
                </m:den>
              </m:f>
              <m:r>
                <m:rPr>
                  <m:sty m:val="p"/>
                </m:rPr>
                <w:rPr>
                  <w:rFonts w:ascii="Cambria Math" w:hAnsi="Cambria Math"/>
                </w:rPr>
                <m:t> </m:t>
              </m:r>
              <m:sSub>
                <m:sSubPr>
                  <m:ctrlPr>
                    <w:rPr>
                      <w:rFonts w:ascii="Cambria Math" w:hAnsi="Cambria Math"/>
                    </w:rPr>
                  </m:ctrlPr>
                </m:sSubPr>
                <m:e>
                  <m:r>
                    <m:rPr>
                      <m:sty m:val="p"/>
                    </m:rPr>
                    <w:rPr>
                      <w:rFonts w:ascii="Cambria Math" w:hAnsi="Cambria Math"/>
                    </w:rPr>
                    <m:t>ϵ</m:t>
                  </m:r>
                </m:e>
                <m:sub>
                  <m:r>
                    <m:rPr>
                      <m:sty m:val="p"/>
                    </m:rP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t</m:t>
                  </m:r>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t</m:t>
              </m:r>
            </m:sub>
          </m:sSub>
          <m:r>
            <w:rPr>
              <w:rFonts w:ascii="Cambria Math" w:hAnsi="Cambria Math"/>
            </w:rPr>
            <m:t>z</m:t>
          </m:r>
        </m:oMath>
      </m:oMathPara>
    </w:p>
    <w:p w14:paraId="1BB94BD9" w14:textId="77777777" w:rsidR="00366768" w:rsidRDefault="00366768" w:rsidP="002C3493"/>
    <w:p w14:paraId="2E9F7C54" w14:textId="03BBCFD3" w:rsidR="00366768" w:rsidRDefault="00366768" w:rsidP="002C3493">
      <w:r w:rsidRPr="00B37CBD">
        <w:t xml:space="preserve">The reverse-step equation arises </w:t>
      </w:r>
      <w:r>
        <w:t>from inverting the forward-noising</w:t>
      </w:r>
      <w:r w:rsidRPr="00B37CBD">
        <w:t xml:space="preserve"> process used in denoising diffusion probabilistic models. </w:t>
      </w:r>
      <w:r w:rsidR="00476389" w:rsidRPr="00476389">
        <w:t xml:space="preserve">The forward process progressively perturbs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00476389" w:rsidRPr="00476389">
        <w:t xml:space="preserve">into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00476389" w:rsidRPr="00476389">
        <w:t>via Gaussian noise under a predefined variance schedule.</w:t>
      </w:r>
    </w:p>
    <w:p w14:paraId="37717AB5" w14:textId="77777777" w:rsidR="00366768" w:rsidRDefault="00000000" w:rsidP="002C3493">
      <m:oMathPara>
        <m:oMath>
          <m:sSub>
            <m:sSubPr>
              <m:ctrlPr>
                <w:rPr>
                  <w:rFonts w:ascii="Cambria Math" w:hAnsi="Cambria Math"/>
                  <w:i/>
                </w:rPr>
              </m:ctrlPr>
            </m:sSubPr>
            <m:e>
              <m:r>
                <w:rPr>
                  <w:rFonts w:ascii="Cambria Math" w:hAnsi="Cambria Math"/>
                </w:rPr>
                <m:t>x</m:t>
              </m:r>
            </m:e>
            <m:sub>
              <m:r>
                <w:rPr>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ad>
            <m:radPr>
              <m:degHide m:val="1"/>
              <m:ctrlPr>
                <w:rPr>
                  <w:rStyle w:val="mrel"/>
                  <w:rFonts w:ascii="Cambria Math" w:hAnsi="Cambria Math"/>
                </w:rPr>
              </m:ctrlPr>
            </m:radPr>
            <m:deg/>
            <m:e>
              <m:sSub>
                <m:sSubPr>
                  <m:ctrlPr>
                    <w:rPr>
                      <w:rStyle w:val="mord"/>
                      <w:rFonts w:ascii="Cambria Math" w:hAnsi="Cambria Math"/>
                    </w:rPr>
                  </m:ctrlPr>
                </m:sSubPr>
                <m:e>
                  <m:r>
                    <m:rPr>
                      <m:sty m:val="p"/>
                    </m:rPr>
                    <w:rPr>
                      <w:rStyle w:val="mord"/>
                      <w:rFonts w:ascii="Cambria Math" w:hAnsi="Cambria Math"/>
                    </w:rPr>
                    <m:t>α</m:t>
                  </m:r>
                </m:e>
                <m:sub>
                  <m:r>
                    <m:rPr>
                      <m:sty m:val="p"/>
                    </m:rPr>
                    <w:rPr>
                      <w:rStyle w:val="mord"/>
                      <w:rFonts w:ascii="Cambria Math" w:hAnsi="Cambria Math"/>
                    </w:rPr>
                    <m:t>t</m:t>
                  </m:r>
                </m:sub>
              </m:sSub>
            </m:e>
          </m:rad>
          <m:r>
            <m:rPr>
              <m:sty m:val="p"/>
            </m:rPr>
            <w:rPr>
              <w:rStyle w:val="vlist-s"/>
              <w:rFonts w:ascii="Cambria Math" w:hAnsi="Cambria Math"/>
            </w:rPr>
            <m:t>​​</m:t>
          </m:r>
          <m:sSub>
            <m:sSubPr>
              <m:ctrlPr>
                <w:rPr>
                  <w:rStyle w:val="mord"/>
                  <w:rFonts w:ascii="Cambria Math" w:hAnsi="Cambria Math"/>
                </w:rPr>
              </m:ctrlPr>
            </m:sSubPr>
            <m:e>
              <m:r>
                <w:rPr>
                  <w:rFonts w:ascii="Cambria Math" w:hAnsi="Cambria Math"/>
                </w:rPr>
                <m:t>x</m:t>
              </m:r>
            </m:e>
            <m:sub>
              <m:r>
                <m:rPr>
                  <m:sty m:val="p"/>
                </m:rPr>
                <w:rPr>
                  <w:rStyle w:val="mord"/>
                  <w:rFonts w:ascii="Cambria Math" w:hAnsi="Cambria Math"/>
                </w:rPr>
                <m:t>t</m:t>
              </m:r>
              <m:r>
                <m:rPr>
                  <m:sty m:val="p"/>
                </m:rPr>
                <w:rPr>
                  <w:rStyle w:val="mbin"/>
                  <w:rFonts w:ascii="Cambria Math" w:hAnsi="Cambria Math"/>
                </w:rPr>
                <m:t>-</m:t>
              </m:r>
              <m:r>
                <m:rPr>
                  <m:sty m:val="p"/>
                </m:rPr>
                <w:rPr>
                  <w:rStyle w:val="mord"/>
                  <w:rFonts w:ascii="Cambria Math" w:hAnsi="Cambria Math"/>
                </w:rPr>
                <m:t>1</m:t>
              </m:r>
            </m:sub>
          </m:sSub>
          <m:r>
            <m:rPr>
              <m:sty m:val="p"/>
            </m:rPr>
            <w:rPr>
              <w:rStyle w:val="vlist-s"/>
              <w:rFonts w:ascii="Cambria Math" w:hAnsi="Cambria Math"/>
            </w:rPr>
            <m:t>​</m:t>
          </m:r>
          <m:r>
            <m:rPr>
              <m:sty m:val="p"/>
            </m:rPr>
            <w:rPr>
              <w:rStyle w:val="mbin"/>
              <w:rFonts w:ascii="Cambria Math" w:hAnsi="Cambria Math"/>
            </w:rPr>
            <m:t>+</m:t>
          </m:r>
          <m:rad>
            <m:radPr>
              <m:degHide m:val="1"/>
              <m:ctrlPr>
                <w:rPr>
                  <w:rStyle w:val="mbin"/>
                  <w:rFonts w:ascii="Cambria Math" w:hAnsi="Cambria Math"/>
                </w:rPr>
              </m:ctrlPr>
            </m:radPr>
            <m:deg/>
            <m:e>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α</m:t>
                  </m:r>
                </m:e>
                <m:sub>
                  <m:r>
                    <m:rPr>
                      <m:sty m:val="p"/>
                    </m:rPr>
                    <w:rPr>
                      <w:rStyle w:val="mord"/>
                      <w:rFonts w:ascii="Cambria Math" w:hAnsi="Cambria Math"/>
                    </w:rPr>
                    <m:t>t</m:t>
                  </m:r>
                </m:sub>
              </m:sSub>
            </m:e>
          </m:rad>
          <m:r>
            <m:rPr>
              <m:sty m:val="p"/>
            </m:rPr>
            <w:rPr>
              <w:rStyle w:val="vlist-s"/>
              <w:rFonts w:ascii="Cambria Math" w:hAnsi="Cambria Math"/>
            </w:rPr>
            <m:t>​​</m:t>
          </m:r>
          <m:r>
            <m:rPr>
              <m:sty m:val="p"/>
            </m:rPr>
            <w:rPr>
              <w:rStyle w:val="mord"/>
              <w:rFonts w:ascii="Cambria Math" w:hAnsi="Cambria Math"/>
            </w:rPr>
            <m:t>ϵ</m:t>
          </m:r>
          <m:r>
            <m:rPr>
              <m:sty m:val="p"/>
            </m:rPr>
            <w:rPr>
              <w:rStyle w:val="mpunct"/>
              <w:rFonts w:ascii="Cambria Math" w:hAnsi="Cambria Math"/>
            </w:rPr>
            <m:t>,</m:t>
          </m:r>
        </m:oMath>
      </m:oMathPara>
    </w:p>
    <w:p w14:paraId="177D4394" w14:textId="57EA1A06" w:rsidR="00366768" w:rsidRDefault="00366768" w:rsidP="002C3493">
      <w:r w:rsidRPr="00843C7F">
        <w:t xml:space="preserve">where </w:t>
      </w:r>
      <m:oMath>
        <m:r>
          <w:rPr>
            <w:rFonts w:ascii="Cambria Math" w:hAnsi="Cambria Math"/>
          </w:rPr>
          <m:t>ϵ∼</m:t>
        </m:r>
        <m:r>
          <m:rPr>
            <m:scr m:val="script"/>
          </m:rPr>
          <w:rPr>
            <w:rFonts w:ascii="Cambria Math" w:hAnsi="Cambria Math"/>
          </w:rPr>
          <m:t>N</m:t>
        </m:r>
        <m:r>
          <w:rPr>
            <w:rFonts w:ascii="Cambria Math" w:hAnsi="Cambria Math"/>
          </w:rPr>
          <m:t>(0,I)</m:t>
        </m:r>
      </m:oMath>
      <w:r>
        <w:t xml:space="preserve"> </w:t>
      </w:r>
      <w:r w:rsidRPr="00843C7F">
        <w:t xml:space="preserve">and </w:t>
      </w: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∈(0,1)</m:t>
        </m:r>
      </m:oMath>
      <w:r w:rsidRPr="00843C7F">
        <w:t xml:space="preserve">controls </w:t>
      </w:r>
      <w:r w:rsidR="009B577E">
        <w:t>the extent to which</w:t>
      </w:r>
      <w:r w:rsidRPr="00843C7F">
        <w:t xml:space="preserve"> the original signal is retained. If we knew the exact posterior distribution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sidR="00335EB7">
        <w:t>, we could sample backward directly, but in practice, this condition</w:t>
      </w:r>
      <w:r w:rsidRPr="00843C7F">
        <w:t xml:space="preserve"> is intractable. Instead, we train a neural network </w:t>
      </w:r>
      <m:oMath>
        <m:sSub>
          <m:sSubPr>
            <m:ctrlPr>
              <w:rPr>
                <w:rFonts w:ascii="Cambria Math" w:hAnsi="Cambria Math"/>
              </w:rPr>
            </m:ctrlPr>
          </m:sSubPr>
          <m:e>
            <m:r>
              <w:rPr>
                <w:rFonts w:ascii="Cambria Math" w:hAnsi="Cambria Math"/>
              </w:rPr>
              <m:t>ϵ</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t>
        </m:r>
      </m:oMath>
      <w:r>
        <w:t xml:space="preserve"> </w:t>
      </w:r>
      <w:r w:rsidRPr="00843C7F">
        <w:t xml:space="preserve">to predict the noise component </w:t>
      </w:r>
      <m:oMath>
        <m:r>
          <w:rPr>
            <w:rFonts w:ascii="Cambria Math" w:hAnsi="Cambria Math"/>
          </w:rPr>
          <m:t>ϵ</m:t>
        </m:r>
      </m:oMath>
      <w:r>
        <w:t xml:space="preserve"> </w:t>
      </w:r>
      <w:r w:rsidRPr="00843C7F">
        <w:t xml:space="preserve">given the noisy sample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843C7F">
        <w:t xml:space="preserve">. Substituting this estimate into the forward relation and solving for </w:t>
      </w:r>
      <m:oMath>
        <m:sSub>
          <m:sSubPr>
            <m:ctrlPr>
              <w:rPr>
                <w:rFonts w:ascii="Cambria Math" w:hAnsi="Cambria Math"/>
              </w:rPr>
            </m:ctrlPr>
          </m:sSubPr>
          <m:e>
            <m:r>
              <w:rPr>
                <w:rFonts w:ascii="Cambria Math" w:hAnsi="Cambria Math"/>
              </w:rPr>
              <m:t>x</m:t>
            </m:r>
          </m:e>
          <m:sub>
            <m:r>
              <w:rPr>
                <w:rFonts w:ascii="Cambria Math" w:hAnsi="Cambria Math"/>
              </w:rPr>
              <m:t>t-1</m:t>
            </m:r>
          </m:sub>
        </m:sSub>
      </m:oMath>
      <w:r>
        <w:t xml:space="preserve"> </w:t>
      </w:r>
      <w:r w:rsidRPr="00843C7F">
        <w:t>gives</w:t>
      </w:r>
    </w:p>
    <w:p w14:paraId="3B9645BB" w14:textId="3CDB65C7" w:rsidR="00366768" w:rsidRDefault="00000000" w:rsidP="002C3493">
      <m:oMathPara>
        <m:oMath>
          <m:sSub>
            <m:sSubPr>
              <m:ctrlPr>
                <w:rPr>
                  <w:rStyle w:val="mord"/>
                  <w:rFonts w:ascii="Cambria Math" w:hAnsi="Cambria Math"/>
                </w:rPr>
              </m:ctrlPr>
            </m:sSubPr>
            <m:e>
              <m:r>
                <w:rPr>
                  <w:rFonts w:ascii="Cambria Math" w:hAnsi="Cambria Math"/>
                </w:rPr>
                <m:t>x</m:t>
              </m:r>
            </m:e>
            <m:sub>
              <m:r>
                <w:rPr>
                  <w:rStyle w:val="mord"/>
                  <w:rFonts w:ascii="Cambria Math" w:hAnsi="Cambria Math"/>
                </w:rPr>
                <m:t>t</m:t>
              </m:r>
              <m:r>
                <w:rPr>
                  <w:rStyle w:val="mbin"/>
                  <w:rFonts w:ascii="Cambria Math" w:hAnsi="Cambria Math"/>
                </w:rPr>
                <m:t>-</m:t>
              </m:r>
              <m:r>
                <w:rPr>
                  <w:rStyle w:val="mord"/>
                  <w:rFonts w:ascii="Cambria Math" w:hAnsi="Cambria Math"/>
                </w:rPr>
                <m:t>1</m:t>
              </m:r>
            </m:sub>
          </m:sSub>
          <m:r>
            <m:rPr>
              <m:sty m:val="p"/>
            </m:rPr>
            <w:rPr>
              <w:rStyle w:val="vlist-s"/>
              <w:rFonts w:ascii="Cambria Math" w:hAnsi="Cambria Math"/>
            </w:rPr>
            <m:t>​</m:t>
          </m:r>
          <m:r>
            <m:rPr>
              <m:sty m:val="p"/>
            </m:rPr>
            <w:rPr>
              <w:rStyle w:val="mrel"/>
              <w:rFonts w:ascii="Cambria Math" w:hAnsi="Cambria Math"/>
            </w:rPr>
            <m:t>≈</m:t>
          </m:r>
          <m:f>
            <m:fPr>
              <m:ctrlPr>
                <w:rPr>
                  <w:rStyle w:val="mrel"/>
                  <w:rFonts w:ascii="Cambria Math" w:hAnsi="Cambria Math"/>
                </w:rPr>
              </m:ctrlPr>
            </m:fPr>
            <m:num>
              <m:r>
                <m:rPr>
                  <m:sty m:val="p"/>
                </m:rPr>
                <w:rPr>
                  <w:rStyle w:val="mord"/>
                  <w:rFonts w:ascii="Cambria Math" w:hAnsi="Cambria Math"/>
                </w:rPr>
                <m:t>1</m:t>
              </m:r>
            </m:num>
            <m:den>
              <m:rad>
                <m:radPr>
                  <m:degHide m:val="1"/>
                  <m:ctrlPr>
                    <w:rPr>
                      <w:rStyle w:val="mord"/>
                      <w:rFonts w:ascii="Cambria Math" w:hAnsi="Cambria Math"/>
                    </w:rPr>
                  </m:ctrlPr>
                </m:radPr>
                <m:deg/>
                <m:e>
                  <m:sSub>
                    <m:sSubPr>
                      <m:ctrlPr>
                        <w:rPr>
                          <w:rStyle w:val="mord"/>
                          <w:rFonts w:ascii="Cambria Math" w:hAnsi="Cambria Math"/>
                        </w:rPr>
                      </m:ctrlPr>
                    </m:sSubPr>
                    <m:e>
                      <m:r>
                        <m:rPr>
                          <m:sty m:val="p"/>
                        </m:rPr>
                        <w:rPr>
                          <w:rStyle w:val="mord"/>
                          <w:rFonts w:ascii="Cambria Math" w:hAnsi="Cambria Math"/>
                        </w:rPr>
                        <m:t>α</m:t>
                      </m:r>
                    </m:e>
                    <m:sub>
                      <m:r>
                        <m:rPr>
                          <m:sty m:val="p"/>
                        </m:rPr>
                        <w:rPr>
                          <w:rStyle w:val="mord"/>
                          <w:rFonts w:ascii="Cambria Math" w:hAnsi="Cambria Math"/>
                        </w:rPr>
                        <m:t>t</m:t>
                      </m:r>
                    </m:sub>
                  </m:sSub>
                </m:e>
              </m:rad>
            </m:den>
          </m:f>
          <m:r>
            <m:rPr>
              <m:sty m:val="p"/>
            </m:rPr>
            <w:rPr>
              <w:rStyle w:val="vlist-s"/>
              <w:rFonts w:ascii="Cambria Math" w:hAnsi="Cambria Math"/>
            </w:rPr>
            <m:t>​​​</m:t>
          </m:r>
          <m:r>
            <m:rPr>
              <m:sty m:val="p"/>
            </m:rPr>
            <w:rPr>
              <w:rStyle w:val="delimsizing"/>
              <w:rFonts w:ascii="Cambria Math" w:hAnsi="Cambria Math"/>
            </w:rPr>
            <m:t>(</m:t>
          </m:r>
          <m:sSub>
            <m:sSubPr>
              <m:ctrlPr>
                <w:rPr>
                  <w:rStyle w:val="mord"/>
                  <w:rFonts w:ascii="Cambria Math" w:hAnsi="Cambria Math"/>
                </w:rPr>
              </m:ctrlPr>
            </m:sSubPr>
            <m:e>
              <m:r>
                <w:rPr>
                  <w:rFonts w:ascii="Cambria Math" w:hAnsi="Cambria Math"/>
                </w:rPr>
                <m:t>x</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bin"/>
              <w:rFonts w:ascii="Cambria Math" w:hAnsi="Cambria Math"/>
            </w:rPr>
            <m:t>-</m:t>
          </m:r>
          <m:rad>
            <m:radPr>
              <m:degHide m:val="1"/>
              <m:ctrlPr>
                <w:rPr>
                  <w:rStyle w:val="mbin"/>
                  <w:rFonts w:ascii="Cambria Math" w:hAnsi="Cambria Math"/>
                </w:rPr>
              </m:ctrlPr>
            </m:radPr>
            <m:deg/>
            <m:e>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α</m:t>
                  </m:r>
                </m:e>
                <m:sub>
                  <m:r>
                    <w:rPr>
                      <w:rStyle w:val="mord"/>
                      <w:rFonts w:ascii="Cambria Math" w:hAnsi="Cambria Math"/>
                    </w:rPr>
                    <m:t>t</m:t>
                  </m:r>
                </m:sub>
              </m:sSub>
            </m:e>
          </m:rad>
          <m:r>
            <m:rPr>
              <m:sty m:val="p"/>
            </m:rPr>
            <w:rPr>
              <w:rStyle w:val="mbin"/>
              <w:rFonts w:ascii="Cambria Math" w:hAnsi="Cambria Math"/>
            </w:rPr>
            <m:t xml:space="preserve"> </m:t>
          </m:r>
          <m:r>
            <m:rPr>
              <m:sty m:val="p"/>
            </m:rPr>
            <w:rPr>
              <w:rStyle w:val="vlist-s"/>
              <w:rFonts w:ascii="Cambria Math" w:hAnsi="Cambria Math"/>
            </w:rPr>
            <m:t>​​</m:t>
          </m:r>
          <m:sSub>
            <m:sSubPr>
              <m:ctrlPr>
                <w:rPr>
                  <w:rStyle w:val="mord"/>
                  <w:rFonts w:ascii="Cambria Math" w:hAnsi="Cambria Math"/>
                </w:rPr>
              </m:ctrlPr>
            </m:sSubPr>
            <m:e>
              <m:r>
                <m:rPr>
                  <m:sty m:val="p"/>
                </m:rPr>
                <w:rPr>
                  <w:rStyle w:val="mord"/>
                  <w:rFonts w:ascii="Cambria Math" w:hAnsi="Cambria Math"/>
                </w:rPr>
                <m:t>ϵ</m:t>
              </m:r>
            </m:e>
            <m:sub>
              <m:r>
                <m:rPr>
                  <m:sty m:val="p"/>
                </m:rPr>
                <w:rPr>
                  <w:rStyle w:val="mord"/>
                  <w:rFonts w:ascii="Cambria Math" w:hAnsi="Cambria Math"/>
                </w:rPr>
                <m:t>θ</m:t>
              </m:r>
            </m:sub>
          </m:sSub>
          <m:r>
            <m:rPr>
              <m:sty m:val="p"/>
            </m:rPr>
            <w:rPr>
              <w:rStyle w:val="vlist-s"/>
              <w:rFonts w:ascii="Cambria Math" w:hAnsi="Cambria Math"/>
            </w:rPr>
            <m:t>​</m:t>
          </m:r>
          <m:r>
            <m:rPr>
              <m:sty m:val="p"/>
            </m:rPr>
            <w:rPr>
              <w:rStyle w:val="mopen"/>
              <w:rFonts w:ascii="Cambria Math" w:hAnsi="Cambria Math"/>
            </w:rPr>
            <m:t>(</m:t>
          </m:r>
          <m:sSub>
            <m:sSubPr>
              <m:ctrlPr>
                <w:rPr>
                  <w:rStyle w:val="mord"/>
                  <w:rFonts w:ascii="Cambria Math" w:hAnsi="Cambria Math"/>
                </w:rPr>
              </m:ctrlPr>
            </m:sSubPr>
            <m:e>
              <m:r>
                <w:rPr>
                  <w:rFonts w:ascii="Cambria Math" w:hAnsi="Cambria Math"/>
                </w:rPr>
                <m:t>x</m:t>
              </m:r>
            </m:e>
            <m:sub>
              <m:r>
                <w:rPr>
                  <w:rStyle w:val="mord"/>
                  <w:rFonts w:ascii="Cambria Math" w:hAnsi="Cambria Math"/>
                </w:rPr>
                <m:t>t</m:t>
              </m:r>
            </m:sub>
          </m:sSub>
          <m:r>
            <m:rPr>
              <m:sty m:val="p"/>
            </m:rPr>
            <w:rPr>
              <w:rStyle w:val="vlist-s"/>
              <w:rFonts w:ascii="Cambria Math" w:hAnsi="Cambria Math"/>
            </w:rPr>
            <m:t>​</m:t>
          </m:r>
          <m:r>
            <m:rPr>
              <m:sty m:val="p"/>
            </m:rPr>
            <w:rPr>
              <w:rStyle w:val="mpunct"/>
              <w:rFonts w:ascii="Cambria Math" w:hAnsi="Cambria Math"/>
            </w:rPr>
            <m:t>,</m:t>
          </m:r>
          <m:r>
            <w:rPr>
              <w:rStyle w:val="mord"/>
              <w:rFonts w:ascii="Cambria Math" w:hAnsi="Cambria Math"/>
            </w:rPr>
            <m:t>t</m:t>
          </m:r>
          <m:r>
            <m:rPr>
              <m:sty m:val="p"/>
            </m:rPr>
            <w:rPr>
              <w:rStyle w:val="mclose"/>
              <w:rFonts w:ascii="Cambria Math" w:hAnsi="Cambria Math"/>
            </w:rPr>
            <m:t>)</m:t>
          </m:r>
          <m:r>
            <m:rPr>
              <m:sty m:val="p"/>
            </m:rPr>
            <w:rPr>
              <w:rStyle w:val="delimsizing"/>
              <w:rFonts w:ascii="Cambria Math" w:hAnsi="Cambria Math"/>
            </w:rPr>
            <m:t>)</m:t>
          </m:r>
          <m:r>
            <m:rPr>
              <m:sty m:val="p"/>
            </m:rPr>
            <w:rPr>
              <w:rStyle w:val="mpunct"/>
              <w:rFonts w:ascii="Cambria Math" w:hAnsi="Cambria Math"/>
            </w:rPr>
            <m:t>,</m:t>
          </m:r>
        </m:oMath>
      </m:oMathPara>
    </w:p>
    <w:p w14:paraId="0EFDDCEC" w14:textId="08FD118A" w:rsidR="00366768" w:rsidRDefault="00366768" w:rsidP="002C3493">
      <w:r w:rsidRPr="0064790C">
        <w:t xml:space="preserve">which is then refined into the more stable form used above by incorporating the cumulative product </w:t>
      </w:r>
      <m:oMath>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oMath>
      <w:r>
        <w:t xml:space="preserve"> </w:t>
      </w:r>
      <w:r w:rsidRPr="0064790C">
        <w:t xml:space="preserve">and an additional stochastic term </w:t>
      </w:r>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z</m:t>
        </m:r>
      </m:oMath>
      <w:r>
        <w:t xml:space="preserve"> </w:t>
      </w:r>
      <w:r w:rsidRPr="0064790C">
        <w:t xml:space="preserve">to reflect residual uncertainty. </w:t>
      </w:r>
      <w:r w:rsidR="003F47E7" w:rsidRPr="003F47E7">
        <w:t xml:space="preserve">The reverse update is not </w:t>
      </w:r>
      <w:r w:rsidR="003F47E7">
        <w:t>'</w:t>
      </w:r>
      <w:r w:rsidR="003F47E7" w:rsidRPr="003F47E7">
        <w:t>denoising’ in a generic sense; it is a controlled inference step that reconstructs plausible clean states under uncertainty. In cognitive defense terms, this resembles evidence reconstruction under adversarial noise: the model must infer structure from corrupted observations while remaining robust to manipulation</w:t>
      </w:r>
      <w:r w:rsidR="00D07EB8">
        <w:t>.</w:t>
      </w:r>
    </w:p>
    <w:p w14:paraId="3C10EFE0" w14:textId="77777777" w:rsidR="00366768" w:rsidRDefault="00366768" w:rsidP="002C3493">
      <w:r w:rsidRPr="00DE6C81">
        <w:rPr>
          <w:b/>
          <w:bCs/>
        </w:rPr>
        <w:t>Figure 2.6</w:t>
      </w:r>
      <w:r w:rsidRPr="0078443D">
        <w:t xml:space="preserve"> provides a structural view of how inference states are cryptographically chained to create verifiable epistemic lineage.</w:t>
      </w:r>
    </w:p>
    <w:p w14:paraId="7B7634AB" w14:textId="77777777" w:rsidR="006F7B16" w:rsidRDefault="006F7B16" w:rsidP="002C3493"/>
    <w:p w14:paraId="358FA4D4" w14:textId="77777777" w:rsidR="006F7B16" w:rsidRPr="0078443D" w:rsidRDefault="006F7B16" w:rsidP="002C3493"/>
    <w:p w14:paraId="70CF294E" w14:textId="61DA762A" w:rsidR="00366768" w:rsidRPr="0078443D" w:rsidRDefault="008B02B0" w:rsidP="008819ED">
      <w:pPr>
        <w:jc w:val="center"/>
      </w:pPr>
      <w:r w:rsidRPr="008B02B0">
        <w:rPr>
          <w:b/>
          <w:bCs/>
          <w:noProof/>
        </w:rPr>
        <mc:AlternateContent>
          <mc:Choice Requires="wps">
            <w:drawing>
              <wp:anchor distT="45720" distB="45720" distL="114300" distR="114300" simplePos="0" relativeHeight="251669504" behindDoc="0" locked="0" layoutInCell="1" allowOverlap="1" wp14:anchorId="4401DBC7" wp14:editId="387B717D">
                <wp:simplePos x="0" y="0"/>
                <wp:positionH relativeFrom="column">
                  <wp:posOffset>384886</wp:posOffset>
                </wp:positionH>
                <wp:positionV relativeFrom="paragraph">
                  <wp:posOffset>3942232</wp:posOffset>
                </wp:positionV>
                <wp:extent cx="3277209" cy="453136"/>
                <wp:effectExtent l="0" t="0" r="0" b="4445"/>
                <wp:wrapNone/>
                <wp:docPr id="2122226253" name="Text Box 2" descr="P82TB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209" cy="453136"/>
                        </a:xfrm>
                        <a:prstGeom prst="rect">
                          <a:avLst/>
                        </a:prstGeom>
                        <a:solidFill>
                          <a:srgbClr val="FFFFFF"/>
                        </a:solidFill>
                        <a:ln w="9525">
                          <a:noFill/>
                          <a:miter lim="800000"/>
                          <a:headEnd/>
                          <a:tailEnd/>
                        </a:ln>
                      </wps:spPr>
                      <wps:txbx>
                        <w:txbxContent>
                          <w:p w14:paraId="1E58D434" w14:textId="77777777" w:rsidR="008B02B0" w:rsidRDefault="008B02B0" w:rsidP="008B02B0">
                            <w:pPr>
                              <w:ind w:firstLine="0"/>
                              <w:rPr>
                                <w:b/>
                                <w:bCs/>
                              </w:rPr>
                            </w:pPr>
                          </w:p>
                          <w:p w14:paraId="1553B80A" w14:textId="1E0C4ABE" w:rsidR="008B02B0" w:rsidRDefault="008B02B0" w:rsidP="008B02B0">
                            <w:pPr>
                              <w:ind w:firstLine="0"/>
                            </w:pPr>
                            <w:bookmarkStart w:id="32" w:name="_Toc223027591"/>
                            <w:bookmarkStart w:id="33" w:name="_Toc223027757"/>
                            <w:bookmarkStart w:id="34" w:name="_Toc223027834"/>
                            <w:bookmarkStart w:id="35" w:name="_Toc223027898"/>
                            <w:bookmarkStart w:id="36" w:name="_Toc223028344"/>
                            <w:bookmarkStart w:id="37" w:name="_Toc223028488"/>
                            <w:r w:rsidRPr="00A57306">
                              <w:rPr>
                                <w:b/>
                                <w:bCs/>
                              </w:rPr>
                              <w:t>Figure 2.</w:t>
                            </w:r>
                            <w:r w:rsidRPr="00A57306">
                              <w:rPr>
                                <w:b/>
                                <w:bCs/>
                              </w:rPr>
                              <w:fldChar w:fldCharType="begin"/>
                            </w:r>
                            <w:r w:rsidRPr="00A57306">
                              <w:rPr>
                                <w:b/>
                                <w:bCs/>
                              </w:rPr>
                              <w:instrText xml:space="preserve"> SEQ Figure_2. \* ARABIC </w:instrText>
                            </w:r>
                            <w:r w:rsidRPr="00A57306">
                              <w:rPr>
                                <w:b/>
                                <w:bCs/>
                              </w:rPr>
                              <w:fldChar w:fldCharType="separate"/>
                            </w:r>
                            <w:r w:rsidR="00A56EEE">
                              <w:rPr>
                                <w:b/>
                                <w:bCs/>
                                <w:noProof/>
                              </w:rPr>
                              <w:t>6</w:t>
                            </w:r>
                            <w:r w:rsidRPr="00A57306">
                              <w:rPr>
                                <w:b/>
                                <w:bCs/>
                              </w:rPr>
                              <w:fldChar w:fldCharType="end"/>
                            </w:r>
                            <w:r w:rsidRPr="00A57306">
                              <w:rPr>
                                <w:b/>
                                <w:bCs/>
                              </w:rPr>
                              <w:t xml:space="preserve">  </w:t>
                            </w:r>
                            <w:r w:rsidRPr="008B02B0">
                              <w:t>Proof-of-Inference Hash Chain</w:t>
                            </w:r>
                            <w:r>
                              <w:t>.</w:t>
                            </w:r>
                            <w:bookmarkEnd w:id="32"/>
                            <w:bookmarkEnd w:id="33"/>
                            <w:bookmarkEnd w:id="34"/>
                            <w:bookmarkEnd w:id="35"/>
                            <w:bookmarkEnd w:id="36"/>
                            <w:bookmarkEnd w:id="37"/>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1DBC7" id="_x0000_s1031" type="#_x0000_t202" alt="P82TB5#y1" style="position:absolute;left:0;text-align:left;margin-left:30.3pt;margin-top:310.4pt;width:258.05pt;height:35.7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" stroked="f">
                <v:textbox>
                  <w:txbxContent>
                    <w:p w14:paraId="1E58D434" w14:textId="77777777" w:rsidR="008B02B0" w:rsidRDefault="008B02B0" w:rsidP="008B02B0">
                      <w:pPr>
                        <w:ind w:firstLine="0"/>
                        <w:rPr>
                          <w:b/>
                          <w:bCs/>
                        </w:rPr>
                      </w:pPr>
                    </w:p>
                    <w:p w14:paraId="1553B80A" w14:textId="1E0C4ABE" w:rsidR="008B02B0" w:rsidRDefault="008B02B0" w:rsidP="008B02B0">
                      <w:pPr>
                        <w:ind w:firstLine="0"/>
                      </w:pPr>
                      <w:bookmarkStart w:id="38" w:name="_Toc223027591"/>
                      <w:bookmarkStart w:id="39" w:name="_Toc223027757"/>
                      <w:bookmarkStart w:id="40" w:name="_Toc223027834"/>
                      <w:bookmarkStart w:id="41" w:name="_Toc223027898"/>
                      <w:bookmarkStart w:id="42" w:name="_Toc223028344"/>
                      <w:bookmarkStart w:id="43" w:name="_Toc223028488"/>
                      <w:r w:rsidRPr="00A57306">
                        <w:rPr>
                          <w:b/>
                          <w:bCs/>
                        </w:rPr>
                        <w:t>Figure 2.</w:t>
                      </w:r>
                      <w:r w:rsidRPr="00A57306">
                        <w:rPr>
                          <w:b/>
                          <w:bCs/>
                        </w:rPr>
                        <w:fldChar w:fldCharType="begin"/>
                      </w:r>
                      <w:r w:rsidRPr="00A57306">
                        <w:rPr>
                          <w:b/>
                          <w:bCs/>
                        </w:rPr>
                        <w:instrText xml:space="preserve"> SEQ Figure_2. \* ARABIC </w:instrText>
                      </w:r>
                      <w:r w:rsidRPr="00A57306">
                        <w:rPr>
                          <w:b/>
                          <w:bCs/>
                        </w:rPr>
                        <w:fldChar w:fldCharType="separate"/>
                      </w:r>
                      <w:r w:rsidR="00A56EEE">
                        <w:rPr>
                          <w:b/>
                          <w:bCs/>
                          <w:noProof/>
                        </w:rPr>
                        <w:t>6</w:t>
                      </w:r>
                      <w:r w:rsidRPr="00A57306">
                        <w:rPr>
                          <w:b/>
                          <w:bCs/>
                        </w:rPr>
                        <w:fldChar w:fldCharType="end"/>
                      </w:r>
                      <w:r w:rsidRPr="00A57306">
                        <w:rPr>
                          <w:b/>
                          <w:bCs/>
                        </w:rPr>
                        <w:t xml:space="preserve">  </w:t>
                      </w:r>
                      <w:r w:rsidRPr="008B02B0">
                        <w:t>Proof-of-Inference Hash Chain</w:t>
                      </w:r>
                      <w:r>
                        <w:t>.</w:t>
                      </w:r>
                      <w:bookmarkEnd w:id="38"/>
                      <w:bookmarkEnd w:id="39"/>
                      <w:bookmarkEnd w:id="40"/>
                      <w:bookmarkEnd w:id="41"/>
                      <w:bookmarkEnd w:id="42"/>
                      <w:bookmarkEnd w:id="43"/>
                    </w:p>
                  </w:txbxContent>
                </v:textbox>
              </v:shape>
            </w:pict>
          </mc:Fallback>
        </mc:AlternateContent>
      </w:r>
      <w:r w:rsidR="00366768" w:rsidRPr="0078443D">
        <w:rPr>
          <w:noProof/>
        </w:rPr>
        <w:drawing>
          <wp:inline distT="0" distB="0" distL="0" distR="0" wp14:anchorId="1BB3DA33" wp14:editId="06BA4C71">
            <wp:extent cx="3013710" cy="4528108"/>
            <wp:effectExtent l="0" t="0" r="0" b="6350"/>
            <wp:docPr id="14" name="Picture 2" descr="P8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P82#yIS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83"/>
                    <a:stretch>
                      <a:fillRect/>
                    </a:stretch>
                  </pic:blipFill>
                  <pic:spPr bwMode="auto">
                    <a:xfrm>
                      <a:off x="0" y="0"/>
                      <a:ext cx="3013710" cy="4528108"/>
                    </a:xfrm>
                    <a:prstGeom prst="rect">
                      <a:avLst/>
                    </a:prstGeom>
                    <a:noFill/>
                    <a:ln>
                      <a:noFill/>
                    </a:ln>
                    <a:extLst>
                      <a:ext uri="{53640926-AAD7-44D8-BBD7-CCE9431645EC}">
                        <a14:shadowObscured xmlns:a14="http://schemas.microsoft.com/office/drawing/2010/main"/>
                      </a:ext>
                    </a:extLst>
                  </pic:spPr>
                </pic:pic>
              </a:graphicData>
            </a:graphic>
          </wp:inline>
        </w:drawing>
      </w:r>
    </w:p>
    <w:p w14:paraId="567099BC" w14:textId="7026E577" w:rsidR="00366768" w:rsidRPr="00A57306" w:rsidRDefault="00366768" w:rsidP="00A57306">
      <w:pPr>
        <w:jc w:val="left"/>
        <w:rPr>
          <w:b/>
          <w:bCs/>
        </w:rPr>
      </w:pPr>
      <w:r w:rsidRPr="00A57306">
        <w:rPr>
          <w:b/>
          <w:bCs/>
        </w:rPr>
        <w:t>.</w:t>
      </w:r>
    </w:p>
    <w:p w14:paraId="38C699A3" w14:textId="15EA8AC5" w:rsidR="00366768" w:rsidRPr="00DE6C81" w:rsidRDefault="00DE6C81" w:rsidP="006C2BFB">
      <w:pPr>
        <w:pStyle w:val="body0"/>
        <w:rPr>
          <w:rStyle w:val="SubtleEmphasis"/>
          <w:i w:val="0"/>
          <w:iCs w:val="0"/>
          <w:color w:val="auto"/>
          <w:sz w:val="20"/>
          <w:szCs w:val="20"/>
        </w:rPr>
      </w:pPr>
      <w:r>
        <w:rPr>
          <w:rStyle w:val="SubtleEmphasis"/>
          <w:i w:val="0"/>
          <w:iCs w:val="0"/>
          <w:color w:val="auto"/>
          <w:sz w:val="20"/>
          <w:szCs w:val="20"/>
        </w:rPr>
        <w:t>The illustration</w:t>
      </w:r>
      <w:r w:rsidR="00A57306">
        <w:rPr>
          <w:rStyle w:val="SubtleEmphasis"/>
          <w:i w:val="0"/>
          <w:iCs w:val="0"/>
          <w:color w:val="auto"/>
          <w:sz w:val="20"/>
          <w:szCs w:val="20"/>
        </w:rPr>
        <w:t xml:space="preserve"> </w:t>
      </w:r>
      <w:r>
        <w:rPr>
          <w:rStyle w:val="SubtleEmphasis"/>
          <w:i w:val="0"/>
          <w:iCs w:val="0"/>
          <w:color w:val="auto"/>
          <w:sz w:val="20"/>
          <w:szCs w:val="20"/>
        </w:rPr>
        <w:t>d</w:t>
      </w:r>
      <w:r w:rsidR="00366768" w:rsidRPr="00DE6C81">
        <w:rPr>
          <w:rStyle w:val="SubtleEmphasis"/>
          <w:i w:val="0"/>
          <w:iCs w:val="0"/>
          <w:color w:val="auto"/>
          <w:sz w:val="20"/>
          <w:szCs w:val="20"/>
        </w:rPr>
        <w:t>epicts the sequence of inference states linked via cryptographic hashing, forming an immutable ledger that records the provenance of reasoning across cognitive processes.</w:t>
      </w:r>
    </w:p>
    <w:p w14:paraId="3600E1F9" w14:textId="6EB91553" w:rsidR="00366768" w:rsidRDefault="00366768" w:rsidP="002C3493">
      <w:r w:rsidRPr="003329D2">
        <w:rPr>
          <w:b/>
          <w:bCs/>
        </w:rPr>
        <w:t xml:space="preserve">Interpretation </w:t>
      </w:r>
      <w:r w:rsidR="00C819B5">
        <w:rPr>
          <w:b/>
          <w:bCs/>
        </w:rPr>
        <w:t>and</w:t>
      </w:r>
      <w:r w:rsidRPr="003329D2">
        <w:rPr>
          <w:b/>
          <w:bCs/>
        </w:rPr>
        <w:t xml:space="preserve"> </w:t>
      </w:r>
      <w:r w:rsidR="00C819B5">
        <w:rPr>
          <w:b/>
          <w:bCs/>
        </w:rPr>
        <w:t>s</w:t>
      </w:r>
      <w:r w:rsidRPr="003329D2">
        <w:rPr>
          <w:b/>
          <w:bCs/>
        </w:rPr>
        <w:t xml:space="preserve">cientific </w:t>
      </w:r>
      <w:r w:rsidR="00C819B5">
        <w:rPr>
          <w:b/>
          <w:bCs/>
        </w:rPr>
        <w:t>c</w:t>
      </w:r>
      <w:r w:rsidRPr="003329D2">
        <w:rPr>
          <w:b/>
          <w:bCs/>
        </w:rPr>
        <w:t>ontext</w:t>
      </w:r>
      <w:r>
        <w:rPr>
          <w:b/>
          <w:bCs/>
        </w:rPr>
        <w:t xml:space="preserve">: </w:t>
      </w:r>
      <w:r w:rsidRPr="003329D2">
        <w:t xml:space="preserve">The reverse diffusion equation describes </w:t>
      </w:r>
      <w:r w:rsidR="008819ED">
        <w:t>how</w:t>
      </w:r>
      <w:r w:rsidRPr="003329D2">
        <w:t xml:space="preserve"> a model reconstructs an underlying signal from noise, step by step, using learned denoising functions. In a cognitive defense context, this mechanism becomes a powerful tool for epistemic reconstruction</w:t>
      </w:r>
      <w:r>
        <w:t xml:space="preserve">, </w:t>
      </w:r>
      <w:r w:rsidR="001C0486">
        <w:t>recovery of latent attack paths, restoration of corrupted telemetry, and generation of</w:t>
      </w:r>
      <w:r w:rsidRPr="003329D2">
        <w:t xml:space="preserve"> plausible intermediate states that were never directly observed. </w:t>
      </w:r>
    </w:p>
    <w:p w14:paraId="5AE9EC8A" w14:textId="16AC312D" w:rsidR="00366768" w:rsidRDefault="00366768" w:rsidP="002C3493">
      <w:r w:rsidRPr="003329D2">
        <w:t>The t</w:t>
      </w:r>
      <w:r w:rsidR="001C0486">
        <w:t>e</w:t>
      </w:r>
      <w:r w:rsidRPr="003329D2">
        <w:t>rm</w:t>
      </w:r>
      <w:r w:rsidR="001C0486">
        <w:t xml:space="preserve"> </w:t>
      </w:r>
      <m:oMath>
        <m:sSub>
          <m:sSubPr>
            <m:ctrlPr>
              <w:rPr>
                <w:rFonts w:ascii="Cambria Math" w:hAnsi="Cambria Math"/>
              </w:rPr>
            </m:ctrlPr>
          </m:sSubPr>
          <m:e>
            <m:r>
              <w:rPr>
                <w:rFonts w:ascii="Cambria Math" w:hAnsi="Cambria Math"/>
              </w:rPr>
              <m:t>ϵ</m:t>
            </m:r>
          </m:e>
          <m:sub>
            <m:r>
              <w:rPr>
                <w:rFonts w:ascii="Cambria Math" w:hAnsi="Cambria Math"/>
              </w:rPr>
              <m:t>θ</m:t>
            </m:r>
          </m:sub>
        </m:sSub>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t>
            </m:r>
          </m:e>
        </m:d>
      </m:oMath>
      <w:r w:rsidR="00DF0136">
        <w:t xml:space="preserve"> </w:t>
      </w:r>
      <w:r w:rsidRPr="003329D2">
        <w:t xml:space="preserve">represents the </w:t>
      </w:r>
      <w:r w:rsidR="008819ED">
        <w:t>model's</w:t>
      </w:r>
      <w:r w:rsidRPr="003329D2">
        <w:t xml:space="preserve"> estimate of the noise component at timestep </w:t>
      </w:r>
      <m:oMath>
        <m:r>
          <w:rPr>
            <w:rFonts w:ascii="Cambria Math" w:hAnsi="Cambria Math"/>
          </w:rPr>
          <m:t>t</m:t>
        </m:r>
      </m:oMath>
      <w:r w:rsidRPr="003329D2">
        <w:t xml:space="preserve">, while </w:t>
      </w:r>
      <m:oMath>
        <m:sSub>
          <m:sSubPr>
            <m:ctrlPr>
              <w:rPr>
                <w:rFonts w:ascii="Cambria Math" w:hAnsi="Cambria Math"/>
              </w:rPr>
            </m:ctrlPr>
          </m:sSubPr>
          <m:e>
            <m:r>
              <w:rPr>
                <w:rFonts w:ascii="Cambria Math" w:hAnsi="Cambria Math"/>
              </w:rPr>
              <m:t>α</m:t>
            </m:r>
          </m:e>
          <m:sub>
            <m:r>
              <w:rPr>
                <w:rFonts w:ascii="Cambria Math" w:hAnsi="Cambria Math"/>
              </w:rPr>
              <m:t>t</m:t>
            </m:r>
          </m:sub>
        </m:sSub>
      </m:oMath>
      <w:r w:rsidRPr="003329D2">
        <w:t xml:space="preserve">and </w:t>
      </w:r>
      <m:oMath>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oMath>
      <w:r w:rsidRPr="003329D2">
        <w:t xml:space="preserve">control the pace at which information is gradually reintroduced. The additional noise term </w:t>
      </w:r>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z</m:t>
        </m:r>
      </m:oMath>
      <w:r w:rsidRPr="003329D2">
        <w:t>accounts for</w:t>
      </w:r>
      <w:r>
        <w:t xml:space="preserve"> the</w:t>
      </w:r>
      <w:r w:rsidRPr="003329D2">
        <w:t xml:space="preserve"> uncertainty inherent in the reverse stochastic process, ensuring that reconstructions reflect probabilistic realism rather than deterministic oversimplification. </w:t>
      </w:r>
    </w:p>
    <w:p w14:paraId="5B24573A" w14:textId="01220E12" w:rsidR="00366768" w:rsidRDefault="00366768" w:rsidP="002C3493">
      <w:r w:rsidRPr="003329D2">
        <w:t xml:space="preserve">This reconstruction perspective </w:t>
      </w:r>
      <w:r w:rsidR="008819ED">
        <w:t xml:space="preserve">is directly linked to </w:t>
      </w:r>
      <w:r w:rsidR="008819ED" w:rsidRPr="00DF0136">
        <w:rPr>
          <w:b/>
          <w:bCs/>
        </w:rPr>
        <w:t>Figure 2.6</w:t>
      </w:r>
      <w:r w:rsidR="008819ED">
        <w:t>, in which</w:t>
      </w:r>
      <w:r w:rsidRPr="003329D2">
        <w:t xml:space="preserve"> each inference state is cryptographically anchored. Together, they describe a pipeline </w:t>
      </w:r>
      <w:r>
        <w:t>in which</w:t>
      </w:r>
      <w:r w:rsidRPr="003329D2">
        <w:t xml:space="preserve"> epistemic consistency is both </w:t>
      </w:r>
      <w:r w:rsidRPr="003329D2">
        <w:rPr>
          <w:b/>
          <w:bCs/>
        </w:rPr>
        <w:t>mathematically reconstructed</w:t>
      </w:r>
      <w:r w:rsidRPr="003329D2">
        <w:t xml:space="preserve"> and </w:t>
      </w:r>
      <w:r w:rsidRPr="003329D2">
        <w:rPr>
          <w:b/>
          <w:bCs/>
        </w:rPr>
        <w:t>cryptographically verifiable</w:t>
      </w:r>
      <w:r>
        <w:rPr>
          <w:b/>
          <w:bCs/>
        </w:rPr>
        <w:t xml:space="preserve">, </w:t>
      </w:r>
      <w:r w:rsidRPr="003329D2">
        <w:t>a foundational pairing for trustworthy autonomous defense.</w:t>
      </w:r>
    </w:p>
    <w:p w14:paraId="1C3337E5" w14:textId="5B9B20FC" w:rsidR="00366768" w:rsidRPr="000C4CC4" w:rsidRDefault="00366768" w:rsidP="002C3493">
      <w:r w:rsidRPr="000C4CC4">
        <w:t xml:space="preserve">When corruption spreads, </w:t>
      </w:r>
      <w:r w:rsidRPr="000C4CC4">
        <w:rPr>
          <w:b/>
          <w:bCs/>
        </w:rPr>
        <w:t>epistemic isolation domains</w:t>
      </w:r>
      <w:r w:rsidRPr="000C4CC4">
        <w:t xml:space="preserve"> quarantine compromised reasoning paths, preserving evidence while preventing cross-contamination. Rehabilitation occurs through retraining or causal debugging</w:t>
      </w:r>
      <w:r>
        <w:t xml:space="preserve">; </w:t>
      </w:r>
      <w:r w:rsidRPr="000C4CC4">
        <w:t xml:space="preserve">machine epistemology </w:t>
      </w:r>
      <w:r>
        <w:t xml:space="preserve">is </w:t>
      </w:r>
      <w:r w:rsidRPr="000C4CC4">
        <w:t>grounded in falsifiability</w:t>
      </w:r>
      <w:r w:rsidR="00E72DC5">
        <w:t xml:space="preserve"> </w:t>
      </w:r>
      <w:r w:rsidR="00656CD7">
        <w:fldChar w:fldCharType="begin" w:fldLock="1"/>
      </w:r>
      <w:r w:rsidR="004F0ABD">
        <w:instrText>ADDIN CSL_CITATION {"citationItems":[{"id":"ITEM-1","itemData":{"DOI":"10.1063/1.3060577","ISSN":"0031-9228","abstract":"This treatise on scientific theories and methods is a translation by its author of the 1934 Viennese edition, with considerable rearrangement and the addition of numerous appendices and notes. Scientific theories are said to be systems of statements which logically imply some singular, existential propositions which in principle could be falsified by empirical observations. Metaphysical theories lack such implications but many scientific theories have been derived historically from metaphysical speculations. The latter are not meaningless but only untestable as initially formulated. No scientific theory is established as a truth about reality, but is vindicated for the purposes of a discipline by repeated failures to falsify it by means of approved empirical methods. The probability value of theories is interpreted in parallel terms. The concepts of testability and simplicity are systematically examined. Applications are made to a number of controversies in recent and contemporary physics. Some attempt is made to show the relationship between the defended position and the positions of various historical thinkers and schools of thought. (PsycINFO Database Record (c) 2016 APA, all rights reserved)","author":[{"dropping-particle":"","family":"Popper","given":"Karl R.","non-dropping-particle":"","parse-names":false,"suffix":""},{"dropping-particle":"","family":"Weiss","given":"George","non-dropping-particle":"","parse-names":false,"suffix":""}],"container-title":"Physics Today","id":"ITEM-1","issue":"11","issued":{"date-parts":[["1959","11","1"]]},"language":"Englosh","page":"53-54","publisher":"Basic Books","title":"The Logic of Scientific Discovery","type":"article-journal","volume":"12"},"uris":["http://www.mendeley.com/documents/?uuid=6074f1c2-bf77-3486-a605-165fcb0366c4"]}],"mendeley":{"formattedCitation":"(Popper and Weiss 1959)","plainTextFormattedCitation":"(Popper and Weiss 1959)","previouslyFormattedCitation":"(Popper and Weiss 1959)"},"properties":{"noteIndex":0},"schema":"https://github.com/citation-style-language/schema/raw/master/csl-citation.json"}</w:instrText>
      </w:r>
      <w:r w:rsidR="00656CD7">
        <w:fldChar w:fldCharType="separate"/>
      </w:r>
      <w:r w:rsidR="00656CD7" w:rsidRPr="00656CD7">
        <w:rPr>
          <w:noProof/>
        </w:rPr>
        <w:t>(Popper and Weiss 1959)</w:t>
      </w:r>
      <w:r w:rsidR="00656CD7">
        <w:fldChar w:fldCharType="end"/>
      </w:r>
      <w:r w:rsidRPr="000C4CC4">
        <w:t>.</w:t>
      </w:r>
    </w:p>
    <w:p w14:paraId="73F40E46" w14:textId="77777777" w:rsidR="00366768" w:rsidRPr="000C4CC4" w:rsidRDefault="00366768" w:rsidP="002C3493">
      <w:r w:rsidRPr="000C4CC4">
        <w:t>Zero-trust inference grants cognitive defense a conscience: the ability to doubt, verify, and correct its own reasoning.</w:t>
      </w:r>
    </w:p>
    <w:p w14:paraId="74D49B92" w14:textId="4568F8DC" w:rsidR="00366768" w:rsidRPr="000C4CC4" w:rsidRDefault="00366768" w:rsidP="008819ED">
      <w:pPr>
        <w:pStyle w:val="SeondaryHeading"/>
      </w:pPr>
      <w:r w:rsidRPr="000C4CC4">
        <w:t xml:space="preserve">Conclusion </w:t>
      </w:r>
    </w:p>
    <w:p w14:paraId="1B6131E4" w14:textId="0D366E16" w:rsidR="00366768" w:rsidRPr="000C4CC4" w:rsidRDefault="00366768" w:rsidP="002C3493">
      <w:r w:rsidRPr="000C4CC4">
        <w:t xml:space="preserve">Chapter 02 </w:t>
      </w:r>
      <w:r w:rsidR="006B2049">
        <w:t>establishes</w:t>
      </w:r>
      <w:r w:rsidRPr="000C4CC4">
        <w:t xml:space="preserve"> a comprehensive architecture </w:t>
      </w:r>
      <w:r w:rsidR="006B2049">
        <w:t>in which</w:t>
      </w:r>
      <w:r w:rsidRPr="000C4CC4">
        <w:t xml:space="preserve"> cloud-native computation, distributed intelligence, and epistemic self-verification </w:t>
      </w:r>
      <w:r w:rsidR="002D3C0C" w:rsidRPr="002D3C0C">
        <w:t>form an integrated cognitive architecture</w:t>
      </w:r>
      <w:r w:rsidR="003B5133">
        <w:t>.</w:t>
      </w:r>
    </w:p>
    <w:p w14:paraId="7AC3C96C" w14:textId="77777777" w:rsidR="00366768" w:rsidRPr="000C4CC4" w:rsidRDefault="00366768" w:rsidP="002C3493">
      <w:pPr>
        <w:pStyle w:val="ListParagraph"/>
        <w:numPr>
          <w:ilvl w:val="0"/>
          <w:numId w:val="3"/>
        </w:numPr>
      </w:pPr>
      <w:r w:rsidRPr="002C3493">
        <w:rPr>
          <w:b/>
          <w:bCs/>
        </w:rPr>
        <w:t>Section 2.1</w:t>
      </w:r>
      <w:r w:rsidRPr="000C4CC4">
        <w:t xml:space="preserve"> built the anatomical substrate.</w:t>
      </w:r>
    </w:p>
    <w:p w14:paraId="44132D05" w14:textId="77777777" w:rsidR="00366768" w:rsidRPr="000C4CC4" w:rsidRDefault="00366768" w:rsidP="002C3493">
      <w:pPr>
        <w:pStyle w:val="ListParagraph"/>
        <w:numPr>
          <w:ilvl w:val="0"/>
          <w:numId w:val="3"/>
        </w:numPr>
      </w:pPr>
      <w:r w:rsidRPr="002C3493">
        <w:rPr>
          <w:b/>
          <w:bCs/>
        </w:rPr>
        <w:t>Section 2.2</w:t>
      </w:r>
      <w:r w:rsidRPr="000C4CC4">
        <w:t xml:space="preserve"> described the emergence of collective intelligence.</w:t>
      </w:r>
    </w:p>
    <w:p w14:paraId="2EB2EB2A" w14:textId="514390E1" w:rsidR="00366768" w:rsidRPr="000C4CC4" w:rsidRDefault="00366768" w:rsidP="005233CE">
      <w:pPr>
        <w:pStyle w:val="ListParagraph"/>
        <w:numPr>
          <w:ilvl w:val="0"/>
          <w:numId w:val="3"/>
        </w:numPr>
        <w:jc w:val="left"/>
      </w:pPr>
      <w:r w:rsidRPr="002C3493">
        <w:rPr>
          <w:b/>
          <w:bCs/>
        </w:rPr>
        <w:t>Section 2.3</w:t>
      </w:r>
      <w:r w:rsidR="00053013">
        <w:rPr>
          <w:b/>
          <w:bCs/>
        </w:rPr>
        <w:t xml:space="preserve"> </w:t>
      </w:r>
      <w:r w:rsidRPr="000C4CC4">
        <w:t>embedded</w:t>
      </w:r>
      <w:r w:rsidR="00053013">
        <w:t xml:space="preserve"> </w:t>
      </w:r>
      <w:r w:rsidRPr="000C4CC4">
        <w:t>epistemic</w:t>
      </w:r>
      <w:r w:rsidR="00053013">
        <w:t xml:space="preserve"> </w:t>
      </w:r>
      <w:r w:rsidRPr="000C4CC4">
        <w:t>integrity as its governing principle.</w:t>
      </w:r>
    </w:p>
    <w:p w14:paraId="20F475A3" w14:textId="77777777" w:rsidR="00366768" w:rsidRPr="000C4CC4" w:rsidRDefault="00366768" w:rsidP="002C3493">
      <w:r w:rsidRPr="000C4CC4">
        <w:t xml:space="preserve">This architecture positions cognitive defense not simply as a technical system, but as a </w:t>
      </w:r>
      <w:r w:rsidRPr="000C4CC4">
        <w:rPr>
          <w:b/>
          <w:bCs/>
        </w:rPr>
        <w:t>self-aware epistemic institution</w:t>
      </w:r>
      <w:r w:rsidRPr="000C4CC4">
        <w:t xml:space="preserve"> capable of defending both infrastructure and truth.</w:t>
      </w:r>
    </w:p>
    <w:p w14:paraId="5D51BDB6" w14:textId="3B10F794" w:rsidR="00366768" w:rsidRDefault="00366768" w:rsidP="002C3493">
      <w:r w:rsidRPr="000C4CC4">
        <w:t xml:space="preserve">The next chapter will extend this architecture </w:t>
      </w:r>
      <w:r w:rsidR="00052834">
        <w:t xml:space="preserve">to </w:t>
      </w:r>
      <w:r w:rsidR="00052834" w:rsidRPr="00052834">
        <w:rPr>
          <w:b/>
          <w:bCs/>
        </w:rPr>
        <w:t>multi-cloud cognition</w:t>
      </w:r>
      <w:r w:rsidR="00052834">
        <w:t>, in which</w:t>
      </w:r>
      <w:r w:rsidRPr="000C4CC4">
        <w:t xml:space="preserve"> intelligence spans providers, geographies, and trust boundaries.</w:t>
      </w:r>
    </w:p>
    <w:p w14:paraId="23E7E49B" w14:textId="77777777" w:rsidR="00366768" w:rsidRDefault="00366768" w:rsidP="002C3493"/>
    <w:p w14:paraId="1239E0F5" w14:textId="4FE81662" w:rsidR="00A47FD5" w:rsidRDefault="00A56EEE" w:rsidP="00E601C8">
      <w:pPr>
        <w:pStyle w:val="TableofFigures"/>
        <w:tabs>
          <w:tab w:val="right" w:leader="dot" w:pos="6000"/>
        </w:tabs>
      </w:pPr>
      <w:r>
        <w:fldChar w:fldCharType="begin"/>
      </w:r>
      <w:r>
        <w:instrText xml:space="preserve"> TOC \h \z \c "figure 2." </w:instrText>
      </w:r>
      <w:r>
        <w:fldChar w:fldCharType="separate"/>
      </w:r>
      <w:r>
        <w:fldChar w:fldCharType="end"/>
      </w:r>
      <w:r w:rsidR="00A47FD5">
        <w:br w:type="page"/>
      </w:r>
    </w:p>
    <w:p w14:paraId="7C0691F9" w14:textId="597EC48A" w:rsidR="00D026DF" w:rsidRPr="008819ED" w:rsidRDefault="00B2634F" w:rsidP="008819ED">
      <w:pPr>
        <w:pStyle w:val="SeondaryHeading"/>
      </w:pPr>
      <w:r w:rsidRPr="008819ED">
        <w:t>References</w:t>
      </w:r>
    </w:p>
    <w:p w14:paraId="1EF1AC52" w14:textId="77777777" w:rsidR="00366768" w:rsidRDefault="00366768" w:rsidP="002C3493"/>
    <w:sdt>
      <w:sdtPr>
        <w:tag w:val="MENDELEY_BIBLIOGRAPHY"/>
        <w:id w:val="-139505554"/>
        <w:placeholder>
          <w:docPart w:val="DefaultPlaceholder_-1854013440"/>
        </w:placeholder>
      </w:sdtPr>
      <w:sdtContent>
        <w:p w14:paraId="1B5B846B" w14:textId="77777777" w:rsidR="004F0ABD" w:rsidRPr="00BA497E" w:rsidRDefault="004F0ABD" w:rsidP="00052834">
          <w:pPr>
            <w:ind w:left="-504"/>
            <w:jc w:val="left"/>
            <w:divId w:val="1427649816"/>
          </w:pPr>
          <w:r w:rsidRPr="00BA497E">
            <w:t>AWS. 2024. “Amazon SageMaker.” Preprint.</w:t>
          </w:r>
        </w:p>
        <w:p w14:paraId="20F3C7BA" w14:textId="77777777" w:rsidR="004F0ABD" w:rsidRPr="00BA497E" w:rsidRDefault="004F0ABD" w:rsidP="00052834">
          <w:pPr>
            <w:ind w:left="-504"/>
            <w:jc w:val="left"/>
            <w:divId w:val="2044556751"/>
          </w:pPr>
          <w:r w:rsidRPr="00BA497E">
            <w:t xml:space="preserve">Bonabeau, Eric, Marco Dorigo, and Guy Theraulaz. 1999. </w:t>
          </w:r>
          <w:r w:rsidRPr="00BA497E">
            <w:rPr>
              <w:i/>
              <w:iCs/>
            </w:rPr>
            <w:t>Swarm Intelligence</w:t>
          </w:r>
          <w:r w:rsidRPr="00BA497E">
            <w:t>. Oxford University Press. https://doi.org/10.1093/oso/9780195131581.001.0001.</w:t>
          </w:r>
        </w:p>
        <w:p w14:paraId="4341EFA8" w14:textId="089D7710" w:rsidR="004F0ABD" w:rsidRPr="00BA497E" w:rsidRDefault="004F0ABD" w:rsidP="00052834">
          <w:pPr>
            <w:ind w:left="-504"/>
            <w:jc w:val="left"/>
            <w:divId w:val="2070761282"/>
          </w:pPr>
          <w:r w:rsidRPr="00BA497E">
            <w:t xml:space="preserve">Minsky, Marvin Lee. 1988. </w:t>
          </w:r>
          <w:r w:rsidRPr="00BA497E">
            <w:rPr>
              <w:i/>
              <w:iCs/>
            </w:rPr>
            <w:t>The Society of Mind</w:t>
          </w:r>
          <w:r w:rsidRPr="00BA497E">
            <w:t xml:space="preserve">. In </w:t>
          </w:r>
          <w:r w:rsidRPr="00BA497E">
            <w:rPr>
              <w:i/>
              <w:iCs/>
            </w:rPr>
            <w:t>Systems Research</w:t>
          </w:r>
          <w:r w:rsidRPr="00BA497E">
            <w:t>, First Edit, vol. 5</w:t>
          </w:r>
          <w:r w:rsidR="001713F6">
            <w:t>,</w:t>
          </w:r>
          <w:r w:rsidRPr="00BA497E">
            <w:t xml:space="preserve"> no. 3. Simon and Schuster. https://doi.org/10.1002/sres.3850050312.</w:t>
          </w:r>
        </w:p>
        <w:p w14:paraId="5393C5A4" w14:textId="77777777" w:rsidR="004F0ABD" w:rsidRPr="00BA497E" w:rsidRDefault="004F0ABD" w:rsidP="00052834">
          <w:pPr>
            <w:ind w:left="-504"/>
            <w:jc w:val="left"/>
            <w:divId w:val="654533774"/>
          </w:pPr>
          <w:r w:rsidRPr="00BA497E">
            <w:t xml:space="preserve">Simon, Herbert A. 1982. </w:t>
          </w:r>
          <w:r w:rsidRPr="00BA497E">
            <w:rPr>
              <w:i/>
              <w:iCs/>
            </w:rPr>
            <w:t>Models of Bounded Rationality</w:t>
          </w:r>
          <w:r w:rsidRPr="00BA497E">
            <w:t>. The MIT Press. https://doi.org/10.7551/mitpress/4711.001.0001.</w:t>
          </w:r>
        </w:p>
        <w:p w14:paraId="42BC87AC" w14:textId="2D0F69B0" w:rsidR="00D026DF" w:rsidRPr="00BA497E" w:rsidRDefault="004F0ABD" w:rsidP="00052834">
          <w:pPr>
            <w:ind w:left="-504"/>
            <w:jc w:val="left"/>
            <w:divId w:val="1002271108"/>
          </w:pPr>
          <w:r w:rsidRPr="00BA497E">
            <w:t xml:space="preserve">Wooldridge, Michael J.. 2009. </w:t>
          </w:r>
          <w:r w:rsidRPr="00BA497E">
            <w:rPr>
              <w:i/>
              <w:iCs/>
            </w:rPr>
            <w:t>An Introduction to Multiagent Systems</w:t>
          </w:r>
          <w:r w:rsidRPr="00BA497E">
            <w:t>. John Wiley &amp; Sons.</w:t>
          </w:r>
        </w:p>
      </w:sdtContent>
    </w:sdt>
    <w:p w14:paraId="2009508F" w14:textId="03AF6B5E" w:rsidR="002840FC" w:rsidRPr="00BA497E" w:rsidRDefault="002840FC" w:rsidP="00052834">
      <w:pPr>
        <w:jc w:val="left"/>
        <w:rPr>
          <w:noProof/>
        </w:rPr>
      </w:pPr>
      <w:r w:rsidRPr="00BA497E">
        <w:fldChar w:fldCharType="begin" w:fldLock="1"/>
      </w:r>
      <w:r w:rsidRPr="00BA497E">
        <w:instrText xml:space="preserve">ADDIN Mendeley Bibliography CSL_BIBLIOGRAPHY </w:instrText>
      </w:r>
      <w:r w:rsidRPr="00BA497E">
        <w:fldChar w:fldCharType="separate"/>
      </w:r>
      <w:r w:rsidRPr="00BA497E">
        <w:fldChar w:fldCharType="end"/>
      </w:r>
      <w:r w:rsidR="00F87FD9" w:rsidRPr="00BA497E">
        <w:fldChar w:fldCharType="begin" w:fldLock="1"/>
      </w:r>
      <w:r w:rsidR="00F87FD9" w:rsidRPr="00EC2924">
        <w:instrText xml:space="preserve">ADDIN Mendeley Bibliography CSL_BIBLIOGRAPHY </w:instrText>
      </w:r>
      <w:r w:rsidR="00F87FD9" w:rsidRPr="00BA497E">
        <w:fldChar w:fldCharType="separate"/>
      </w:r>
      <w:r w:rsidRPr="00BA497E">
        <w:rPr>
          <w:noProof/>
        </w:rPr>
        <w:t xml:space="preserve">Carlini, Nicholas, Daniel Paleka, Krishnamurthy Dj Dvijotham, Thomas Steinke, Jonathan Hayase, A. Feder Cooper, Katherine Lee, et al. 2024. “Stealing Part of a Production Language Model.” </w:t>
      </w:r>
      <w:r w:rsidRPr="00BA497E">
        <w:rPr>
          <w:i/>
          <w:iCs/>
          <w:noProof/>
        </w:rPr>
        <w:t>Proceedings of the 20th ACM Asia Conference on Computer and Communications Security</w:t>
      </w:r>
      <w:r w:rsidRPr="00BA497E">
        <w:rPr>
          <w:noProof/>
        </w:rPr>
        <w:t>, July, 425–41. http://arxiv.org/abs/2403.06634.</w:t>
      </w:r>
    </w:p>
    <w:p w14:paraId="20644715" w14:textId="77777777" w:rsidR="002840FC" w:rsidRPr="00BA497E" w:rsidRDefault="002840FC" w:rsidP="00052834">
      <w:pPr>
        <w:jc w:val="left"/>
        <w:rPr>
          <w:noProof/>
        </w:rPr>
      </w:pPr>
      <w:r w:rsidRPr="00EC2924">
        <w:rPr>
          <w:noProof/>
          <w:lang w:val="it-IT"/>
        </w:rPr>
        <w:t xml:space="preserve">Jobin, Anna, Marcello Ienca, and Effy Vayena. </w:t>
      </w:r>
      <w:r w:rsidRPr="00BA497E">
        <w:rPr>
          <w:noProof/>
        </w:rPr>
        <w:t xml:space="preserve">2019. “The Global Landscape of AI Ethics Guidelines.” </w:t>
      </w:r>
      <w:r w:rsidRPr="00BA497E">
        <w:rPr>
          <w:i/>
          <w:iCs/>
          <w:noProof/>
        </w:rPr>
        <w:t>Nature Machine Intelligence</w:t>
      </w:r>
      <w:r w:rsidRPr="00BA497E">
        <w:rPr>
          <w:noProof/>
        </w:rPr>
        <w:t xml:space="preserve"> 1 (9): 389–99. https://doi.org/10.1038/s42256-019-0088-2.</w:t>
      </w:r>
    </w:p>
    <w:p w14:paraId="4207AEE5" w14:textId="1EE628B4" w:rsidR="002840FC" w:rsidRPr="00BA497E" w:rsidRDefault="002840FC" w:rsidP="00052834">
      <w:pPr>
        <w:jc w:val="left"/>
        <w:rPr>
          <w:noProof/>
        </w:rPr>
      </w:pPr>
      <w:r w:rsidRPr="00BA497E">
        <w:rPr>
          <w:noProof/>
        </w:rPr>
        <w:t xml:space="preserve">Popper, Karl R., and George Weiss. 1959. </w:t>
      </w:r>
      <w:r w:rsidR="001713F6">
        <w:rPr>
          <w:noProof/>
        </w:rPr>
        <w:t>"</w:t>
      </w:r>
      <w:r w:rsidRPr="00BA497E">
        <w:rPr>
          <w:noProof/>
        </w:rPr>
        <w:t xml:space="preserve">The Logic of Scientific Discovery.” </w:t>
      </w:r>
      <w:r w:rsidRPr="00BA497E">
        <w:rPr>
          <w:i/>
          <w:iCs/>
          <w:noProof/>
        </w:rPr>
        <w:t>Physics Today</w:t>
      </w:r>
      <w:r w:rsidRPr="00BA497E">
        <w:rPr>
          <w:noProof/>
        </w:rPr>
        <w:t xml:space="preserve"> 12 (11): 53–54. https://doi.org/10.1063/1.3060577.</w:t>
      </w:r>
    </w:p>
    <w:p w14:paraId="6F466E69" w14:textId="02EBB53D" w:rsidR="00D026DF" w:rsidRPr="002E0D90" w:rsidRDefault="00F87FD9" w:rsidP="00052834">
      <w:pPr>
        <w:jc w:val="left"/>
      </w:pPr>
      <w:r w:rsidRPr="00BA497E">
        <w:fldChar w:fldCharType="end"/>
      </w:r>
    </w:p>
    <w:sectPr w:rsidR="00D026DF" w:rsidRPr="002E0D90" w:rsidSect="003D4D9A">
      <w:headerReference w:type="even" r:id="rId14"/>
      <w:headerReference w:type="default" r:id="rId15"/>
      <w:headerReference w:type="firs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2B7CA" w14:textId="77777777" w:rsidR="00290D3A" w:rsidRDefault="00290D3A" w:rsidP="002C3493">
      <w:r>
        <w:separator/>
      </w:r>
    </w:p>
  </w:endnote>
  <w:endnote w:type="continuationSeparator" w:id="0">
    <w:p w14:paraId="26E81ECA" w14:textId="77777777" w:rsidR="00290D3A" w:rsidRDefault="00290D3A" w:rsidP="002C3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F7999" w14:textId="77777777" w:rsidR="00290D3A" w:rsidRDefault="00290D3A" w:rsidP="002C3493">
      <w:r>
        <w:separator/>
      </w:r>
    </w:p>
  </w:footnote>
  <w:footnote w:type="continuationSeparator" w:id="0">
    <w:p w14:paraId="23B80128" w14:textId="77777777" w:rsidR="00290D3A" w:rsidRDefault="00290D3A" w:rsidP="002C3493">
      <w:r>
        <w:continuationSeparator/>
      </w:r>
    </w:p>
  </w:footnote>
  <w:footnote w:id="1">
    <w:p w14:paraId="1C52130D" w14:textId="253E2B6D" w:rsidR="000E0D27" w:rsidRPr="00957F51" w:rsidRDefault="000E0D27" w:rsidP="002C3493">
      <w:pPr>
        <w:pStyle w:val="FootnoteText"/>
      </w:pPr>
      <w:r>
        <w:rPr>
          <w:rStyle w:val="FootnoteReference"/>
        </w:rPr>
        <w:footnoteRef/>
      </w:r>
      <w:r>
        <w:t xml:space="preserve"> </w:t>
      </w:r>
      <w:r w:rsidRPr="009D4905">
        <w:rPr>
          <w:sz w:val="18"/>
          <w:szCs w:val="18"/>
        </w:rPr>
        <w:t>MLOps is a set of practices and principles that automate and standardize the machine learning lifecycle, bridging data science development with IT operations</w:t>
      </w:r>
      <w:r w:rsidR="00107DA3" w:rsidRPr="009D4905">
        <w:rPr>
          <w:sz w:val="18"/>
          <w:szCs w:val="18"/>
        </w:rPr>
        <w:t>.</w:t>
      </w:r>
      <w:r w:rsidRPr="00957F5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9B9D" w14:textId="340B2DCB" w:rsidR="003D4D9A" w:rsidRPr="003D4D9A" w:rsidRDefault="003D4D9A" w:rsidP="002C3493">
    <w:pPr>
      <w:pStyle w:val="Head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r w:rsidR="00712104">
      <w:rPr>
        <w:rStyle w:val="PageNumber"/>
        <w:sz w:val="18"/>
      </w:rPr>
      <w:t xml:space="preserve">                                                </w:t>
    </w:r>
    <w:r w:rsidRPr="003D4D9A">
      <w:rPr>
        <w:rStyle w:val="PageNumber"/>
        <w:sz w:val="18"/>
      </w:rPr>
      <w:t xml:space="preserve">Chapter </w:t>
    </w:r>
    <w:r w:rsidR="00814B9F">
      <w:rPr>
        <w:rStyle w:val="PageNumber"/>
        <w:sz w:val="18"/>
      </w:rPr>
      <w:t>2</w:t>
    </w:r>
  </w:p>
  <w:p w14:paraId="36F9B51C" w14:textId="77777777" w:rsidR="003D4D9A" w:rsidRPr="003D4D9A" w:rsidRDefault="003D4D9A" w:rsidP="002C34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A76F" w14:textId="2DAB4580" w:rsidR="003D4D9A" w:rsidRPr="003D4D9A" w:rsidRDefault="003D4D9A" w:rsidP="002C3493">
    <w:pPr>
      <w:pStyle w:val="Heade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r w:rsidR="00712104">
      <w:rPr>
        <w:rStyle w:val="PageNumber"/>
        <w:sz w:val="18"/>
      </w:rPr>
      <w:t xml:space="preserve">             </w:t>
    </w:r>
    <w:r w:rsidR="002D4212">
      <w:rPr>
        <w:rStyle w:val="PageNumber"/>
        <w:sz w:val="18"/>
      </w:rPr>
      <w:t xml:space="preserve"> </w:t>
    </w:r>
    <w:r w:rsidR="000D1928">
      <w:rPr>
        <w:rStyle w:val="PageNumber"/>
        <w:sz w:val="18"/>
      </w:rPr>
      <w:t xml:space="preserve">     </w:t>
    </w:r>
    <w:r w:rsidR="00E24021" w:rsidRPr="00E24021">
      <w:t>Architecting Cognitive Defense Systems</w:t>
    </w:r>
  </w:p>
  <w:p w14:paraId="61DA2F67" w14:textId="77777777" w:rsidR="003D4D9A" w:rsidRPr="003D4D9A" w:rsidRDefault="003D4D9A" w:rsidP="002C34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E72A" w14:textId="693A7876" w:rsidR="0072447B" w:rsidRDefault="0078657E">
    <w:pPr>
      <w:pStyle w:val="Header"/>
    </w:pPr>
    <w:r w:rsidRPr="0078657E">
      <w:t>Part I — Foundations and Frameworks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9293A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6521E9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31E39F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0FCEEF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70C54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2E0360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EE4923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A06D9C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B63DB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51C745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AD7901"/>
    <w:multiLevelType w:val="multilevel"/>
    <w:tmpl w:val="DE48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56650"/>
    <w:multiLevelType w:val="multilevel"/>
    <w:tmpl w:val="B3541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B30251"/>
    <w:multiLevelType w:val="multilevel"/>
    <w:tmpl w:val="1312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885468">
    <w:abstractNumId w:val="11"/>
  </w:num>
  <w:num w:numId="2" w16cid:durableId="1978756409">
    <w:abstractNumId w:val="12"/>
  </w:num>
  <w:num w:numId="3" w16cid:durableId="2079866671">
    <w:abstractNumId w:val="10"/>
  </w:num>
  <w:num w:numId="4" w16cid:durableId="422726169">
    <w:abstractNumId w:val="9"/>
  </w:num>
  <w:num w:numId="5" w16cid:durableId="1555459128">
    <w:abstractNumId w:val="7"/>
  </w:num>
  <w:num w:numId="6" w16cid:durableId="21589429">
    <w:abstractNumId w:val="6"/>
  </w:num>
  <w:num w:numId="7" w16cid:durableId="2123379731">
    <w:abstractNumId w:val="5"/>
  </w:num>
  <w:num w:numId="8" w16cid:durableId="1670404148">
    <w:abstractNumId w:val="4"/>
  </w:num>
  <w:num w:numId="9" w16cid:durableId="553125181">
    <w:abstractNumId w:val="8"/>
  </w:num>
  <w:num w:numId="10" w16cid:durableId="466092452">
    <w:abstractNumId w:val="3"/>
  </w:num>
  <w:num w:numId="11" w16cid:durableId="801381473">
    <w:abstractNumId w:val="2"/>
  </w:num>
  <w:num w:numId="12" w16cid:durableId="1356615408">
    <w:abstractNumId w:val="1"/>
  </w:num>
  <w:num w:numId="13" w16cid:durableId="891962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4D22"/>
    <w:rsid w:val="00004F2F"/>
    <w:rsid w:val="00007E5A"/>
    <w:rsid w:val="000151D3"/>
    <w:rsid w:val="0001623E"/>
    <w:rsid w:val="000217B7"/>
    <w:rsid w:val="00040BCF"/>
    <w:rsid w:val="00042640"/>
    <w:rsid w:val="0004455A"/>
    <w:rsid w:val="00052834"/>
    <w:rsid w:val="00053013"/>
    <w:rsid w:val="00054CA0"/>
    <w:rsid w:val="0005706E"/>
    <w:rsid w:val="00061883"/>
    <w:rsid w:val="00084AE7"/>
    <w:rsid w:val="00092CA8"/>
    <w:rsid w:val="00093B59"/>
    <w:rsid w:val="000A0C5B"/>
    <w:rsid w:val="000A125A"/>
    <w:rsid w:val="000A4058"/>
    <w:rsid w:val="000A4727"/>
    <w:rsid w:val="000B051D"/>
    <w:rsid w:val="000B4641"/>
    <w:rsid w:val="000B6BEB"/>
    <w:rsid w:val="000C2C62"/>
    <w:rsid w:val="000C4CC4"/>
    <w:rsid w:val="000D1928"/>
    <w:rsid w:val="000D202A"/>
    <w:rsid w:val="000D6DB2"/>
    <w:rsid w:val="000E0D27"/>
    <w:rsid w:val="000E1FBD"/>
    <w:rsid w:val="000E285B"/>
    <w:rsid w:val="000E5AF5"/>
    <w:rsid w:val="000E5E09"/>
    <w:rsid w:val="000F3D69"/>
    <w:rsid w:val="000F5496"/>
    <w:rsid w:val="000F6775"/>
    <w:rsid w:val="0010035C"/>
    <w:rsid w:val="0010423E"/>
    <w:rsid w:val="0010614F"/>
    <w:rsid w:val="00107DA3"/>
    <w:rsid w:val="001178EA"/>
    <w:rsid w:val="00124E5B"/>
    <w:rsid w:val="0012527B"/>
    <w:rsid w:val="00127136"/>
    <w:rsid w:val="00130788"/>
    <w:rsid w:val="00132087"/>
    <w:rsid w:val="00133C28"/>
    <w:rsid w:val="001379F6"/>
    <w:rsid w:val="00137C59"/>
    <w:rsid w:val="001467DF"/>
    <w:rsid w:val="0015630F"/>
    <w:rsid w:val="00160838"/>
    <w:rsid w:val="001612E3"/>
    <w:rsid w:val="00166B57"/>
    <w:rsid w:val="001713F6"/>
    <w:rsid w:val="001866A0"/>
    <w:rsid w:val="00190DC3"/>
    <w:rsid w:val="00192383"/>
    <w:rsid w:val="00193C0E"/>
    <w:rsid w:val="001940AE"/>
    <w:rsid w:val="001960A1"/>
    <w:rsid w:val="001A3A2F"/>
    <w:rsid w:val="001B26C3"/>
    <w:rsid w:val="001B3532"/>
    <w:rsid w:val="001B6A45"/>
    <w:rsid w:val="001C0486"/>
    <w:rsid w:val="001C5DA3"/>
    <w:rsid w:val="001C659B"/>
    <w:rsid w:val="001D141A"/>
    <w:rsid w:val="001D5F20"/>
    <w:rsid w:val="001E5523"/>
    <w:rsid w:val="001E7D74"/>
    <w:rsid w:val="0020018B"/>
    <w:rsid w:val="00202B2E"/>
    <w:rsid w:val="00207F23"/>
    <w:rsid w:val="00214882"/>
    <w:rsid w:val="00216D34"/>
    <w:rsid w:val="00223D76"/>
    <w:rsid w:val="00233EAA"/>
    <w:rsid w:val="00256253"/>
    <w:rsid w:val="00264D24"/>
    <w:rsid w:val="002651C7"/>
    <w:rsid w:val="002654B1"/>
    <w:rsid w:val="00272C1C"/>
    <w:rsid w:val="00274F73"/>
    <w:rsid w:val="00280E45"/>
    <w:rsid w:val="00283706"/>
    <w:rsid w:val="002840FC"/>
    <w:rsid w:val="0028505B"/>
    <w:rsid w:val="00290D3A"/>
    <w:rsid w:val="002A5B6F"/>
    <w:rsid w:val="002C3254"/>
    <w:rsid w:val="002C3293"/>
    <w:rsid w:val="002C3493"/>
    <w:rsid w:val="002C5761"/>
    <w:rsid w:val="002C5E16"/>
    <w:rsid w:val="002C60BE"/>
    <w:rsid w:val="002D3C0C"/>
    <w:rsid w:val="002D4212"/>
    <w:rsid w:val="002D63D0"/>
    <w:rsid w:val="002E0D90"/>
    <w:rsid w:val="002E2E1E"/>
    <w:rsid w:val="002E4C09"/>
    <w:rsid w:val="002E546B"/>
    <w:rsid w:val="002E547E"/>
    <w:rsid w:val="002F0C12"/>
    <w:rsid w:val="002F2C01"/>
    <w:rsid w:val="002F45EF"/>
    <w:rsid w:val="002F5F14"/>
    <w:rsid w:val="00301A75"/>
    <w:rsid w:val="00302748"/>
    <w:rsid w:val="00316A56"/>
    <w:rsid w:val="00320FDD"/>
    <w:rsid w:val="00330B87"/>
    <w:rsid w:val="003316D4"/>
    <w:rsid w:val="00331A8F"/>
    <w:rsid w:val="003329D2"/>
    <w:rsid w:val="00335EB7"/>
    <w:rsid w:val="00342C12"/>
    <w:rsid w:val="003460AE"/>
    <w:rsid w:val="00354FC7"/>
    <w:rsid w:val="00361524"/>
    <w:rsid w:val="00365490"/>
    <w:rsid w:val="00366768"/>
    <w:rsid w:val="00366C97"/>
    <w:rsid w:val="00367124"/>
    <w:rsid w:val="003873F2"/>
    <w:rsid w:val="00391762"/>
    <w:rsid w:val="00392F15"/>
    <w:rsid w:val="003937D3"/>
    <w:rsid w:val="003939F3"/>
    <w:rsid w:val="0039597E"/>
    <w:rsid w:val="00396ECA"/>
    <w:rsid w:val="003A2103"/>
    <w:rsid w:val="003A4911"/>
    <w:rsid w:val="003A767E"/>
    <w:rsid w:val="003B0567"/>
    <w:rsid w:val="003B0E62"/>
    <w:rsid w:val="003B5133"/>
    <w:rsid w:val="003D23E8"/>
    <w:rsid w:val="003D4D9A"/>
    <w:rsid w:val="003E044C"/>
    <w:rsid w:val="003F47E7"/>
    <w:rsid w:val="00402159"/>
    <w:rsid w:val="00402B9E"/>
    <w:rsid w:val="00403EFB"/>
    <w:rsid w:val="00404B51"/>
    <w:rsid w:val="004078B5"/>
    <w:rsid w:val="004111D9"/>
    <w:rsid w:val="00413A6D"/>
    <w:rsid w:val="004227F7"/>
    <w:rsid w:val="00440164"/>
    <w:rsid w:val="00441968"/>
    <w:rsid w:val="00443D0F"/>
    <w:rsid w:val="004531FD"/>
    <w:rsid w:val="00453BA6"/>
    <w:rsid w:val="00455634"/>
    <w:rsid w:val="004616A4"/>
    <w:rsid w:val="004634DF"/>
    <w:rsid w:val="004707F6"/>
    <w:rsid w:val="00470B9C"/>
    <w:rsid w:val="00470C20"/>
    <w:rsid w:val="00473582"/>
    <w:rsid w:val="004750B7"/>
    <w:rsid w:val="00476389"/>
    <w:rsid w:val="004779BE"/>
    <w:rsid w:val="00486F5E"/>
    <w:rsid w:val="00491242"/>
    <w:rsid w:val="0049359E"/>
    <w:rsid w:val="00493979"/>
    <w:rsid w:val="00497817"/>
    <w:rsid w:val="004A0726"/>
    <w:rsid w:val="004A0B26"/>
    <w:rsid w:val="004A4FDF"/>
    <w:rsid w:val="004B055E"/>
    <w:rsid w:val="004B401E"/>
    <w:rsid w:val="004C2798"/>
    <w:rsid w:val="004C3F07"/>
    <w:rsid w:val="004C622E"/>
    <w:rsid w:val="004D0BE4"/>
    <w:rsid w:val="004E2860"/>
    <w:rsid w:val="004F0ABD"/>
    <w:rsid w:val="00500B82"/>
    <w:rsid w:val="005068AC"/>
    <w:rsid w:val="00507B35"/>
    <w:rsid w:val="00510818"/>
    <w:rsid w:val="00515396"/>
    <w:rsid w:val="0051782C"/>
    <w:rsid w:val="0052271D"/>
    <w:rsid w:val="005233CE"/>
    <w:rsid w:val="00523F85"/>
    <w:rsid w:val="00533B2E"/>
    <w:rsid w:val="00536B4A"/>
    <w:rsid w:val="00536C3D"/>
    <w:rsid w:val="005370D8"/>
    <w:rsid w:val="00545DCD"/>
    <w:rsid w:val="00557FE6"/>
    <w:rsid w:val="00580877"/>
    <w:rsid w:val="00585B7D"/>
    <w:rsid w:val="005866FF"/>
    <w:rsid w:val="00587AEF"/>
    <w:rsid w:val="005905B9"/>
    <w:rsid w:val="005922EE"/>
    <w:rsid w:val="0059289E"/>
    <w:rsid w:val="005A562D"/>
    <w:rsid w:val="005A6B14"/>
    <w:rsid w:val="005A7839"/>
    <w:rsid w:val="005B7696"/>
    <w:rsid w:val="005C16E0"/>
    <w:rsid w:val="005C4E85"/>
    <w:rsid w:val="005D47F8"/>
    <w:rsid w:val="005D6D9F"/>
    <w:rsid w:val="005F1BA8"/>
    <w:rsid w:val="005F3C3D"/>
    <w:rsid w:val="0060254D"/>
    <w:rsid w:val="0060420F"/>
    <w:rsid w:val="00606921"/>
    <w:rsid w:val="00607D75"/>
    <w:rsid w:val="00611B72"/>
    <w:rsid w:val="00612900"/>
    <w:rsid w:val="0062363E"/>
    <w:rsid w:val="00624BFC"/>
    <w:rsid w:val="0063130C"/>
    <w:rsid w:val="006327BB"/>
    <w:rsid w:val="006365BB"/>
    <w:rsid w:val="006423D9"/>
    <w:rsid w:val="0064790C"/>
    <w:rsid w:val="00656CD7"/>
    <w:rsid w:val="006628B5"/>
    <w:rsid w:val="00665359"/>
    <w:rsid w:val="0068056D"/>
    <w:rsid w:val="00681FCB"/>
    <w:rsid w:val="00682A0C"/>
    <w:rsid w:val="006A14AD"/>
    <w:rsid w:val="006A4216"/>
    <w:rsid w:val="006A4F69"/>
    <w:rsid w:val="006B2049"/>
    <w:rsid w:val="006B3EF2"/>
    <w:rsid w:val="006B4ED5"/>
    <w:rsid w:val="006C12FB"/>
    <w:rsid w:val="006C24E9"/>
    <w:rsid w:val="006C2BFB"/>
    <w:rsid w:val="006C49EA"/>
    <w:rsid w:val="006D3B98"/>
    <w:rsid w:val="006E6081"/>
    <w:rsid w:val="006E7CE2"/>
    <w:rsid w:val="006F5A95"/>
    <w:rsid w:val="006F74B2"/>
    <w:rsid w:val="006F7B16"/>
    <w:rsid w:val="00707618"/>
    <w:rsid w:val="00712104"/>
    <w:rsid w:val="00712477"/>
    <w:rsid w:val="0071661A"/>
    <w:rsid w:val="00716A75"/>
    <w:rsid w:val="00717B0F"/>
    <w:rsid w:val="007205A9"/>
    <w:rsid w:val="00720C06"/>
    <w:rsid w:val="0072259A"/>
    <w:rsid w:val="0072447B"/>
    <w:rsid w:val="00726C64"/>
    <w:rsid w:val="0073398D"/>
    <w:rsid w:val="00740656"/>
    <w:rsid w:val="0074548F"/>
    <w:rsid w:val="00752C25"/>
    <w:rsid w:val="007541AF"/>
    <w:rsid w:val="00762078"/>
    <w:rsid w:val="00763A1B"/>
    <w:rsid w:val="00766F5A"/>
    <w:rsid w:val="007749A5"/>
    <w:rsid w:val="00776E11"/>
    <w:rsid w:val="00782367"/>
    <w:rsid w:val="00782E2E"/>
    <w:rsid w:val="0078327F"/>
    <w:rsid w:val="0078443D"/>
    <w:rsid w:val="00784614"/>
    <w:rsid w:val="00784FC2"/>
    <w:rsid w:val="00785A38"/>
    <w:rsid w:val="0078657E"/>
    <w:rsid w:val="0079173A"/>
    <w:rsid w:val="007B075C"/>
    <w:rsid w:val="007D5841"/>
    <w:rsid w:val="007D58CF"/>
    <w:rsid w:val="007E0A4A"/>
    <w:rsid w:val="007E7430"/>
    <w:rsid w:val="007F37F7"/>
    <w:rsid w:val="007F3FF8"/>
    <w:rsid w:val="007F6AD0"/>
    <w:rsid w:val="008072E9"/>
    <w:rsid w:val="008113C1"/>
    <w:rsid w:val="00814B9F"/>
    <w:rsid w:val="0081521B"/>
    <w:rsid w:val="00823AE5"/>
    <w:rsid w:val="00843C7F"/>
    <w:rsid w:val="008461AB"/>
    <w:rsid w:val="00846654"/>
    <w:rsid w:val="00852C7C"/>
    <w:rsid w:val="0085619E"/>
    <w:rsid w:val="00862F2A"/>
    <w:rsid w:val="0086705B"/>
    <w:rsid w:val="008819ED"/>
    <w:rsid w:val="008978DF"/>
    <w:rsid w:val="008A061E"/>
    <w:rsid w:val="008A0E72"/>
    <w:rsid w:val="008B02B0"/>
    <w:rsid w:val="008D508A"/>
    <w:rsid w:val="008D6CB3"/>
    <w:rsid w:val="008E63EA"/>
    <w:rsid w:val="0091300B"/>
    <w:rsid w:val="00920B97"/>
    <w:rsid w:val="009222C7"/>
    <w:rsid w:val="00924756"/>
    <w:rsid w:val="00925D72"/>
    <w:rsid w:val="00933723"/>
    <w:rsid w:val="009374FA"/>
    <w:rsid w:val="009457D1"/>
    <w:rsid w:val="009505A4"/>
    <w:rsid w:val="00951D37"/>
    <w:rsid w:val="009523D0"/>
    <w:rsid w:val="00957F51"/>
    <w:rsid w:val="0096334F"/>
    <w:rsid w:val="009643E1"/>
    <w:rsid w:val="0096783B"/>
    <w:rsid w:val="00967E09"/>
    <w:rsid w:val="0097669A"/>
    <w:rsid w:val="0097687E"/>
    <w:rsid w:val="00986428"/>
    <w:rsid w:val="00990FE6"/>
    <w:rsid w:val="00991210"/>
    <w:rsid w:val="00995896"/>
    <w:rsid w:val="00996F0A"/>
    <w:rsid w:val="009B577E"/>
    <w:rsid w:val="009C2AF8"/>
    <w:rsid w:val="009C559A"/>
    <w:rsid w:val="009C6419"/>
    <w:rsid w:val="009D4905"/>
    <w:rsid w:val="009E485A"/>
    <w:rsid w:val="009E7BEC"/>
    <w:rsid w:val="00A0189B"/>
    <w:rsid w:val="00A03CE4"/>
    <w:rsid w:val="00A0484A"/>
    <w:rsid w:val="00A04A1C"/>
    <w:rsid w:val="00A3052D"/>
    <w:rsid w:val="00A4063A"/>
    <w:rsid w:val="00A47FD5"/>
    <w:rsid w:val="00A5686C"/>
    <w:rsid w:val="00A56EEE"/>
    <w:rsid w:val="00A57306"/>
    <w:rsid w:val="00A642C8"/>
    <w:rsid w:val="00A64AF6"/>
    <w:rsid w:val="00A7449F"/>
    <w:rsid w:val="00A74A24"/>
    <w:rsid w:val="00A76E41"/>
    <w:rsid w:val="00A82EAF"/>
    <w:rsid w:val="00A96FEE"/>
    <w:rsid w:val="00A978A0"/>
    <w:rsid w:val="00AA4134"/>
    <w:rsid w:val="00AB1806"/>
    <w:rsid w:val="00AB6F48"/>
    <w:rsid w:val="00AB71A4"/>
    <w:rsid w:val="00AB7B4B"/>
    <w:rsid w:val="00AB7E21"/>
    <w:rsid w:val="00AC4BBF"/>
    <w:rsid w:val="00AD666F"/>
    <w:rsid w:val="00AE1681"/>
    <w:rsid w:val="00AE2DEA"/>
    <w:rsid w:val="00AF0670"/>
    <w:rsid w:val="00AF246A"/>
    <w:rsid w:val="00B00D6D"/>
    <w:rsid w:val="00B03473"/>
    <w:rsid w:val="00B120AA"/>
    <w:rsid w:val="00B17986"/>
    <w:rsid w:val="00B2634F"/>
    <w:rsid w:val="00B27C4B"/>
    <w:rsid w:val="00B34311"/>
    <w:rsid w:val="00B37CBD"/>
    <w:rsid w:val="00B5130E"/>
    <w:rsid w:val="00B6550C"/>
    <w:rsid w:val="00B70A84"/>
    <w:rsid w:val="00B7219E"/>
    <w:rsid w:val="00B818D7"/>
    <w:rsid w:val="00B84197"/>
    <w:rsid w:val="00B85749"/>
    <w:rsid w:val="00B87E4D"/>
    <w:rsid w:val="00B93EFA"/>
    <w:rsid w:val="00BA497E"/>
    <w:rsid w:val="00BA6D98"/>
    <w:rsid w:val="00BB4A23"/>
    <w:rsid w:val="00BD1B0A"/>
    <w:rsid w:val="00BD5123"/>
    <w:rsid w:val="00BE0F67"/>
    <w:rsid w:val="00BE54AC"/>
    <w:rsid w:val="00BE7CB3"/>
    <w:rsid w:val="00BF4A3F"/>
    <w:rsid w:val="00C357D0"/>
    <w:rsid w:val="00C50690"/>
    <w:rsid w:val="00C72E45"/>
    <w:rsid w:val="00C74D1D"/>
    <w:rsid w:val="00C77A89"/>
    <w:rsid w:val="00C819B5"/>
    <w:rsid w:val="00C9621F"/>
    <w:rsid w:val="00CA2C63"/>
    <w:rsid w:val="00CA304F"/>
    <w:rsid w:val="00CA7EC6"/>
    <w:rsid w:val="00CB01EA"/>
    <w:rsid w:val="00CB147D"/>
    <w:rsid w:val="00CC43A4"/>
    <w:rsid w:val="00CC5007"/>
    <w:rsid w:val="00CC5B29"/>
    <w:rsid w:val="00CD4ECF"/>
    <w:rsid w:val="00CE276B"/>
    <w:rsid w:val="00CE6C3D"/>
    <w:rsid w:val="00CF4CCF"/>
    <w:rsid w:val="00D026DF"/>
    <w:rsid w:val="00D06851"/>
    <w:rsid w:val="00D07EB8"/>
    <w:rsid w:val="00D22902"/>
    <w:rsid w:val="00D23EAC"/>
    <w:rsid w:val="00D30193"/>
    <w:rsid w:val="00D310F0"/>
    <w:rsid w:val="00D32C57"/>
    <w:rsid w:val="00D43D9C"/>
    <w:rsid w:val="00D53886"/>
    <w:rsid w:val="00D55609"/>
    <w:rsid w:val="00D5657E"/>
    <w:rsid w:val="00D57E30"/>
    <w:rsid w:val="00D652C2"/>
    <w:rsid w:val="00D67E98"/>
    <w:rsid w:val="00D7475C"/>
    <w:rsid w:val="00D77E78"/>
    <w:rsid w:val="00D84ADD"/>
    <w:rsid w:val="00D86145"/>
    <w:rsid w:val="00D86443"/>
    <w:rsid w:val="00D87EB6"/>
    <w:rsid w:val="00DA33D4"/>
    <w:rsid w:val="00DA419F"/>
    <w:rsid w:val="00DA743B"/>
    <w:rsid w:val="00DC0E10"/>
    <w:rsid w:val="00DC10AC"/>
    <w:rsid w:val="00DD23F2"/>
    <w:rsid w:val="00DE6C81"/>
    <w:rsid w:val="00DF0136"/>
    <w:rsid w:val="00E01C3D"/>
    <w:rsid w:val="00E03475"/>
    <w:rsid w:val="00E11432"/>
    <w:rsid w:val="00E114C9"/>
    <w:rsid w:val="00E22483"/>
    <w:rsid w:val="00E24021"/>
    <w:rsid w:val="00E240EC"/>
    <w:rsid w:val="00E345AC"/>
    <w:rsid w:val="00E475AE"/>
    <w:rsid w:val="00E601C8"/>
    <w:rsid w:val="00E604AC"/>
    <w:rsid w:val="00E604CD"/>
    <w:rsid w:val="00E65E4D"/>
    <w:rsid w:val="00E72DC5"/>
    <w:rsid w:val="00E8789F"/>
    <w:rsid w:val="00E91606"/>
    <w:rsid w:val="00E92827"/>
    <w:rsid w:val="00EA2BAB"/>
    <w:rsid w:val="00EA2D07"/>
    <w:rsid w:val="00EA34C0"/>
    <w:rsid w:val="00EA6439"/>
    <w:rsid w:val="00EC2924"/>
    <w:rsid w:val="00EC4DE2"/>
    <w:rsid w:val="00EC721C"/>
    <w:rsid w:val="00ED5379"/>
    <w:rsid w:val="00ED56DD"/>
    <w:rsid w:val="00ED7100"/>
    <w:rsid w:val="00ED7377"/>
    <w:rsid w:val="00EE4547"/>
    <w:rsid w:val="00EF3EE4"/>
    <w:rsid w:val="00F007EA"/>
    <w:rsid w:val="00F01FE9"/>
    <w:rsid w:val="00F02FED"/>
    <w:rsid w:val="00F076C8"/>
    <w:rsid w:val="00F24402"/>
    <w:rsid w:val="00F25E90"/>
    <w:rsid w:val="00F26C78"/>
    <w:rsid w:val="00F37BB5"/>
    <w:rsid w:val="00F5012D"/>
    <w:rsid w:val="00F518E0"/>
    <w:rsid w:val="00F533A1"/>
    <w:rsid w:val="00F655F9"/>
    <w:rsid w:val="00F73323"/>
    <w:rsid w:val="00F779AD"/>
    <w:rsid w:val="00F81B26"/>
    <w:rsid w:val="00F84BED"/>
    <w:rsid w:val="00F87FD9"/>
    <w:rsid w:val="00F9060D"/>
    <w:rsid w:val="00FA0437"/>
    <w:rsid w:val="00FB33B8"/>
    <w:rsid w:val="00FB7EAA"/>
    <w:rsid w:val="00FC1226"/>
    <w:rsid w:val="00FC27FE"/>
    <w:rsid w:val="00FC6256"/>
    <w:rsid w:val="00FD0E0E"/>
    <w:rsid w:val="00FD427E"/>
    <w:rsid w:val="00FD613B"/>
    <w:rsid w:val="00FD7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AF8C57"/>
  <w15:chartTrackingRefBased/>
  <w15:docId w15:val="{747BDBD1-0AF8-4775-854C-3D4C6E693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4134"/>
    <w:pPr>
      <w:ind w:firstLine="288"/>
      <w:jc w:val="both"/>
    </w:pPr>
    <w:rPr>
      <w:lang w:val="en-GB"/>
    </w:rPr>
  </w:style>
  <w:style w:type="paragraph" w:styleId="Heading1">
    <w:name w:val="heading 1"/>
    <w:basedOn w:val="Normal"/>
    <w:next w:val="Normal"/>
    <w:link w:val="Heading1Char"/>
    <w:qFormat/>
    <w:rsid w:val="0010614F"/>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10614F"/>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10614F"/>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semiHidden/>
    <w:unhideWhenUsed/>
    <w:qFormat/>
    <w:rsid w:val="0010614F"/>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semiHidden/>
    <w:unhideWhenUsed/>
    <w:qFormat/>
    <w:rsid w:val="0010614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semiHidden/>
    <w:unhideWhenUsed/>
    <w:qFormat/>
    <w:rsid w:val="0010614F"/>
    <w:pPr>
      <w:keepNext/>
      <w:keepLines/>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semiHidden/>
    <w:unhideWhenUsed/>
    <w:qFormat/>
    <w:rsid w:val="0010614F"/>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semiHidden/>
    <w:unhideWhenUsed/>
    <w:qFormat/>
    <w:rsid w:val="0010614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10614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style>
  <w:style w:type="character" w:styleId="FootnoteReference">
    <w:name w:val="footnote reference"/>
    <w:semiHidden/>
    <w:rsid w:val="006B3EF2"/>
    <w:rPr>
      <w:vertAlign w:val="superscript"/>
    </w:rPr>
  </w:style>
  <w:style w:type="paragraph" w:styleId="Caption">
    <w:name w:val="caption"/>
    <w:basedOn w:val="Normal"/>
    <w:next w:val="Normal"/>
    <w:unhideWhenUsed/>
    <w:qFormat/>
    <w:rsid w:val="0097669A"/>
    <w:rPr>
      <w:b/>
      <w:bCs/>
    </w:rPr>
  </w:style>
  <w:style w:type="paragraph" w:styleId="Quote">
    <w:name w:val="Quote"/>
    <w:basedOn w:val="Normal"/>
    <w:next w:val="Normal"/>
    <w:link w:val="QuoteChar"/>
    <w:uiPriority w:val="29"/>
    <w:qFormat/>
    <w:rsid w:val="0097669A"/>
    <w:pPr>
      <w:spacing w:before="200" w:after="160"/>
      <w:ind w:left="864" w:right="864"/>
      <w:jc w:val="center"/>
    </w:pPr>
    <w:rPr>
      <w:i/>
      <w:iCs/>
      <w:color w:val="404040"/>
    </w:rPr>
  </w:style>
  <w:style w:type="character" w:customStyle="1" w:styleId="QuoteChar">
    <w:name w:val="Quote Char"/>
    <w:link w:val="Quote"/>
    <w:uiPriority w:val="29"/>
    <w:rsid w:val="0097669A"/>
    <w:rPr>
      <w:i/>
      <w:iCs/>
      <w:color w:val="404040"/>
      <w:sz w:val="24"/>
      <w:szCs w:val="24"/>
    </w:rPr>
  </w:style>
  <w:style w:type="paragraph" w:styleId="IntenseQuote">
    <w:name w:val="Intense Quote"/>
    <w:aliases w:val="Quotation"/>
    <w:basedOn w:val="Normal"/>
    <w:next w:val="Normal"/>
    <w:link w:val="IntenseQuoteChar"/>
    <w:uiPriority w:val="30"/>
    <w:qFormat/>
    <w:rsid w:val="00214882"/>
    <w:pPr>
      <w:ind w:left="284" w:right="284"/>
    </w:pPr>
    <w:rPr>
      <w:sz w:val="18"/>
      <w:szCs w:val="18"/>
    </w:rPr>
  </w:style>
  <w:style w:type="character" w:customStyle="1" w:styleId="IntenseQuoteChar">
    <w:name w:val="Intense Quote Char"/>
    <w:aliases w:val="Quotation Char"/>
    <w:link w:val="IntenseQuote"/>
    <w:uiPriority w:val="30"/>
    <w:rsid w:val="00214882"/>
    <w:rPr>
      <w:sz w:val="18"/>
      <w:szCs w:val="18"/>
      <w:lang w:val="en-GB"/>
    </w:rPr>
  </w:style>
  <w:style w:type="paragraph" w:styleId="NormalWeb">
    <w:name w:val="Normal (Web)"/>
    <w:basedOn w:val="Normal"/>
    <w:rsid w:val="00470C20"/>
  </w:style>
  <w:style w:type="character" w:styleId="PlaceholderText">
    <w:name w:val="Placeholder Text"/>
    <w:basedOn w:val="DefaultParagraphFont"/>
    <w:uiPriority w:val="99"/>
    <w:semiHidden/>
    <w:rsid w:val="001D5F20"/>
    <w:rPr>
      <w:color w:val="666666"/>
    </w:rPr>
  </w:style>
  <w:style w:type="character" w:customStyle="1" w:styleId="mord">
    <w:name w:val="mord"/>
    <w:basedOn w:val="DefaultParagraphFont"/>
    <w:rsid w:val="00B03473"/>
  </w:style>
  <w:style w:type="character" w:customStyle="1" w:styleId="vlist-s">
    <w:name w:val="vlist-s"/>
    <w:basedOn w:val="DefaultParagraphFont"/>
    <w:rsid w:val="00B03473"/>
  </w:style>
  <w:style w:type="character" w:customStyle="1" w:styleId="mrel">
    <w:name w:val="mrel"/>
    <w:basedOn w:val="DefaultParagraphFont"/>
    <w:rsid w:val="00B03473"/>
  </w:style>
  <w:style w:type="character" w:customStyle="1" w:styleId="mopen">
    <w:name w:val="mopen"/>
    <w:basedOn w:val="DefaultParagraphFont"/>
    <w:rsid w:val="00B03473"/>
  </w:style>
  <w:style w:type="character" w:customStyle="1" w:styleId="mclose">
    <w:name w:val="mclose"/>
    <w:basedOn w:val="DefaultParagraphFont"/>
    <w:rsid w:val="00B03473"/>
  </w:style>
  <w:style w:type="character" w:customStyle="1" w:styleId="mop">
    <w:name w:val="mop"/>
    <w:basedOn w:val="DefaultParagraphFont"/>
    <w:rsid w:val="00B03473"/>
  </w:style>
  <w:style w:type="character" w:customStyle="1" w:styleId="mbin">
    <w:name w:val="mbin"/>
    <w:basedOn w:val="DefaultParagraphFont"/>
    <w:rsid w:val="002E546B"/>
  </w:style>
  <w:style w:type="character" w:customStyle="1" w:styleId="mpunct">
    <w:name w:val="mpunct"/>
    <w:basedOn w:val="DefaultParagraphFont"/>
    <w:rsid w:val="002E546B"/>
  </w:style>
  <w:style w:type="character" w:customStyle="1" w:styleId="delimsizing">
    <w:name w:val="delimsizing"/>
    <w:basedOn w:val="DefaultParagraphFont"/>
    <w:rsid w:val="0063130C"/>
  </w:style>
  <w:style w:type="character" w:styleId="SubtleEmphasis">
    <w:name w:val="Subtle Emphasis"/>
    <w:aliases w:val="Subtle Emphasis I"/>
    <w:uiPriority w:val="19"/>
    <w:qFormat/>
    <w:rsid w:val="00093B59"/>
    <w:rPr>
      <w:i/>
      <w:iCs/>
      <w:color w:val="404040"/>
      <w:sz w:val="18"/>
      <w:szCs w:val="18"/>
    </w:rPr>
  </w:style>
  <w:style w:type="character" w:styleId="CommentReference">
    <w:name w:val="annotation reference"/>
    <w:basedOn w:val="DefaultParagraphFont"/>
    <w:rsid w:val="00093B59"/>
    <w:rPr>
      <w:sz w:val="16"/>
      <w:szCs w:val="16"/>
    </w:rPr>
  </w:style>
  <w:style w:type="paragraph" w:styleId="ListParagraph">
    <w:name w:val="List Paragraph"/>
    <w:basedOn w:val="Normal"/>
    <w:uiPriority w:val="34"/>
    <w:qFormat/>
    <w:rsid w:val="002C3493"/>
    <w:pPr>
      <w:ind w:left="720"/>
      <w:contextualSpacing/>
    </w:pPr>
  </w:style>
  <w:style w:type="paragraph" w:customStyle="1" w:styleId="SeondaryHeading">
    <w:name w:val="Seondary Heading"/>
    <w:basedOn w:val="Normal"/>
    <w:link w:val="SeondaryHeadingChar"/>
    <w:qFormat/>
    <w:rsid w:val="008819ED"/>
    <w:pPr>
      <w:jc w:val="center"/>
    </w:pPr>
    <w:rPr>
      <w:b/>
      <w:sz w:val="24"/>
      <w:szCs w:val="24"/>
    </w:rPr>
  </w:style>
  <w:style w:type="character" w:customStyle="1" w:styleId="SeondaryHeadingChar">
    <w:name w:val="Seondary Heading Char"/>
    <w:basedOn w:val="DefaultParagraphFont"/>
    <w:link w:val="SeondaryHeading"/>
    <w:rsid w:val="008819ED"/>
    <w:rPr>
      <w:b/>
      <w:sz w:val="24"/>
      <w:szCs w:val="24"/>
      <w:lang w:val="en-GB"/>
    </w:rPr>
  </w:style>
  <w:style w:type="paragraph" w:customStyle="1" w:styleId="Body">
    <w:name w:val="Body"/>
    <w:basedOn w:val="Normal"/>
    <w:link w:val="BodyChar"/>
    <w:qFormat/>
    <w:rsid w:val="004A0B26"/>
    <w:pPr>
      <w:ind w:firstLine="284"/>
    </w:pPr>
  </w:style>
  <w:style w:type="character" w:customStyle="1" w:styleId="BodyChar">
    <w:name w:val="Body Char"/>
    <w:link w:val="Body"/>
    <w:rsid w:val="004A0B26"/>
    <w:rPr>
      <w:lang w:val="en-GB"/>
    </w:rPr>
  </w:style>
  <w:style w:type="paragraph" w:customStyle="1" w:styleId="body0">
    <w:name w:val="body"/>
    <w:basedOn w:val="Body"/>
    <w:link w:val="bodyChar0"/>
    <w:qFormat/>
    <w:rsid w:val="006C2BFB"/>
    <w:rPr>
      <w:lang w:val="en-US"/>
    </w:rPr>
  </w:style>
  <w:style w:type="character" w:customStyle="1" w:styleId="bodyChar0">
    <w:name w:val="body Char"/>
    <w:basedOn w:val="BodyChar"/>
    <w:link w:val="body0"/>
    <w:rsid w:val="006C2BFB"/>
    <w:rPr>
      <w:lang w:val="en-GB"/>
    </w:rPr>
  </w:style>
  <w:style w:type="paragraph" w:styleId="TableofFigures">
    <w:name w:val="table of figures"/>
    <w:basedOn w:val="Normal"/>
    <w:next w:val="Normal"/>
    <w:uiPriority w:val="99"/>
    <w:rsid w:val="0097687E"/>
  </w:style>
  <w:style w:type="character" w:styleId="Hyperlink">
    <w:name w:val="Hyperlink"/>
    <w:basedOn w:val="DefaultParagraphFont"/>
    <w:uiPriority w:val="99"/>
    <w:unhideWhenUsed/>
    <w:rsid w:val="0097687E"/>
    <w:rPr>
      <w:color w:val="467886" w:themeColor="hyperlink"/>
      <w:u w:val="single"/>
    </w:rPr>
  </w:style>
  <w:style w:type="paragraph" w:styleId="BalloonText">
    <w:name w:val="Balloon Text"/>
    <w:basedOn w:val="Normal"/>
    <w:link w:val="BalloonTextChar"/>
    <w:rsid w:val="0010614F"/>
    <w:rPr>
      <w:rFonts w:ascii="Segoe UI" w:hAnsi="Segoe UI" w:cs="Segoe UI"/>
      <w:sz w:val="18"/>
      <w:szCs w:val="18"/>
    </w:rPr>
  </w:style>
  <w:style w:type="character" w:customStyle="1" w:styleId="BalloonTextChar">
    <w:name w:val="Balloon Text Char"/>
    <w:basedOn w:val="DefaultParagraphFont"/>
    <w:link w:val="BalloonText"/>
    <w:rsid w:val="0010614F"/>
    <w:rPr>
      <w:rFonts w:ascii="Segoe UI" w:hAnsi="Segoe UI" w:cs="Segoe UI"/>
      <w:sz w:val="18"/>
      <w:szCs w:val="18"/>
      <w:lang w:val="en-GB"/>
    </w:rPr>
  </w:style>
  <w:style w:type="paragraph" w:styleId="Bibliography">
    <w:name w:val="Bibliography"/>
    <w:basedOn w:val="Normal"/>
    <w:next w:val="Normal"/>
    <w:uiPriority w:val="37"/>
    <w:semiHidden/>
    <w:unhideWhenUsed/>
    <w:rsid w:val="0010614F"/>
  </w:style>
  <w:style w:type="paragraph" w:styleId="BlockText">
    <w:name w:val="Block Text"/>
    <w:basedOn w:val="Normal"/>
    <w:rsid w:val="0010614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rsid w:val="0010614F"/>
    <w:pPr>
      <w:spacing w:after="120"/>
    </w:pPr>
  </w:style>
  <w:style w:type="character" w:customStyle="1" w:styleId="BodyTextChar">
    <w:name w:val="Body Text Char"/>
    <w:basedOn w:val="DefaultParagraphFont"/>
    <w:link w:val="BodyText"/>
    <w:rsid w:val="0010614F"/>
    <w:rPr>
      <w:lang w:val="en-GB"/>
    </w:rPr>
  </w:style>
  <w:style w:type="paragraph" w:styleId="BodyText2">
    <w:name w:val="Body Text 2"/>
    <w:basedOn w:val="Normal"/>
    <w:link w:val="BodyText2Char"/>
    <w:rsid w:val="0010614F"/>
    <w:pPr>
      <w:spacing w:after="120" w:line="480" w:lineRule="auto"/>
    </w:pPr>
  </w:style>
  <w:style w:type="character" w:customStyle="1" w:styleId="BodyText2Char">
    <w:name w:val="Body Text 2 Char"/>
    <w:basedOn w:val="DefaultParagraphFont"/>
    <w:link w:val="BodyText2"/>
    <w:rsid w:val="0010614F"/>
    <w:rPr>
      <w:lang w:val="en-GB"/>
    </w:rPr>
  </w:style>
  <w:style w:type="paragraph" w:styleId="BodyText3">
    <w:name w:val="Body Text 3"/>
    <w:basedOn w:val="Normal"/>
    <w:link w:val="BodyText3Char"/>
    <w:rsid w:val="0010614F"/>
    <w:pPr>
      <w:spacing w:after="120"/>
    </w:pPr>
    <w:rPr>
      <w:sz w:val="16"/>
      <w:szCs w:val="16"/>
    </w:rPr>
  </w:style>
  <w:style w:type="character" w:customStyle="1" w:styleId="BodyText3Char">
    <w:name w:val="Body Text 3 Char"/>
    <w:basedOn w:val="DefaultParagraphFont"/>
    <w:link w:val="BodyText3"/>
    <w:rsid w:val="0010614F"/>
    <w:rPr>
      <w:sz w:val="16"/>
      <w:szCs w:val="16"/>
      <w:lang w:val="en-GB"/>
    </w:rPr>
  </w:style>
  <w:style w:type="paragraph" w:styleId="BodyTextFirstIndent">
    <w:name w:val="Body Text First Indent"/>
    <w:basedOn w:val="BodyText"/>
    <w:link w:val="BodyTextFirstIndentChar"/>
    <w:rsid w:val="0010614F"/>
    <w:pPr>
      <w:spacing w:after="0"/>
      <w:ind w:firstLine="360"/>
    </w:pPr>
  </w:style>
  <w:style w:type="character" w:customStyle="1" w:styleId="BodyTextFirstIndentChar">
    <w:name w:val="Body Text First Indent Char"/>
    <w:basedOn w:val="BodyTextChar"/>
    <w:link w:val="BodyTextFirstIndent"/>
    <w:rsid w:val="0010614F"/>
    <w:rPr>
      <w:lang w:val="en-GB"/>
    </w:rPr>
  </w:style>
  <w:style w:type="paragraph" w:styleId="BodyTextIndent">
    <w:name w:val="Body Text Indent"/>
    <w:basedOn w:val="Normal"/>
    <w:link w:val="BodyTextIndentChar"/>
    <w:rsid w:val="0010614F"/>
    <w:pPr>
      <w:spacing w:after="120"/>
      <w:ind w:left="360"/>
    </w:pPr>
  </w:style>
  <w:style w:type="character" w:customStyle="1" w:styleId="BodyTextIndentChar">
    <w:name w:val="Body Text Indent Char"/>
    <w:basedOn w:val="DefaultParagraphFont"/>
    <w:link w:val="BodyTextIndent"/>
    <w:rsid w:val="0010614F"/>
    <w:rPr>
      <w:lang w:val="en-GB"/>
    </w:rPr>
  </w:style>
  <w:style w:type="paragraph" w:styleId="BodyTextFirstIndent2">
    <w:name w:val="Body Text First Indent 2"/>
    <w:basedOn w:val="BodyTextIndent"/>
    <w:link w:val="BodyTextFirstIndent2Char"/>
    <w:rsid w:val="0010614F"/>
    <w:pPr>
      <w:spacing w:after="0"/>
      <w:ind w:firstLine="360"/>
    </w:pPr>
  </w:style>
  <w:style w:type="character" w:customStyle="1" w:styleId="BodyTextFirstIndent2Char">
    <w:name w:val="Body Text First Indent 2 Char"/>
    <w:basedOn w:val="BodyTextIndentChar"/>
    <w:link w:val="BodyTextFirstIndent2"/>
    <w:rsid w:val="0010614F"/>
    <w:rPr>
      <w:lang w:val="en-GB"/>
    </w:rPr>
  </w:style>
  <w:style w:type="paragraph" w:styleId="BodyTextIndent2">
    <w:name w:val="Body Text Indent 2"/>
    <w:basedOn w:val="Normal"/>
    <w:link w:val="BodyTextIndent2Char"/>
    <w:rsid w:val="0010614F"/>
    <w:pPr>
      <w:spacing w:after="120" w:line="480" w:lineRule="auto"/>
      <w:ind w:left="360"/>
    </w:pPr>
  </w:style>
  <w:style w:type="character" w:customStyle="1" w:styleId="BodyTextIndent2Char">
    <w:name w:val="Body Text Indent 2 Char"/>
    <w:basedOn w:val="DefaultParagraphFont"/>
    <w:link w:val="BodyTextIndent2"/>
    <w:rsid w:val="0010614F"/>
    <w:rPr>
      <w:lang w:val="en-GB"/>
    </w:rPr>
  </w:style>
  <w:style w:type="paragraph" w:styleId="BodyTextIndent3">
    <w:name w:val="Body Text Indent 3"/>
    <w:basedOn w:val="Normal"/>
    <w:link w:val="BodyTextIndent3Char"/>
    <w:rsid w:val="0010614F"/>
    <w:pPr>
      <w:spacing w:after="120"/>
      <w:ind w:left="360"/>
    </w:pPr>
    <w:rPr>
      <w:sz w:val="16"/>
      <w:szCs w:val="16"/>
    </w:rPr>
  </w:style>
  <w:style w:type="character" w:customStyle="1" w:styleId="BodyTextIndent3Char">
    <w:name w:val="Body Text Indent 3 Char"/>
    <w:basedOn w:val="DefaultParagraphFont"/>
    <w:link w:val="BodyTextIndent3"/>
    <w:rsid w:val="0010614F"/>
    <w:rPr>
      <w:sz w:val="16"/>
      <w:szCs w:val="16"/>
      <w:lang w:val="en-GB"/>
    </w:rPr>
  </w:style>
  <w:style w:type="paragraph" w:styleId="Closing">
    <w:name w:val="Closing"/>
    <w:basedOn w:val="Normal"/>
    <w:link w:val="ClosingChar"/>
    <w:rsid w:val="0010614F"/>
    <w:pPr>
      <w:ind w:left="4320"/>
    </w:pPr>
  </w:style>
  <w:style w:type="character" w:customStyle="1" w:styleId="ClosingChar">
    <w:name w:val="Closing Char"/>
    <w:basedOn w:val="DefaultParagraphFont"/>
    <w:link w:val="Closing"/>
    <w:rsid w:val="0010614F"/>
    <w:rPr>
      <w:lang w:val="en-GB"/>
    </w:rPr>
  </w:style>
  <w:style w:type="paragraph" w:styleId="CommentText">
    <w:name w:val="annotation text"/>
    <w:basedOn w:val="Normal"/>
    <w:link w:val="CommentTextChar"/>
    <w:rsid w:val="0010614F"/>
  </w:style>
  <w:style w:type="character" w:customStyle="1" w:styleId="CommentTextChar">
    <w:name w:val="Comment Text Char"/>
    <w:basedOn w:val="DefaultParagraphFont"/>
    <w:link w:val="CommentText"/>
    <w:rsid w:val="0010614F"/>
    <w:rPr>
      <w:lang w:val="en-GB"/>
    </w:rPr>
  </w:style>
  <w:style w:type="paragraph" w:styleId="CommentSubject">
    <w:name w:val="annotation subject"/>
    <w:basedOn w:val="CommentText"/>
    <w:next w:val="CommentText"/>
    <w:link w:val="CommentSubjectChar"/>
    <w:rsid w:val="0010614F"/>
    <w:rPr>
      <w:b/>
      <w:bCs/>
    </w:rPr>
  </w:style>
  <w:style w:type="character" w:customStyle="1" w:styleId="CommentSubjectChar">
    <w:name w:val="Comment Subject Char"/>
    <w:basedOn w:val="CommentTextChar"/>
    <w:link w:val="CommentSubject"/>
    <w:rsid w:val="0010614F"/>
    <w:rPr>
      <w:b/>
      <w:bCs/>
      <w:lang w:val="en-GB"/>
    </w:rPr>
  </w:style>
  <w:style w:type="paragraph" w:styleId="Date">
    <w:name w:val="Date"/>
    <w:basedOn w:val="Normal"/>
    <w:next w:val="Normal"/>
    <w:link w:val="DateChar"/>
    <w:rsid w:val="0010614F"/>
  </w:style>
  <w:style w:type="character" w:customStyle="1" w:styleId="DateChar">
    <w:name w:val="Date Char"/>
    <w:basedOn w:val="DefaultParagraphFont"/>
    <w:link w:val="Date"/>
    <w:rsid w:val="0010614F"/>
    <w:rPr>
      <w:lang w:val="en-GB"/>
    </w:rPr>
  </w:style>
  <w:style w:type="paragraph" w:styleId="DocumentMap">
    <w:name w:val="Document Map"/>
    <w:basedOn w:val="Normal"/>
    <w:link w:val="DocumentMapChar"/>
    <w:rsid w:val="0010614F"/>
    <w:rPr>
      <w:rFonts w:ascii="Segoe UI" w:hAnsi="Segoe UI" w:cs="Segoe UI"/>
      <w:sz w:val="16"/>
      <w:szCs w:val="16"/>
    </w:rPr>
  </w:style>
  <w:style w:type="character" w:customStyle="1" w:styleId="DocumentMapChar">
    <w:name w:val="Document Map Char"/>
    <w:basedOn w:val="DefaultParagraphFont"/>
    <w:link w:val="DocumentMap"/>
    <w:rsid w:val="0010614F"/>
    <w:rPr>
      <w:rFonts w:ascii="Segoe UI" w:hAnsi="Segoe UI" w:cs="Segoe UI"/>
      <w:sz w:val="16"/>
      <w:szCs w:val="16"/>
      <w:lang w:val="en-GB"/>
    </w:rPr>
  </w:style>
  <w:style w:type="paragraph" w:styleId="E-mailSignature">
    <w:name w:val="E-mail Signature"/>
    <w:basedOn w:val="Normal"/>
    <w:link w:val="E-mailSignatureChar"/>
    <w:rsid w:val="0010614F"/>
  </w:style>
  <w:style w:type="character" w:customStyle="1" w:styleId="E-mailSignatureChar">
    <w:name w:val="E-mail Signature Char"/>
    <w:basedOn w:val="DefaultParagraphFont"/>
    <w:link w:val="E-mailSignature"/>
    <w:rsid w:val="0010614F"/>
    <w:rPr>
      <w:lang w:val="en-GB"/>
    </w:rPr>
  </w:style>
  <w:style w:type="paragraph" w:styleId="EndnoteText">
    <w:name w:val="endnote text"/>
    <w:basedOn w:val="Normal"/>
    <w:link w:val="EndnoteTextChar"/>
    <w:rsid w:val="0010614F"/>
  </w:style>
  <w:style w:type="character" w:customStyle="1" w:styleId="EndnoteTextChar">
    <w:name w:val="Endnote Text Char"/>
    <w:basedOn w:val="DefaultParagraphFont"/>
    <w:link w:val="EndnoteText"/>
    <w:rsid w:val="0010614F"/>
    <w:rPr>
      <w:lang w:val="en-GB"/>
    </w:rPr>
  </w:style>
  <w:style w:type="paragraph" w:styleId="EnvelopeAddress">
    <w:name w:val="envelope address"/>
    <w:basedOn w:val="Normal"/>
    <w:rsid w:val="0010614F"/>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sid w:val="0010614F"/>
    <w:rPr>
      <w:rFonts w:asciiTheme="majorHAnsi" w:eastAsiaTheme="majorEastAsia" w:hAnsiTheme="majorHAnsi" w:cstheme="majorBidi"/>
    </w:rPr>
  </w:style>
  <w:style w:type="character" w:customStyle="1" w:styleId="Heading1Char">
    <w:name w:val="Heading 1 Char"/>
    <w:basedOn w:val="DefaultParagraphFont"/>
    <w:link w:val="Heading1"/>
    <w:rsid w:val="0010614F"/>
    <w:rPr>
      <w:rFonts w:asciiTheme="majorHAnsi" w:eastAsiaTheme="majorEastAsia" w:hAnsiTheme="majorHAnsi" w:cstheme="majorBidi"/>
      <w:color w:val="0F4761" w:themeColor="accent1" w:themeShade="BF"/>
      <w:sz w:val="32"/>
      <w:szCs w:val="32"/>
      <w:lang w:val="en-GB"/>
    </w:rPr>
  </w:style>
  <w:style w:type="character" w:customStyle="1" w:styleId="Heading2Char">
    <w:name w:val="Heading 2 Char"/>
    <w:basedOn w:val="DefaultParagraphFont"/>
    <w:link w:val="Heading2"/>
    <w:semiHidden/>
    <w:rsid w:val="0010614F"/>
    <w:rPr>
      <w:rFonts w:asciiTheme="majorHAnsi" w:eastAsiaTheme="majorEastAsia" w:hAnsiTheme="majorHAnsi" w:cstheme="majorBidi"/>
      <w:color w:val="0F4761" w:themeColor="accent1" w:themeShade="BF"/>
      <w:sz w:val="26"/>
      <w:szCs w:val="26"/>
      <w:lang w:val="en-GB"/>
    </w:rPr>
  </w:style>
  <w:style w:type="character" w:customStyle="1" w:styleId="Heading3Char">
    <w:name w:val="Heading 3 Char"/>
    <w:basedOn w:val="DefaultParagraphFont"/>
    <w:link w:val="Heading3"/>
    <w:semiHidden/>
    <w:rsid w:val="0010614F"/>
    <w:rPr>
      <w:rFonts w:asciiTheme="majorHAnsi" w:eastAsiaTheme="majorEastAsia" w:hAnsiTheme="majorHAnsi" w:cstheme="majorBidi"/>
      <w:color w:val="0A2F40" w:themeColor="accent1" w:themeShade="7F"/>
      <w:sz w:val="24"/>
      <w:szCs w:val="24"/>
      <w:lang w:val="en-GB"/>
    </w:rPr>
  </w:style>
  <w:style w:type="character" w:customStyle="1" w:styleId="Heading4Char">
    <w:name w:val="Heading 4 Char"/>
    <w:basedOn w:val="DefaultParagraphFont"/>
    <w:link w:val="Heading4"/>
    <w:semiHidden/>
    <w:rsid w:val="0010614F"/>
    <w:rPr>
      <w:rFonts w:asciiTheme="majorHAnsi" w:eastAsiaTheme="majorEastAsia" w:hAnsiTheme="majorHAnsi" w:cstheme="majorBidi"/>
      <w:i/>
      <w:iCs/>
      <w:color w:val="0F4761" w:themeColor="accent1" w:themeShade="BF"/>
      <w:lang w:val="en-GB"/>
    </w:rPr>
  </w:style>
  <w:style w:type="character" w:customStyle="1" w:styleId="Heading5Char">
    <w:name w:val="Heading 5 Char"/>
    <w:basedOn w:val="DefaultParagraphFont"/>
    <w:link w:val="Heading5"/>
    <w:semiHidden/>
    <w:rsid w:val="0010614F"/>
    <w:rPr>
      <w:rFonts w:asciiTheme="majorHAnsi" w:eastAsiaTheme="majorEastAsia" w:hAnsiTheme="majorHAnsi" w:cstheme="majorBidi"/>
      <w:color w:val="0F4761" w:themeColor="accent1" w:themeShade="BF"/>
      <w:lang w:val="en-GB"/>
    </w:rPr>
  </w:style>
  <w:style w:type="character" w:customStyle="1" w:styleId="Heading6Char">
    <w:name w:val="Heading 6 Char"/>
    <w:basedOn w:val="DefaultParagraphFont"/>
    <w:link w:val="Heading6"/>
    <w:semiHidden/>
    <w:rsid w:val="0010614F"/>
    <w:rPr>
      <w:rFonts w:asciiTheme="majorHAnsi" w:eastAsiaTheme="majorEastAsia" w:hAnsiTheme="majorHAnsi" w:cstheme="majorBidi"/>
      <w:color w:val="0A2F40" w:themeColor="accent1" w:themeShade="7F"/>
      <w:lang w:val="en-GB"/>
    </w:rPr>
  </w:style>
  <w:style w:type="character" w:customStyle="1" w:styleId="Heading7Char">
    <w:name w:val="Heading 7 Char"/>
    <w:basedOn w:val="DefaultParagraphFont"/>
    <w:link w:val="Heading7"/>
    <w:semiHidden/>
    <w:rsid w:val="0010614F"/>
    <w:rPr>
      <w:rFonts w:asciiTheme="majorHAnsi" w:eastAsiaTheme="majorEastAsia" w:hAnsiTheme="majorHAnsi" w:cstheme="majorBidi"/>
      <w:i/>
      <w:iCs/>
      <w:color w:val="0A2F40" w:themeColor="accent1" w:themeShade="7F"/>
      <w:lang w:val="en-GB"/>
    </w:rPr>
  </w:style>
  <w:style w:type="character" w:customStyle="1" w:styleId="Heading8Char">
    <w:name w:val="Heading 8 Char"/>
    <w:basedOn w:val="DefaultParagraphFont"/>
    <w:link w:val="Heading8"/>
    <w:semiHidden/>
    <w:rsid w:val="0010614F"/>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semiHidden/>
    <w:rsid w:val="0010614F"/>
    <w:rPr>
      <w:rFonts w:asciiTheme="majorHAnsi" w:eastAsiaTheme="majorEastAsia" w:hAnsiTheme="majorHAnsi" w:cstheme="majorBidi"/>
      <w:i/>
      <w:iCs/>
      <w:color w:val="272727" w:themeColor="text1" w:themeTint="D8"/>
      <w:sz w:val="21"/>
      <w:szCs w:val="21"/>
      <w:lang w:val="en-GB"/>
    </w:rPr>
  </w:style>
  <w:style w:type="paragraph" w:styleId="HTMLAddress">
    <w:name w:val="HTML Address"/>
    <w:basedOn w:val="Normal"/>
    <w:link w:val="HTMLAddressChar"/>
    <w:rsid w:val="0010614F"/>
    <w:rPr>
      <w:i/>
      <w:iCs/>
    </w:rPr>
  </w:style>
  <w:style w:type="character" w:customStyle="1" w:styleId="HTMLAddressChar">
    <w:name w:val="HTML Address Char"/>
    <w:basedOn w:val="DefaultParagraphFont"/>
    <w:link w:val="HTMLAddress"/>
    <w:rsid w:val="0010614F"/>
    <w:rPr>
      <w:i/>
      <w:iCs/>
      <w:lang w:val="en-GB"/>
    </w:rPr>
  </w:style>
  <w:style w:type="paragraph" w:styleId="HTMLPreformatted">
    <w:name w:val="HTML Preformatted"/>
    <w:basedOn w:val="Normal"/>
    <w:link w:val="HTMLPreformattedChar"/>
    <w:rsid w:val="0010614F"/>
    <w:rPr>
      <w:rFonts w:ascii="Consolas" w:hAnsi="Consolas"/>
    </w:rPr>
  </w:style>
  <w:style w:type="character" w:customStyle="1" w:styleId="HTMLPreformattedChar">
    <w:name w:val="HTML Preformatted Char"/>
    <w:basedOn w:val="DefaultParagraphFont"/>
    <w:link w:val="HTMLPreformatted"/>
    <w:rsid w:val="0010614F"/>
    <w:rPr>
      <w:rFonts w:ascii="Consolas" w:hAnsi="Consolas"/>
      <w:lang w:val="en-GB"/>
    </w:rPr>
  </w:style>
  <w:style w:type="paragraph" w:styleId="Index1">
    <w:name w:val="index 1"/>
    <w:basedOn w:val="Normal"/>
    <w:next w:val="Normal"/>
    <w:autoRedefine/>
    <w:rsid w:val="0010614F"/>
    <w:pPr>
      <w:ind w:left="200" w:hanging="200"/>
    </w:pPr>
  </w:style>
  <w:style w:type="paragraph" w:styleId="Index2">
    <w:name w:val="index 2"/>
    <w:basedOn w:val="Normal"/>
    <w:next w:val="Normal"/>
    <w:autoRedefine/>
    <w:rsid w:val="0010614F"/>
    <w:pPr>
      <w:ind w:left="400" w:hanging="200"/>
    </w:pPr>
  </w:style>
  <w:style w:type="paragraph" w:styleId="Index3">
    <w:name w:val="index 3"/>
    <w:basedOn w:val="Normal"/>
    <w:next w:val="Normal"/>
    <w:autoRedefine/>
    <w:rsid w:val="0010614F"/>
    <w:pPr>
      <w:ind w:left="600" w:hanging="200"/>
    </w:pPr>
  </w:style>
  <w:style w:type="paragraph" w:styleId="Index4">
    <w:name w:val="index 4"/>
    <w:basedOn w:val="Normal"/>
    <w:next w:val="Normal"/>
    <w:autoRedefine/>
    <w:rsid w:val="0010614F"/>
    <w:pPr>
      <w:ind w:left="800" w:hanging="200"/>
    </w:pPr>
  </w:style>
  <w:style w:type="paragraph" w:styleId="Index5">
    <w:name w:val="index 5"/>
    <w:basedOn w:val="Normal"/>
    <w:next w:val="Normal"/>
    <w:autoRedefine/>
    <w:rsid w:val="0010614F"/>
    <w:pPr>
      <w:ind w:left="1000" w:hanging="200"/>
    </w:pPr>
  </w:style>
  <w:style w:type="paragraph" w:styleId="Index6">
    <w:name w:val="index 6"/>
    <w:basedOn w:val="Normal"/>
    <w:next w:val="Normal"/>
    <w:autoRedefine/>
    <w:rsid w:val="0010614F"/>
    <w:pPr>
      <w:ind w:left="1200" w:hanging="200"/>
    </w:pPr>
  </w:style>
  <w:style w:type="paragraph" w:styleId="Index7">
    <w:name w:val="index 7"/>
    <w:basedOn w:val="Normal"/>
    <w:next w:val="Normal"/>
    <w:autoRedefine/>
    <w:rsid w:val="0010614F"/>
    <w:pPr>
      <w:ind w:left="1400" w:hanging="200"/>
    </w:pPr>
  </w:style>
  <w:style w:type="paragraph" w:styleId="Index8">
    <w:name w:val="index 8"/>
    <w:basedOn w:val="Normal"/>
    <w:next w:val="Normal"/>
    <w:autoRedefine/>
    <w:rsid w:val="0010614F"/>
    <w:pPr>
      <w:ind w:left="1600" w:hanging="200"/>
    </w:pPr>
  </w:style>
  <w:style w:type="paragraph" w:styleId="Index9">
    <w:name w:val="index 9"/>
    <w:basedOn w:val="Normal"/>
    <w:next w:val="Normal"/>
    <w:autoRedefine/>
    <w:rsid w:val="0010614F"/>
    <w:pPr>
      <w:ind w:left="1800" w:hanging="200"/>
    </w:pPr>
  </w:style>
  <w:style w:type="paragraph" w:styleId="IndexHeading">
    <w:name w:val="index heading"/>
    <w:basedOn w:val="Normal"/>
    <w:next w:val="Index1"/>
    <w:rsid w:val="0010614F"/>
    <w:rPr>
      <w:rFonts w:asciiTheme="majorHAnsi" w:eastAsiaTheme="majorEastAsia" w:hAnsiTheme="majorHAnsi" w:cstheme="majorBidi"/>
      <w:b/>
      <w:bCs/>
    </w:rPr>
  </w:style>
  <w:style w:type="paragraph" w:styleId="List">
    <w:name w:val="List"/>
    <w:basedOn w:val="Normal"/>
    <w:rsid w:val="0010614F"/>
    <w:pPr>
      <w:ind w:left="360" w:hanging="360"/>
      <w:contextualSpacing/>
    </w:pPr>
  </w:style>
  <w:style w:type="paragraph" w:styleId="List2">
    <w:name w:val="List 2"/>
    <w:basedOn w:val="Normal"/>
    <w:rsid w:val="0010614F"/>
    <w:pPr>
      <w:ind w:left="720" w:hanging="360"/>
      <w:contextualSpacing/>
    </w:pPr>
  </w:style>
  <w:style w:type="paragraph" w:styleId="List3">
    <w:name w:val="List 3"/>
    <w:basedOn w:val="Normal"/>
    <w:rsid w:val="0010614F"/>
    <w:pPr>
      <w:ind w:left="1080" w:hanging="360"/>
      <w:contextualSpacing/>
    </w:pPr>
  </w:style>
  <w:style w:type="paragraph" w:styleId="List4">
    <w:name w:val="List 4"/>
    <w:basedOn w:val="Normal"/>
    <w:rsid w:val="0010614F"/>
    <w:pPr>
      <w:ind w:left="1440" w:hanging="360"/>
      <w:contextualSpacing/>
    </w:pPr>
  </w:style>
  <w:style w:type="paragraph" w:styleId="List5">
    <w:name w:val="List 5"/>
    <w:basedOn w:val="Normal"/>
    <w:rsid w:val="0010614F"/>
    <w:pPr>
      <w:ind w:left="1800" w:hanging="360"/>
      <w:contextualSpacing/>
    </w:pPr>
  </w:style>
  <w:style w:type="paragraph" w:styleId="ListBullet">
    <w:name w:val="List Bullet"/>
    <w:basedOn w:val="Normal"/>
    <w:rsid w:val="0010614F"/>
    <w:pPr>
      <w:numPr>
        <w:numId w:val="4"/>
      </w:numPr>
      <w:contextualSpacing/>
    </w:pPr>
  </w:style>
  <w:style w:type="paragraph" w:styleId="ListBullet2">
    <w:name w:val="List Bullet 2"/>
    <w:basedOn w:val="Normal"/>
    <w:rsid w:val="0010614F"/>
    <w:pPr>
      <w:numPr>
        <w:numId w:val="5"/>
      </w:numPr>
      <w:contextualSpacing/>
    </w:pPr>
  </w:style>
  <w:style w:type="paragraph" w:styleId="ListBullet3">
    <w:name w:val="List Bullet 3"/>
    <w:basedOn w:val="Normal"/>
    <w:rsid w:val="0010614F"/>
    <w:pPr>
      <w:numPr>
        <w:numId w:val="6"/>
      </w:numPr>
      <w:contextualSpacing/>
    </w:pPr>
  </w:style>
  <w:style w:type="paragraph" w:styleId="ListBullet4">
    <w:name w:val="List Bullet 4"/>
    <w:basedOn w:val="Normal"/>
    <w:rsid w:val="0010614F"/>
    <w:pPr>
      <w:numPr>
        <w:numId w:val="7"/>
      </w:numPr>
      <w:contextualSpacing/>
    </w:pPr>
  </w:style>
  <w:style w:type="paragraph" w:styleId="ListBullet5">
    <w:name w:val="List Bullet 5"/>
    <w:basedOn w:val="Normal"/>
    <w:rsid w:val="0010614F"/>
    <w:pPr>
      <w:numPr>
        <w:numId w:val="8"/>
      </w:numPr>
      <w:contextualSpacing/>
    </w:pPr>
  </w:style>
  <w:style w:type="paragraph" w:styleId="ListContinue">
    <w:name w:val="List Continue"/>
    <w:basedOn w:val="Normal"/>
    <w:rsid w:val="0010614F"/>
    <w:pPr>
      <w:spacing w:after="120"/>
      <w:ind w:left="360"/>
      <w:contextualSpacing/>
    </w:pPr>
  </w:style>
  <w:style w:type="paragraph" w:styleId="ListContinue2">
    <w:name w:val="List Continue 2"/>
    <w:basedOn w:val="Normal"/>
    <w:rsid w:val="0010614F"/>
    <w:pPr>
      <w:spacing w:after="120"/>
      <w:ind w:left="720"/>
      <w:contextualSpacing/>
    </w:pPr>
  </w:style>
  <w:style w:type="paragraph" w:styleId="ListContinue3">
    <w:name w:val="List Continue 3"/>
    <w:basedOn w:val="Normal"/>
    <w:rsid w:val="0010614F"/>
    <w:pPr>
      <w:spacing w:after="120"/>
      <w:ind w:left="1080"/>
      <w:contextualSpacing/>
    </w:pPr>
  </w:style>
  <w:style w:type="paragraph" w:styleId="ListContinue4">
    <w:name w:val="List Continue 4"/>
    <w:basedOn w:val="Normal"/>
    <w:rsid w:val="0010614F"/>
    <w:pPr>
      <w:spacing w:after="120"/>
      <w:ind w:left="1440"/>
      <w:contextualSpacing/>
    </w:pPr>
  </w:style>
  <w:style w:type="paragraph" w:styleId="ListContinue5">
    <w:name w:val="List Continue 5"/>
    <w:basedOn w:val="Normal"/>
    <w:rsid w:val="0010614F"/>
    <w:pPr>
      <w:spacing w:after="120"/>
      <w:ind w:left="1800"/>
      <w:contextualSpacing/>
    </w:pPr>
  </w:style>
  <w:style w:type="paragraph" w:styleId="ListNumber">
    <w:name w:val="List Number"/>
    <w:basedOn w:val="Normal"/>
    <w:rsid w:val="0010614F"/>
    <w:pPr>
      <w:numPr>
        <w:numId w:val="9"/>
      </w:numPr>
      <w:contextualSpacing/>
    </w:pPr>
  </w:style>
  <w:style w:type="paragraph" w:styleId="ListNumber2">
    <w:name w:val="List Number 2"/>
    <w:basedOn w:val="Normal"/>
    <w:rsid w:val="0010614F"/>
    <w:pPr>
      <w:numPr>
        <w:numId w:val="10"/>
      </w:numPr>
      <w:contextualSpacing/>
    </w:pPr>
  </w:style>
  <w:style w:type="paragraph" w:styleId="ListNumber3">
    <w:name w:val="List Number 3"/>
    <w:basedOn w:val="Normal"/>
    <w:rsid w:val="0010614F"/>
    <w:pPr>
      <w:numPr>
        <w:numId w:val="11"/>
      </w:numPr>
      <w:contextualSpacing/>
    </w:pPr>
  </w:style>
  <w:style w:type="paragraph" w:styleId="ListNumber4">
    <w:name w:val="List Number 4"/>
    <w:basedOn w:val="Normal"/>
    <w:rsid w:val="0010614F"/>
    <w:pPr>
      <w:numPr>
        <w:numId w:val="12"/>
      </w:numPr>
      <w:contextualSpacing/>
    </w:pPr>
  </w:style>
  <w:style w:type="paragraph" w:styleId="ListNumber5">
    <w:name w:val="List Number 5"/>
    <w:basedOn w:val="Normal"/>
    <w:rsid w:val="0010614F"/>
    <w:pPr>
      <w:numPr>
        <w:numId w:val="13"/>
      </w:numPr>
      <w:contextualSpacing/>
    </w:pPr>
  </w:style>
  <w:style w:type="paragraph" w:styleId="MacroText">
    <w:name w:val="macro"/>
    <w:link w:val="MacroTextChar"/>
    <w:rsid w:val="0010614F"/>
    <w:pPr>
      <w:tabs>
        <w:tab w:val="left" w:pos="480"/>
        <w:tab w:val="left" w:pos="960"/>
        <w:tab w:val="left" w:pos="1440"/>
        <w:tab w:val="left" w:pos="1920"/>
        <w:tab w:val="left" w:pos="2400"/>
        <w:tab w:val="left" w:pos="2880"/>
        <w:tab w:val="left" w:pos="3360"/>
        <w:tab w:val="left" w:pos="3840"/>
        <w:tab w:val="left" w:pos="4320"/>
      </w:tabs>
      <w:ind w:firstLine="288"/>
      <w:jc w:val="both"/>
    </w:pPr>
    <w:rPr>
      <w:rFonts w:ascii="Consolas" w:hAnsi="Consolas"/>
      <w:lang w:val="en-GB"/>
    </w:rPr>
  </w:style>
  <w:style w:type="character" w:customStyle="1" w:styleId="MacroTextChar">
    <w:name w:val="Macro Text Char"/>
    <w:basedOn w:val="DefaultParagraphFont"/>
    <w:link w:val="MacroText"/>
    <w:rsid w:val="0010614F"/>
    <w:rPr>
      <w:rFonts w:ascii="Consolas" w:hAnsi="Consolas"/>
      <w:lang w:val="en-GB"/>
    </w:rPr>
  </w:style>
  <w:style w:type="paragraph" w:styleId="MessageHeader">
    <w:name w:val="Message Header"/>
    <w:basedOn w:val="Normal"/>
    <w:link w:val="MessageHeaderChar"/>
    <w:rsid w:val="0010614F"/>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0614F"/>
    <w:rPr>
      <w:rFonts w:asciiTheme="majorHAnsi" w:eastAsiaTheme="majorEastAsia" w:hAnsiTheme="majorHAnsi" w:cstheme="majorBidi"/>
      <w:sz w:val="24"/>
      <w:szCs w:val="24"/>
      <w:shd w:val="pct20" w:color="auto" w:fill="auto"/>
      <w:lang w:val="en-GB"/>
    </w:rPr>
  </w:style>
  <w:style w:type="paragraph" w:styleId="NoSpacing">
    <w:name w:val="No Spacing"/>
    <w:uiPriority w:val="1"/>
    <w:qFormat/>
    <w:rsid w:val="0010614F"/>
    <w:pPr>
      <w:ind w:firstLine="288"/>
      <w:jc w:val="both"/>
    </w:pPr>
    <w:rPr>
      <w:lang w:val="en-GB"/>
    </w:rPr>
  </w:style>
  <w:style w:type="paragraph" w:styleId="NormalIndent">
    <w:name w:val="Normal Indent"/>
    <w:basedOn w:val="Normal"/>
    <w:rsid w:val="0010614F"/>
    <w:pPr>
      <w:ind w:left="720"/>
    </w:pPr>
  </w:style>
  <w:style w:type="paragraph" w:styleId="NoteHeading">
    <w:name w:val="Note Heading"/>
    <w:basedOn w:val="Normal"/>
    <w:next w:val="Normal"/>
    <w:link w:val="NoteHeadingChar"/>
    <w:rsid w:val="0010614F"/>
  </w:style>
  <w:style w:type="character" w:customStyle="1" w:styleId="NoteHeadingChar">
    <w:name w:val="Note Heading Char"/>
    <w:basedOn w:val="DefaultParagraphFont"/>
    <w:link w:val="NoteHeading"/>
    <w:rsid w:val="0010614F"/>
    <w:rPr>
      <w:lang w:val="en-GB"/>
    </w:rPr>
  </w:style>
  <w:style w:type="paragraph" w:styleId="PlainText">
    <w:name w:val="Plain Text"/>
    <w:basedOn w:val="Normal"/>
    <w:link w:val="PlainTextChar"/>
    <w:rsid w:val="0010614F"/>
    <w:rPr>
      <w:rFonts w:ascii="Consolas" w:hAnsi="Consolas"/>
      <w:sz w:val="21"/>
      <w:szCs w:val="21"/>
    </w:rPr>
  </w:style>
  <w:style w:type="character" w:customStyle="1" w:styleId="PlainTextChar">
    <w:name w:val="Plain Text Char"/>
    <w:basedOn w:val="DefaultParagraphFont"/>
    <w:link w:val="PlainText"/>
    <w:rsid w:val="0010614F"/>
    <w:rPr>
      <w:rFonts w:ascii="Consolas" w:hAnsi="Consolas"/>
      <w:sz w:val="21"/>
      <w:szCs w:val="21"/>
      <w:lang w:val="en-GB"/>
    </w:rPr>
  </w:style>
  <w:style w:type="paragraph" w:styleId="Salutation">
    <w:name w:val="Salutation"/>
    <w:basedOn w:val="Normal"/>
    <w:next w:val="Normal"/>
    <w:link w:val="SalutationChar"/>
    <w:rsid w:val="0010614F"/>
  </w:style>
  <w:style w:type="character" w:customStyle="1" w:styleId="SalutationChar">
    <w:name w:val="Salutation Char"/>
    <w:basedOn w:val="DefaultParagraphFont"/>
    <w:link w:val="Salutation"/>
    <w:rsid w:val="0010614F"/>
    <w:rPr>
      <w:lang w:val="en-GB"/>
    </w:rPr>
  </w:style>
  <w:style w:type="paragraph" w:styleId="Signature">
    <w:name w:val="Signature"/>
    <w:basedOn w:val="Normal"/>
    <w:link w:val="SignatureChar"/>
    <w:rsid w:val="0010614F"/>
    <w:pPr>
      <w:ind w:left="4320"/>
    </w:pPr>
  </w:style>
  <w:style w:type="character" w:customStyle="1" w:styleId="SignatureChar">
    <w:name w:val="Signature Char"/>
    <w:basedOn w:val="DefaultParagraphFont"/>
    <w:link w:val="Signature"/>
    <w:rsid w:val="0010614F"/>
    <w:rPr>
      <w:lang w:val="en-GB"/>
    </w:rPr>
  </w:style>
  <w:style w:type="paragraph" w:styleId="Subtitle">
    <w:name w:val="Subtitle"/>
    <w:basedOn w:val="Normal"/>
    <w:next w:val="Normal"/>
    <w:link w:val="SubtitleChar"/>
    <w:qFormat/>
    <w:rsid w:val="0010614F"/>
    <w:pPr>
      <w:numPr>
        <w:ilvl w:val="1"/>
      </w:numPr>
      <w:spacing w:after="160"/>
      <w:ind w:firstLine="288"/>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0614F"/>
    <w:rPr>
      <w:rFonts w:asciiTheme="minorHAnsi" w:eastAsiaTheme="minorEastAsia" w:hAnsiTheme="minorHAnsi" w:cstheme="minorBidi"/>
      <w:color w:val="5A5A5A" w:themeColor="text1" w:themeTint="A5"/>
      <w:spacing w:val="15"/>
      <w:sz w:val="22"/>
      <w:szCs w:val="22"/>
      <w:lang w:val="en-GB"/>
    </w:rPr>
  </w:style>
  <w:style w:type="paragraph" w:styleId="TableofAuthorities">
    <w:name w:val="table of authorities"/>
    <w:basedOn w:val="Normal"/>
    <w:next w:val="Normal"/>
    <w:rsid w:val="0010614F"/>
    <w:pPr>
      <w:ind w:left="200" w:hanging="200"/>
    </w:pPr>
  </w:style>
  <w:style w:type="paragraph" w:styleId="Title">
    <w:name w:val="Title"/>
    <w:basedOn w:val="Normal"/>
    <w:next w:val="Normal"/>
    <w:link w:val="TitleChar"/>
    <w:qFormat/>
    <w:rsid w:val="0010614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0614F"/>
    <w:rPr>
      <w:rFonts w:asciiTheme="majorHAnsi" w:eastAsiaTheme="majorEastAsia" w:hAnsiTheme="majorHAnsi" w:cstheme="majorBidi"/>
      <w:spacing w:val="-10"/>
      <w:kern w:val="28"/>
      <w:sz w:val="56"/>
      <w:szCs w:val="56"/>
      <w:lang w:val="en-GB"/>
    </w:rPr>
  </w:style>
  <w:style w:type="paragraph" w:styleId="TOAHeading">
    <w:name w:val="toa heading"/>
    <w:basedOn w:val="Normal"/>
    <w:next w:val="Normal"/>
    <w:rsid w:val="0010614F"/>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rsid w:val="0010614F"/>
    <w:pPr>
      <w:spacing w:after="100"/>
    </w:pPr>
  </w:style>
  <w:style w:type="paragraph" w:styleId="TOC2">
    <w:name w:val="toc 2"/>
    <w:basedOn w:val="Normal"/>
    <w:next w:val="Normal"/>
    <w:autoRedefine/>
    <w:rsid w:val="0010614F"/>
    <w:pPr>
      <w:spacing w:after="100"/>
      <w:ind w:left="200"/>
    </w:pPr>
  </w:style>
  <w:style w:type="paragraph" w:styleId="TOC3">
    <w:name w:val="toc 3"/>
    <w:basedOn w:val="Normal"/>
    <w:next w:val="Normal"/>
    <w:autoRedefine/>
    <w:rsid w:val="0010614F"/>
    <w:pPr>
      <w:spacing w:after="100"/>
      <w:ind w:left="400"/>
    </w:pPr>
  </w:style>
  <w:style w:type="paragraph" w:styleId="TOC4">
    <w:name w:val="toc 4"/>
    <w:basedOn w:val="Normal"/>
    <w:next w:val="Normal"/>
    <w:autoRedefine/>
    <w:rsid w:val="0010614F"/>
    <w:pPr>
      <w:spacing w:after="100"/>
      <w:ind w:left="600"/>
    </w:pPr>
  </w:style>
  <w:style w:type="paragraph" w:styleId="TOC5">
    <w:name w:val="toc 5"/>
    <w:basedOn w:val="Normal"/>
    <w:next w:val="Normal"/>
    <w:autoRedefine/>
    <w:rsid w:val="0010614F"/>
    <w:pPr>
      <w:spacing w:after="100"/>
      <w:ind w:left="800"/>
    </w:pPr>
  </w:style>
  <w:style w:type="paragraph" w:styleId="TOC6">
    <w:name w:val="toc 6"/>
    <w:basedOn w:val="Normal"/>
    <w:next w:val="Normal"/>
    <w:autoRedefine/>
    <w:rsid w:val="0010614F"/>
    <w:pPr>
      <w:spacing w:after="100"/>
      <w:ind w:left="1000"/>
    </w:pPr>
  </w:style>
  <w:style w:type="paragraph" w:styleId="TOC7">
    <w:name w:val="toc 7"/>
    <w:basedOn w:val="Normal"/>
    <w:next w:val="Normal"/>
    <w:autoRedefine/>
    <w:rsid w:val="0010614F"/>
    <w:pPr>
      <w:spacing w:after="100"/>
      <w:ind w:left="1200"/>
    </w:pPr>
  </w:style>
  <w:style w:type="paragraph" w:styleId="TOC8">
    <w:name w:val="toc 8"/>
    <w:basedOn w:val="Normal"/>
    <w:next w:val="Normal"/>
    <w:autoRedefine/>
    <w:rsid w:val="0010614F"/>
    <w:pPr>
      <w:spacing w:after="100"/>
      <w:ind w:left="1400"/>
    </w:pPr>
  </w:style>
  <w:style w:type="paragraph" w:styleId="TOC9">
    <w:name w:val="toc 9"/>
    <w:basedOn w:val="Normal"/>
    <w:next w:val="Normal"/>
    <w:autoRedefine/>
    <w:rsid w:val="0010614F"/>
    <w:pPr>
      <w:spacing w:after="100"/>
      <w:ind w:left="1600"/>
    </w:pPr>
  </w:style>
  <w:style w:type="paragraph" w:styleId="TOCHeading">
    <w:name w:val="TOC Heading"/>
    <w:basedOn w:val="Heading1"/>
    <w:next w:val="Normal"/>
    <w:uiPriority w:val="39"/>
    <w:semiHidden/>
    <w:unhideWhenUsed/>
    <w:qFormat/>
    <w:rsid w:val="0010614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7507">
      <w:marLeft w:val="480"/>
      <w:marRight w:val="0"/>
      <w:marTop w:val="0"/>
      <w:marBottom w:val="0"/>
      <w:divBdr>
        <w:top w:val="none" w:sz="0" w:space="0" w:color="auto"/>
        <w:left w:val="none" w:sz="0" w:space="0" w:color="auto"/>
        <w:bottom w:val="none" w:sz="0" w:space="0" w:color="auto"/>
        <w:right w:val="none" w:sz="0" w:space="0" w:color="auto"/>
      </w:divBdr>
    </w:div>
    <w:div w:id="144902262">
      <w:marLeft w:val="480"/>
      <w:marRight w:val="0"/>
      <w:marTop w:val="0"/>
      <w:marBottom w:val="0"/>
      <w:divBdr>
        <w:top w:val="none" w:sz="0" w:space="0" w:color="auto"/>
        <w:left w:val="none" w:sz="0" w:space="0" w:color="auto"/>
        <w:bottom w:val="none" w:sz="0" w:space="0" w:color="auto"/>
        <w:right w:val="none" w:sz="0" w:space="0" w:color="auto"/>
      </w:divBdr>
    </w:div>
    <w:div w:id="286545913">
      <w:marLeft w:val="480"/>
      <w:marRight w:val="0"/>
      <w:marTop w:val="0"/>
      <w:marBottom w:val="0"/>
      <w:divBdr>
        <w:top w:val="none" w:sz="0" w:space="0" w:color="auto"/>
        <w:left w:val="none" w:sz="0" w:space="0" w:color="auto"/>
        <w:bottom w:val="none" w:sz="0" w:space="0" w:color="auto"/>
        <w:right w:val="none" w:sz="0" w:space="0" w:color="auto"/>
      </w:divBdr>
    </w:div>
    <w:div w:id="372123759">
      <w:marLeft w:val="480"/>
      <w:marRight w:val="0"/>
      <w:marTop w:val="0"/>
      <w:marBottom w:val="0"/>
      <w:divBdr>
        <w:top w:val="none" w:sz="0" w:space="0" w:color="auto"/>
        <w:left w:val="none" w:sz="0" w:space="0" w:color="auto"/>
        <w:bottom w:val="none" w:sz="0" w:space="0" w:color="auto"/>
        <w:right w:val="none" w:sz="0" w:space="0" w:color="auto"/>
      </w:divBdr>
    </w:div>
    <w:div w:id="408618088">
      <w:marLeft w:val="480"/>
      <w:marRight w:val="0"/>
      <w:marTop w:val="0"/>
      <w:marBottom w:val="0"/>
      <w:divBdr>
        <w:top w:val="none" w:sz="0" w:space="0" w:color="auto"/>
        <w:left w:val="none" w:sz="0" w:space="0" w:color="auto"/>
        <w:bottom w:val="none" w:sz="0" w:space="0" w:color="auto"/>
        <w:right w:val="none" w:sz="0" w:space="0" w:color="auto"/>
      </w:divBdr>
    </w:div>
    <w:div w:id="564999143">
      <w:marLeft w:val="480"/>
      <w:marRight w:val="0"/>
      <w:marTop w:val="0"/>
      <w:marBottom w:val="0"/>
      <w:divBdr>
        <w:top w:val="none" w:sz="0" w:space="0" w:color="auto"/>
        <w:left w:val="none" w:sz="0" w:space="0" w:color="auto"/>
        <w:bottom w:val="none" w:sz="0" w:space="0" w:color="auto"/>
        <w:right w:val="none" w:sz="0" w:space="0" w:color="auto"/>
      </w:divBdr>
    </w:div>
    <w:div w:id="577054036">
      <w:marLeft w:val="480"/>
      <w:marRight w:val="0"/>
      <w:marTop w:val="0"/>
      <w:marBottom w:val="0"/>
      <w:divBdr>
        <w:top w:val="none" w:sz="0" w:space="0" w:color="auto"/>
        <w:left w:val="none" w:sz="0" w:space="0" w:color="auto"/>
        <w:bottom w:val="none" w:sz="0" w:space="0" w:color="auto"/>
        <w:right w:val="none" w:sz="0" w:space="0" w:color="auto"/>
      </w:divBdr>
    </w:div>
    <w:div w:id="634794969">
      <w:marLeft w:val="480"/>
      <w:marRight w:val="0"/>
      <w:marTop w:val="0"/>
      <w:marBottom w:val="0"/>
      <w:divBdr>
        <w:top w:val="none" w:sz="0" w:space="0" w:color="auto"/>
        <w:left w:val="none" w:sz="0" w:space="0" w:color="auto"/>
        <w:bottom w:val="none" w:sz="0" w:space="0" w:color="auto"/>
        <w:right w:val="none" w:sz="0" w:space="0" w:color="auto"/>
      </w:divBdr>
    </w:div>
    <w:div w:id="654533774">
      <w:marLeft w:val="480"/>
      <w:marRight w:val="0"/>
      <w:marTop w:val="0"/>
      <w:marBottom w:val="0"/>
      <w:divBdr>
        <w:top w:val="none" w:sz="0" w:space="0" w:color="auto"/>
        <w:left w:val="none" w:sz="0" w:space="0" w:color="auto"/>
        <w:bottom w:val="none" w:sz="0" w:space="0" w:color="auto"/>
        <w:right w:val="none" w:sz="0" w:space="0" w:color="auto"/>
      </w:divBdr>
    </w:div>
    <w:div w:id="699207166">
      <w:marLeft w:val="480"/>
      <w:marRight w:val="0"/>
      <w:marTop w:val="0"/>
      <w:marBottom w:val="0"/>
      <w:divBdr>
        <w:top w:val="none" w:sz="0" w:space="0" w:color="auto"/>
        <w:left w:val="none" w:sz="0" w:space="0" w:color="auto"/>
        <w:bottom w:val="none" w:sz="0" w:space="0" w:color="auto"/>
        <w:right w:val="none" w:sz="0" w:space="0" w:color="auto"/>
      </w:divBdr>
    </w:div>
    <w:div w:id="779228226">
      <w:marLeft w:val="480"/>
      <w:marRight w:val="0"/>
      <w:marTop w:val="0"/>
      <w:marBottom w:val="0"/>
      <w:divBdr>
        <w:top w:val="none" w:sz="0" w:space="0" w:color="auto"/>
        <w:left w:val="none" w:sz="0" w:space="0" w:color="auto"/>
        <w:bottom w:val="none" w:sz="0" w:space="0" w:color="auto"/>
        <w:right w:val="none" w:sz="0" w:space="0" w:color="auto"/>
      </w:divBdr>
    </w:div>
    <w:div w:id="790782712">
      <w:marLeft w:val="480"/>
      <w:marRight w:val="0"/>
      <w:marTop w:val="0"/>
      <w:marBottom w:val="0"/>
      <w:divBdr>
        <w:top w:val="none" w:sz="0" w:space="0" w:color="auto"/>
        <w:left w:val="none" w:sz="0" w:space="0" w:color="auto"/>
        <w:bottom w:val="none" w:sz="0" w:space="0" w:color="auto"/>
        <w:right w:val="none" w:sz="0" w:space="0" w:color="auto"/>
      </w:divBdr>
    </w:div>
    <w:div w:id="911625018">
      <w:marLeft w:val="480"/>
      <w:marRight w:val="0"/>
      <w:marTop w:val="0"/>
      <w:marBottom w:val="0"/>
      <w:divBdr>
        <w:top w:val="none" w:sz="0" w:space="0" w:color="auto"/>
        <w:left w:val="none" w:sz="0" w:space="0" w:color="auto"/>
        <w:bottom w:val="none" w:sz="0" w:space="0" w:color="auto"/>
        <w:right w:val="none" w:sz="0" w:space="0" w:color="auto"/>
      </w:divBdr>
    </w:div>
    <w:div w:id="947202918">
      <w:marLeft w:val="480"/>
      <w:marRight w:val="0"/>
      <w:marTop w:val="0"/>
      <w:marBottom w:val="0"/>
      <w:divBdr>
        <w:top w:val="none" w:sz="0" w:space="0" w:color="auto"/>
        <w:left w:val="none" w:sz="0" w:space="0" w:color="auto"/>
        <w:bottom w:val="none" w:sz="0" w:space="0" w:color="auto"/>
        <w:right w:val="none" w:sz="0" w:space="0" w:color="auto"/>
      </w:divBdr>
    </w:div>
    <w:div w:id="969899129">
      <w:marLeft w:val="480"/>
      <w:marRight w:val="0"/>
      <w:marTop w:val="0"/>
      <w:marBottom w:val="0"/>
      <w:divBdr>
        <w:top w:val="none" w:sz="0" w:space="0" w:color="auto"/>
        <w:left w:val="none" w:sz="0" w:space="0" w:color="auto"/>
        <w:bottom w:val="none" w:sz="0" w:space="0" w:color="auto"/>
        <w:right w:val="none" w:sz="0" w:space="0" w:color="auto"/>
      </w:divBdr>
    </w:div>
    <w:div w:id="989401481">
      <w:marLeft w:val="480"/>
      <w:marRight w:val="0"/>
      <w:marTop w:val="0"/>
      <w:marBottom w:val="0"/>
      <w:divBdr>
        <w:top w:val="none" w:sz="0" w:space="0" w:color="auto"/>
        <w:left w:val="none" w:sz="0" w:space="0" w:color="auto"/>
        <w:bottom w:val="none" w:sz="0" w:space="0" w:color="auto"/>
        <w:right w:val="none" w:sz="0" w:space="0" w:color="auto"/>
      </w:divBdr>
    </w:div>
    <w:div w:id="990018165">
      <w:marLeft w:val="480"/>
      <w:marRight w:val="0"/>
      <w:marTop w:val="0"/>
      <w:marBottom w:val="0"/>
      <w:divBdr>
        <w:top w:val="none" w:sz="0" w:space="0" w:color="auto"/>
        <w:left w:val="none" w:sz="0" w:space="0" w:color="auto"/>
        <w:bottom w:val="none" w:sz="0" w:space="0" w:color="auto"/>
        <w:right w:val="none" w:sz="0" w:space="0" w:color="auto"/>
      </w:divBdr>
    </w:div>
    <w:div w:id="1002271108">
      <w:marLeft w:val="480"/>
      <w:marRight w:val="0"/>
      <w:marTop w:val="0"/>
      <w:marBottom w:val="0"/>
      <w:divBdr>
        <w:top w:val="none" w:sz="0" w:space="0" w:color="auto"/>
        <w:left w:val="none" w:sz="0" w:space="0" w:color="auto"/>
        <w:bottom w:val="none" w:sz="0" w:space="0" w:color="auto"/>
        <w:right w:val="none" w:sz="0" w:space="0" w:color="auto"/>
      </w:divBdr>
    </w:div>
    <w:div w:id="1118449476">
      <w:marLeft w:val="480"/>
      <w:marRight w:val="0"/>
      <w:marTop w:val="0"/>
      <w:marBottom w:val="0"/>
      <w:divBdr>
        <w:top w:val="none" w:sz="0" w:space="0" w:color="auto"/>
        <w:left w:val="none" w:sz="0" w:space="0" w:color="auto"/>
        <w:bottom w:val="none" w:sz="0" w:space="0" w:color="auto"/>
        <w:right w:val="none" w:sz="0" w:space="0" w:color="auto"/>
      </w:divBdr>
    </w:div>
    <w:div w:id="1140728084">
      <w:marLeft w:val="480"/>
      <w:marRight w:val="0"/>
      <w:marTop w:val="0"/>
      <w:marBottom w:val="0"/>
      <w:divBdr>
        <w:top w:val="none" w:sz="0" w:space="0" w:color="auto"/>
        <w:left w:val="none" w:sz="0" w:space="0" w:color="auto"/>
        <w:bottom w:val="none" w:sz="0" w:space="0" w:color="auto"/>
        <w:right w:val="none" w:sz="0" w:space="0" w:color="auto"/>
      </w:divBdr>
    </w:div>
    <w:div w:id="1141003288">
      <w:marLeft w:val="480"/>
      <w:marRight w:val="0"/>
      <w:marTop w:val="0"/>
      <w:marBottom w:val="0"/>
      <w:divBdr>
        <w:top w:val="none" w:sz="0" w:space="0" w:color="auto"/>
        <w:left w:val="none" w:sz="0" w:space="0" w:color="auto"/>
        <w:bottom w:val="none" w:sz="0" w:space="0" w:color="auto"/>
        <w:right w:val="none" w:sz="0" w:space="0" w:color="auto"/>
      </w:divBdr>
    </w:div>
    <w:div w:id="1264339287">
      <w:marLeft w:val="480"/>
      <w:marRight w:val="0"/>
      <w:marTop w:val="0"/>
      <w:marBottom w:val="0"/>
      <w:divBdr>
        <w:top w:val="none" w:sz="0" w:space="0" w:color="auto"/>
        <w:left w:val="none" w:sz="0" w:space="0" w:color="auto"/>
        <w:bottom w:val="none" w:sz="0" w:space="0" w:color="auto"/>
        <w:right w:val="none" w:sz="0" w:space="0" w:color="auto"/>
      </w:divBdr>
    </w:div>
    <w:div w:id="1351299897">
      <w:marLeft w:val="480"/>
      <w:marRight w:val="0"/>
      <w:marTop w:val="0"/>
      <w:marBottom w:val="0"/>
      <w:divBdr>
        <w:top w:val="none" w:sz="0" w:space="0" w:color="auto"/>
        <w:left w:val="none" w:sz="0" w:space="0" w:color="auto"/>
        <w:bottom w:val="none" w:sz="0" w:space="0" w:color="auto"/>
        <w:right w:val="none" w:sz="0" w:space="0" w:color="auto"/>
      </w:divBdr>
    </w:div>
    <w:div w:id="1409771753">
      <w:marLeft w:val="480"/>
      <w:marRight w:val="0"/>
      <w:marTop w:val="0"/>
      <w:marBottom w:val="0"/>
      <w:divBdr>
        <w:top w:val="none" w:sz="0" w:space="0" w:color="auto"/>
        <w:left w:val="none" w:sz="0" w:space="0" w:color="auto"/>
        <w:bottom w:val="none" w:sz="0" w:space="0" w:color="auto"/>
        <w:right w:val="none" w:sz="0" w:space="0" w:color="auto"/>
      </w:divBdr>
    </w:div>
    <w:div w:id="1427649816">
      <w:marLeft w:val="480"/>
      <w:marRight w:val="0"/>
      <w:marTop w:val="0"/>
      <w:marBottom w:val="0"/>
      <w:divBdr>
        <w:top w:val="none" w:sz="0" w:space="0" w:color="auto"/>
        <w:left w:val="none" w:sz="0" w:space="0" w:color="auto"/>
        <w:bottom w:val="none" w:sz="0" w:space="0" w:color="auto"/>
        <w:right w:val="none" w:sz="0" w:space="0" w:color="auto"/>
      </w:divBdr>
    </w:div>
    <w:div w:id="1460803278">
      <w:marLeft w:val="480"/>
      <w:marRight w:val="0"/>
      <w:marTop w:val="0"/>
      <w:marBottom w:val="0"/>
      <w:divBdr>
        <w:top w:val="none" w:sz="0" w:space="0" w:color="auto"/>
        <w:left w:val="none" w:sz="0" w:space="0" w:color="auto"/>
        <w:bottom w:val="none" w:sz="0" w:space="0" w:color="auto"/>
        <w:right w:val="none" w:sz="0" w:space="0" w:color="auto"/>
      </w:divBdr>
    </w:div>
    <w:div w:id="1585525593">
      <w:marLeft w:val="480"/>
      <w:marRight w:val="0"/>
      <w:marTop w:val="0"/>
      <w:marBottom w:val="0"/>
      <w:divBdr>
        <w:top w:val="none" w:sz="0" w:space="0" w:color="auto"/>
        <w:left w:val="none" w:sz="0" w:space="0" w:color="auto"/>
        <w:bottom w:val="none" w:sz="0" w:space="0" w:color="auto"/>
        <w:right w:val="none" w:sz="0" w:space="0" w:color="auto"/>
      </w:divBdr>
    </w:div>
    <w:div w:id="1634022893">
      <w:marLeft w:val="480"/>
      <w:marRight w:val="0"/>
      <w:marTop w:val="0"/>
      <w:marBottom w:val="0"/>
      <w:divBdr>
        <w:top w:val="none" w:sz="0" w:space="0" w:color="auto"/>
        <w:left w:val="none" w:sz="0" w:space="0" w:color="auto"/>
        <w:bottom w:val="none" w:sz="0" w:space="0" w:color="auto"/>
        <w:right w:val="none" w:sz="0" w:space="0" w:color="auto"/>
      </w:divBdr>
    </w:div>
    <w:div w:id="1854034357">
      <w:marLeft w:val="480"/>
      <w:marRight w:val="0"/>
      <w:marTop w:val="0"/>
      <w:marBottom w:val="0"/>
      <w:divBdr>
        <w:top w:val="none" w:sz="0" w:space="0" w:color="auto"/>
        <w:left w:val="none" w:sz="0" w:space="0" w:color="auto"/>
        <w:bottom w:val="none" w:sz="0" w:space="0" w:color="auto"/>
        <w:right w:val="none" w:sz="0" w:space="0" w:color="auto"/>
      </w:divBdr>
    </w:div>
    <w:div w:id="1868643378">
      <w:marLeft w:val="480"/>
      <w:marRight w:val="0"/>
      <w:marTop w:val="0"/>
      <w:marBottom w:val="0"/>
      <w:divBdr>
        <w:top w:val="none" w:sz="0" w:space="0" w:color="auto"/>
        <w:left w:val="none" w:sz="0" w:space="0" w:color="auto"/>
        <w:bottom w:val="none" w:sz="0" w:space="0" w:color="auto"/>
        <w:right w:val="none" w:sz="0" w:space="0" w:color="auto"/>
      </w:divBdr>
    </w:div>
    <w:div w:id="1965193001">
      <w:marLeft w:val="480"/>
      <w:marRight w:val="0"/>
      <w:marTop w:val="0"/>
      <w:marBottom w:val="0"/>
      <w:divBdr>
        <w:top w:val="none" w:sz="0" w:space="0" w:color="auto"/>
        <w:left w:val="none" w:sz="0" w:space="0" w:color="auto"/>
        <w:bottom w:val="none" w:sz="0" w:space="0" w:color="auto"/>
        <w:right w:val="none" w:sz="0" w:space="0" w:color="auto"/>
      </w:divBdr>
    </w:div>
    <w:div w:id="2014799215">
      <w:marLeft w:val="480"/>
      <w:marRight w:val="0"/>
      <w:marTop w:val="0"/>
      <w:marBottom w:val="0"/>
      <w:divBdr>
        <w:top w:val="none" w:sz="0" w:space="0" w:color="auto"/>
        <w:left w:val="none" w:sz="0" w:space="0" w:color="auto"/>
        <w:bottom w:val="none" w:sz="0" w:space="0" w:color="auto"/>
        <w:right w:val="none" w:sz="0" w:space="0" w:color="auto"/>
      </w:divBdr>
    </w:div>
    <w:div w:id="2044556751">
      <w:marLeft w:val="480"/>
      <w:marRight w:val="0"/>
      <w:marTop w:val="0"/>
      <w:marBottom w:val="0"/>
      <w:divBdr>
        <w:top w:val="none" w:sz="0" w:space="0" w:color="auto"/>
        <w:left w:val="none" w:sz="0" w:space="0" w:color="auto"/>
        <w:bottom w:val="none" w:sz="0" w:space="0" w:color="auto"/>
        <w:right w:val="none" w:sz="0" w:space="0" w:color="auto"/>
      </w:divBdr>
    </w:div>
    <w:div w:id="2070761282">
      <w:marLeft w:val="480"/>
      <w:marRight w:val="0"/>
      <w:marTop w:val="0"/>
      <w:marBottom w:val="0"/>
      <w:divBdr>
        <w:top w:val="none" w:sz="0" w:space="0" w:color="auto"/>
        <w:left w:val="none" w:sz="0" w:space="0" w:color="auto"/>
        <w:bottom w:val="none" w:sz="0" w:space="0" w:color="auto"/>
        <w:right w:val="none" w:sz="0" w:space="0" w:color="auto"/>
      </w:divBdr>
    </w:div>
    <w:div w:id="2094159079">
      <w:marLeft w:val="48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EB9BBB1-3318-4900-9A26-E6AD0405421F}"/>
      </w:docPartPr>
      <w:docPartBody>
        <w:p w:rsidR="007B1C20" w:rsidRDefault="00540842">
          <w:r w:rsidRPr="002F4CF0">
            <w:rPr>
              <w:rStyle w:val="PlaceholderText"/>
            </w:rPr>
            <w:t>Click or tap here to enter text.</w:t>
          </w:r>
        </w:p>
      </w:docPartBody>
    </w:docPart>
    <w:docPart>
      <w:docPartPr>
        <w:name w:val="06FE592922364A6FA371E9C102587201"/>
        <w:category>
          <w:name w:val="General"/>
          <w:gallery w:val="placeholder"/>
        </w:category>
        <w:types>
          <w:type w:val="bbPlcHdr"/>
        </w:types>
        <w:behaviors>
          <w:behavior w:val="content"/>
        </w:behaviors>
        <w:guid w:val="{FA08508C-7815-46F9-AD92-FCAD1A0C7878}"/>
      </w:docPartPr>
      <w:docPartBody>
        <w:p w:rsidR="00246A11" w:rsidRDefault="00DC3269" w:rsidP="00DC3269">
          <w:pPr>
            <w:pStyle w:val="06FE592922364A6FA371E9C102587201"/>
          </w:pPr>
          <w:r w:rsidRPr="002F4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842"/>
    <w:rsid w:val="0000073B"/>
    <w:rsid w:val="00030AD5"/>
    <w:rsid w:val="00040BCF"/>
    <w:rsid w:val="00061883"/>
    <w:rsid w:val="00084AE7"/>
    <w:rsid w:val="000D0DFC"/>
    <w:rsid w:val="00192B49"/>
    <w:rsid w:val="001C5DA3"/>
    <w:rsid w:val="001C6022"/>
    <w:rsid w:val="001E5523"/>
    <w:rsid w:val="00246A11"/>
    <w:rsid w:val="00256253"/>
    <w:rsid w:val="00291BBB"/>
    <w:rsid w:val="002D5E92"/>
    <w:rsid w:val="00354476"/>
    <w:rsid w:val="00360193"/>
    <w:rsid w:val="00366C97"/>
    <w:rsid w:val="003873F2"/>
    <w:rsid w:val="00390370"/>
    <w:rsid w:val="003939F3"/>
    <w:rsid w:val="003B0567"/>
    <w:rsid w:val="00413A6D"/>
    <w:rsid w:val="00440164"/>
    <w:rsid w:val="00531D62"/>
    <w:rsid w:val="00540842"/>
    <w:rsid w:val="00543FB0"/>
    <w:rsid w:val="0060383B"/>
    <w:rsid w:val="0060420F"/>
    <w:rsid w:val="00612900"/>
    <w:rsid w:val="00695CC2"/>
    <w:rsid w:val="0071661A"/>
    <w:rsid w:val="00733106"/>
    <w:rsid w:val="007624AC"/>
    <w:rsid w:val="007B1C20"/>
    <w:rsid w:val="00846654"/>
    <w:rsid w:val="00857E33"/>
    <w:rsid w:val="00865362"/>
    <w:rsid w:val="008E1B24"/>
    <w:rsid w:val="009523D0"/>
    <w:rsid w:val="00B27C4B"/>
    <w:rsid w:val="00C62CA3"/>
    <w:rsid w:val="00CE6C3D"/>
    <w:rsid w:val="00DC3269"/>
    <w:rsid w:val="00E92827"/>
    <w:rsid w:val="00EC4DE2"/>
    <w:rsid w:val="00ED56DD"/>
    <w:rsid w:val="00F04FC2"/>
    <w:rsid w:val="00F24402"/>
    <w:rsid w:val="00F70754"/>
    <w:rsid w:val="00F92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3269"/>
    <w:rPr>
      <w:color w:val="666666"/>
    </w:rPr>
  </w:style>
  <w:style w:type="paragraph" w:customStyle="1" w:styleId="06FE592922364A6FA371E9C102587201">
    <w:name w:val="06FE592922364A6FA371E9C102587201"/>
    <w:rsid w:val="00DC32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8B9D52-3AEB-42F8-9D9D-4CDCA995663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8594946779"/>
    <we:property name="MENDELEY_CITATIONS" value="[{&quot;citationID&quot;:&quot;MENDELEY_CITATION_28310c36-edef-4176-89f8-248fda5bc6e3&quot;,&quot;properties&quot;:{&quot;noteIndex&quot;:0},&quot;isEdited&quot;:false,&quot;manualOverride&quot;:{&quot;citeprocText&quot;:&quot;(AWS 2024)&quot;,&quot;isManuallyOverridden&quot;:false,&quot;manualOverrideText&quot;:&quot;&quot;},&quot;citationTag&quot;:&quot;MENDELEY_CITATION_v3_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&quot;,&quot;citationItems&quot;:[{&quot;id&quot;:&quot;9a13f322-9598-55cf-b2b2-371ab1330cc8&quot;,&quot;itemData&quot;:{&quot;author&quot;:[{&quot;dropping-particle&quot;:&quot;&quot;,&quot;family&quot;:&quot;AWS&quot;,&quot;given&quot;:&quot;&quot;,&quot;non-dropping-particle&quot;:&quot;&quot;,&quot;parse-names&quot;:false,&quot;suffix&quot;:&quot;&quot;}],&quot;id&quot;:&quot;9a13f322-9598-55cf-b2b2-371ab1330cc8&quot;,&quot;issued&quot;:{&quot;date-parts&quot;:[[&quot;2024&quot;]]},&quot;title&quot;:&quot;Amazon SageMaker&quot;,&quot;type&quot;:&quot;article&quot;,&quot;container-title-short&quot;:&quot;&quot;},&quot;uris&quot;:[&quot;http://www.mendeley.com/documents/?uuid=f324ed7f-b8fe-3f51-b189-ff6a0537998f&quot;],&quot;isTemporary&quot;:false,&quot;legacyDesktopId&quot;:&quot;f324ed7f-b8fe-3f51-b189-ff6a0537998f&quot;}]},{&quot;citationID&quot;:&quot;MENDELEY_CITATION_eaf0b87c-fe41-4a1e-bd04-fe890698914c&quot;,&quot;properties&quot;:{&quot;noteIndex&quot;:0},&quot;isEdited&quot;:false,&quot;manualOverride&quot;:{&quot;citeprocText&quot;:&quot;(Minsky 1988)&quot;,&quot;isManuallyOverridden&quot;:false,&quot;manualOverrideText&quot;:&quot;&quot;},&quot;citationTag&quot;:&quot;MENDELEY_CITATION_v3_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&quot;,&quot;citationItems&quot;:[{&quot;id&quot;:&quot;01fadd74-9477-59d0-be06-018079b1c5d6&quot;,&quot;itemData&quot;:{&quot;DOI&quot;:&quot;10.1002/sres.3850050312&quot;,&quot;ISBN&quot;:&quot;978-0671657130&quot;,&quot;ISSN&quot;:&quot;0731-7239&quot;,&quot;author&quot;:[{&quot;dropping-particle&quot;:&quot;&quot;,&quot;family&quot;:&quot;Minsky&quot;,&quot;given&quot;:&quot;Marvin Lee&quot;,&quot;non-dropping-particle&quot;:&quot;&quot;,&quot;parse-names&quot;:false,&quot;suffix&quot;:&quot;&quot;}],&quot;container-title&quot;:&quot;Systems Research&quot;,&quot;edition&quot;:&quot;First Edit&quot;,&quot;id&quot;:&quot;01fadd74-9477-59d0-be06-018079b1c5d6&quot;,&quot;issue&quot;:&quot;3&quot;,&quot;issued&quot;:{&quot;date-parts&quot;:[[&quot;1988&quot;,&quot;9&quot;,&quot;3&quot;]]},&quot;language&quot;:&quot;English&quot;,&quot;publisher&quot;:&quot;Simon and Schuster&quot;,&quot;title&quot;:&quot;The society of mind&quot;,&quot;type&quot;:&quot;book&quot;,&quot;volume&quot;:&quot;5&quot;,&quot;container-title-short&quot;:&quot;&quot;},&quot;uris&quot;:[&quot;http://www.mendeley.com/documents/?uuid=72fae8f9-6505-3e6a-87e4-b16d12d4103d&quot;],&quot;isTemporary&quot;:false,&quot;legacyDesktopId&quot;:&quot;72fae8f9-6505-3e6a-87e4-b16d12d4103d&quot;}]},{&quot;citationID&quot;:&quot;MENDELEY_CITATION_24f58170-4db4-4041-b43f-76c8908c2b45&quot;,&quot;properties&quot;:{&quot;noteIndex&quot;:0},&quot;isEdited&quot;:false,&quot;manualOverride&quot;:{&quot;isManuallyOverridden&quot;:false,&quot;citeprocText&quot;:&quot;(Wooldridge 2009)&quot;,&quot;manualOverrideText&quot;:&quot;&quot;},&quot;citationTag&quot;:&quot;MENDELEY_CITATION_v3_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&quot;,&quot;citationItems&quot;:[{&quot;id&quot;:&quot;370b3ccd-99d7-39e4-9174-840ad6764c83&quot;,&quot;itemData&quot;:{&quot;type&quot;:&quot;book&quot;,&quot;id&quot;:&quot;370b3ccd-99d7-39e4-9174-840ad6764c83&quot;,&quot;title&quot;:&quot;An introduction to multiagent systems&quot;,&quot;author&quot;:[{&quot;family&quot;:&quot;Wooldridge&quot;,&quot;given&quot;:&quot;Michael J..&quot;,&quot;parse-names&quot;:false,&quot;dropping-particle&quot;:&quot;&quot;,&quot;non-dropping-particle&quot;:&quot;&quot;}],&quot;ISBN&quot;:&quot;9780470519462&quot;,&quot;issued&quot;:{&quot;date-parts&quot;:[[2009]]},&quot;number-of-pages&quot;:&quot;461&quot;,&quot;abstract&quot;:&quot;2nd ed. This book will introduce students to intelligent agents, explain what these agents are, how they are constructed and how they can be made to co-operate effectively with one another in large-scale systems. Intelligent Agents -- Deductive Reasoning Agents -- Practical Reasoning Agents -- Reactive and Hybrid Agents -- Understanding Each Other -- Communicating -- Working Together -- Methodologies -- Applications -- Multiagent Interactions -- Making Group Decisions -- Forming Coalitions -- Allocating Scarce Resources -- Bargaining -- Arguing -- Logical Foundations.&quot;,&quot;publisher&quot;:&quot;John Wiley &amp; Sons&quot;,&quot;container-title-short&quot;:&quot;&quot;},&quot;isTemporary&quot;:false,&quot;suppress-author&quot;:false,&quot;composite&quot;:false,&quot;author-only&quot;:false}]},{&quot;citationID&quot;:&quot;MENDELEY_CITATION_eacb5f37-2d9a-4072-856a-a68e7e796c7a&quot;,&quot;properties&quot;:{&quot;noteIndex&quot;:0},&quot;isEdited&quot;:false,&quot;manualOverride&quot;:{&quot;isManuallyOverridden&quot;:false,&quot;citeprocText&quot;:&quot;(Simon 1982)&quot;,&quot;manualOverrideText&quot;:&quot;&quot;},&quot;citationTag&quot;:&quot;MENDELEY_CITATION_v3_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&quot;,&quot;citationItems&quot;:[{&quot;id&quot;:&quot;19c0e4bf-1235-37d5-b128-939ad4cf65b2&quot;,&quot;itemData&quot;:{&quot;type&quot;:&quot;book&quot;,&quot;id&quot;:&quot;19c0e4bf-1235-37d5-b128-939ad4cf65b2&quot;,&quot;title&quot;:&quot;Models of Bounded Rationality&quot;,&quot;author&quot;:[{&quot;family&quot;:&quot;Simon&quot;,&quot;given&quot;:&quot;Herbert A.&quot;,&quot;parse-names&quot;:false,&quot;dropping-particle&quot;:&quot;&quot;,&quot;non-dropping-particle&quot;:&quot;&quot;}],&quot;accessed&quot;:{&quot;date-parts&quot;:[[2025,11,19]]},&quot;DOI&quot;:&quot;10.7551/mitpress/4711.001.0001&quot;,&quot;ISBN&quot;:&quot;9780262283649&quot;,&quot;URL&quot;:&quot;https://direct.mit.edu/books/book/4286/Models-of-Bounded-RationalityEmpirically-Grounded&quot;,&quot;issued&quot;:{&quot;date-parts&quot;:[[1982]]},&quot;publisher&quot;:&quot;The MIT Press&quot;,&quot;container-title-short&quot;:&quot;&quot;},&quot;isTemporary&quot;:false,&quot;suppress-author&quot;:false,&quot;composite&quot;:false,&quot;author-only&quot;:false}]},{&quot;citationID&quot;:&quot;MENDELEY_CITATION_6dc92693-c8bf-4433-a4c1-a8340a5bf361&quot;,&quot;properties&quot;:{&quot;noteIndex&quot;:0},&quot;isEdited&quot;:false,&quot;manualOverride&quot;:{&quot;isManuallyOverridden&quot;:false,&quot;citeprocText&quot;:&quot;(Bonabeau et al. 1999)&quot;,&quot;manualOverrideText&quot;:&quot;&quot;},&quot;citationTag&quot;:&quot;MENDELEY_CITATION_v3_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&quot;,&quot;citationItems&quot;:[{&quot;id&quot;:&quot;3df759d3-1d04-3360-b949-002906999cd1&quot;,&quot;itemData&quot;:{&quot;type&quot;:&quot;book&quot;,&quot;id&quot;:&quot;3df759d3-1d04-3360-b949-002906999cd1&quot;,&quot;title&quot;:&quot;Swarm Intelligence&quot;,&quot;author&quot;:[{&quot;family&quot;:&quot;Bonabeau&quot;,&quot;given&quot;:&quot;Eric&quot;,&quot;parse-names&quot;:false,&quot;dropping-particle&quot;:&quot;&quot;,&quot;non-dropping-particle&quot;:&quot;&quot;},{&quot;family&quot;:&quot;Dorigo&quot;,&quot;given&quot;:&quot;Marco&quot;,&quot;parse-names&quot;:false,&quot;dropping-particle&quot;:&quot;&quot;,&quot;non-dropping-particle&quot;:&quot;&quot;},{&quot;family&quot;:&quot;Theraulaz&quot;,&quot;given&quot;:&quot;Guy&quot;,&quot;parse-names&quot;:false,&quot;dropping-particle&quot;:&quot;&quot;,&quot;non-dropping-particle&quot;:&quot;&quot;}],&quot;DOI&quot;:&quot;10.1093/oso/9780195131581.001.0001&quot;,&quot;ISBN&quot;:&quot;9780195131581&quot;,&quot;URL&quot;:&quot;https://academic.oup.com/book/40811&quot;,&quot;issued&quot;:{&quot;date-parts&quot;:[[1999,10,21]]},&quot;abstract&quot;:&quot;Social insects--ants, bees, termites, and wasps--can be viewed as powerful problem-solving systems with sophisticated collective intelligence. Composed of simple interacting agents, this intelligence lies in the networks of interactions among individuals and between individuals and the environment. A fascinating subject, social insects are also a powerful metaphor for artificial intelligence, and the problems they solve--finding food, dividing labor among nestmates, building nests, responding to external challenges--have important counterparts in engineering and computer science. This book provides a detailed look at models of social insect behavior and how to apply these models in the design of complex systems. The book shows how these models replace an emphasis on control, preprogramming, and centralization with designs featuring autonomy, emergence, and distributed functioning. These designs are proving immensely flexible and robust, able to adapt quickly to changing environments and to continue functioning even when individual elements fail. In particular, these designs are an exciting approach to the tremendous growth of complexity in software and information. Swarm Intelligence draws on up-to-date research from biology, neuroscience, artificial intelligence, robotics, operations research, and computer graphics, and each chapter is organized around a particular biological example, which is then used to develop an algorithm, a multiagent system, or a group of robots. The book will be an invaluable resource for a broad range of disciplines.&quot;,&quot;publisher&quot;:&quot;Oxford University Press&quot;,&quot;container-title-short&quot;:&quot;&quot;},&quot;isTemporary&quot;:false,&quot;suppress-author&quot;:false,&quot;composite&quot;:false,&quot;author-only&quot;:false}]}]"/>
    <we:property name="MENDELEY_CITATIONS_STYLE" value="{&quot;id&quot;:&quot;https://www.zotero.org/styles/chicago-author-date&quot;,&quot;title&quot;:&quot;Chicago Manual of Style 18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141A2F8-6297-4C85-91A7-D4CFBE04D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3210</Words>
  <Characters>18297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Thinking Cybersecurity</vt:lpstr>
    </vt:vector>
  </TitlesOfParts>
  <Manager>Allison Duff</Manager>
  <Company>Bluestone Lodge Pty Ltd</Company>
  <LinksUpToDate>false</LinksUpToDate>
  <CharactersWithSpaces>21465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Thinking Cybersecurity</dc:title>
  <dc:subject>AI Automation through Diffused Intelligence</dc:subject>
  <dc:creator>Paulo H. Leocadio</dc:creator>
  <cp:keywords/>
  <dc:description>Template created by: Amanda Millar_x000d_
Bluestone Lodge Pty Ltd</dc:description>
  <cp:lastModifiedBy>Paulo Leocadio</cp:lastModifiedBy>
  <cp:revision>8</cp:revision>
  <cp:lastPrinted>2026-02-27T01:52:00Z</cp:lastPrinted>
  <dcterms:created xsi:type="dcterms:W3CDTF">2026-02-27T02:08:00Z</dcterms:created>
  <dcterms:modified xsi:type="dcterms:W3CDTF">2026-02-28T00:52:00Z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b50c32ab-2edd-44f9-820b-4e82f835ad03</vt:lpwstr>
  </property>
  <property fmtid="{D5CDD505-2E9C-101B-9397-08002B2CF9AE}" pid="3" name="Mendeley Document_1">
    <vt:lpwstr>True</vt:lpwstr>
  </property>
  <property fmtid="{D5CDD505-2E9C-101B-9397-08002B2CF9AE}" pid="4" name="Mendeley Citation Style_1">
    <vt:lpwstr>http://www.zotero.org/styles/chicago-author-date</vt:lpwstr>
  </property>
  <property fmtid="{D5CDD505-2E9C-101B-9397-08002B2CF9AE}" pid="5" name="Mendeley Unique User Id_1">
    <vt:lpwstr>bd0bd3af-a49a-3057-b5cd-97b3fce1d681</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18th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 (in-text citations)</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