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62B91" w14:textId="5DA6D25A" w:rsidR="006A4F69" w:rsidRPr="003454BD" w:rsidRDefault="002E0D90" w:rsidP="003454BD">
      <w:pPr>
        <w:pStyle w:val="Title"/>
      </w:pPr>
      <w:r w:rsidRPr="003454BD">
        <w:t xml:space="preserve">Chapter </w:t>
      </w:r>
      <w:r w:rsidR="007B594E">
        <w:t>5</w:t>
      </w:r>
    </w:p>
    <w:p w14:paraId="76D7178A" w14:textId="77777777" w:rsidR="007B594E" w:rsidRPr="007B594E" w:rsidRDefault="007B594E" w:rsidP="007B594E">
      <w:pPr>
        <w:pStyle w:val="h1"/>
        <w:ind w:left="360"/>
      </w:pPr>
      <w:r w:rsidRPr="007B594E">
        <w:t>Triage, Forensics, and Feedback Loops</w:t>
      </w:r>
    </w:p>
    <w:p w14:paraId="25341946" w14:textId="013E4189" w:rsidR="002E0D90" w:rsidRDefault="007B594E" w:rsidP="003454BD">
      <w:pPr>
        <w:pStyle w:val="h1"/>
      </w:pPr>
      <w:r>
        <w:t>Paulo H. Leocadio</w:t>
      </w:r>
    </w:p>
    <w:p w14:paraId="5ABA4767" w14:textId="77777777" w:rsidR="002E0D90" w:rsidRPr="002E0D90" w:rsidRDefault="002E0D90" w:rsidP="003454BD"/>
    <w:p w14:paraId="3752245E" w14:textId="77777777" w:rsidR="002E0D90" w:rsidRPr="002E0D90" w:rsidRDefault="002E0D90" w:rsidP="003454BD"/>
    <w:p w14:paraId="6549FDD7" w14:textId="77777777" w:rsidR="002E0D90" w:rsidRPr="002E0D90" w:rsidRDefault="002E0D90" w:rsidP="003454BD"/>
    <w:p w14:paraId="629C1D2F" w14:textId="0B8A924E" w:rsidR="002E0D90" w:rsidRPr="003454BD" w:rsidRDefault="007B594E" w:rsidP="003454BD">
      <w:pPr>
        <w:pStyle w:val="Heading1"/>
      </w:pPr>
      <w:r>
        <w:t>Introduction</w:t>
      </w:r>
    </w:p>
    <w:p w14:paraId="1A188C7D" w14:textId="77777777" w:rsidR="002E0D90" w:rsidRPr="002E0D90" w:rsidRDefault="002E0D90" w:rsidP="003454BD"/>
    <w:p w14:paraId="50DA1371" w14:textId="4BF7AFE0" w:rsidR="007B594E" w:rsidRPr="007B594E" w:rsidRDefault="007B594E" w:rsidP="001B7815">
      <w:pPr>
        <w:ind w:firstLine="0"/>
      </w:pPr>
      <w:r w:rsidRPr="007B594E">
        <w:t>Cybersecurity has spent decades refining its ability to observe. Signals multiplied, telemetry deepened, and detection accuracy steadily improved. Yet outcomes did not follow. Breaches continued to escalate in scope and impact, not because adversaries became invisible, but because defensive systems remained structurally incapable of acting at the speed required to alter adversarial trajectories.</w:t>
      </w:r>
    </w:p>
    <w:p w14:paraId="5928BBA7" w14:textId="1A186CCB" w:rsidR="007B594E" w:rsidRPr="007B594E" w:rsidRDefault="005F0F8E" w:rsidP="004E7E0E">
      <w:pPr>
        <w:pStyle w:val="introduction"/>
        <w:spacing w:after="0"/>
        <w:ind w:firstLine="0"/>
        <w:rPr>
          <w:lang w:val="en-US"/>
        </w:rPr>
      </w:pPr>
      <w:r w:rsidRPr="005F0F8E">
        <w:rPr>
          <w:lang w:val="en-US"/>
        </w:rPr>
        <w:t>From detection to decision</w:t>
      </w:r>
      <w:r>
        <w:rPr>
          <w:lang w:val="en-US"/>
        </w:rPr>
        <w:t>,</w:t>
      </w:r>
      <w:r w:rsidRPr="005F0F8E">
        <w:rPr>
          <w:lang w:val="en-US"/>
        </w:rPr>
        <w:t xml:space="preserve"> </w:t>
      </w:r>
      <w:r>
        <w:rPr>
          <w:lang w:val="en-US"/>
        </w:rPr>
        <w:t>t</w:t>
      </w:r>
      <w:r w:rsidR="007B594E" w:rsidRPr="007B594E">
        <w:rPr>
          <w:lang w:val="en-US"/>
        </w:rPr>
        <w:t xml:space="preserve">his chapter marks a transition in the </w:t>
      </w:r>
      <w:r w:rsidR="00785CC2">
        <w:rPr>
          <w:lang w:val="en-US"/>
        </w:rPr>
        <w:t>book's</w:t>
      </w:r>
      <w:r w:rsidR="007B594E" w:rsidRPr="007B594E">
        <w:rPr>
          <w:lang w:val="en-US"/>
        </w:rPr>
        <w:t xml:space="preserve"> argument: from </w:t>
      </w:r>
      <w:r w:rsidRPr="005F0F8E">
        <w:rPr>
          <w:lang w:val="en-US"/>
        </w:rPr>
        <w:t>cognitive loops in autonomous cyber defense</w:t>
      </w:r>
      <w:r>
        <w:rPr>
          <w:lang w:val="en-US"/>
        </w:rPr>
        <w:t xml:space="preserve">, only monitoring or </w:t>
      </w:r>
      <w:r w:rsidRPr="005F0F8E">
        <w:rPr>
          <w:b/>
          <w:bCs/>
          <w:lang w:val="en-US"/>
        </w:rPr>
        <w:t>seeing</w:t>
      </w:r>
      <w:r>
        <w:rPr>
          <w:lang w:val="en-US"/>
        </w:rPr>
        <w:t>,</w:t>
      </w:r>
      <w:r w:rsidR="007B594E" w:rsidRPr="007B594E">
        <w:rPr>
          <w:lang w:val="en-US"/>
        </w:rPr>
        <w:t xml:space="preserve"> to </w:t>
      </w:r>
      <w:r w:rsidR="007B594E" w:rsidRPr="007B594E">
        <w:rPr>
          <w:b/>
          <w:bCs/>
          <w:lang w:val="en-US"/>
        </w:rPr>
        <w:t>deciding</w:t>
      </w:r>
      <w:r w:rsidR="007B594E" w:rsidRPr="007B594E">
        <w:rPr>
          <w:lang w:val="en-US"/>
        </w:rPr>
        <w:t>.</w:t>
      </w:r>
    </w:p>
    <w:p w14:paraId="0AB3DB33" w14:textId="77777777" w:rsidR="007B594E" w:rsidRPr="007B594E" w:rsidRDefault="007B594E" w:rsidP="004E7E0E">
      <w:pPr>
        <w:pStyle w:val="introduction"/>
        <w:spacing w:after="0"/>
        <w:ind w:firstLine="0"/>
        <w:rPr>
          <w:lang w:val="en-US"/>
        </w:rPr>
      </w:pPr>
      <w:r w:rsidRPr="007B594E">
        <w:rPr>
          <w:lang w:val="en-US"/>
        </w:rPr>
        <w:t xml:space="preserve">The central claim is not that intelligence is missing from modern security systems, but that </w:t>
      </w:r>
      <w:r w:rsidRPr="007B594E">
        <w:rPr>
          <w:b/>
          <w:bCs/>
          <w:lang w:val="en-US"/>
        </w:rPr>
        <w:t>control authority remains misplaced</w:t>
      </w:r>
      <w:r w:rsidRPr="007B594E">
        <w:rPr>
          <w:lang w:val="en-US"/>
        </w:rPr>
        <w:t>. Detection, no matter how accurate, does not constitute defense unless it is embedded within a closed decision loop capable of modifying system state under uncertainty and time pressure. Without such closure, security operations devolve into high-resolution observation of failure in progress.</w:t>
      </w:r>
    </w:p>
    <w:p w14:paraId="30ECEBBA" w14:textId="00C8F32B" w:rsidR="007B594E" w:rsidRPr="007B594E" w:rsidRDefault="007B594E" w:rsidP="004E7E0E">
      <w:pPr>
        <w:pStyle w:val="introduction"/>
        <w:spacing w:after="0"/>
        <w:ind w:firstLine="0"/>
        <w:rPr>
          <w:lang w:val="en-US"/>
        </w:rPr>
      </w:pPr>
      <w:r w:rsidRPr="007B594E">
        <w:rPr>
          <w:lang w:val="en-US"/>
        </w:rPr>
        <w:t>Chapter 05 introduces cognitive loops as the minimal unit of autonomous cyber defense. These loops are not metaphors, nor do they imply agency or intent. They are control structures</w:t>
      </w:r>
      <w:r>
        <w:rPr>
          <w:lang w:val="en-US"/>
        </w:rPr>
        <w:t xml:space="preserve">, </w:t>
      </w:r>
      <w:r w:rsidRPr="007B594E">
        <w:rPr>
          <w:lang w:val="en-US"/>
        </w:rPr>
        <w:t>grounded in classical systems theory</w:t>
      </w:r>
      <w:r>
        <w:rPr>
          <w:lang w:val="en-US"/>
        </w:rPr>
        <w:t xml:space="preserve">, </w:t>
      </w:r>
      <w:r w:rsidRPr="007B594E">
        <w:rPr>
          <w:lang w:val="en-US"/>
        </w:rPr>
        <w:t xml:space="preserve">that </w:t>
      </w:r>
      <w:r>
        <w:rPr>
          <w:lang w:val="en-US"/>
        </w:rPr>
        <w:t>bind</w:t>
      </w:r>
      <w:r w:rsidRPr="007B594E">
        <w:rPr>
          <w:lang w:val="en-US"/>
        </w:rPr>
        <w:t xml:space="preserve"> perception, state estimation, policy evaluation, and action into a continuous, auditable cycle. Their value lies not in prediction, but in </w:t>
      </w:r>
      <w:r w:rsidRPr="007B594E">
        <w:rPr>
          <w:b/>
          <w:bCs/>
          <w:lang w:val="en-US"/>
        </w:rPr>
        <w:t>latency compression</w:t>
      </w:r>
      <w:r w:rsidRPr="007B594E">
        <w:rPr>
          <w:lang w:val="en-US"/>
        </w:rPr>
        <w:t>.</w:t>
      </w:r>
    </w:p>
    <w:p w14:paraId="3EED9496" w14:textId="0AF96278" w:rsidR="007B594E" w:rsidRDefault="00AD7D1A" w:rsidP="004E7E0E">
      <w:pPr>
        <w:pStyle w:val="introduction"/>
        <w:spacing w:after="0"/>
        <w:ind w:firstLine="0"/>
      </w:pPr>
      <w:r>
        <w:rPr>
          <w:lang w:val="en-US"/>
        </w:rPr>
        <w:t xml:space="preserve">By reframing cybersecurity as a control problem rather than a detection problem, this chapter lays the architectural foundation for an autonomous response that is bounded, governed, and operationally legitimate. What follows is not a vision of intelligent machines replacing human judgment </w:t>
      </w:r>
      <w:r>
        <w:rPr>
          <w:lang w:val="en-US"/>
        </w:rPr>
        <w:lastRenderedPageBreak/>
        <w:t>but a disciplined account of how decision authority can be redistributed to restore temporal balance in adversarial environments.</w:t>
      </w:r>
    </w:p>
    <w:p w14:paraId="55105830" w14:textId="77777777" w:rsidR="007B594E" w:rsidRPr="007B594E" w:rsidRDefault="007B594E" w:rsidP="00BE5214">
      <w:pPr>
        <w:pStyle w:val="Heading1"/>
        <w:rPr>
          <w:lang w:val="en-US"/>
        </w:rPr>
      </w:pPr>
      <w:r w:rsidRPr="007B594E">
        <w:rPr>
          <w:lang w:val="en-US"/>
        </w:rPr>
        <w:t>5.1 Why Detection Alone Collapses Under Scale</w:t>
      </w:r>
    </w:p>
    <w:p w14:paraId="6F14121C" w14:textId="687816E0" w:rsidR="007B594E" w:rsidRPr="007B594E" w:rsidRDefault="007B594E" w:rsidP="007B594E">
      <w:pPr>
        <w:rPr>
          <w:lang w:val="en-US"/>
        </w:rPr>
      </w:pPr>
      <w:r w:rsidRPr="007B594E">
        <w:rPr>
          <w:lang w:val="en-US"/>
        </w:rPr>
        <w:t xml:space="preserve">By the late 2010s, detection accuracy </w:t>
      </w:r>
      <w:r w:rsidR="006909BF">
        <w:rPr>
          <w:lang w:val="en-US"/>
        </w:rPr>
        <w:t>no longer served as</w:t>
      </w:r>
      <w:r w:rsidRPr="007B594E">
        <w:rPr>
          <w:lang w:val="en-US"/>
        </w:rPr>
        <w:t xml:space="preserve"> the primary bottleneck in cybersecurity. Although signature coverage expanded and anomaly detection matured, breach outcomes did not decline proportionally. This disconnect reflects a structural limitation: improvements in sensing did not translate into equivalent gains in control or mitigation effectiveness </w:t>
      </w:r>
      <w:sdt>
        <w:sdtPr>
          <w:rPr>
            <w:color w:val="000000"/>
            <w:lang w:val="en-US"/>
          </w:rPr>
          <w:tag w:val="MENDELEY_CITATION_v3_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"/>
          <w:id w:val="1791635940"/>
          <w:placeholder>
            <w:docPart w:val="DefaultPlaceholder_-1854013440"/>
          </w:placeholder>
        </w:sdtPr>
        <w:sdtContent>
          <w:sdt>
            <w:sdtPr>
              <w:rPr>
                <w:color w:val="000000"/>
                <w:lang w:val="en-US"/>
              </w:rPr>
              <w:id w:val="-967112273"/>
              <w:citation/>
            </w:sdtPr>
            <w:sdtContent>
              <w:r w:rsidR="00173312">
                <w:rPr>
                  <w:color w:val="000000"/>
                  <w:lang w:val="en-US"/>
                </w:rPr>
                <w:fldChar w:fldCharType="begin"/>
              </w:r>
              <w:r w:rsidR="00173312">
                <w:rPr>
                  <w:color w:val="000000"/>
                  <w:lang w:val="en-US"/>
                </w:rPr>
                <w:instrText xml:space="preserve"> CITATION Anderson2021 \l 1033 </w:instrText>
              </w:r>
              <w:r w:rsidR="00173312">
                <w:rPr>
                  <w:color w:val="000000"/>
                  <w:lang w:val="en-US"/>
                </w:rPr>
                <w:fldChar w:fldCharType="separate"/>
              </w:r>
              <w:r w:rsidR="008E7EA3">
                <w:rPr>
                  <w:noProof/>
                  <w:color w:val="000000"/>
                  <w:lang w:val="en-US"/>
                </w:rPr>
                <w:t xml:space="preserve"> </w:t>
              </w:r>
              <w:r w:rsidR="008E7EA3" w:rsidRPr="008E7EA3">
                <w:rPr>
                  <w:noProof/>
                  <w:color w:val="000000"/>
                  <w:lang w:val="en-US"/>
                </w:rPr>
                <w:t>(Anderson and McGrew 2021)</w:t>
              </w:r>
              <w:r w:rsidR="00173312">
                <w:rPr>
                  <w:color w:val="000000"/>
                  <w:lang w:val="en-US"/>
                </w:rPr>
                <w:fldChar w:fldCharType="end"/>
              </w:r>
            </w:sdtContent>
          </w:sdt>
        </w:sdtContent>
      </w:sdt>
      <w:r w:rsidRPr="007B594E">
        <w:rPr>
          <w:lang w:val="en-US"/>
        </w:rPr>
        <w:t>.</w:t>
      </w:r>
    </w:p>
    <w:p w14:paraId="7007B2DB" w14:textId="4D03B36C" w:rsidR="007B594E" w:rsidRPr="007B594E" w:rsidRDefault="007B594E" w:rsidP="007B594E">
      <w:pPr>
        <w:rPr>
          <w:lang w:val="en-US"/>
        </w:rPr>
      </w:pPr>
      <w:r w:rsidRPr="007B594E">
        <w:rPr>
          <w:lang w:val="en-US"/>
        </w:rPr>
        <w:t xml:space="preserve">In adversarial environments, alerts increasingly function as informational artifacts rather than mechanisms of intervention, accumulating faster than organizations can act upon them </w:t>
      </w:r>
      <w:sdt>
        <w:sdtPr>
          <w:rPr>
            <w:lang w:val="en-US"/>
          </w:rPr>
          <w:id w:val="-1501970627"/>
          <w:citation/>
        </w:sdtPr>
        <w:sdtContent>
          <w:r w:rsidR="0028038E">
            <w:rPr>
              <w:lang w:val="en-US"/>
            </w:rPr>
            <w:fldChar w:fldCharType="begin"/>
          </w:r>
          <w:r w:rsidR="0028038E">
            <w:rPr>
              <w:lang w:val="en-US"/>
            </w:rPr>
            <w:instrText xml:space="preserve"> CITATION Sommer2010 \l 1033 </w:instrText>
          </w:r>
          <w:r w:rsidR="0028038E">
            <w:rPr>
              <w:lang w:val="en-US"/>
            </w:rPr>
            <w:fldChar w:fldCharType="separate"/>
          </w:r>
          <w:r w:rsidR="008E7EA3" w:rsidRPr="008E7EA3">
            <w:rPr>
              <w:noProof/>
              <w:lang w:val="en-US"/>
            </w:rPr>
            <w:t>(Sommer and Paxson 2010)</w:t>
          </w:r>
          <w:r w:rsidR="0028038E">
            <w:rPr>
              <w:lang w:val="en-US"/>
            </w:rPr>
            <w:fldChar w:fldCharType="end"/>
          </w:r>
        </w:sdtContent>
      </w:sdt>
      <w:r w:rsidRPr="007B594E">
        <w:rPr>
          <w:lang w:val="en-US"/>
        </w:rPr>
        <w:t>.</w:t>
      </w:r>
    </w:p>
    <w:p w14:paraId="38ABCC36" w14:textId="77777777" w:rsidR="007B594E" w:rsidRPr="007B594E" w:rsidRDefault="007B594E" w:rsidP="00BE5214">
      <w:pPr>
        <w:pStyle w:val="Heading1"/>
        <w:rPr>
          <w:lang w:val="en-US"/>
        </w:rPr>
      </w:pPr>
      <w:r w:rsidRPr="007B594E">
        <w:rPr>
          <w:lang w:val="en-US"/>
        </w:rPr>
        <w:t>5.2 The Decision Gap in Security Operations</w:t>
      </w:r>
    </w:p>
    <w:p w14:paraId="31C5FFAC" w14:textId="3619CA05" w:rsidR="007B594E" w:rsidRPr="007B594E" w:rsidRDefault="007B594E" w:rsidP="007B594E">
      <w:pPr>
        <w:rPr>
          <w:lang w:val="en-US"/>
        </w:rPr>
      </w:pPr>
      <w:r w:rsidRPr="007B594E">
        <w:rPr>
          <w:lang w:val="en-US"/>
        </w:rPr>
        <w:t xml:space="preserve">Security Operations Centers (SOCs) are commonly </w:t>
      </w:r>
      <w:r w:rsidR="005F0F8E">
        <w:rPr>
          <w:lang w:val="en-US"/>
        </w:rPr>
        <w:t>portrayed as sensing hubs</w:t>
      </w:r>
      <w:r w:rsidR="0028038E">
        <w:rPr>
          <w:lang w:val="en-US"/>
        </w:rPr>
        <w:t xml:space="preserve">, but </w:t>
      </w:r>
      <w:r w:rsidR="005F0F8E">
        <w:rPr>
          <w:lang w:val="en-US"/>
        </w:rPr>
        <w:t>in practice, operate</w:t>
      </w:r>
      <w:r w:rsidRPr="007B594E">
        <w:rPr>
          <w:lang w:val="en-US"/>
        </w:rPr>
        <w:t xml:space="preserve"> as decision queues constrained by human approval chains, policy ambiguity, and tool fragmentation. As telemetry velocity increases, these queues expand, shifting security operations from control systems to observational systems </w:t>
      </w:r>
      <w:sdt>
        <w:sdtPr>
          <w:rPr>
            <w:lang w:val="en-US"/>
          </w:rPr>
          <w:tag w:val="MENDELEY_CITATION_TEMP"/>
          <w:id w:val="-649057230"/>
          <w:placeholder>
            <w:docPart w:val="DefaultPlaceholder_-1854013440"/>
          </w:placeholder>
          <w15:appearance w15:val="hidden"/>
        </w:sdtPr>
        <w:sdtContent>
          <w:sdt>
            <w:sdtPr>
              <w:rPr>
                <w:lang w:val="en-US"/>
              </w:rPr>
              <w:id w:val="1049186335"/>
              <w:citation/>
            </w:sdtPr>
            <w:sdtContent>
              <w:r w:rsidR="00FA3F3E">
                <w:rPr>
                  <w:lang w:val="en-US"/>
                </w:rPr>
                <w:fldChar w:fldCharType="begin"/>
              </w:r>
              <w:r w:rsidR="00FA3F3E">
                <w:rPr>
                  <w:lang w:val="en-US"/>
                </w:rPr>
                <w:instrText xml:space="preserve"> CITATION Lee2020 \l 1033 </w:instrText>
              </w:r>
              <w:r w:rsidR="00FA3F3E">
                <w:rPr>
                  <w:lang w:val="en-US"/>
                </w:rPr>
                <w:fldChar w:fldCharType="separate"/>
              </w:r>
              <w:r w:rsidR="008E7EA3">
                <w:rPr>
                  <w:noProof/>
                  <w:lang w:val="en-US"/>
                </w:rPr>
                <w:t xml:space="preserve"> </w:t>
              </w:r>
              <w:r w:rsidR="008E7EA3" w:rsidRPr="008E7EA3">
                <w:rPr>
                  <w:noProof/>
                  <w:lang w:val="en-US"/>
                </w:rPr>
                <w:t>(Lee and Kim 2020)</w:t>
              </w:r>
              <w:r w:rsidR="00FA3F3E">
                <w:rPr>
                  <w:lang w:val="en-US"/>
                </w:rPr>
                <w:fldChar w:fldCharType="end"/>
              </w:r>
            </w:sdtContent>
          </w:sdt>
        </w:sdtContent>
      </w:sdt>
      <w:r w:rsidRPr="007B594E">
        <w:rPr>
          <w:lang w:val="en-US"/>
        </w:rPr>
        <w:t>.</w:t>
      </w:r>
    </w:p>
    <w:p w14:paraId="13EE2AFA" w14:textId="0DB72125" w:rsidR="007B594E" w:rsidRPr="007B594E" w:rsidRDefault="007B594E" w:rsidP="007B594E">
      <w:pPr>
        <w:rPr>
          <w:lang w:val="en-US"/>
        </w:rPr>
      </w:pPr>
      <w:r w:rsidRPr="007B594E">
        <w:rPr>
          <w:lang w:val="en-US"/>
        </w:rPr>
        <w:t>This divergence between detection and corrective action</w:t>
      </w:r>
      <w:r w:rsidR="005F0F8E">
        <w:rPr>
          <w:lang w:val="en-US"/>
        </w:rPr>
        <w:t xml:space="preserve">, </w:t>
      </w:r>
      <w:r w:rsidRPr="007B594E">
        <w:rPr>
          <w:lang w:val="en-US"/>
        </w:rPr>
        <w:t xml:space="preserve">the </w:t>
      </w:r>
      <w:r w:rsidRPr="00F34568">
        <w:rPr>
          <w:b/>
          <w:bCs/>
          <w:lang w:val="en-US"/>
        </w:rPr>
        <w:t>decision gap</w:t>
      </w:r>
      <w:r w:rsidR="005F0F8E">
        <w:rPr>
          <w:lang w:val="en-US"/>
        </w:rPr>
        <w:t xml:space="preserve">, </w:t>
      </w:r>
      <w:r w:rsidRPr="007B594E">
        <w:rPr>
          <w:lang w:val="en-US"/>
        </w:rPr>
        <w:t>is a primary determinant of breach impact.</w:t>
      </w:r>
    </w:p>
    <w:p w14:paraId="3E244194" w14:textId="77777777" w:rsidR="007B594E" w:rsidRPr="007B594E" w:rsidRDefault="007B594E" w:rsidP="00BE5214">
      <w:pPr>
        <w:pStyle w:val="Heading1"/>
        <w:rPr>
          <w:lang w:val="en-US"/>
        </w:rPr>
      </w:pPr>
      <w:r w:rsidRPr="007B594E">
        <w:rPr>
          <w:lang w:val="en-US"/>
        </w:rPr>
        <w:t>5.3 Cognitive Loops as Control Structures</w:t>
      </w:r>
    </w:p>
    <w:p w14:paraId="0FF49253" w14:textId="31F7C077" w:rsidR="007B594E" w:rsidRDefault="007B594E" w:rsidP="007B594E">
      <w:pPr>
        <w:rPr>
          <w:lang w:val="en-US"/>
        </w:rPr>
      </w:pPr>
      <w:r w:rsidRPr="007B594E">
        <w:rPr>
          <w:lang w:val="en-US"/>
        </w:rPr>
        <w:t xml:space="preserve">Autonomous cyber defense does not require general intelligence. It requires closed control loops capable of continuous perception, state estimation, action selection, execution, and feedback integration. This framing aligns autonomous defense systems with classical agent-based and control-theoretic models rather than expert systems or static automation </w:t>
      </w:r>
      <w:sdt>
        <w:sdtPr>
          <w:rPr>
            <w:lang w:val="en-US"/>
          </w:rPr>
          <w:id w:val="866028895"/>
          <w:citation/>
        </w:sdtPr>
        <w:sdtContent>
          <w:r w:rsidR="00EB76D2">
            <w:rPr>
              <w:lang w:val="en-US"/>
            </w:rPr>
            <w:fldChar w:fldCharType="begin"/>
          </w:r>
          <w:r w:rsidR="00EB76D2">
            <w:rPr>
              <w:lang w:val="en-US"/>
            </w:rPr>
            <w:instrText xml:space="preserve"> CITATION artificial-intelligence:-a-modern-approach \l 1033 </w:instrText>
          </w:r>
          <w:r w:rsidR="00EB76D2">
            <w:rPr>
              <w:lang w:val="en-US"/>
            </w:rPr>
            <w:fldChar w:fldCharType="separate"/>
          </w:r>
          <w:r w:rsidR="008E7EA3" w:rsidRPr="008E7EA3">
            <w:rPr>
              <w:noProof/>
              <w:lang w:val="en-US"/>
            </w:rPr>
            <w:t>(Russell and Norvig 2022)</w:t>
          </w:r>
          <w:r w:rsidR="00EB76D2">
            <w:rPr>
              <w:lang w:val="en-US"/>
            </w:rPr>
            <w:fldChar w:fldCharType="end"/>
          </w:r>
        </w:sdtContent>
      </w:sdt>
      <w:r w:rsidRPr="007B594E">
        <w:rPr>
          <w:lang w:val="en-US"/>
        </w:rPr>
        <w:t>.</w:t>
      </w:r>
    </w:p>
    <w:p w14:paraId="122186CA" w14:textId="4FB41A80" w:rsidR="0032389E" w:rsidRDefault="0032389E" w:rsidP="007B594E">
      <w:r w:rsidRPr="0032389E">
        <w:t>In cybersecurity terms, triage corresponds to the state-estimation phase of the loop. Rather than treating alerts as isolated events, the system continuously infers the latent security state of the environment, integrating heterogeneous artifacts into a probabilistic assessment of compromise. This reframes triage from an analyst-driven workflow into a control-theoretic inference process.</w:t>
      </w:r>
    </w:p>
    <w:p w14:paraId="6D8B04A0" w14:textId="17EFB5D6" w:rsidR="00B36911" w:rsidRPr="007B594E" w:rsidRDefault="00B36911" w:rsidP="007B594E">
      <w:pPr>
        <w:rPr>
          <w:lang w:val="en-US"/>
        </w:rPr>
      </w:pPr>
      <w:r w:rsidRPr="00B36911">
        <w:t>Action selection must therefore include forensic preservation. Containment actions that discard state information weaken subsequent estimation. Effective control requires that mitigation be coupled with structured state capture (e.g., process lineage, memory context, network flow windows), enabling the next loop iteration to operate on preserved evidence.</w:t>
      </w:r>
    </w:p>
    <w:p w14:paraId="349E3F89" w14:textId="66435CCB" w:rsidR="007B594E" w:rsidRDefault="007B594E" w:rsidP="007B594E">
      <w:pPr>
        <w:rPr>
          <w:lang w:val="en-US"/>
        </w:rPr>
      </w:pPr>
      <w:r w:rsidRPr="007B594E">
        <w:rPr>
          <w:lang w:val="en-US"/>
        </w:rPr>
        <w:t xml:space="preserve">Learning-based control further demonstrates that effectiveness emerges from loop closure rather than representational complexity alone </w:t>
      </w:r>
      <w:sdt>
        <w:sdtPr>
          <w:rPr>
            <w:lang w:val="en-US"/>
          </w:rPr>
          <w:id w:val="668074919"/>
          <w:citation/>
        </w:sdtPr>
        <w:sdtContent>
          <w:r w:rsidR="00101548">
            <w:rPr>
              <w:lang w:val="en-US"/>
            </w:rPr>
            <w:fldChar w:fldCharType="begin"/>
          </w:r>
          <w:r w:rsidR="00101548">
            <w:rPr>
              <w:lang w:val="en-US"/>
            </w:rPr>
            <w:instrText xml:space="preserve"> CITATION reinforcement-learning:-an-introduction \l 1033 </w:instrText>
          </w:r>
          <w:r w:rsidR="00101548">
            <w:rPr>
              <w:lang w:val="en-US"/>
            </w:rPr>
            <w:fldChar w:fldCharType="separate"/>
          </w:r>
          <w:r w:rsidR="008E7EA3" w:rsidRPr="008E7EA3">
            <w:rPr>
              <w:noProof/>
              <w:lang w:val="en-US"/>
            </w:rPr>
            <w:t>(Sutton and Barto 1992)</w:t>
          </w:r>
          <w:r w:rsidR="00101548">
            <w:rPr>
              <w:lang w:val="en-US"/>
            </w:rPr>
            <w:fldChar w:fldCharType="end"/>
          </w:r>
        </w:sdtContent>
      </w:sdt>
      <w:r w:rsidRPr="007B594E">
        <w:rPr>
          <w:lang w:val="en-US"/>
        </w:rPr>
        <w:t>.</w:t>
      </w:r>
    </w:p>
    <w:p w14:paraId="40A6969D" w14:textId="495B9FD1" w:rsidR="00D85170" w:rsidRPr="00D85170" w:rsidRDefault="00D85170" w:rsidP="00D85170">
      <w:pPr>
        <w:rPr>
          <w:lang w:val="en-US"/>
        </w:rPr>
      </w:pPr>
      <w:r w:rsidRPr="00E93690">
        <w:rPr>
          <w:b/>
          <w:bCs/>
          <w:lang w:val="en-US"/>
        </w:rPr>
        <w:t>Figure 5.1</w:t>
      </w:r>
      <w:r>
        <w:rPr>
          <w:lang w:val="en-US"/>
        </w:rPr>
        <w:t xml:space="preserve"> e</w:t>
      </w:r>
      <w:r w:rsidRPr="00D85170">
        <w:rPr>
          <w:lang w:val="en-US"/>
        </w:rPr>
        <w:t>stablishes representational competence as a prerequisite for autonomous decision loops</w:t>
      </w:r>
      <w:r>
        <w:rPr>
          <w:lang w:val="en-US"/>
        </w:rPr>
        <w:t>:</w:t>
      </w:r>
    </w:p>
    <w:p w14:paraId="7DF563F3" w14:textId="51ECDF8C" w:rsidR="00D85170" w:rsidRDefault="00D85170" w:rsidP="007B594E">
      <w:pPr>
        <w:rPr>
          <w:lang w:val="en-US"/>
        </w:rPr>
      </w:pPr>
    </w:p>
    <w:p w14:paraId="6DAAAE37" w14:textId="77777777" w:rsidR="00E51E88" w:rsidRDefault="0071664D" w:rsidP="00DE5C46">
      <w:pPr>
        <w:keepNext/>
        <w:jc w:val="center"/>
      </w:pPr>
      <w:r>
        <w:rPr>
          <w:noProof/>
          <w:lang w:val="en-US"/>
        </w:rPr>
        <w:drawing>
          <wp:inline distT="0" distB="0" distL="0" distR="0" wp14:anchorId="17B56CBD" wp14:editId="34996252">
            <wp:extent cx="3816350" cy="3816350"/>
            <wp:effectExtent l="0" t="0" r="0" b="0"/>
            <wp:docPr id="194626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68716" name="Picture 19462687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6350" cy="3816350"/>
                    </a:xfrm>
                    <a:prstGeom prst="rect">
                      <a:avLst/>
                    </a:prstGeom>
                  </pic:spPr>
                </pic:pic>
              </a:graphicData>
            </a:graphic>
          </wp:inline>
        </w:drawing>
      </w:r>
    </w:p>
    <w:p w14:paraId="0A33FE05" w14:textId="74B1F661" w:rsidR="00152A1A" w:rsidRPr="00576B02" w:rsidRDefault="00E51E88" w:rsidP="00DE5C46">
      <w:pPr>
        <w:pStyle w:val="Caption"/>
        <w:jc w:val="center"/>
        <w:rPr>
          <w:i w:val="0"/>
          <w:iCs w:val="0"/>
          <w:lang w:val="en-US"/>
        </w:rPr>
      </w:pPr>
      <w:r w:rsidRPr="00576B02">
        <w:rPr>
          <w:b/>
          <w:bCs/>
          <w:i w:val="0"/>
          <w:iCs w:val="0"/>
        </w:rPr>
        <w:t>Figure 5.</w:t>
      </w:r>
      <w:r w:rsidRPr="00576B02">
        <w:rPr>
          <w:b/>
          <w:bCs/>
          <w:i w:val="0"/>
          <w:iCs w:val="0"/>
        </w:rPr>
        <w:fldChar w:fldCharType="begin"/>
      </w:r>
      <w:r w:rsidRPr="00576B02">
        <w:rPr>
          <w:b/>
          <w:bCs/>
          <w:i w:val="0"/>
          <w:iCs w:val="0"/>
        </w:rPr>
        <w:instrText xml:space="preserve"> SEQ Figure_5. \* ARABIC </w:instrText>
      </w:r>
      <w:r w:rsidRPr="00576B02">
        <w:rPr>
          <w:b/>
          <w:bCs/>
          <w:i w:val="0"/>
          <w:iCs w:val="0"/>
        </w:rPr>
        <w:fldChar w:fldCharType="separate"/>
      </w:r>
      <w:r w:rsidRPr="00576B02">
        <w:rPr>
          <w:b/>
          <w:bCs/>
          <w:i w:val="0"/>
          <w:iCs w:val="0"/>
          <w:noProof/>
        </w:rPr>
        <w:t>1</w:t>
      </w:r>
      <w:r w:rsidRPr="00576B02">
        <w:rPr>
          <w:b/>
          <w:bCs/>
          <w:i w:val="0"/>
          <w:iCs w:val="0"/>
        </w:rPr>
        <w:fldChar w:fldCharType="end"/>
      </w:r>
      <w:r w:rsidRPr="00576B02">
        <w:rPr>
          <w:i w:val="0"/>
          <w:iCs w:val="0"/>
        </w:rPr>
        <w:t xml:space="preserve"> Pre-training and task-specific fine-tuning workflow</w:t>
      </w:r>
    </w:p>
    <w:p w14:paraId="35F84C41" w14:textId="12E1C051" w:rsidR="007B594E" w:rsidRPr="007B594E" w:rsidRDefault="007B594E" w:rsidP="007B594E">
      <w:pPr>
        <w:rPr>
          <w:lang w:val="en-US"/>
        </w:rPr>
      </w:pPr>
    </w:p>
    <w:p w14:paraId="11921928" w14:textId="77777777" w:rsidR="007B594E" w:rsidRPr="007B594E" w:rsidRDefault="007B594E" w:rsidP="001D06BE">
      <w:pPr>
        <w:pStyle w:val="Heading1"/>
        <w:rPr>
          <w:lang w:val="en-US"/>
        </w:rPr>
      </w:pPr>
      <w:r w:rsidRPr="007B594E">
        <w:rPr>
          <w:lang w:val="en-US"/>
        </w:rPr>
        <w:t>5.4 From Rules to Policy-Bounded Optimization</w:t>
      </w:r>
    </w:p>
    <w:p w14:paraId="2CDBC835" w14:textId="77777777" w:rsidR="007B594E" w:rsidRPr="007B594E" w:rsidRDefault="007B594E" w:rsidP="007B594E">
      <w:pPr>
        <w:rPr>
          <w:lang w:val="en-US"/>
        </w:rPr>
      </w:pPr>
      <w:r w:rsidRPr="007B594E">
        <w:rPr>
          <w:lang w:val="en-US"/>
        </w:rPr>
        <w:t>Traditional security automation relies on deterministic mappings between conditions and actions. Cognitive defense replaces this paradigm with policy-bounded optimization, in which actions are selected to minimize expected loss under uncertainty while respecting explicit constraints.</w:t>
      </w:r>
    </w:p>
    <w:p w14:paraId="069C6755" w14:textId="1079F97C" w:rsidR="007B594E" w:rsidRPr="007B594E" w:rsidRDefault="007B594E" w:rsidP="007B594E">
      <w:pPr>
        <w:rPr>
          <w:lang w:val="en-US"/>
        </w:rPr>
      </w:pPr>
      <w:r w:rsidRPr="007B594E">
        <w:rPr>
          <w:lang w:val="en-US"/>
        </w:rPr>
        <w:t xml:space="preserve">This approach reflects broader advances in safe autonomy, </w:t>
      </w:r>
      <w:r w:rsidR="005F0F8E">
        <w:rPr>
          <w:lang w:val="en-US"/>
        </w:rPr>
        <w:t>in which decision authority is constrained by</w:t>
      </w:r>
      <w:r w:rsidRPr="007B594E">
        <w:rPr>
          <w:lang w:val="en-US"/>
        </w:rPr>
        <w:t xml:space="preserve"> admissible action spaces rather than exhaustive rule specification </w:t>
      </w:r>
      <w:sdt>
        <w:sdtPr>
          <w:rPr>
            <w:lang w:val="en-US"/>
          </w:rPr>
          <w:id w:val="-1617440463"/>
          <w:citation/>
        </w:sdtPr>
        <w:sdtContent>
          <w:r w:rsidR="00CE60EE">
            <w:rPr>
              <w:lang w:val="en-US"/>
            </w:rPr>
            <w:fldChar w:fldCharType="begin"/>
          </w:r>
          <w:r w:rsidR="00CE60EE">
            <w:rPr>
              <w:lang w:val="en-US"/>
            </w:rPr>
            <w:instrText xml:space="preserve"> CITATION Red \l 1033 </w:instrText>
          </w:r>
          <w:r w:rsidR="007A21F7">
            <w:rPr>
              <w:lang w:val="en-US"/>
            </w:rPr>
            <w:instrText xml:space="preserve"> \m lyad</w:instrText>
          </w:r>
          <w:r w:rsidR="00CE60EE">
            <w:rPr>
              <w:lang w:val="en-US"/>
            </w:rPr>
            <w:fldChar w:fldCharType="separate"/>
          </w:r>
          <w:r w:rsidR="008E7EA3" w:rsidRPr="008E7EA3">
            <w:rPr>
              <w:noProof/>
              <w:lang w:val="en-US"/>
            </w:rPr>
            <w:t>(Radford, et al. 2019, Rahwan 2019)</w:t>
          </w:r>
          <w:r w:rsidR="00CE60EE">
            <w:rPr>
              <w:lang w:val="en-US"/>
            </w:rPr>
            <w:fldChar w:fldCharType="end"/>
          </w:r>
        </w:sdtContent>
      </w:sdt>
      <w:r w:rsidR="008C42CD">
        <w:rPr>
          <w:lang w:val="en-US"/>
        </w:rPr>
        <w:t>.</w:t>
      </w:r>
    </w:p>
    <w:p w14:paraId="3D5CB1E2" w14:textId="77777777" w:rsidR="007B594E" w:rsidRPr="007B594E" w:rsidRDefault="007B594E" w:rsidP="001D06BE">
      <w:pPr>
        <w:pStyle w:val="Heading1"/>
        <w:rPr>
          <w:lang w:val="en-US"/>
        </w:rPr>
      </w:pPr>
      <w:r w:rsidRPr="007B594E">
        <w:rPr>
          <w:lang w:val="en-US"/>
        </w:rPr>
        <w:t>5.5 Legitimate Control Surfaces for Autonomy</w:t>
      </w:r>
    </w:p>
    <w:p w14:paraId="28210B3D" w14:textId="518A9AD6" w:rsidR="007B594E" w:rsidRPr="007B594E" w:rsidRDefault="007B594E" w:rsidP="007B594E">
      <w:pPr>
        <w:rPr>
          <w:lang w:val="en-US"/>
        </w:rPr>
      </w:pPr>
      <w:r w:rsidRPr="007B594E">
        <w:rPr>
          <w:lang w:val="en-US"/>
        </w:rPr>
        <w:t xml:space="preserve">Autonomy is most effective when applied to reversible or low-blast-radius actions, </w:t>
      </w:r>
      <w:r w:rsidR="005F0F8E">
        <w:rPr>
          <w:lang w:val="en-US"/>
        </w:rPr>
        <w:t>such as credential invalidation, session throttling, and microsegmentation</w:t>
      </w:r>
      <w:r w:rsidRPr="007B594E">
        <w:rPr>
          <w:lang w:val="en-US"/>
        </w:rPr>
        <w:t>. These controls enable rapid intervention without introducing irreversible system risk.</w:t>
      </w:r>
    </w:p>
    <w:p w14:paraId="16B8D85D" w14:textId="6F6CF7F7" w:rsidR="007B594E" w:rsidRPr="007B594E" w:rsidRDefault="007B594E" w:rsidP="007B594E">
      <w:pPr>
        <w:rPr>
          <w:lang w:val="en-US"/>
        </w:rPr>
      </w:pPr>
      <w:r w:rsidRPr="007B594E">
        <w:rPr>
          <w:lang w:val="en-US"/>
        </w:rPr>
        <w:t xml:space="preserve">Such layered architectures mirror safety-critical control systems, where local controllers operate autonomously within boundaries defined by supervisory policy </w:t>
      </w:r>
      <w:sdt>
        <w:sdtPr>
          <w:rPr>
            <w:lang w:val="en-US"/>
          </w:rPr>
          <w:id w:val="209695943"/>
          <w:citation/>
        </w:sdtPr>
        <w:sdtContent>
          <w:r w:rsidR="00EC00F1">
            <w:rPr>
              <w:lang w:val="en-US"/>
            </w:rPr>
            <w:fldChar w:fldCharType="begin"/>
          </w:r>
          <w:r w:rsidR="00EC00F1">
            <w:rPr>
              <w:lang w:val="en-US"/>
            </w:rPr>
            <w:instrText xml:space="preserve"> CITATION adaptation-in-natural-and-artificial-systems \l 1033 </w:instrText>
          </w:r>
          <w:r w:rsidR="00EC00F1">
            <w:rPr>
              <w:lang w:val="en-US"/>
            </w:rPr>
            <w:fldChar w:fldCharType="separate"/>
          </w:r>
          <w:r w:rsidR="008E7EA3" w:rsidRPr="008E7EA3">
            <w:rPr>
              <w:noProof/>
              <w:lang w:val="en-US"/>
            </w:rPr>
            <w:t>(Holland 1992)</w:t>
          </w:r>
          <w:r w:rsidR="00EC00F1">
            <w:rPr>
              <w:lang w:val="en-US"/>
            </w:rPr>
            <w:fldChar w:fldCharType="end"/>
          </w:r>
        </w:sdtContent>
      </w:sdt>
      <w:r w:rsidRPr="007B594E">
        <w:rPr>
          <w:lang w:val="en-US"/>
        </w:rPr>
        <w:t>.</w:t>
      </w:r>
    </w:p>
    <w:p w14:paraId="5E5BED57" w14:textId="77777777" w:rsidR="007B594E" w:rsidRPr="001D06BE" w:rsidRDefault="007B594E" w:rsidP="001D06BE">
      <w:pPr>
        <w:pStyle w:val="Heading1"/>
        <w:rPr>
          <w:lang w:val="en-US"/>
        </w:rPr>
      </w:pPr>
      <w:r w:rsidRPr="001D06BE">
        <w:rPr>
          <w:lang w:val="en-US"/>
        </w:rPr>
        <w:t>5.6 Adversarial Time as a First-Class Variable</w:t>
      </w:r>
    </w:p>
    <w:p w14:paraId="07ACF973" w14:textId="34666D3A" w:rsidR="007B594E" w:rsidRDefault="007B594E" w:rsidP="007B594E">
      <w:pPr>
        <w:rPr>
          <w:lang w:val="en-US"/>
        </w:rPr>
      </w:pPr>
      <w:r w:rsidRPr="007B594E">
        <w:rPr>
          <w:lang w:val="en-US"/>
        </w:rPr>
        <w:t xml:space="preserve">Adversarial success is governed not only by capability but by temporal asymmetry. </w:t>
      </w:r>
      <w:r w:rsidR="000D308B" w:rsidRPr="007B594E">
        <w:rPr>
          <w:lang w:val="en-US"/>
        </w:rPr>
        <w:t>The system</w:t>
      </w:r>
      <w:r w:rsidRPr="007B594E">
        <w:rPr>
          <w:lang w:val="en-US"/>
        </w:rPr>
        <w:t xml:space="preserve"> remains defensible only when </w:t>
      </w:r>
      <w:r w:rsidR="005F0F8E">
        <w:rPr>
          <w:lang w:val="en-US"/>
        </w:rPr>
        <w:t xml:space="preserve">the </w:t>
      </w:r>
      <w:r w:rsidRPr="007B594E">
        <w:rPr>
          <w:lang w:val="en-US"/>
        </w:rPr>
        <w:t xml:space="preserve">combined detection and response latency remains below adversarial adaptation time </w:t>
      </w:r>
      <w:sdt>
        <w:sdtPr>
          <w:rPr>
            <w:lang w:val="en-US"/>
          </w:rPr>
          <w:id w:val="-1337535195"/>
          <w:citation/>
        </w:sdtPr>
        <w:sdtContent>
          <w:r w:rsidR="00F602CE">
            <w:rPr>
              <w:lang w:val="en-US"/>
            </w:rPr>
            <w:fldChar w:fldCharType="begin"/>
          </w:r>
          <w:r w:rsidR="00F602CE">
            <w:rPr>
              <w:lang w:val="en-US"/>
            </w:rPr>
            <w:instrText xml:space="preserve"> CITATION Sommer2010 \l 1033 </w:instrText>
          </w:r>
          <w:r w:rsidR="00F602CE">
            <w:rPr>
              <w:lang w:val="en-US"/>
            </w:rPr>
            <w:fldChar w:fldCharType="separate"/>
          </w:r>
          <w:r w:rsidR="008E7EA3" w:rsidRPr="008E7EA3">
            <w:rPr>
              <w:noProof/>
              <w:lang w:val="en-US"/>
            </w:rPr>
            <w:t>(Sommer and Paxson 2010)</w:t>
          </w:r>
          <w:r w:rsidR="00F602CE">
            <w:rPr>
              <w:lang w:val="en-US"/>
            </w:rPr>
            <w:fldChar w:fldCharType="end"/>
          </w:r>
        </w:sdtContent>
      </w:sdt>
      <w:r w:rsidRPr="007B594E">
        <w:rPr>
          <w:lang w:val="en-US"/>
        </w:rPr>
        <w:t>.</w:t>
      </w:r>
    </w:p>
    <w:p w14:paraId="1E16AFE7" w14:textId="77777777" w:rsidR="000A4BFA" w:rsidRPr="000A4BFA" w:rsidRDefault="000A4BFA" w:rsidP="000A4BFA">
      <w:pPr>
        <w:rPr>
          <w:lang w:val="en-US"/>
        </w:rPr>
      </w:pPr>
      <w:r w:rsidRPr="000A4BFA">
        <w:rPr>
          <w:lang w:val="en-US"/>
        </w:rPr>
        <w:t>We define the System Response Ratio (Rs) as:</w:t>
      </w:r>
    </w:p>
    <w:p w14:paraId="6767000A" w14:textId="2A722C59" w:rsidR="000A4BFA" w:rsidRPr="000A4BFA" w:rsidRDefault="000A4BFA" w:rsidP="000A4BFA">
      <w:pPr>
        <w:rPr>
          <w:lang w:val="en-US"/>
        </w:rPr>
      </w:pPr>
      <m:oMathPara>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s</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adv</m:t>
                  </m:r>
                </m:sub>
              </m:sSub>
            </m:num>
            <m:den>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det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dec</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act</m:t>
                  </m:r>
                </m:sub>
              </m:sSub>
            </m:den>
          </m:f>
          <m:r>
            <w:rPr>
              <w:lang w:val="en-US"/>
            </w:rPr>
            <w:br/>
          </m:r>
        </m:oMath>
      </m:oMathPara>
    </w:p>
    <w:p w14:paraId="757978A4" w14:textId="406FE2CE" w:rsidR="000A4BFA" w:rsidRPr="000A4BFA" w:rsidRDefault="000A4BFA" w:rsidP="000A4BFA">
      <w:pPr>
        <w:rPr>
          <w:lang w:val="en-US"/>
        </w:rPr>
      </w:pPr>
      <w:r w:rsidRPr="000A4BFA">
        <w:rPr>
          <w:lang w:val="en-US"/>
        </w:rPr>
        <w:t xml:space="preserve">where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adv</m:t>
            </m:r>
          </m:sub>
        </m:sSub>
      </m:oMath>
      <w:r>
        <w:rPr>
          <w:lang w:val="en-US"/>
        </w:rPr>
        <w:t xml:space="preserve"> </w:t>
      </w:r>
      <w:r w:rsidRPr="000A4BFA">
        <w:rPr>
          <w:lang w:val="en-US"/>
        </w:rPr>
        <w:t>denotes the time required for an adversary to achieve a meaningful objective, and the denominator represents full loop latency.</w:t>
      </w:r>
    </w:p>
    <w:p w14:paraId="750CF047" w14:textId="77777777" w:rsidR="00EA13C6" w:rsidRDefault="00963AB2" w:rsidP="007B594E">
      <w:r w:rsidRPr="00963AB2">
        <w:t xml:space="preserve">If </w:t>
      </w: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&lt;1</m:t>
        </m:r>
      </m:oMath>
      <w:r w:rsidRPr="00963AB2">
        <w:t>, adversarial objective completion precedes defensive action. Control is structurally impossible regardless of model sophistication.</w:t>
      </w:r>
    </w:p>
    <w:p w14:paraId="01A4C1FC" w14:textId="4D13360A" w:rsidR="000A4BFA" w:rsidRDefault="00963AB2" w:rsidP="007B594E">
      <w:r w:rsidRPr="00963AB2">
        <w:t xml:space="preserve">If </w:t>
      </w: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&gt;1</m:t>
        </m:r>
      </m:oMath>
      <w:r w:rsidRPr="00963AB2">
        <w:t>, temporal dominance is established, rendering effective control feasible though not guaranteed.</w:t>
      </w:r>
    </w:p>
    <w:p w14:paraId="44CC0313" w14:textId="59168E4A" w:rsidR="009D51FE" w:rsidRPr="007B594E" w:rsidRDefault="009D51FE" w:rsidP="007B594E">
      <w:pPr>
        <w:rPr>
          <w:lang w:val="en-US"/>
        </w:rPr>
      </w:pPr>
      <w:r w:rsidRPr="009D51FE">
        <w:t xml:space="preserve">This formulation extends </w:t>
      </w:r>
      <w:r w:rsidR="00EA13C6">
        <w:t xml:space="preserve">W. Ross </w:t>
      </w:r>
      <w:sdt>
        <w:sdtPr>
          <w:id w:val="-971438394"/>
          <w:citation/>
        </w:sdtPr>
        <w:sdtContent>
          <w:r w:rsidR="00EA13C6">
            <w:fldChar w:fldCharType="begin"/>
          </w:r>
          <w:r w:rsidR="00EA13C6">
            <w:rPr>
              <w:lang w:val="en-US"/>
            </w:rPr>
            <w:instrText xml:space="preserve"> CITATION an-introduction-to-cybernetics \l 1033 </w:instrText>
          </w:r>
          <w:r w:rsidR="00EA13C6">
            <w:fldChar w:fldCharType="separate"/>
          </w:r>
          <w:r w:rsidR="008E7EA3" w:rsidRPr="008E7EA3">
            <w:rPr>
              <w:noProof/>
              <w:lang w:val="en-US"/>
            </w:rPr>
            <w:t>(Ashby, et al. 1956)</w:t>
          </w:r>
          <w:r w:rsidR="00EA13C6">
            <w:fldChar w:fldCharType="end"/>
          </w:r>
        </w:sdtContent>
      </w:sdt>
      <w:r w:rsidR="00EA13C6">
        <w:t>'s logic</w:t>
      </w:r>
      <w:r w:rsidRPr="009D51FE">
        <w:t xml:space="preserve"> by recognizing temporal dominance as a prerequisite for requisite variety. Regulatory capacity is irrelevant if it cannot be deployed within the disturbance window.</w:t>
      </w:r>
    </w:p>
    <w:p w14:paraId="11EA7843" w14:textId="1D858F32" w:rsidR="007B594E" w:rsidRPr="007B594E" w:rsidRDefault="007B594E" w:rsidP="007B594E">
      <w:pPr>
        <w:rPr>
          <w:lang w:val="en-US"/>
        </w:rPr>
      </w:pPr>
      <w:r w:rsidRPr="007B594E">
        <w:rPr>
          <w:lang w:val="en-US"/>
        </w:rPr>
        <w:t>Closed cognitive loops compress response latency to machine timescales, restoring temporal dominance without requiring predictive certainty. Time compression, rather than intelligence amplification, is therefore the primary operational advantage of autonomous defense (</w:t>
      </w:r>
      <w:sdt>
        <w:sdtPr>
          <w:rPr>
            <w:lang w:val="en-US"/>
          </w:rPr>
          <w:id w:val="761735580"/>
          <w:citation/>
        </w:sdtPr>
        <w:sdtContent>
          <w:r w:rsidR="00F97EDD">
            <w:rPr>
              <w:lang w:val="en-US"/>
            </w:rPr>
            <w:fldChar w:fldCharType="begin"/>
          </w:r>
          <w:r w:rsidR="00F97EDD">
            <w:rPr>
              <w:lang w:val="en-US"/>
            </w:rPr>
            <w:instrText xml:space="preserve"> CITATION an-introduction-to-cybernetics \l 1033 </w:instrText>
          </w:r>
          <w:r w:rsidR="00E96691">
            <w:rPr>
              <w:lang w:val="en-US"/>
            </w:rPr>
            <w:instrText xml:space="preserve"> \m cybernetics-:-or,-control-and-communication-in-the-animal-and-the-machine</w:instrText>
          </w:r>
          <w:r w:rsidR="00F97EDD">
            <w:rPr>
              <w:lang w:val="en-US"/>
            </w:rPr>
            <w:fldChar w:fldCharType="separate"/>
          </w:r>
          <w:r w:rsidR="008E7EA3">
            <w:rPr>
              <w:noProof/>
              <w:lang w:val="en-US"/>
            </w:rPr>
            <w:t xml:space="preserve"> </w:t>
          </w:r>
          <w:r w:rsidR="008E7EA3" w:rsidRPr="008E7EA3">
            <w:rPr>
              <w:noProof/>
              <w:lang w:val="en-US"/>
            </w:rPr>
            <w:t>(Ashby, et al. 1956, Wiener, Hill and Mitter 2019)</w:t>
          </w:r>
          <w:r w:rsidR="00F97EDD">
            <w:rPr>
              <w:lang w:val="en-US"/>
            </w:rPr>
            <w:fldChar w:fldCharType="end"/>
          </w:r>
        </w:sdtContent>
      </w:sdt>
      <w:r w:rsidRPr="007B594E">
        <w:rPr>
          <w:lang w:val="en-US"/>
        </w:rPr>
        <w:t>.</w:t>
      </w:r>
    </w:p>
    <w:p w14:paraId="07D0B1B8" w14:textId="77777777" w:rsidR="007B594E" w:rsidRPr="007B594E" w:rsidRDefault="007B594E" w:rsidP="001D06BE">
      <w:pPr>
        <w:pStyle w:val="Heading1"/>
        <w:rPr>
          <w:lang w:val="en-US"/>
        </w:rPr>
      </w:pPr>
      <w:r w:rsidRPr="007B594E">
        <w:rPr>
          <w:lang w:val="en-US"/>
        </w:rPr>
        <w:t>5.7 Threat Models as Probabilistic Priors</w:t>
      </w:r>
    </w:p>
    <w:p w14:paraId="6C3E9F02" w14:textId="77777777" w:rsidR="007B594E" w:rsidRPr="007B594E" w:rsidRDefault="007B594E" w:rsidP="007B594E">
      <w:pPr>
        <w:rPr>
          <w:lang w:val="en-US"/>
        </w:rPr>
      </w:pPr>
      <w:r w:rsidRPr="007B594E">
        <w:rPr>
          <w:lang w:val="en-US"/>
        </w:rPr>
        <w:t>Threat frameworks such as ATT&amp;CK provide structured priors over adversarial behavior but do not prescribe control logic. In autonomous systems, these frameworks function as probabilistic transition graphs rather than deterministic playbooks (Strom et al. 2018).</w:t>
      </w:r>
    </w:p>
    <w:p w14:paraId="3966EE49" w14:textId="77777777" w:rsidR="007B594E" w:rsidRPr="007B594E" w:rsidRDefault="007B594E" w:rsidP="007B594E">
      <w:pPr>
        <w:rPr>
          <w:lang w:val="en-US"/>
        </w:rPr>
      </w:pPr>
      <w:r w:rsidRPr="007B594E">
        <w:rPr>
          <w:lang w:val="en-US"/>
        </w:rPr>
        <w:t>Sequence modeling approaches extend this view by treating attack progression as stochastic state evolution rather than linear kill chains (Almukaynizi et al. 2021).</w:t>
      </w:r>
    </w:p>
    <w:p w14:paraId="1D9ACB94" w14:textId="77777777" w:rsidR="007B594E" w:rsidRPr="007B594E" w:rsidRDefault="007B594E" w:rsidP="003C7CCD">
      <w:pPr>
        <w:pStyle w:val="Heading1"/>
        <w:rPr>
          <w:lang w:val="en-US"/>
        </w:rPr>
      </w:pPr>
      <w:r w:rsidRPr="007B594E">
        <w:rPr>
          <w:lang w:val="en-US"/>
        </w:rPr>
        <w:t>5.8 Failure Modes of Naïve Autonomy</w:t>
      </w:r>
    </w:p>
    <w:p w14:paraId="5680A3FD" w14:textId="77777777" w:rsidR="007B594E" w:rsidRPr="007B594E" w:rsidRDefault="007B594E" w:rsidP="007B594E">
      <w:pPr>
        <w:rPr>
          <w:lang w:val="en-US"/>
        </w:rPr>
      </w:pPr>
      <w:r w:rsidRPr="007B594E">
        <w:rPr>
          <w:lang w:val="en-US"/>
        </w:rPr>
        <w:t>Autonomous systems that optimize proxy metrics without interpretability or auditability are vulnerable to reward misalignment, policy drift, and escalation cascades (Everitt et al. 2019). These failures are architectural rather than algorithmic.</w:t>
      </w:r>
    </w:p>
    <w:p w14:paraId="201FF5BB" w14:textId="45CA80C1" w:rsidR="007B594E" w:rsidRPr="007B594E" w:rsidRDefault="007B594E" w:rsidP="007B594E">
      <w:pPr>
        <w:rPr>
          <w:lang w:val="en-US"/>
        </w:rPr>
      </w:pPr>
      <w:r w:rsidRPr="007B594E">
        <w:rPr>
          <w:lang w:val="en-US"/>
        </w:rPr>
        <w:t>Interpretability and decision traceability</w:t>
      </w:r>
      <w:r w:rsidR="005F0F8E">
        <w:rPr>
          <w:lang w:val="en-US"/>
        </w:rPr>
        <w:t>, therefore,</w:t>
      </w:r>
      <w:r w:rsidRPr="007B594E">
        <w:rPr>
          <w:lang w:val="en-US"/>
        </w:rPr>
        <w:t xml:space="preserve"> become control requirements rather than auxiliary diagnostics (Doshi-Velez and Kim 2017).</w:t>
      </w:r>
    </w:p>
    <w:p w14:paraId="23E276F4" w14:textId="77777777" w:rsidR="007B594E" w:rsidRPr="007B594E" w:rsidRDefault="007B594E" w:rsidP="003C7CCD">
      <w:pPr>
        <w:pStyle w:val="Heading1"/>
        <w:rPr>
          <w:lang w:val="en-US"/>
        </w:rPr>
      </w:pPr>
      <w:r w:rsidRPr="007B594E">
        <w:rPr>
          <w:lang w:val="en-US"/>
        </w:rPr>
        <w:t>5.9 Cognitive Defense as Infrastructure</w:t>
      </w:r>
    </w:p>
    <w:p w14:paraId="41FA23C4" w14:textId="52F7710D" w:rsidR="007B594E" w:rsidRDefault="007B594E" w:rsidP="007B594E">
      <w:pPr>
        <w:rPr>
          <w:lang w:val="en-US"/>
        </w:rPr>
      </w:pPr>
      <w:r w:rsidRPr="007B594E">
        <w:rPr>
          <w:lang w:val="en-US"/>
        </w:rPr>
        <w:t xml:space="preserve">Cognitive defense should be understood as infrastructure rather than intelligence amplification. Effectiveness arises from reliable closure of control loops under observability and governance constraints, not from model complexity alone </w:t>
      </w:r>
      <w:sdt>
        <w:sdtPr>
          <w:rPr>
            <w:lang w:val="en-US"/>
          </w:rPr>
          <w:id w:val="-1342546640"/>
          <w:citation/>
        </w:sdtPr>
        <w:sdtContent>
          <w:r w:rsidR="00E9729F">
            <w:rPr>
              <w:lang w:val="en-US"/>
            </w:rPr>
            <w:fldChar w:fldCharType="begin"/>
          </w:r>
          <w:r w:rsidR="00E9729F">
            <w:rPr>
              <w:lang w:val="en-US"/>
            </w:rPr>
            <w:instrText xml:space="preserve"> CITATION LeC15 \l 1033 </w:instrText>
          </w:r>
          <w:r w:rsidR="00E9729F">
            <w:rPr>
              <w:lang w:val="en-US"/>
            </w:rPr>
            <w:fldChar w:fldCharType="separate"/>
          </w:r>
          <w:r w:rsidR="008E7EA3" w:rsidRPr="008E7EA3">
            <w:rPr>
              <w:noProof/>
              <w:lang w:val="en-US"/>
            </w:rPr>
            <w:t>(LeCun, Bengio and Hinton 2015)</w:t>
          </w:r>
          <w:r w:rsidR="00E9729F">
            <w:rPr>
              <w:lang w:val="en-US"/>
            </w:rPr>
            <w:fldChar w:fldCharType="end"/>
          </w:r>
        </w:sdtContent>
      </w:sdt>
      <w:r w:rsidRPr="007B594E">
        <w:rPr>
          <w:lang w:val="en-US"/>
        </w:rPr>
        <w:t>.</w:t>
      </w:r>
    </w:p>
    <w:p w14:paraId="643A7020" w14:textId="0DEC5B0A" w:rsidR="0088316D" w:rsidRDefault="0088316D" w:rsidP="007B594E">
      <w:r w:rsidRPr="0088316D">
        <w:t xml:space="preserve">Closed control loops require correction signals. In cybersecurity systems, correction arises from measurable risk differentials between pre- and post-action states. If containment fails to reduce </w:t>
      </w:r>
      <w:r w:rsidR="00054B57">
        <w:t xml:space="preserve">the </w:t>
      </w:r>
      <w:r w:rsidRPr="0088316D">
        <w:t>estimated compromise probability, policy thresholds and decision boundaries must be updated.</w:t>
      </w:r>
    </w:p>
    <w:p w14:paraId="5C772A63" w14:textId="546659AE" w:rsidR="00054B57" w:rsidRPr="007B594E" w:rsidRDefault="00054B57" w:rsidP="007B594E">
      <w:pPr>
        <w:rPr>
          <w:lang w:val="en-US"/>
        </w:rPr>
      </w:pPr>
      <w:r w:rsidRPr="00054B57">
        <w:t xml:space="preserve">Human analyst overrides </w:t>
      </w:r>
      <w:r w:rsidR="004730F4">
        <w:t xml:space="preserve">the </w:t>
      </w:r>
      <w:r w:rsidRPr="00054B57">
        <w:t>function as supervisory feedback. False-positive corrections decrease sensitivity</w:t>
      </w:r>
      <w:r w:rsidR="004730F4">
        <w:t>; false-negative discoveries increase it</w:t>
      </w:r>
      <w:r w:rsidRPr="00054B57">
        <w:t>. In this way, governance events propagate backward into model calibration, preserving accountability while maintaining autonomy.</w:t>
      </w:r>
    </w:p>
    <w:p w14:paraId="52D89606" w14:textId="77777777" w:rsidR="007B594E" w:rsidRPr="007B594E" w:rsidRDefault="007B594E" w:rsidP="003C7CCD">
      <w:pPr>
        <w:pStyle w:val="Heading1"/>
        <w:rPr>
          <w:lang w:val="en-US"/>
        </w:rPr>
      </w:pPr>
      <w:r w:rsidRPr="007B594E">
        <w:rPr>
          <w:lang w:val="en-US"/>
        </w:rPr>
        <w:t>5.10 Transitioning Toward Cognitive Control Planes</w:t>
      </w:r>
    </w:p>
    <w:p w14:paraId="5A003AA5" w14:textId="7B7EB533" w:rsidR="007B594E" w:rsidRDefault="007B594E" w:rsidP="007B594E">
      <w:pPr>
        <w:rPr>
          <w:lang w:val="en-US"/>
        </w:rPr>
      </w:pPr>
      <w:r w:rsidRPr="007B594E">
        <w:rPr>
          <w:lang w:val="en-US"/>
        </w:rPr>
        <w:t>Organizations do not deploy autonomy abruptly; they progressively seal control loops through observation, simulation, bounded execution, and continuous audit. The endpoint is not the elimination of human oversight but its relocation</w:t>
      </w:r>
      <w:r w:rsidR="007F32D8">
        <w:rPr>
          <w:lang w:val="en-US"/>
        </w:rPr>
        <w:t xml:space="preserve">, </w:t>
      </w:r>
      <w:r w:rsidRPr="007B594E">
        <w:rPr>
          <w:lang w:val="en-US"/>
        </w:rPr>
        <w:t xml:space="preserve">from execution to policy governance </w:t>
      </w:r>
      <w:sdt>
        <w:sdtPr>
          <w:rPr>
            <w:lang w:val="en-US"/>
          </w:rPr>
          <w:id w:val="1454215045"/>
          <w:citation/>
        </w:sdtPr>
        <w:sdtContent>
          <w:r w:rsidR="00E9729F">
            <w:rPr>
              <w:lang w:val="en-US"/>
            </w:rPr>
            <w:fldChar w:fldCharType="begin"/>
          </w:r>
          <w:r w:rsidR="00E9729F">
            <w:rPr>
              <w:lang w:val="en-US"/>
            </w:rPr>
            <w:instrText xml:space="preserve"> CITATION artificial-intelligence:-a-modern-approach \l 1033 </w:instrText>
          </w:r>
          <w:r w:rsidR="00E9729F">
            <w:rPr>
              <w:lang w:val="en-US"/>
            </w:rPr>
            <w:fldChar w:fldCharType="separate"/>
          </w:r>
          <w:r w:rsidR="008E7EA3" w:rsidRPr="008E7EA3">
            <w:rPr>
              <w:noProof/>
              <w:lang w:val="en-US"/>
            </w:rPr>
            <w:t>(Russell and Norvig 2022)</w:t>
          </w:r>
          <w:r w:rsidR="00E9729F">
            <w:rPr>
              <w:lang w:val="en-US"/>
            </w:rPr>
            <w:fldChar w:fldCharType="end"/>
          </w:r>
        </w:sdtContent>
      </w:sdt>
      <w:r w:rsidRPr="007B594E">
        <w:rPr>
          <w:lang w:val="en-US"/>
        </w:rPr>
        <w:t>.</w:t>
      </w:r>
    </w:p>
    <w:p w14:paraId="4F478431" w14:textId="77777777" w:rsidR="007673E0" w:rsidRPr="007673E0" w:rsidRDefault="007673E0" w:rsidP="007673E0">
      <w:pPr>
        <w:pStyle w:val="Heading1"/>
        <w:rPr>
          <w:lang w:val="en-US"/>
        </w:rPr>
      </w:pPr>
      <w:r w:rsidRPr="007673E0">
        <w:rPr>
          <w:lang w:val="en-US"/>
        </w:rPr>
        <w:t>Case Study: Autonomous Triage of Kerberos Ticket Forgery</w:t>
      </w:r>
    </w:p>
    <w:p w14:paraId="05A73CDF" w14:textId="77777777" w:rsidR="007673E0" w:rsidRPr="007673E0" w:rsidRDefault="007673E0" w:rsidP="007673E0">
      <w:pPr>
        <w:rPr>
          <w:lang w:val="en-US"/>
        </w:rPr>
      </w:pPr>
      <w:r w:rsidRPr="007673E0">
        <w:rPr>
          <w:lang w:val="en-US"/>
        </w:rPr>
        <w:t>To illustrate the transition from detection-centric security operations to control-bounded autonomy, consider a laboratory simulation of a Kerberos “Golden Ticket” attack within an enterprise directory environment.</w:t>
      </w:r>
    </w:p>
    <w:p w14:paraId="7BD6EE28" w14:textId="77777777" w:rsidR="007673E0" w:rsidRPr="007673E0" w:rsidRDefault="007673E0" w:rsidP="007673E0">
      <w:pPr>
        <w:rPr>
          <w:lang w:val="en-US"/>
        </w:rPr>
      </w:pPr>
      <w:r w:rsidRPr="007673E0">
        <w:rPr>
          <w:lang w:val="en-US"/>
        </w:rPr>
        <w:t>In conventional SOC workflows, anomalous Ticket Granting Ticket (TGT) lifetimes typically generate high-severity alerts that enter analyst queues. Manual verification of ticket validity and directory state can introduce delays ranging from 15 to 30 minutes.</w:t>
      </w:r>
    </w:p>
    <w:p w14:paraId="7F7B68BE" w14:textId="77777777" w:rsidR="007673E0" w:rsidRPr="007673E0" w:rsidRDefault="007673E0" w:rsidP="001509E7">
      <w:pPr>
        <w:pStyle w:val="Heading1"/>
        <w:rPr>
          <w:lang w:val="en-US"/>
        </w:rPr>
      </w:pPr>
      <w:r w:rsidRPr="007673E0">
        <w:rPr>
          <w:lang w:val="en-US"/>
        </w:rPr>
        <w:t>Cognitive Loop Execution</w:t>
      </w:r>
    </w:p>
    <w:p w14:paraId="12A32556" w14:textId="77777777" w:rsidR="001509E7" w:rsidRDefault="007673E0" w:rsidP="007673E0">
      <w:pPr>
        <w:rPr>
          <w:b/>
          <w:bCs/>
          <w:lang w:val="en-US"/>
        </w:rPr>
      </w:pPr>
      <w:r w:rsidRPr="007673E0">
        <w:rPr>
          <w:b/>
          <w:bCs/>
          <w:lang w:val="en-US"/>
        </w:rPr>
        <w:t>1. Perception (Sensing)</w:t>
      </w:r>
    </w:p>
    <w:p w14:paraId="3C6E36BD" w14:textId="50E1EFF0" w:rsidR="007673E0" w:rsidRPr="007673E0" w:rsidRDefault="007673E0" w:rsidP="001509E7">
      <w:pPr>
        <w:ind w:left="288" w:firstLine="0"/>
        <w:rPr>
          <w:lang w:val="en-US"/>
        </w:rPr>
      </w:pPr>
      <w:r w:rsidRPr="007673E0">
        <w:rPr>
          <w:lang w:val="en-US"/>
        </w:rPr>
        <w:t>The system detects a Kerberos service request exhibiting an anomalous</w:t>
      </w:r>
      <w:r w:rsidR="001509E7">
        <w:rPr>
          <w:lang w:val="en-US"/>
        </w:rPr>
        <w:t xml:space="preserve"> </w:t>
      </w:r>
      <w:r w:rsidRPr="007673E0">
        <w:rPr>
          <w:lang w:val="en-US"/>
        </w:rPr>
        <w:t xml:space="preserve">lifetime (e.g., multiple years) or a Relative Identifier (RID) inconsistent with </w:t>
      </w:r>
      <w:r w:rsidR="004730F4">
        <w:rPr>
          <w:lang w:val="en-US"/>
        </w:rPr>
        <w:t xml:space="preserve">the </w:t>
      </w:r>
      <w:r w:rsidRPr="007673E0">
        <w:rPr>
          <w:lang w:val="en-US"/>
        </w:rPr>
        <w:t>current directory state.</w:t>
      </w:r>
    </w:p>
    <w:p w14:paraId="1771C531" w14:textId="77777777" w:rsidR="001509E7" w:rsidRDefault="007673E0" w:rsidP="007673E0">
      <w:pPr>
        <w:rPr>
          <w:b/>
          <w:bCs/>
          <w:lang w:val="en-US"/>
        </w:rPr>
      </w:pPr>
      <w:r w:rsidRPr="007673E0">
        <w:rPr>
          <w:b/>
          <w:bCs/>
          <w:lang w:val="en-US"/>
        </w:rPr>
        <w:t>2. State Estimation (Integrated Forensics)</w:t>
      </w:r>
    </w:p>
    <w:p w14:paraId="6B36B1EC" w14:textId="5D1B58F2" w:rsidR="007673E0" w:rsidRPr="007673E0" w:rsidRDefault="007673E0" w:rsidP="001509E7">
      <w:pPr>
        <w:ind w:left="288" w:firstLine="0"/>
        <w:rPr>
          <w:lang w:val="en-US"/>
        </w:rPr>
      </w:pPr>
      <w:r w:rsidRPr="007673E0">
        <w:rPr>
          <w:lang w:val="en-US"/>
        </w:rPr>
        <w:t xml:space="preserve">Rather than generating an isolated alert, the loop initiates structured state estimation. It correlates the originating </w:t>
      </w:r>
      <w:r w:rsidR="004730F4">
        <w:rPr>
          <w:lang w:val="en-US"/>
        </w:rPr>
        <w:t>host's</w:t>
      </w:r>
      <w:r w:rsidRPr="007673E0">
        <w:rPr>
          <w:lang w:val="en-US"/>
        </w:rPr>
        <w:t xml:space="preserve"> recent process lineage with a detected memory access to lsass.exe observed shortly prior.</w:t>
      </w:r>
      <w:r w:rsidRPr="007673E0">
        <w:rPr>
          <w:lang w:val="en-US"/>
        </w:rPr>
        <w:br/>
        <w:t xml:space="preserve">Aggregated telemetry increases the estimated </w:t>
      </w:r>
      <w:r w:rsidR="004730F4">
        <w:rPr>
          <w:lang w:val="en-US"/>
        </w:rPr>
        <w:t>probability of compromise</w:t>
      </w:r>
      <w:r w:rsidRPr="007673E0">
        <w:rPr>
          <w:lang w:val="en-US"/>
        </w:rPr>
        <w:t xml:space="preserve"> beyond a predefined threshold (e.g., 0.85).</w:t>
      </w:r>
    </w:p>
    <w:p w14:paraId="320DA441" w14:textId="77777777" w:rsidR="001509E7" w:rsidRDefault="007673E0" w:rsidP="007673E0">
      <w:pPr>
        <w:rPr>
          <w:b/>
          <w:bCs/>
          <w:lang w:val="en-US"/>
        </w:rPr>
      </w:pPr>
      <w:r w:rsidRPr="007673E0">
        <w:rPr>
          <w:b/>
          <w:bCs/>
          <w:lang w:val="en-US"/>
        </w:rPr>
        <w:t>3. Policy Evaluation (Decision)</w:t>
      </w:r>
    </w:p>
    <w:p w14:paraId="2C548C98" w14:textId="50632203" w:rsidR="007673E0" w:rsidRPr="007673E0" w:rsidRDefault="007673E0" w:rsidP="004B44F8">
      <w:pPr>
        <w:ind w:left="288" w:firstLine="0"/>
        <w:rPr>
          <w:lang w:val="en-US"/>
        </w:rPr>
      </w:pPr>
      <w:r w:rsidRPr="007673E0">
        <w:rPr>
          <w:lang w:val="en-US"/>
        </w:rPr>
        <w:t>The policy engine evaluates account classification and privilege tier. If the affected principal is categorized as a standard user account, predefined governance constraints authorize reversible containment actions without supervisory escalation.</w:t>
      </w:r>
    </w:p>
    <w:p w14:paraId="6F592B4D" w14:textId="77777777" w:rsidR="004B44F8" w:rsidRDefault="007673E0" w:rsidP="007673E0">
      <w:pPr>
        <w:rPr>
          <w:b/>
          <w:bCs/>
          <w:lang w:val="en-US"/>
        </w:rPr>
      </w:pPr>
      <w:r w:rsidRPr="007673E0">
        <w:rPr>
          <w:b/>
          <w:bCs/>
          <w:lang w:val="en-US"/>
        </w:rPr>
        <w:t>4. Action (Execution with Preservation)</w:t>
      </w:r>
    </w:p>
    <w:p w14:paraId="42A25F63" w14:textId="4ADF2AC0" w:rsidR="007673E0" w:rsidRPr="007673E0" w:rsidRDefault="007673E0" w:rsidP="007673E0">
      <w:pPr>
        <w:rPr>
          <w:lang w:val="en-US"/>
        </w:rPr>
      </w:pPr>
      <w:r w:rsidRPr="007673E0">
        <w:rPr>
          <w:lang w:val="en-US"/>
        </w:rPr>
        <w:t>Two reversible actions are executed:</w:t>
      </w:r>
    </w:p>
    <w:p w14:paraId="6A322D55" w14:textId="77777777" w:rsidR="007673E0" w:rsidRPr="007673E0" w:rsidRDefault="007673E0" w:rsidP="007673E0">
      <w:pPr>
        <w:numPr>
          <w:ilvl w:val="0"/>
          <w:numId w:val="2"/>
        </w:numPr>
        <w:rPr>
          <w:lang w:val="en-US"/>
        </w:rPr>
      </w:pPr>
      <w:r w:rsidRPr="007673E0">
        <w:rPr>
          <w:b/>
          <w:bCs/>
          <w:lang w:val="en-US"/>
        </w:rPr>
        <w:t>Credential Invalidation:</w:t>
      </w:r>
      <w:r w:rsidRPr="007673E0">
        <w:rPr>
          <w:lang w:val="en-US"/>
        </w:rPr>
        <w:t xml:space="preserve"> Global invalidation of Kerberos tickets for the affected principal.</w:t>
      </w:r>
    </w:p>
    <w:p w14:paraId="220203F3" w14:textId="77777777" w:rsidR="007673E0" w:rsidRPr="007673E0" w:rsidRDefault="007673E0" w:rsidP="007673E0">
      <w:pPr>
        <w:numPr>
          <w:ilvl w:val="0"/>
          <w:numId w:val="2"/>
        </w:numPr>
        <w:rPr>
          <w:lang w:val="en-US"/>
        </w:rPr>
      </w:pPr>
      <w:r w:rsidRPr="007673E0">
        <w:rPr>
          <w:b/>
          <w:bCs/>
          <w:lang w:val="en-US"/>
        </w:rPr>
        <w:t>Microsegmentation:</w:t>
      </w:r>
      <w:r w:rsidRPr="007673E0">
        <w:rPr>
          <w:lang w:val="en-US"/>
        </w:rPr>
        <w:t xml:space="preserve"> Dynamic relocation of the originating workstation to a restricted forensic network segment permitting communication only with designated analysis infrastructure.</w:t>
      </w:r>
    </w:p>
    <w:p w14:paraId="425E5499" w14:textId="77777777" w:rsidR="007673E0" w:rsidRPr="007673E0" w:rsidRDefault="007673E0" w:rsidP="007673E0">
      <w:pPr>
        <w:rPr>
          <w:lang w:val="en-US"/>
        </w:rPr>
      </w:pPr>
      <w:r w:rsidRPr="007673E0">
        <w:rPr>
          <w:lang w:val="en-US"/>
        </w:rPr>
        <w:t>Containment is therefore coupled with structured state preservation.</w:t>
      </w:r>
    </w:p>
    <w:p w14:paraId="55293DBE" w14:textId="77777777" w:rsidR="004B44F8" w:rsidRDefault="007673E0" w:rsidP="007673E0">
      <w:pPr>
        <w:rPr>
          <w:b/>
          <w:bCs/>
          <w:lang w:val="en-US"/>
        </w:rPr>
      </w:pPr>
      <w:r w:rsidRPr="007673E0">
        <w:rPr>
          <w:b/>
          <w:bCs/>
          <w:lang w:val="en-US"/>
        </w:rPr>
        <w:t>5. Feedback (Loop Closure)</w:t>
      </w:r>
    </w:p>
    <w:p w14:paraId="6FCE9D2E" w14:textId="77777777" w:rsidR="004730F4" w:rsidRDefault="007673E0" w:rsidP="004B44F8">
      <w:pPr>
        <w:ind w:left="288" w:firstLine="0"/>
        <w:rPr>
          <w:lang w:val="en-US"/>
        </w:rPr>
      </w:pPr>
      <w:r w:rsidRPr="007673E0">
        <w:rPr>
          <w:lang w:val="en-US"/>
        </w:rPr>
        <w:t>Post-action telemetry is continuously evaluated.</w:t>
      </w:r>
      <w:r w:rsidR="004730F4">
        <w:rPr>
          <w:lang w:val="en-US"/>
        </w:rPr>
        <w:t xml:space="preserve"> </w:t>
      </w:r>
    </w:p>
    <w:p w14:paraId="5833A07B" w14:textId="77777777" w:rsidR="004730F4" w:rsidRDefault="007673E0" w:rsidP="004B44F8">
      <w:pPr>
        <w:ind w:left="288" w:firstLine="0"/>
        <w:rPr>
          <w:lang w:val="en-US"/>
        </w:rPr>
      </w:pPr>
      <w:r w:rsidRPr="007673E0">
        <w:rPr>
          <w:lang w:val="en-US"/>
        </w:rPr>
        <w:t>If anomalous Kerberos requests cease, the event is recorded as successful containment.</w:t>
      </w:r>
    </w:p>
    <w:p w14:paraId="37E04AD3" w14:textId="4FA08286" w:rsidR="007673E0" w:rsidRPr="007673E0" w:rsidRDefault="007673E0" w:rsidP="004B44F8">
      <w:pPr>
        <w:ind w:left="288" w:firstLine="0"/>
        <w:rPr>
          <w:lang w:val="en-US"/>
        </w:rPr>
      </w:pPr>
      <w:r w:rsidRPr="007673E0">
        <w:rPr>
          <w:lang w:val="en-US"/>
        </w:rPr>
        <w:t>If equivalent signatures appear elsewhere, state estimation expands to adjacent nodes, escalating inference scope accordingly.</w:t>
      </w:r>
    </w:p>
    <w:p w14:paraId="32A340F1" w14:textId="77777777" w:rsidR="007673E0" w:rsidRPr="007673E0" w:rsidRDefault="007673E0" w:rsidP="007673E0">
      <w:pPr>
        <w:rPr>
          <w:lang w:val="en-US"/>
        </w:rPr>
      </w:pPr>
      <w:r w:rsidRPr="007673E0">
        <w:rPr>
          <w:lang w:val="en-US"/>
        </w:rPr>
        <w:pict w14:anchorId="4563850D">
          <v:rect id="_x0000_i1025" style="width:0;height:1.5pt" o:hralign="center" o:hrstd="t" o:hr="t" fillcolor="#a0a0a0" stroked="f"/>
        </w:pict>
      </w:r>
    </w:p>
    <w:p w14:paraId="3BFF318C" w14:textId="77777777" w:rsidR="007673E0" w:rsidRPr="007673E0" w:rsidRDefault="007673E0" w:rsidP="007673E0">
      <w:pPr>
        <w:rPr>
          <w:b/>
          <w:bCs/>
          <w:lang w:val="en-US"/>
        </w:rPr>
      </w:pPr>
      <w:r w:rsidRPr="007673E0">
        <w:rPr>
          <w:b/>
          <w:bCs/>
          <w:lang w:val="en-US"/>
        </w:rPr>
        <w:t>Illustrative Latency Comparison (Controlled Lab Conditions)</w:t>
      </w:r>
    </w:p>
    <w:tbl>
      <w:tblPr>
        <w:tblStyle w:val="TableGrid"/>
        <w:tblW w:w="0" w:type="auto"/>
        <w:tblLook w:val="04A0" w:firstRow="1" w:lastRow="0" w:firstColumn="1" w:lastColumn="0" w:noHBand="0" w:noVBand="1"/>
      </w:tblPr>
      <w:tblGrid>
        <w:gridCol w:w="1435"/>
        <w:gridCol w:w="2118"/>
        <w:gridCol w:w="2447"/>
      </w:tblGrid>
      <w:tr w:rsidR="007673E0" w:rsidRPr="007673E0" w14:paraId="4478248F" w14:textId="77777777" w:rsidTr="006333D1">
        <w:tc>
          <w:tcPr>
            <w:tcW w:w="0" w:type="auto"/>
            <w:hideMark/>
          </w:tcPr>
          <w:p w14:paraId="481C9316" w14:textId="77777777" w:rsidR="007673E0" w:rsidRPr="007673E0" w:rsidRDefault="007673E0" w:rsidP="006333D1">
            <w:pPr>
              <w:ind w:firstLine="0"/>
              <w:jc w:val="left"/>
              <w:rPr>
                <w:b/>
                <w:bCs/>
                <w:lang w:val="en-US"/>
              </w:rPr>
            </w:pPr>
            <w:r w:rsidRPr="007673E0">
              <w:rPr>
                <w:b/>
                <w:bCs/>
                <w:lang w:val="en-US"/>
              </w:rPr>
              <w:t>Metric</w:t>
            </w:r>
          </w:p>
        </w:tc>
        <w:tc>
          <w:tcPr>
            <w:tcW w:w="0" w:type="auto"/>
            <w:hideMark/>
          </w:tcPr>
          <w:p w14:paraId="0B439AEC" w14:textId="77777777" w:rsidR="007673E0" w:rsidRPr="007673E0" w:rsidRDefault="007673E0" w:rsidP="006333D1">
            <w:pPr>
              <w:ind w:firstLine="0"/>
              <w:jc w:val="left"/>
              <w:rPr>
                <w:b/>
                <w:bCs/>
                <w:lang w:val="en-US"/>
              </w:rPr>
            </w:pPr>
            <w:r w:rsidRPr="007673E0">
              <w:rPr>
                <w:b/>
                <w:bCs/>
                <w:lang w:val="en-US"/>
              </w:rPr>
              <w:t>Human-Centric SOC</w:t>
            </w:r>
          </w:p>
        </w:tc>
        <w:tc>
          <w:tcPr>
            <w:tcW w:w="0" w:type="auto"/>
            <w:hideMark/>
          </w:tcPr>
          <w:p w14:paraId="3B9B00BD" w14:textId="77777777" w:rsidR="007673E0" w:rsidRPr="007673E0" w:rsidRDefault="007673E0" w:rsidP="006333D1">
            <w:pPr>
              <w:ind w:firstLine="0"/>
              <w:jc w:val="left"/>
              <w:rPr>
                <w:b/>
                <w:bCs/>
                <w:lang w:val="en-US"/>
              </w:rPr>
            </w:pPr>
            <w:r w:rsidRPr="007673E0">
              <w:rPr>
                <w:b/>
                <w:bCs/>
                <w:lang w:val="en-US"/>
              </w:rPr>
              <w:t>Autonomous Loop (Lab Simulation)</w:t>
            </w:r>
          </w:p>
        </w:tc>
      </w:tr>
      <w:tr w:rsidR="007673E0" w:rsidRPr="007673E0" w14:paraId="71BEF615" w14:textId="77777777" w:rsidTr="006333D1">
        <w:tc>
          <w:tcPr>
            <w:tcW w:w="0" w:type="auto"/>
            <w:hideMark/>
          </w:tcPr>
          <w:p w14:paraId="501F49E1" w14:textId="77777777" w:rsidR="007673E0" w:rsidRPr="007673E0" w:rsidRDefault="007673E0" w:rsidP="006333D1">
            <w:pPr>
              <w:ind w:firstLine="0"/>
              <w:jc w:val="left"/>
              <w:rPr>
                <w:lang w:val="en-US"/>
              </w:rPr>
            </w:pPr>
            <w:r w:rsidRPr="007673E0">
              <w:rPr>
                <w:lang w:val="en-US"/>
              </w:rPr>
              <w:t>Detection to Triage</w:t>
            </w:r>
          </w:p>
        </w:tc>
        <w:tc>
          <w:tcPr>
            <w:tcW w:w="0" w:type="auto"/>
            <w:hideMark/>
          </w:tcPr>
          <w:p w14:paraId="5B6224F6" w14:textId="77777777" w:rsidR="007673E0" w:rsidRPr="007673E0" w:rsidRDefault="007673E0" w:rsidP="006333D1">
            <w:pPr>
              <w:ind w:firstLine="0"/>
              <w:jc w:val="left"/>
              <w:rPr>
                <w:lang w:val="en-US"/>
              </w:rPr>
            </w:pPr>
            <w:r w:rsidRPr="007673E0">
              <w:rPr>
                <w:lang w:val="en-US"/>
              </w:rPr>
              <w:t>~12 minutes</w:t>
            </w:r>
          </w:p>
        </w:tc>
        <w:tc>
          <w:tcPr>
            <w:tcW w:w="0" w:type="auto"/>
            <w:hideMark/>
          </w:tcPr>
          <w:p w14:paraId="5F30E49B" w14:textId="77777777" w:rsidR="007673E0" w:rsidRPr="007673E0" w:rsidRDefault="007673E0" w:rsidP="006333D1">
            <w:pPr>
              <w:ind w:firstLine="0"/>
              <w:jc w:val="left"/>
              <w:rPr>
                <w:lang w:val="en-US"/>
              </w:rPr>
            </w:pPr>
            <w:r w:rsidRPr="007673E0">
              <w:rPr>
                <w:lang w:val="en-US"/>
              </w:rPr>
              <w:t>~400 ms</w:t>
            </w:r>
          </w:p>
        </w:tc>
      </w:tr>
      <w:tr w:rsidR="007673E0" w:rsidRPr="007673E0" w14:paraId="45339A5B" w14:textId="77777777" w:rsidTr="006333D1">
        <w:tc>
          <w:tcPr>
            <w:tcW w:w="0" w:type="auto"/>
            <w:hideMark/>
          </w:tcPr>
          <w:p w14:paraId="562D5F4C" w14:textId="77777777" w:rsidR="0057334E" w:rsidRDefault="007673E0" w:rsidP="006333D1">
            <w:pPr>
              <w:ind w:firstLine="0"/>
              <w:rPr>
                <w:lang w:val="en-US"/>
              </w:rPr>
            </w:pPr>
            <w:r w:rsidRPr="007673E0">
              <w:rPr>
                <w:lang w:val="en-US"/>
              </w:rPr>
              <w:t>Triage to</w:t>
            </w:r>
          </w:p>
          <w:p w14:paraId="45F3736C" w14:textId="19CD5EA3" w:rsidR="007673E0" w:rsidRPr="007673E0" w:rsidRDefault="007673E0" w:rsidP="006333D1">
            <w:pPr>
              <w:ind w:firstLine="0"/>
              <w:rPr>
                <w:lang w:val="en-US"/>
              </w:rPr>
            </w:pPr>
            <w:r w:rsidRPr="007673E0">
              <w:rPr>
                <w:lang w:val="en-US"/>
              </w:rPr>
              <w:t>Action</w:t>
            </w:r>
          </w:p>
        </w:tc>
        <w:tc>
          <w:tcPr>
            <w:tcW w:w="0" w:type="auto"/>
            <w:hideMark/>
          </w:tcPr>
          <w:p w14:paraId="279FD060" w14:textId="77777777" w:rsidR="007673E0" w:rsidRPr="007673E0" w:rsidRDefault="007673E0" w:rsidP="006333D1">
            <w:pPr>
              <w:ind w:firstLine="0"/>
              <w:rPr>
                <w:lang w:val="en-US"/>
              </w:rPr>
            </w:pPr>
            <w:r w:rsidRPr="007673E0">
              <w:rPr>
                <w:lang w:val="en-US"/>
              </w:rPr>
              <w:t>~22 minutes (approval workflow)</w:t>
            </w:r>
          </w:p>
        </w:tc>
        <w:tc>
          <w:tcPr>
            <w:tcW w:w="0" w:type="auto"/>
            <w:hideMark/>
          </w:tcPr>
          <w:p w14:paraId="3909BA0F" w14:textId="77777777" w:rsidR="007673E0" w:rsidRPr="007673E0" w:rsidRDefault="007673E0" w:rsidP="006333D1">
            <w:pPr>
              <w:ind w:firstLine="0"/>
              <w:rPr>
                <w:lang w:val="en-US"/>
              </w:rPr>
            </w:pPr>
            <w:r w:rsidRPr="007673E0">
              <w:rPr>
                <w:lang w:val="en-US"/>
              </w:rPr>
              <w:t>~1.2 seconds</w:t>
            </w:r>
          </w:p>
        </w:tc>
      </w:tr>
      <w:tr w:rsidR="007673E0" w:rsidRPr="007673E0" w14:paraId="0DAFCAB9" w14:textId="77777777" w:rsidTr="006333D1">
        <w:tc>
          <w:tcPr>
            <w:tcW w:w="0" w:type="auto"/>
            <w:hideMark/>
          </w:tcPr>
          <w:p w14:paraId="67B564C8" w14:textId="77777777" w:rsidR="007673E0" w:rsidRPr="007673E0" w:rsidRDefault="007673E0" w:rsidP="006333D1">
            <w:pPr>
              <w:ind w:firstLine="0"/>
              <w:rPr>
                <w:lang w:val="en-US"/>
              </w:rPr>
            </w:pPr>
            <w:r w:rsidRPr="007673E0">
              <w:rPr>
                <w:lang w:val="en-US"/>
              </w:rPr>
              <w:t>Forensic Capture</w:t>
            </w:r>
          </w:p>
        </w:tc>
        <w:tc>
          <w:tcPr>
            <w:tcW w:w="0" w:type="auto"/>
            <w:hideMark/>
          </w:tcPr>
          <w:p w14:paraId="34E830B0" w14:textId="77777777" w:rsidR="007673E0" w:rsidRPr="007673E0" w:rsidRDefault="007673E0" w:rsidP="006333D1">
            <w:pPr>
              <w:ind w:firstLine="0"/>
              <w:rPr>
                <w:lang w:val="en-US"/>
              </w:rPr>
            </w:pPr>
            <w:r w:rsidRPr="007673E0">
              <w:rPr>
                <w:lang w:val="en-US"/>
              </w:rPr>
              <w:t>Manual / Post-event</w:t>
            </w:r>
          </w:p>
        </w:tc>
        <w:tc>
          <w:tcPr>
            <w:tcW w:w="0" w:type="auto"/>
            <w:hideMark/>
          </w:tcPr>
          <w:p w14:paraId="7D9E3F3F" w14:textId="77777777" w:rsidR="0057334E" w:rsidRDefault="007673E0" w:rsidP="006333D1">
            <w:pPr>
              <w:ind w:firstLine="0"/>
              <w:rPr>
                <w:lang w:val="en-US"/>
              </w:rPr>
            </w:pPr>
            <w:r w:rsidRPr="007673E0">
              <w:rPr>
                <w:lang w:val="en-US"/>
              </w:rPr>
              <w:t>Simultaneous with</w:t>
            </w:r>
          </w:p>
          <w:p w14:paraId="4AA09638" w14:textId="3AED3D50" w:rsidR="007673E0" w:rsidRPr="007673E0" w:rsidRDefault="007673E0" w:rsidP="006333D1">
            <w:pPr>
              <w:ind w:firstLine="0"/>
              <w:rPr>
                <w:lang w:val="en-US"/>
              </w:rPr>
            </w:pPr>
            <w:r w:rsidRPr="007673E0">
              <w:rPr>
                <w:lang w:val="en-US"/>
              </w:rPr>
              <w:t>containment</w:t>
            </w:r>
          </w:p>
        </w:tc>
      </w:tr>
      <w:tr w:rsidR="007673E0" w:rsidRPr="007673E0" w14:paraId="0CC70FA8" w14:textId="77777777" w:rsidTr="006333D1">
        <w:tc>
          <w:tcPr>
            <w:tcW w:w="0" w:type="auto"/>
            <w:hideMark/>
          </w:tcPr>
          <w:p w14:paraId="2C00CFA9" w14:textId="77777777" w:rsidR="007673E0" w:rsidRPr="007673E0" w:rsidRDefault="007673E0" w:rsidP="006333D1">
            <w:pPr>
              <w:ind w:firstLine="0"/>
              <w:rPr>
                <w:lang w:val="en-US"/>
              </w:rPr>
            </w:pPr>
            <w:r w:rsidRPr="007673E0">
              <w:rPr>
                <w:lang w:val="en-US"/>
              </w:rPr>
              <w:t>Resulting Impact</w:t>
            </w:r>
          </w:p>
        </w:tc>
        <w:tc>
          <w:tcPr>
            <w:tcW w:w="0" w:type="auto"/>
            <w:hideMark/>
          </w:tcPr>
          <w:p w14:paraId="362B3F91" w14:textId="77777777" w:rsidR="007673E0" w:rsidRPr="007673E0" w:rsidRDefault="007673E0" w:rsidP="006333D1">
            <w:pPr>
              <w:ind w:firstLine="0"/>
              <w:rPr>
                <w:lang w:val="en-US"/>
              </w:rPr>
            </w:pPr>
            <w:r w:rsidRPr="007673E0">
              <w:rPr>
                <w:lang w:val="en-US"/>
              </w:rPr>
              <w:t>Elevated domain risk</w:t>
            </w:r>
          </w:p>
        </w:tc>
        <w:tc>
          <w:tcPr>
            <w:tcW w:w="0" w:type="auto"/>
            <w:hideMark/>
          </w:tcPr>
          <w:p w14:paraId="343267DB" w14:textId="77777777" w:rsidR="007673E0" w:rsidRPr="007673E0" w:rsidRDefault="007673E0" w:rsidP="006333D1">
            <w:pPr>
              <w:ind w:firstLine="0"/>
              <w:rPr>
                <w:lang w:val="en-US"/>
              </w:rPr>
            </w:pPr>
            <w:r w:rsidRPr="007673E0">
              <w:rPr>
                <w:lang w:val="en-US"/>
              </w:rPr>
              <w:t>Single host isolation</w:t>
            </w:r>
          </w:p>
        </w:tc>
      </w:tr>
    </w:tbl>
    <w:p w14:paraId="4BB0645E" w14:textId="77777777" w:rsidR="007673E0" w:rsidRPr="007673E0" w:rsidRDefault="007673E0" w:rsidP="007673E0">
      <w:pPr>
        <w:rPr>
          <w:lang w:val="en-US"/>
        </w:rPr>
      </w:pPr>
      <w:r w:rsidRPr="007673E0">
        <w:rPr>
          <w:i/>
          <w:iCs/>
          <w:lang w:val="en-US"/>
        </w:rPr>
        <w:t>The timings above reflect controlled laboratory observations intended to demonstrate loop compression effects rather than production benchmarks.</w:t>
      </w:r>
    </w:p>
    <w:p w14:paraId="490736CD" w14:textId="77777777" w:rsidR="007673E0" w:rsidRPr="007673E0" w:rsidRDefault="007673E0" w:rsidP="007673E0">
      <w:pPr>
        <w:rPr>
          <w:lang w:val="en-US"/>
        </w:rPr>
      </w:pPr>
      <w:r w:rsidRPr="007673E0">
        <w:rPr>
          <w:lang w:val="en-US"/>
        </w:rPr>
        <w:pict w14:anchorId="15F41147">
          <v:rect id="_x0000_i1026" style="width:0;height:1.5pt" o:hralign="center" o:hrstd="t" o:hr="t" fillcolor="#a0a0a0" stroked="f"/>
        </w:pict>
      </w:r>
    </w:p>
    <w:p w14:paraId="34CE2958" w14:textId="77777777" w:rsidR="007673E0" w:rsidRPr="007673E0" w:rsidRDefault="007673E0" w:rsidP="008E7EA3">
      <w:pPr>
        <w:pStyle w:val="Heading1"/>
        <w:rPr>
          <w:lang w:val="en-US"/>
        </w:rPr>
      </w:pPr>
      <w:r w:rsidRPr="007673E0">
        <w:rPr>
          <w:lang w:val="en-US"/>
        </w:rPr>
        <w:t>Structural Interpretation</w:t>
      </w:r>
    </w:p>
    <w:p w14:paraId="6414EAC3" w14:textId="77777777" w:rsidR="007673E0" w:rsidRPr="007673E0" w:rsidRDefault="007673E0" w:rsidP="007673E0">
      <w:pPr>
        <w:rPr>
          <w:lang w:val="en-US"/>
        </w:rPr>
      </w:pPr>
      <w:r w:rsidRPr="007673E0">
        <w:rPr>
          <w:lang w:val="en-US"/>
        </w:rPr>
        <w:t>Under the human-centric workflow, total response latency approximates 34 minutes. If adversarial objective completion occurs within minutes, the System Response Ratio (Rs) falls below unity, placing the system in structural failure regime.</w:t>
      </w:r>
    </w:p>
    <w:p w14:paraId="57574E51" w14:textId="2AFBF811" w:rsidR="007673E0" w:rsidRPr="007B594E" w:rsidRDefault="007673E0" w:rsidP="007B594E">
      <w:pPr>
        <w:rPr>
          <w:lang w:val="en-US"/>
        </w:rPr>
      </w:pPr>
      <w:r w:rsidRPr="007673E0">
        <w:rPr>
          <w:lang w:val="en-US"/>
        </w:rPr>
        <w:t xml:space="preserve">Under autonomous execution, total latency falls below two seconds, restoring temporal dominance (Rs </w:t>
      </w:r>
      <w:r w:rsidRPr="007673E0">
        <w:rPr>
          <w:rFonts w:ascii="Cambria Math" w:hAnsi="Cambria Math" w:cs="Cambria Math"/>
          <w:lang w:val="en-US"/>
        </w:rPr>
        <w:t>≫</w:t>
      </w:r>
      <w:r w:rsidRPr="007673E0">
        <w:rPr>
          <w:lang w:val="en-US"/>
        </w:rPr>
        <w:t xml:space="preserve"> 1). The distinction is not informational but temporal.</w:t>
      </w:r>
    </w:p>
    <w:p w14:paraId="2A2952B9" w14:textId="03919011" w:rsidR="007B594E" w:rsidRPr="006E1BD0" w:rsidRDefault="006E1BD0" w:rsidP="006E1BD0">
      <w:pPr>
        <w:jc w:val="center"/>
        <w:outlineLvl w:val="0"/>
        <w:rPr>
          <w:b/>
          <w:lang w:val="en-US"/>
        </w:rPr>
      </w:pPr>
      <w:r w:rsidRPr="006E1BD0">
        <w:rPr>
          <w:b/>
          <w:lang w:val="en-US"/>
        </w:rPr>
        <w:t>Conclusion</w:t>
      </w:r>
    </w:p>
    <w:p w14:paraId="3E6E26E1" w14:textId="3A53890F" w:rsidR="007B594E" w:rsidRPr="007B594E" w:rsidRDefault="007B594E" w:rsidP="007B594E">
      <w:pPr>
        <w:rPr>
          <w:lang w:val="en-US"/>
        </w:rPr>
      </w:pPr>
      <w:r w:rsidRPr="007B594E">
        <w:rPr>
          <w:lang w:val="en-US"/>
        </w:rPr>
        <w:t>Cybersecurity does not fail because defenders lack information. It fails because information arrives faster than decisions can be made, validated, and executed. The resulting delay</w:t>
      </w:r>
      <w:r>
        <w:rPr>
          <w:lang w:val="en-US"/>
        </w:rPr>
        <w:t xml:space="preserve"> (</w:t>
      </w:r>
      <w:r w:rsidRPr="007B594E">
        <w:rPr>
          <w:lang w:val="en-US"/>
        </w:rPr>
        <w:t>often measured in minutes or hours</w:t>
      </w:r>
      <w:r>
        <w:rPr>
          <w:lang w:val="en-US"/>
        </w:rPr>
        <w:t xml:space="preserve">) </w:t>
      </w:r>
      <w:r w:rsidRPr="007B594E">
        <w:rPr>
          <w:lang w:val="en-US"/>
        </w:rPr>
        <w:t>provides adversaries with the only advantage they consistently require.</w:t>
      </w:r>
    </w:p>
    <w:p w14:paraId="22D652EB" w14:textId="77777777" w:rsidR="007B594E" w:rsidRPr="007B594E" w:rsidRDefault="007B594E" w:rsidP="007B594E">
      <w:pPr>
        <w:rPr>
          <w:lang w:val="en-US"/>
        </w:rPr>
      </w:pPr>
      <w:r w:rsidRPr="007B594E">
        <w:rPr>
          <w:lang w:val="en-US"/>
        </w:rPr>
        <w:t xml:space="preserve">This chapter demonstrated that autonomous cyber defense is not an exercise in intelligence amplification, but in </w:t>
      </w:r>
      <w:r w:rsidRPr="007B594E">
        <w:rPr>
          <w:b/>
          <w:bCs/>
          <w:lang w:val="en-US"/>
        </w:rPr>
        <w:t>loop closure</w:t>
      </w:r>
      <w:r w:rsidRPr="007B594E">
        <w:rPr>
          <w:lang w:val="en-US"/>
        </w:rPr>
        <w:t>. When perception, decision, and action are separated by organizational friction, security systems become observational. When they are bound together within policy-constrained cognitive loops, defense becomes active control.</w:t>
      </w:r>
    </w:p>
    <w:p w14:paraId="1337B84C" w14:textId="77777777" w:rsidR="007B594E" w:rsidRPr="007B594E" w:rsidRDefault="007B594E" w:rsidP="007B594E">
      <w:pPr>
        <w:rPr>
          <w:lang w:val="en-US"/>
        </w:rPr>
      </w:pPr>
      <w:r w:rsidRPr="007B594E">
        <w:rPr>
          <w:lang w:val="en-US"/>
        </w:rPr>
        <w:t>Crucially, autonomy in this context is neither unrestricted nor opaque. Effective cognitive defense operates within clearly defined control surfaces, prioritizing reversible actions, continuous feedback, and auditability. Failure modes emerge not from autonomy itself, but from architectures that lack observability, constraint enforcement, or interpretability.</w:t>
      </w:r>
    </w:p>
    <w:p w14:paraId="5BA5F48E" w14:textId="3291C985" w:rsidR="007B594E" w:rsidRPr="007B594E" w:rsidRDefault="007B594E" w:rsidP="007B594E">
      <w:pPr>
        <w:rPr>
          <w:lang w:val="en-US"/>
        </w:rPr>
      </w:pPr>
      <w:r w:rsidRPr="007B594E">
        <w:rPr>
          <w:lang w:val="en-US"/>
        </w:rPr>
        <w:t>The implication is architectural rather than philosophical: security systems must be designed to act before adversaries complete the work of proving intent. Time</w:t>
      </w:r>
      <w:r>
        <w:rPr>
          <w:lang w:val="en-US"/>
        </w:rPr>
        <w:t xml:space="preserve">, </w:t>
      </w:r>
      <w:r w:rsidRPr="007B594E">
        <w:rPr>
          <w:lang w:val="en-US"/>
        </w:rPr>
        <w:t>not intelligence</w:t>
      </w:r>
      <w:r>
        <w:rPr>
          <w:lang w:val="en-US"/>
        </w:rPr>
        <w:t xml:space="preserve">, </w:t>
      </w:r>
      <w:r w:rsidRPr="007B594E">
        <w:rPr>
          <w:lang w:val="en-US"/>
        </w:rPr>
        <w:t>is the dominant variable. Systems that compress response latency below adversarial adaptation thresholds regain control without requiring perfect foresight.</w:t>
      </w:r>
    </w:p>
    <w:p w14:paraId="08A3C73A" w14:textId="77777777" w:rsidR="007B594E" w:rsidRPr="007B594E" w:rsidRDefault="007B594E" w:rsidP="007B594E">
      <w:pPr>
        <w:rPr>
          <w:lang w:val="en-US"/>
        </w:rPr>
      </w:pPr>
      <w:r w:rsidRPr="007B594E">
        <w:rPr>
          <w:lang w:val="en-US"/>
        </w:rPr>
        <w:t>In this sense, cognitive defense represents an infrastructural shift. It transforms security from a discipline of interpretation into a discipline of intervention, where humans govern policy and machines execute within bounds that preserve safety, accountability, and intent.</w:t>
      </w:r>
    </w:p>
    <w:p w14:paraId="4B18F5D5" w14:textId="77777777" w:rsidR="007B594E" w:rsidRPr="007B594E" w:rsidRDefault="007B594E" w:rsidP="00611599">
      <w:pPr>
        <w:pStyle w:val="Heading1"/>
        <w:rPr>
          <w:lang w:val="en-US"/>
        </w:rPr>
      </w:pPr>
      <w:r w:rsidRPr="007B594E">
        <w:rPr>
          <w:lang w:val="en-US"/>
        </w:rPr>
        <w:t>Bridge to Chapter 06</w:t>
      </w:r>
    </w:p>
    <w:p w14:paraId="179BC399" w14:textId="77777777" w:rsidR="007B594E" w:rsidRPr="007B594E" w:rsidRDefault="007B594E" w:rsidP="007B594E">
      <w:pPr>
        <w:rPr>
          <w:lang w:val="en-US"/>
        </w:rPr>
      </w:pPr>
      <w:r w:rsidRPr="007B594E">
        <w:rPr>
          <w:lang w:val="en-US"/>
        </w:rPr>
        <w:t xml:space="preserve">If Chapter 05 establishes </w:t>
      </w:r>
      <w:r w:rsidRPr="007B594E">
        <w:rPr>
          <w:i/>
          <w:iCs/>
          <w:lang w:val="en-US"/>
        </w:rPr>
        <w:t>why</w:t>
      </w:r>
      <w:r w:rsidRPr="007B594E">
        <w:rPr>
          <w:lang w:val="en-US"/>
        </w:rPr>
        <w:t xml:space="preserve"> decision authority must move closer to the machine and </w:t>
      </w:r>
      <w:r w:rsidRPr="007B594E">
        <w:rPr>
          <w:i/>
          <w:iCs/>
          <w:lang w:val="en-US"/>
        </w:rPr>
        <w:t>where</w:t>
      </w:r>
      <w:r w:rsidRPr="007B594E">
        <w:rPr>
          <w:lang w:val="en-US"/>
        </w:rPr>
        <w:t xml:space="preserve"> autonomy is legitimate, the next question is unavoidable: </w:t>
      </w:r>
      <w:r w:rsidRPr="007B594E">
        <w:rPr>
          <w:b/>
          <w:bCs/>
          <w:lang w:val="en-US"/>
        </w:rPr>
        <w:t>how are those decisions learned, evaluated, and refined over time?</w:t>
      </w:r>
    </w:p>
    <w:p w14:paraId="4DAB888B" w14:textId="715DAE03" w:rsidR="007B594E" w:rsidRPr="007B594E" w:rsidRDefault="007B594E" w:rsidP="007B594E">
      <w:pPr>
        <w:rPr>
          <w:lang w:val="en-US"/>
        </w:rPr>
      </w:pPr>
      <w:r w:rsidRPr="007B594E">
        <w:rPr>
          <w:lang w:val="en-US"/>
        </w:rPr>
        <w:t>Chapter 06 moves beyond static policy boundaries to examine adaptive decision-making under uncertainty. It introduces learning-driven response strategies, reinforcement mechanisms, and feedback-conditioned policy evolution</w:t>
      </w:r>
      <w:r>
        <w:rPr>
          <w:lang w:val="en-US"/>
        </w:rPr>
        <w:t>, and shows</w:t>
      </w:r>
      <w:r w:rsidRPr="007B594E">
        <w:rPr>
          <w:lang w:val="en-US"/>
        </w:rPr>
        <w:t xml:space="preserve"> how cognitive loops </w:t>
      </w:r>
      <w:r>
        <w:rPr>
          <w:lang w:val="en-US"/>
        </w:rPr>
        <w:t xml:space="preserve">not only act but also </w:t>
      </w:r>
      <w:r w:rsidRPr="007B594E">
        <w:rPr>
          <w:lang w:val="en-US"/>
        </w:rPr>
        <w:t xml:space="preserve">improve. The transition is not from control to intelligence, but from fixed response to </w:t>
      </w:r>
      <w:r w:rsidRPr="007B594E">
        <w:rPr>
          <w:b/>
          <w:bCs/>
          <w:lang w:val="en-US"/>
        </w:rPr>
        <w:t>measured adaptation</w:t>
      </w:r>
      <w:r w:rsidRPr="007B594E">
        <w:rPr>
          <w:lang w:val="en-US"/>
        </w:rPr>
        <w:t>, under continuous governance.</w:t>
      </w:r>
    </w:p>
    <w:p w14:paraId="48A20CAB" w14:textId="2E869AE7" w:rsidR="007B594E" w:rsidRPr="007B594E" w:rsidRDefault="007B594E" w:rsidP="007B594E">
      <w:pPr>
        <w:rPr>
          <w:lang w:val="en-US"/>
        </w:rPr>
      </w:pPr>
      <w:r w:rsidRPr="007B594E">
        <w:rPr>
          <w:lang w:val="en-US"/>
        </w:rPr>
        <w:t xml:space="preserve">This is where autonomy </w:t>
      </w:r>
      <w:r w:rsidR="00611599">
        <w:rPr>
          <w:lang w:val="en-US"/>
        </w:rPr>
        <w:t>ceases to be</w:t>
      </w:r>
      <w:r w:rsidRPr="007B594E">
        <w:rPr>
          <w:lang w:val="en-US"/>
        </w:rPr>
        <w:t xml:space="preserve"> reactive</w:t>
      </w:r>
      <w:r>
        <w:rPr>
          <w:lang w:val="en-US"/>
        </w:rPr>
        <w:t xml:space="preserve"> </w:t>
      </w:r>
      <w:r w:rsidRPr="007B594E">
        <w:rPr>
          <w:lang w:val="en-US"/>
        </w:rPr>
        <w:t>and becomes strategic.</w:t>
      </w:r>
    </w:p>
    <w:p w14:paraId="5E9E622D" w14:textId="4337472A" w:rsidR="007B594E" w:rsidRDefault="007B594E" w:rsidP="003454BD">
      <w:pPr>
        <w:rPr>
          <w:lang w:val="en-US"/>
        </w:rPr>
      </w:pPr>
    </w:p>
    <w:p w14:paraId="57C7BB94" w14:textId="77777777" w:rsidR="00611599" w:rsidRDefault="00611599" w:rsidP="003454BD">
      <w:pPr>
        <w:rPr>
          <w:lang w:val="en-US"/>
        </w:rPr>
      </w:pPr>
    </w:p>
    <w:p w14:paraId="13C1FC34" w14:textId="77777777" w:rsidR="00611599" w:rsidRDefault="00611599" w:rsidP="003454BD">
      <w:pPr>
        <w:rPr>
          <w:lang w:val="en-US"/>
        </w:rPr>
      </w:pPr>
    </w:p>
    <w:p w14:paraId="3A620C68" w14:textId="77777777" w:rsidR="00611599" w:rsidRDefault="00611599" w:rsidP="003454BD">
      <w:pPr>
        <w:rPr>
          <w:lang w:val="en-US"/>
        </w:rPr>
      </w:pPr>
    </w:p>
    <w:p w14:paraId="5B939B61" w14:textId="77777777" w:rsidR="00611599" w:rsidRDefault="00611599" w:rsidP="003454BD">
      <w:pPr>
        <w:rPr>
          <w:lang w:val="en-US"/>
        </w:rPr>
      </w:pPr>
    </w:p>
    <w:p w14:paraId="6532BF90" w14:textId="1BC3EF5D" w:rsidR="008E7EA3" w:rsidRDefault="008E7EA3">
      <w:pPr>
        <w:ind w:firstLine="0"/>
        <w:jc w:val="left"/>
        <w:rPr>
          <w:lang w:val="en-US"/>
        </w:rPr>
      </w:pPr>
      <w:r>
        <w:rPr>
          <w:lang w:val="en-US"/>
        </w:rPr>
        <w:br w:type="page"/>
      </w:r>
    </w:p>
    <w:p w14:paraId="46C2785C" w14:textId="77777777" w:rsidR="00785CC2" w:rsidRDefault="00785CC2" w:rsidP="003454BD">
      <w:pPr>
        <w:rPr>
          <w:lang w:val="en-US"/>
        </w:rPr>
      </w:pPr>
    </w:p>
    <w:sdt>
      <w:sdtPr>
        <w:id w:val="-1861807801"/>
        <w:docPartObj>
          <w:docPartGallery w:val="Bibliographies"/>
          <w:docPartUnique/>
        </w:docPartObj>
      </w:sdtPr>
      <w:sdtEndPr>
        <w:rPr>
          <w:b w:val="0"/>
        </w:rPr>
      </w:sdtEndPr>
      <w:sdtContent>
        <w:p w14:paraId="71D0B302" w14:textId="0B8D585F" w:rsidR="00CC3076" w:rsidRPr="008E7EA3" w:rsidRDefault="00CC3076" w:rsidP="00A56ABC">
          <w:pPr>
            <w:pStyle w:val="Heading1"/>
            <w:jc w:val="left"/>
          </w:pPr>
          <w:r w:rsidRPr="008E7EA3">
            <w:t>References</w:t>
          </w:r>
        </w:p>
        <w:sdt>
          <w:sdtPr>
            <w:id w:val="-573587230"/>
            <w:bibliography/>
          </w:sdtPr>
          <w:sdtContent>
            <w:p w14:paraId="1C6B704A" w14:textId="77777777" w:rsidR="008E7EA3" w:rsidRDefault="00CC3076" w:rsidP="00A56ABC">
              <w:pPr>
                <w:pStyle w:val="Bibliography"/>
                <w:ind w:left="720" w:hanging="720"/>
                <w:jc w:val="left"/>
                <w:rPr>
                  <w:noProof/>
                  <w:sz w:val="24"/>
                  <w:szCs w:val="24"/>
                </w:rPr>
              </w:pPr>
              <w:r>
                <w:fldChar w:fldCharType="begin"/>
              </w:r>
              <w:r w:rsidRPr="00A56ABC">
                <w:instrText xml:space="preserve"> BIBLIOGRAPHY </w:instrText>
              </w:r>
              <w:r>
                <w:fldChar w:fldCharType="separate"/>
              </w:r>
              <w:r w:rsidR="008E7EA3">
                <w:rPr>
                  <w:noProof/>
                </w:rPr>
                <w:t xml:space="preserve">Anderson, B., and D. McGrew. 2021. “Machine Learning for Threat Hunting: Techniques and Tools.” </w:t>
              </w:r>
              <w:r w:rsidR="008E7EA3">
                <w:rPr>
                  <w:i/>
                  <w:iCs/>
                  <w:noProof/>
                </w:rPr>
                <w:t>Journal of Cybersecurity and Privacy</w:t>
              </w:r>
              <w:r w:rsidR="008E7EA3">
                <w:rPr>
                  <w:noProof/>
                </w:rPr>
                <w:t xml:space="preserve"> 1 (2): 134-156.</w:t>
              </w:r>
            </w:p>
            <w:p w14:paraId="60BF8A51" w14:textId="77777777" w:rsidR="008E7EA3" w:rsidRDefault="008E7EA3" w:rsidP="00A56ABC">
              <w:pPr>
                <w:pStyle w:val="Bibliography"/>
                <w:ind w:left="720" w:hanging="720"/>
                <w:jc w:val="left"/>
                <w:rPr>
                  <w:noProof/>
                </w:rPr>
              </w:pPr>
              <w:r>
                <w:rPr>
                  <w:noProof/>
                </w:rPr>
                <w:t>Ashby, Jill, Sally Bannister, Ruth Pettit, and Mick Ashby. 1956. “An Introduction to Cybernetics.” http://pcp.vub.ac.be/books/IntroCyb.pdf.</w:t>
              </w:r>
            </w:p>
            <w:p w14:paraId="2F2A318C" w14:textId="77777777" w:rsidR="008E7EA3" w:rsidRDefault="008E7EA3" w:rsidP="00A56ABC">
              <w:pPr>
                <w:pStyle w:val="Bibliography"/>
                <w:ind w:left="720" w:hanging="720"/>
                <w:jc w:val="left"/>
                <w:rPr>
                  <w:noProof/>
                </w:rPr>
              </w:pPr>
              <w:r>
                <w:rPr>
                  <w:noProof/>
                </w:rPr>
                <w:t xml:space="preserve">Han, J., and Y. Lee. 2022. “Threat Intelligence Integration in Security Information and Event Management Systems.” </w:t>
              </w:r>
              <w:r>
                <w:rPr>
                  <w:i/>
                  <w:iCs/>
                  <w:noProof/>
                </w:rPr>
                <w:t>Computers &amp; Security</w:t>
              </w:r>
              <w:r>
                <w:rPr>
                  <w:noProof/>
                </w:rPr>
                <w:t xml:space="preserve"> 112: 102535.</w:t>
              </w:r>
            </w:p>
            <w:p w14:paraId="00BBA5D3" w14:textId="77777777" w:rsidR="008E7EA3" w:rsidRDefault="008E7EA3" w:rsidP="00A56ABC">
              <w:pPr>
                <w:pStyle w:val="Bibliography"/>
                <w:ind w:left="720" w:hanging="720"/>
                <w:jc w:val="left"/>
                <w:rPr>
                  <w:noProof/>
                </w:rPr>
              </w:pPr>
              <w:r>
                <w:rPr>
                  <w:noProof/>
                </w:rPr>
                <w:t xml:space="preserve">Holland, John H. 1992. </w:t>
              </w:r>
              <w:r>
                <w:rPr>
                  <w:i/>
                  <w:iCs/>
                  <w:noProof/>
                </w:rPr>
                <w:t>Adaptation in Natural and Artificial Systems.</w:t>
              </w:r>
              <w:r>
                <w:rPr>
                  <w:noProof/>
                </w:rPr>
                <w:t xml:space="preserve"> The MIT Press. https://direct.mit.edu/books/book/2574/Adaptation-in-Natural-and-Artificial-SystemsAn.</w:t>
              </w:r>
            </w:p>
            <w:p w14:paraId="39D53A96" w14:textId="77777777" w:rsidR="008E7EA3" w:rsidRDefault="008E7EA3" w:rsidP="00A56ABC">
              <w:pPr>
                <w:pStyle w:val="Bibliography"/>
                <w:ind w:left="720" w:hanging="720"/>
                <w:jc w:val="left"/>
                <w:rPr>
                  <w:noProof/>
                </w:rPr>
              </w:pPr>
              <w:r>
                <w:rPr>
                  <w:noProof/>
                </w:rPr>
                <w:t xml:space="preserve">LeCun, Y., Y. Bengio, and G. Hinton. 2015. “Deep learning.” </w:t>
              </w:r>
              <w:r>
                <w:rPr>
                  <w:i/>
                  <w:iCs/>
                  <w:noProof/>
                </w:rPr>
                <w:t>Nature</w:t>
              </w:r>
              <w:r>
                <w:rPr>
                  <w:noProof/>
                </w:rPr>
                <w:t xml:space="preserve"> 521. doi:10.1038/nature14539.</w:t>
              </w:r>
            </w:p>
            <w:p w14:paraId="44356968" w14:textId="77777777" w:rsidR="008E7EA3" w:rsidRDefault="008E7EA3" w:rsidP="00A56ABC">
              <w:pPr>
                <w:pStyle w:val="Bibliography"/>
                <w:ind w:left="720" w:hanging="720"/>
                <w:jc w:val="left"/>
                <w:rPr>
                  <w:noProof/>
                </w:rPr>
              </w:pPr>
              <w:r>
                <w:rPr>
                  <w:noProof/>
                </w:rPr>
                <w:t xml:space="preserve">Lee, C., and J. Kim. 2020. “AI-Driven Digital Forensics: Challenges and Approaches.” </w:t>
              </w:r>
              <w:r>
                <w:rPr>
                  <w:i/>
                  <w:iCs/>
                  <w:noProof/>
                </w:rPr>
                <w:t>Proceedings of the International Conference on Digital Forensics.</w:t>
              </w:r>
              <w:r>
                <w:rPr>
                  <w:noProof/>
                </w:rPr>
                <w:t xml:space="preserve"> 98-112.</w:t>
              </w:r>
            </w:p>
            <w:p w14:paraId="501982B6" w14:textId="77777777" w:rsidR="008E7EA3" w:rsidRDefault="008E7EA3" w:rsidP="00A56ABC">
              <w:pPr>
                <w:pStyle w:val="Bibliography"/>
                <w:ind w:left="720" w:hanging="720"/>
                <w:jc w:val="left"/>
                <w:rPr>
                  <w:noProof/>
                </w:rPr>
              </w:pPr>
              <w:r>
                <w:rPr>
                  <w:noProof/>
                </w:rPr>
                <w:t xml:space="preserve">Radford, A., J. Wu, R. Child, D. Luan, D. Amodei, and I. Sutskever. 2019. “Language models are unsupervised multitask learners.” </w:t>
              </w:r>
              <w:r>
                <w:rPr>
                  <w:i/>
                  <w:iCs/>
                  <w:noProof/>
                </w:rPr>
                <w:t>OpenAI.</w:t>
              </w:r>
              <w:r>
                <w:rPr>
                  <w:noProof/>
                </w:rPr>
                <w:t xml:space="preserve"> </w:t>
              </w:r>
            </w:p>
            <w:p w14:paraId="7DB86857" w14:textId="77777777" w:rsidR="008E7EA3" w:rsidRDefault="008E7EA3" w:rsidP="00A56ABC">
              <w:pPr>
                <w:pStyle w:val="Bibliography"/>
                <w:ind w:left="720" w:hanging="720"/>
                <w:jc w:val="left"/>
                <w:rPr>
                  <w:noProof/>
                </w:rPr>
              </w:pPr>
              <w:r>
                <w:rPr>
                  <w:noProof/>
                </w:rPr>
                <w:t xml:space="preserve">Rahwan, Iyad. 2019. “Machine Behaviour.” </w:t>
              </w:r>
              <w:r>
                <w:rPr>
                  <w:i/>
                  <w:iCs/>
                  <w:noProof/>
                </w:rPr>
                <w:t>Nature</w:t>
              </w:r>
              <w:r>
                <w:rPr>
                  <w:noProof/>
                </w:rPr>
                <w:t xml:space="preserve"> 568 (7753): 477-486.</w:t>
              </w:r>
            </w:p>
            <w:p w14:paraId="2687C4D9" w14:textId="77777777" w:rsidR="008E7EA3" w:rsidRDefault="008E7EA3" w:rsidP="00A56ABC">
              <w:pPr>
                <w:pStyle w:val="Bibliography"/>
                <w:ind w:left="720" w:hanging="720"/>
                <w:jc w:val="left"/>
                <w:rPr>
                  <w:noProof/>
                </w:rPr>
              </w:pPr>
              <w:r>
                <w:rPr>
                  <w:noProof/>
                </w:rPr>
                <w:t xml:space="preserve">Russell, S, and P Norvig. 2022. </w:t>
              </w:r>
              <w:r>
                <w:rPr>
                  <w:i/>
                  <w:iCs/>
                  <w:noProof/>
                </w:rPr>
                <w:t>Artificial Intelligence: A modern approach.</w:t>
              </w:r>
              <w:r>
                <w:rPr>
                  <w:noProof/>
                </w:rPr>
                <w:t xml:space="preserve"> 4th. Hoboken, NJ: © Pearson Education Limited.</w:t>
              </w:r>
            </w:p>
            <w:p w14:paraId="41977A65" w14:textId="77777777" w:rsidR="008E7EA3" w:rsidRDefault="008E7EA3" w:rsidP="00A56ABC">
              <w:pPr>
                <w:pStyle w:val="Bibliography"/>
                <w:ind w:left="720" w:hanging="720"/>
                <w:jc w:val="left"/>
                <w:rPr>
                  <w:noProof/>
                </w:rPr>
              </w:pPr>
              <w:r>
                <w:rPr>
                  <w:noProof/>
                </w:rPr>
                <w:t xml:space="preserve">Sharafaldin, I., A. H. Lashkari, and A. A. Ghorbani. 2018. “Toward Generating a New Intrusion Detection Dataset and Intrusion Traffic Characterization.” </w:t>
              </w:r>
              <w:r>
                <w:rPr>
                  <w:i/>
                  <w:iCs/>
                  <w:noProof/>
                </w:rPr>
                <w:t>Proceedings of the ICISSP 2018</w:t>
              </w:r>
              <w:r>
                <w:rPr>
                  <w:noProof/>
                </w:rPr>
                <w:t xml:space="preserve"> 108-116.</w:t>
              </w:r>
            </w:p>
            <w:p w14:paraId="6B3F4C0E" w14:textId="77777777" w:rsidR="008E7EA3" w:rsidRDefault="008E7EA3" w:rsidP="00A56ABC">
              <w:pPr>
                <w:pStyle w:val="Bibliography"/>
                <w:ind w:left="720" w:hanging="720"/>
                <w:jc w:val="left"/>
                <w:rPr>
                  <w:noProof/>
                </w:rPr>
              </w:pPr>
              <w:r>
                <w:rPr>
                  <w:noProof/>
                </w:rPr>
                <w:t xml:space="preserve">Sommer, R., and V. Paxson. 2010. “Outside the Closed World: On Using Machine Learning for Network Intrusion Detection.” </w:t>
              </w:r>
              <w:r>
                <w:rPr>
                  <w:i/>
                  <w:iCs/>
                  <w:noProof/>
                </w:rPr>
                <w:t>IEEE Symposium on Security and Privacy</w:t>
              </w:r>
              <w:r>
                <w:rPr>
                  <w:noProof/>
                </w:rPr>
                <w:t xml:space="preserve"> 305-316.</w:t>
              </w:r>
            </w:p>
            <w:p w14:paraId="7655AD58" w14:textId="77777777" w:rsidR="008E7EA3" w:rsidRDefault="008E7EA3" w:rsidP="00A56ABC">
              <w:pPr>
                <w:pStyle w:val="Bibliography"/>
                <w:ind w:left="720" w:hanging="720"/>
                <w:jc w:val="left"/>
                <w:rPr>
                  <w:noProof/>
                </w:rPr>
              </w:pPr>
              <w:r>
                <w:rPr>
                  <w:noProof/>
                </w:rPr>
                <w:t xml:space="preserve">Stallings, W. 2017. </w:t>
              </w:r>
              <w:r>
                <w:rPr>
                  <w:i/>
                  <w:iCs/>
                  <w:noProof/>
                </w:rPr>
                <w:t>Cryptography and Network Security: Principles and Practice.</w:t>
              </w:r>
              <w:r>
                <w:rPr>
                  <w:noProof/>
                </w:rPr>
                <w:t xml:space="preserve"> 7. Pearson Education.</w:t>
              </w:r>
            </w:p>
            <w:p w14:paraId="4FE7F756" w14:textId="77777777" w:rsidR="008E7EA3" w:rsidRDefault="008E7EA3" w:rsidP="00A56ABC">
              <w:pPr>
                <w:pStyle w:val="Bibliography"/>
                <w:ind w:left="720" w:hanging="720"/>
                <w:jc w:val="left"/>
                <w:rPr>
                  <w:noProof/>
                </w:rPr>
              </w:pPr>
              <w:r>
                <w:rPr>
                  <w:noProof/>
                </w:rPr>
                <w:t xml:space="preserve">Sutton, Richard S, and Andrew G Barto. 1992. </w:t>
              </w:r>
              <w:r>
                <w:rPr>
                  <w:i/>
                  <w:iCs/>
                  <w:noProof/>
                </w:rPr>
                <w:t>Reinforcement Learning: An Introduction.</w:t>
              </w:r>
              <w:r>
                <w:rPr>
                  <w:noProof/>
                </w:rPr>
                <w:t xml:space="preserve"> 2nd. Cambridge, MA: MIT Press. https://web.stanford.edu/class/psych209/Readings/SuttonBartoIPRLBook2ndEd.pdf.</w:t>
              </w:r>
            </w:p>
            <w:p w14:paraId="11088D84" w14:textId="77777777" w:rsidR="008E7EA3" w:rsidRDefault="008E7EA3" w:rsidP="00A56ABC">
              <w:pPr>
                <w:pStyle w:val="Bibliography"/>
                <w:ind w:left="720" w:hanging="720"/>
                <w:jc w:val="left"/>
                <w:rPr>
                  <w:noProof/>
                </w:rPr>
              </w:pPr>
              <w:r>
                <w:rPr>
                  <w:noProof/>
                </w:rPr>
                <w:t xml:space="preserve">Wiener, Norbert., Doug. Hill, and Sanjoy. Mitter. 2019. </w:t>
              </w:r>
              <w:r>
                <w:rPr>
                  <w:i/>
                  <w:iCs/>
                  <w:noProof/>
                </w:rPr>
                <w:t>Cybernetics : or, Control and communication in the animal and the machine.</w:t>
              </w:r>
              <w:r>
                <w:rPr>
                  <w:noProof/>
                </w:rPr>
                <w:t xml:space="preserve"> MIT Press. https://mitpress.mit.edu/9780262537841/cybernetics-or-control-and-communication-in-the-animal-and-the-machine/.</w:t>
              </w:r>
            </w:p>
            <w:p w14:paraId="1029AA51" w14:textId="77777777" w:rsidR="008E7EA3" w:rsidRDefault="008E7EA3" w:rsidP="00A56ABC">
              <w:pPr>
                <w:pStyle w:val="Bibliography"/>
                <w:ind w:left="720" w:hanging="720"/>
                <w:jc w:val="left"/>
                <w:rPr>
                  <w:noProof/>
                </w:rPr>
              </w:pPr>
              <w:r>
                <w:rPr>
                  <w:noProof/>
                </w:rPr>
                <w:t xml:space="preserve">Xu, W., X. Du, and Z. Li. 2018. “DeepLog: Anomaly Detection and Diagnosis from System Logs through Deep Learning.” </w:t>
              </w:r>
              <w:r>
                <w:rPr>
                  <w:i/>
                  <w:iCs/>
                  <w:noProof/>
                </w:rPr>
                <w:t>Proceedings of the 2018 ACM Conference on Computer and Communications Security.</w:t>
              </w:r>
              <w:r>
                <w:rPr>
                  <w:noProof/>
                </w:rPr>
                <w:t xml:space="preserve"> 1285-1298.</w:t>
              </w:r>
            </w:p>
            <w:p w14:paraId="2977A318" w14:textId="77777777" w:rsidR="008E7EA3" w:rsidRDefault="008E7EA3" w:rsidP="00A56ABC">
              <w:pPr>
                <w:pStyle w:val="Bibliography"/>
                <w:ind w:left="720" w:hanging="720"/>
                <w:jc w:val="left"/>
                <w:rPr>
                  <w:noProof/>
                </w:rPr>
              </w:pPr>
              <w:r>
                <w:rPr>
                  <w:noProof/>
                </w:rPr>
                <w:t xml:space="preserve">Zhou, Y., and H. Leung. 2019. “Deep Learning Based Log Analysis for Anomaly Detection.” </w:t>
              </w:r>
              <w:r>
                <w:rPr>
                  <w:i/>
                  <w:iCs/>
                  <w:noProof/>
                </w:rPr>
                <w:t>Information Sciences</w:t>
              </w:r>
              <w:r>
                <w:rPr>
                  <w:noProof/>
                </w:rPr>
                <w:t xml:space="preserve"> 482: 193-210.</w:t>
              </w:r>
            </w:p>
            <w:p w14:paraId="6E7051C1" w14:textId="26BBBEA4" w:rsidR="00CC3076" w:rsidRDefault="00CC3076" w:rsidP="00A56ABC">
              <w:pPr>
                <w:jc w:val="left"/>
              </w:pPr>
              <w:r>
                <w:rPr>
                  <w:b/>
                  <w:bCs/>
                  <w:noProof/>
                </w:rPr>
                <w:fldChar w:fldCharType="end"/>
              </w:r>
            </w:p>
          </w:sdtContent>
        </w:sdt>
      </w:sdtContent>
    </w:sdt>
    <w:p w14:paraId="00DA6A4D" w14:textId="77777777" w:rsidR="00785CC2" w:rsidRPr="007B594E" w:rsidRDefault="00785CC2" w:rsidP="003454BD">
      <w:pPr>
        <w:rPr>
          <w:lang w:val="en-US"/>
        </w:rPr>
      </w:pPr>
    </w:p>
    <w:sectPr w:rsidR="00785CC2" w:rsidRPr="007B594E" w:rsidSect="003D4D9A">
      <w:headerReference w:type="even" r:id="rId9"/>
      <w:headerReference w:type="default" r:id="rId10"/>
      <w:headerReference w:type="first" r:id="rId11"/>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BB582" w14:textId="77777777" w:rsidR="00BD32DE" w:rsidRDefault="00BD32DE" w:rsidP="003454BD">
      <w:r>
        <w:separator/>
      </w:r>
    </w:p>
  </w:endnote>
  <w:endnote w:type="continuationSeparator" w:id="0">
    <w:p w14:paraId="1D154603" w14:textId="77777777" w:rsidR="00BD32DE" w:rsidRDefault="00BD32DE" w:rsidP="00345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7C2C3" w14:textId="77777777" w:rsidR="00BD32DE" w:rsidRDefault="00BD32DE" w:rsidP="003454BD">
      <w:r>
        <w:separator/>
      </w:r>
    </w:p>
  </w:footnote>
  <w:footnote w:type="continuationSeparator" w:id="0">
    <w:p w14:paraId="3EFC0E97" w14:textId="77777777" w:rsidR="00BD32DE" w:rsidRDefault="00BD32DE" w:rsidP="00345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3A162" w14:textId="244CFCB0" w:rsidR="003D4D9A" w:rsidRPr="003D4D9A" w:rsidRDefault="003D4D9A" w:rsidP="003454BD">
    <w:pPr>
      <w:pStyle w:val="Head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r w:rsidR="00CB1599">
      <w:rPr>
        <w:rStyle w:val="PageNumber"/>
        <w:sz w:val="18"/>
      </w:rPr>
      <w:t xml:space="preserve">                                             </w:t>
    </w:r>
    <w:r w:rsidR="00E12CAF">
      <w:rPr>
        <w:rStyle w:val="PageNumber"/>
        <w:sz w:val="18"/>
      </w:rPr>
      <w:t xml:space="preserve">  </w:t>
    </w:r>
    <w:r w:rsidRPr="003D4D9A">
      <w:rPr>
        <w:rStyle w:val="PageNumber"/>
        <w:sz w:val="18"/>
      </w:rPr>
      <w:t xml:space="preserve">Chapter </w:t>
    </w:r>
    <w:r w:rsidR="00CB1599">
      <w:rPr>
        <w:rStyle w:val="PageNumber"/>
        <w:sz w:val="18"/>
      </w:rPr>
      <w:t>5</w:t>
    </w:r>
  </w:p>
  <w:p w14:paraId="4412F821" w14:textId="77777777" w:rsidR="003D4D9A" w:rsidRPr="003D4D9A" w:rsidRDefault="003D4D9A" w:rsidP="003454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7CD15" w14:textId="616D5CAA" w:rsidR="003D4D9A" w:rsidRPr="003D4D9A" w:rsidRDefault="003D4D9A" w:rsidP="003454BD">
    <w:pPr>
      <w:pStyle w:val="Heade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r w:rsidR="004169E9">
      <w:rPr>
        <w:rStyle w:val="PageNumber"/>
        <w:sz w:val="18"/>
      </w:rPr>
      <w:t xml:space="preserve">        </w:t>
    </w:r>
    <w:r w:rsidR="004F2777">
      <w:rPr>
        <w:rStyle w:val="PageNumber"/>
        <w:sz w:val="18"/>
      </w:rPr>
      <w:t xml:space="preserve">        </w:t>
    </w:r>
    <w:r w:rsidR="004169E9">
      <w:rPr>
        <w:rStyle w:val="PageNumber"/>
        <w:sz w:val="18"/>
      </w:rPr>
      <w:t xml:space="preserve">       </w:t>
    </w:r>
    <w:r w:rsidR="004169E9" w:rsidRPr="00E12CAF">
      <w:t>Triage, Forensics, And Feedback Loops</w:t>
    </w:r>
  </w:p>
  <w:p w14:paraId="0813587A" w14:textId="77777777" w:rsidR="003D4D9A" w:rsidRPr="003D4D9A" w:rsidRDefault="003D4D9A" w:rsidP="003454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CC748" w14:textId="43F1F70F" w:rsidR="00E93690" w:rsidRDefault="00E93690">
    <w:pPr>
      <w:pStyle w:val="Header"/>
    </w:pPr>
    <w:r w:rsidRPr="00E93690">
      <w:t>Part II — Incident Response Reimagined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3D49"/>
    <w:multiLevelType w:val="multilevel"/>
    <w:tmpl w:val="A4E2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A85CDC"/>
    <w:multiLevelType w:val="multilevel"/>
    <w:tmpl w:val="7CCC3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939267">
    <w:abstractNumId w:val="1"/>
    <w:lvlOverride w:ilvl="0">
      <w:startOverride w:val="1"/>
    </w:lvlOverride>
  </w:num>
  <w:num w:numId="2" w16cid:durableId="1055393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0768"/>
    <w:rsid w:val="00015D6D"/>
    <w:rsid w:val="00054B57"/>
    <w:rsid w:val="00061883"/>
    <w:rsid w:val="000A0C5B"/>
    <w:rsid w:val="000A4BFA"/>
    <w:rsid w:val="000D308B"/>
    <w:rsid w:val="000D5B08"/>
    <w:rsid w:val="000E4FA9"/>
    <w:rsid w:val="00101548"/>
    <w:rsid w:val="00131159"/>
    <w:rsid w:val="00132087"/>
    <w:rsid w:val="00147B0C"/>
    <w:rsid w:val="001509E7"/>
    <w:rsid w:val="00152A1A"/>
    <w:rsid w:val="00173312"/>
    <w:rsid w:val="00192383"/>
    <w:rsid w:val="001A455B"/>
    <w:rsid w:val="001B7815"/>
    <w:rsid w:val="001D06BE"/>
    <w:rsid w:val="001E5523"/>
    <w:rsid w:val="00210EF3"/>
    <w:rsid w:val="00262B8C"/>
    <w:rsid w:val="00265AF1"/>
    <w:rsid w:val="0028038E"/>
    <w:rsid w:val="002D27A8"/>
    <w:rsid w:val="002E0D90"/>
    <w:rsid w:val="0032389E"/>
    <w:rsid w:val="003454BD"/>
    <w:rsid w:val="00387531"/>
    <w:rsid w:val="003A65A9"/>
    <w:rsid w:val="003C7CCD"/>
    <w:rsid w:val="003D4D9A"/>
    <w:rsid w:val="004169E9"/>
    <w:rsid w:val="00434497"/>
    <w:rsid w:val="0046728C"/>
    <w:rsid w:val="004730F4"/>
    <w:rsid w:val="00473582"/>
    <w:rsid w:val="004B44F8"/>
    <w:rsid w:val="004B52AD"/>
    <w:rsid w:val="004E7E0E"/>
    <w:rsid w:val="004F2777"/>
    <w:rsid w:val="00557FE6"/>
    <w:rsid w:val="0057334E"/>
    <w:rsid w:val="00576B02"/>
    <w:rsid w:val="00583A54"/>
    <w:rsid w:val="005C4E85"/>
    <w:rsid w:val="005F0F8E"/>
    <w:rsid w:val="00611599"/>
    <w:rsid w:val="00621EE8"/>
    <w:rsid w:val="006333D1"/>
    <w:rsid w:val="006909BF"/>
    <w:rsid w:val="006A4F69"/>
    <w:rsid w:val="006A7586"/>
    <w:rsid w:val="006B3EF2"/>
    <w:rsid w:val="006E1BD0"/>
    <w:rsid w:val="0071664D"/>
    <w:rsid w:val="00722E60"/>
    <w:rsid w:val="0074645D"/>
    <w:rsid w:val="007673E0"/>
    <w:rsid w:val="00773FB6"/>
    <w:rsid w:val="00785CC2"/>
    <w:rsid w:val="007A21F7"/>
    <w:rsid w:val="007B594E"/>
    <w:rsid w:val="007F15E4"/>
    <w:rsid w:val="007F32D8"/>
    <w:rsid w:val="007F3FF8"/>
    <w:rsid w:val="00840F99"/>
    <w:rsid w:val="00847B48"/>
    <w:rsid w:val="0085380A"/>
    <w:rsid w:val="00876943"/>
    <w:rsid w:val="0088316D"/>
    <w:rsid w:val="008C42CD"/>
    <w:rsid w:val="008D34B9"/>
    <w:rsid w:val="008E63EA"/>
    <w:rsid w:val="008E7EA3"/>
    <w:rsid w:val="009470BB"/>
    <w:rsid w:val="00963AB2"/>
    <w:rsid w:val="00995DF0"/>
    <w:rsid w:val="009D51FE"/>
    <w:rsid w:val="00A0484A"/>
    <w:rsid w:val="00A56ABC"/>
    <w:rsid w:val="00AD7D1A"/>
    <w:rsid w:val="00AF2FDF"/>
    <w:rsid w:val="00B31C55"/>
    <w:rsid w:val="00B36911"/>
    <w:rsid w:val="00B60463"/>
    <w:rsid w:val="00B647E8"/>
    <w:rsid w:val="00B74C03"/>
    <w:rsid w:val="00BD32DE"/>
    <w:rsid w:val="00BE02C4"/>
    <w:rsid w:val="00BE5214"/>
    <w:rsid w:val="00C03323"/>
    <w:rsid w:val="00C43D9B"/>
    <w:rsid w:val="00C83038"/>
    <w:rsid w:val="00C86A1F"/>
    <w:rsid w:val="00CB1599"/>
    <w:rsid w:val="00CB549B"/>
    <w:rsid w:val="00CC3076"/>
    <w:rsid w:val="00CC43A4"/>
    <w:rsid w:val="00CE60EE"/>
    <w:rsid w:val="00CF4CCF"/>
    <w:rsid w:val="00D06EF9"/>
    <w:rsid w:val="00D7199D"/>
    <w:rsid w:val="00D85170"/>
    <w:rsid w:val="00D90732"/>
    <w:rsid w:val="00DE1B06"/>
    <w:rsid w:val="00DE5C46"/>
    <w:rsid w:val="00E12CAF"/>
    <w:rsid w:val="00E257D0"/>
    <w:rsid w:val="00E51E88"/>
    <w:rsid w:val="00E55929"/>
    <w:rsid w:val="00E82DCD"/>
    <w:rsid w:val="00E84998"/>
    <w:rsid w:val="00E93690"/>
    <w:rsid w:val="00E96691"/>
    <w:rsid w:val="00E9729F"/>
    <w:rsid w:val="00EA13C6"/>
    <w:rsid w:val="00EB1083"/>
    <w:rsid w:val="00EB76D2"/>
    <w:rsid w:val="00EC00F1"/>
    <w:rsid w:val="00F076C8"/>
    <w:rsid w:val="00F2052A"/>
    <w:rsid w:val="00F34568"/>
    <w:rsid w:val="00F35FA4"/>
    <w:rsid w:val="00F602CE"/>
    <w:rsid w:val="00F64CBB"/>
    <w:rsid w:val="00F97EDD"/>
    <w:rsid w:val="00FA3F3E"/>
    <w:rsid w:val="00FE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0348EE"/>
  <w15:chartTrackingRefBased/>
  <w15:docId w15:val="{4DD45216-6D40-4D70-ABE2-CB4AC12D3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E7E0E"/>
    <w:pPr>
      <w:ind w:firstLine="288"/>
      <w:jc w:val="both"/>
    </w:pPr>
    <w:rPr>
      <w:lang w:val="en-GB"/>
    </w:rPr>
  </w:style>
  <w:style w:type="paragraph" w:styleId="Heading1">
    <w:name w:val="heading 1"/>
    <w:basedOn w:val="Normal"/>
    <w:next w:val="Normal"/>
    <w:link w:val="Heading1Char"/>
    <w:uiPriority w:val="9"/>
    <w:qFormat/>
    <w:rsid w:val="003454BD"/>
    <w:pPr>
      <w:jc w:val="center"/>
      <w:outlineLvl w:val="0"/>
    </w:pPr>
    <w:rPr>
      <w:b/>
    </w:rPr>
  </w:style>
  <w:style w:type="paragraph" w:styleId="Heading2">
    <w:name w:val="heading 2"/>
    <w:basedOn w:val="Normal"/>
    <w:next w:val="Normal"/>
    <w:link w:val="Heading2Char"/>
    <w:semiHidden/>
    <w:unhideWhenUsed/>
    <w:qFormat/>
    <w:rsid w:val="007B594E"/>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semiHidden/>
    <w:unhideWhenUsed/>
    <w:qFormat/>
    <w:rsid w:val="007B594E"/>
    <w:pPr>
      <w:keepNext/>
      <w:spacing w:before="240" w:after="60"/>
      <w:outlineLvl w:val="2"/>
    </w:pPr>
    <w:rPr>
      <w:rFonts w:ascii="Aptos Display" w:hAnsi="Aptos Display"/>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style>
  <w:style w:type="character" w:styleId="FootnoteReference">
    <w:name w:val="footnote reference"/>
    <w:semiHidden/>
    <w:rsid w:val="006B3EF2"/>
    <w:rPr>
      <w:vertAlign w:val="superscript"/>
    </w:rPr>
  </w:style>
  <w:style w:type="paragraph" w:styleId="Title">
    <w:name w:val="Title"/>
    <w:basedOn w:val="h1"/>
    <w:next w:val="Normal"/>
    <w:link w:val="TitleChar"/>
    <w:qFormat/>
    <w:rsid w:val="003454BD"/>
  </w:style>
  <w:style w:type="character" w:customStyle="1" w:styleId="TitleChar">
    <w:name w:val="Title Char"/>
    <w:link w:val="Title"/>
    <w:rsid w:val="003454BD"/>
    <w:rPr>
      <w:smallCaps/>
      <w:sz w:val="32"/>
      <w:szCs w:val="24"/>
      <w:lang w:val="en-GB"/>
    </w:rPr>
  </w:style>
  <w:style w:type="character" w:customStyle="1" w:styleId="Heading1Char">
    <w:name w:val="Heading 1 Char"/>
    <w:link w:val="Heading1"/>
    <w:uiPriority w:val="9"/>
    <w:rsid w:val="003454BD"/>
    <w:rPr>
      <w:b/>
      <w:sz w:val="24"/>
      <w:szCs w:val="24"/>
      <w:lang w:val="en-GB"/>
    </w:rPr>
  </w:style>
  <w:style w:type="paragraph" w:customStyle="1" w:styleId="introduction">
    <w:name w:val="introduction"/>
    <w:basedOn w:val="Normal"/>
    <w:link w:val="introductionChar"/>
    <w:qFormat/>
    <w:rsid w:val="007B594E"/>
    <w:pPr>
      <w:spacing w:after="120"/>
    </w:pPr>
  </w:style>
  <w:style w:type="character" w:customStyle="1" w:styleId="introductionChar">
    <w:name w:val="introduction Char"/>
    <w:link w:val="introduction"/>
    <w:rsid w:val="007B594E"/>
    <w:rPr>
      <w:lang w:val="en-GB"/>
    </w:rPr>
  </w:style>
  <w:style w:type="paragraph" w:customStyle="1" w:styleId="quotations">
    <w:name w:val="quotations"/>
    <w:basedOn w:val="Normal"/>
    <w:link w:val="quotationsChar"/>
    <w:qFormat/>
    <w:rsid w:val="003454BD"/>
    <w:pPr>
      <w:ind w:left="284" w:right="284"/>
    </w:pPr>
    <w:rPr>
      <w:sz w:val="18"/>
      <w:szCs w:val="18"/>
    </w:rPr>
  </w:style>
  <w:style w:type="character" w:customStyle="1" w:styleId="quotationsChar">
    <w:name w:val="quotations Char"/>
    <w:link w:val="quotations"/>
    <w:rsid w:val="003454BD"/>
    <w:rPr>
      <w:sz w:val="18"/>
      <w:szCs w:val="18"/>
      <w:lang w:val="en-GB"/>
    </w:rPr>
  </w:style>
  <w:style w:type="paragraph" w:customStyle="1" w:styleId="footnote">
    <w:name w:val="footnote"/>
    <w:basedOn w:val="FootnoteText"/>
    <w:link w:val="footnoteChar"/>
    <w:qFormat/>
    <w:rsid w:val="003454BD"/>
  </w:style>
  <w:style w:type="character" w:customStyle="1" w:styleId="FootnoteTextChar">
    <w:name w:val="Footnote Text Char"/>
    <w:link w:val="FootnoteText"/>
    <w:semiHidden/>
    <w:rsid w:val="003454BD"/>
    <w:rPr>
      <w:lang w:val="en-GB"/>
    </w:rPr>
  </w:style>
  <w:style w:type="character" w:customStyle="1" w:styleId="footnoteChar">
    <w:name w:val="footnote Char"/>
    <w:basedOn w:val="FootnoteTextChar"/>
    <w:link w:val="footnote"/>
    <w:rsid w:val="003454BD"/>
    <w:rPr>
      <w:lang w:val="en-GB"/>
    </w:rPr>
  </w:style>
  <w:style w:type="character" w:customStyle="1" w:styleId="Heading2Char">
    <w:name w:val="Heading 2 Char"/>
    <w:link w:val="Heading2"/>
    <w:semiHidden/>
    <w:rsid w:val="007B594E"/>
    <w:rPr>
      <w:rFonts w:ascii="Aptos Display" w:eastAsia="Times New Roman" w:hAnsi="Aptos Display" w:cs="Times New Roman"/>
      <w:b/>
      <w:bCs/>
      <w:i/>
      <w:iCs/>
      <w:sz w:val="28"/>
      <w:szCs w:val="28"/>
      <w:lang w:val="en-GB"/>
    </w:rPr>
  </w:style>
  <w:style w:type="character" w:customStyle="1" w:styleId="Heading3Char">
    <w:name w:val="Heading 3 Char"/>
    <w:link w:val="Heading3"/>
    <w:semiHidden/>
    <w:rsid w:val="007B594E"/>
    <w:rPr>
      <w:rFonts w:ascii="Aptos Display" w:eastAsia="Times New Roman" w:hAnsi="Aptos Display" w:cs="Times New Roman"/>
      <w:b/>
      <w:bCs/>
      <w:sz w:val="26"/>
      <w:szCs w:val="26"/>
      <w:lang w:val="en-GB"/>
    </w:rPr>
  </w:style>
  <w:style w:type="paragraph" w:styleId="Caption">
    <w:name w:val="caption"/>
    <w:basedOn w:val="Normal"/>
    <w:next w:val="Normal"/>
    <w:unhideWhenUsed/>
    <w:qFormat/>
    <w:rsid w:val="00E51E88"/>
    <w:pPr>
      <w:spacing w:after="200"/>
    </w:pPr>
    <w:rPr>
      <w:i/>
      <w:iCs/>
      <w:color w:val="0E2841" w:themeColor="text2"/>
      <w:sz w:val="18"/>
      <w:szCs w:val="18"/>
    </w:rPr>
  </w:style>
  <w:style w:type="paragraph" w:styleId="NormalWeb">
    <w:name w:val="Normal (Web)"/>
    <w:basedOn w:val="Normal"/>
    <w:rsid w:val="00D85170"/>
    <w:rPr>
      <w:sz w:val="24"/>
      <w:szCs w:val="24"/>
    </w:rPr>
  </w:style>
  <w:style w:type="character" w:styleId="PlaceholderText">
    <w:name w:val="Placeholder Text"/>
    <w:basedOn w:val="DefaultParagraphFont"/>
    <w:uiPriority w:val="99"/>
    <w:semiHidden/>
    <w:rsid w:val="00015D6D"/>
    <w:rPr>
      <w:color w:val="666666"/>
    </w:rPr>
  </w:style>
  <w:style w:type="paragraph" w:styleId="Bibliography">
    <w:name w:val="Bibliography"/>
    <w:basedOn w:val="Normal"/>
    <w:next w:val="Normal"/>
    <w:uiPriority w:val="37"/>
    <w:unhideWhenUsed/>
    <w:rsid w:val="00CC3076"/>
  </w:style>
  <w:style w:type="paragraph" w:styleId="ListParagraph">
    <w:name w:val="List Paragraph"/>
    <w:basedOn w:val="Normal"/>
    <w:uiPriority w:val="34"/>
    <w:qFormat/>
    <w:rsid w:val="001509E7"/>
    <w:pPr>
      <w:ind w:left="720"/>
      <w:contextualSpacing/>
    </w:pPr>
  </w:style>
  <w:style w:type="table" w:styleId="TableGrid">
    <w:name w:val="Table Grid"/>
    <w:basedOn w:val="TableNormal"/>
    <w:rsid w:val="006333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22075">
      <w:bodyDiv w:val="1"/>
      <w:marLeft w:val="0"/>
      <w:marRight w:val="0"/>
      <w:marTop w:val="0"/>
      <w:marBottom w:val="0"/>
      <w:divBdr>
        <w:top w:val="none" w:sz="0" w:space="0" w:color="auto"/>
        <w:left w:val="none" w:sz="0" w:space="0" w:color="auto"/>
        <w:bottom w:val="none" w:sz="0" w:space="0" w:color="auto"/>
        <w:right w:val="none" w:sz="0" w:space="0" w:color="auto"/>
      </w:divBdr>
    </w:div>
    <w:div w:id="182212084">
      <w:bodyDiv w:val="1"/>
      <w:marLeft w:val="0"/>
      <w:marRight w:val="0"/>
      <w:marTop w:val="0"/>
      <w:marBottom w:val="0"/>
      <w:divBdr>
        <w:top w:val="none" w:sz="0" w:space="0" w:color="auto"/>
        <w:left w:val="none" w:sz="0" w:space="0" w:color="auto"/>
        <w:bottom w:val="none" w:sz="0" w:space="0" w:color="auto"/>
        <w:right w:val="none" w:sz="0" w:space="0" w:color="auto"/>
      </w:divBdr>
    </w:div>
    <w:div w:id="191194066">
      <w:bodyDiv w:val="1"/>
      <w:marLeft w:val="0"/>
      <w:marRight w:val="0"/>
      <w:marTop w:val="0"/>
      <w:marBottom w:val="0"/>
      <w:divBdr>
        <w:top w:val="none" w:sz="0" w:space="0" w:color="auto"/>
        <w:left w:val="none" w:sz="0" w:space="0" w:color="auto"/>
        <w:bottom w:val="none" w:sz="0" w:space="0" w:color="auto"/>
        <w:right w:val="none" w:sz="0" w:space="0" w:color="auto"/>
      </w:divBdr>
    </w:div>
    <w:div w:id="246155252">
      <w:bodyDiv w:val="1"/>
      <w:marLeft w:val="0"/>
      <w:marRight w:val="0"/>
      <w:marTop w:val="0"/>
      <w:marBottom w:val="0"/>
      <w:divBdr>
        <w:top w:val="none" w:sz="0" w:space="0" w:color="auto"/>
        <w:left w:val="none" w:sz="0" w:space="0" w:color="auto"/>
        <w:bottom w:val="none" w:sz="0" w:space="0" w:color="auto"/>
        <w:right w:val="none" w:sz="0" w:space="0" w:color="auto"/>
      </w:divBdr>
    </w:div>
    <w:div w:id="358313990">
      <w:bodyDiv w:val="1"/>
      <w:marLeft w:val="0"/>
      <w:marRight w:val="0"/>
      <w:marTop w:val="0"/>
      <w:marBottom w:val="0"/>
      <w:divBdr>
        <w:top w:val="none" w:sz="0" w:space="0" w:color="auto"/>
        <w:left w:val="none" w:sz="0" w:space="0" w:color="auto"/>
        <w:bottom w:val="none" w:sz="0" w:space="0" w:color="auto"/>
        <w:right w:val="none" w:sz="0" w:space="0" w:color="auto"/>
      </w:divBdr>
    </w:div>
    <w:div w:id="403911814">
      <w:bodyDiv w:val="1"/>
      <w:marLeft w:val="0"/>
      <w:marRight w:val="0"/>
      <w:marTop w:val="0"/>
      <w:marBottom w:val="0"/>
      <w:divBdr>
        <w:top w:val="none" w:sz="0" w:space="0" w:color="auto"/>
        <w:left w:val="none" w:sz="0" w:space="0" w:color="auto"/>
        <w:bottom w:val="none" w:sz="0" w:space="0" w:color="auto"/>
        <w:right w:val="none" w:sz="0" w:space="0" w:color="auto"/>
      </w:divBdr>
    </w:div>
    <w:div w:id="526603198">
      <w:bodyDiv w:val="1"/>
      <w:marLeft w:val="0"/>
      <w:marRight w:val="0"/>
      <w:marTop w:val="0"/>
      <w:marBottom w:val="0"/>
      <w:divBdr>
        <w:top w:val="none" w:sz="0" w:space="0" w:color="auto"/>
        <w:left w:val="none" w:sz="0" w:space="0" w:color="auto"/>
        <w:bottom w:val="none" w:sz="0" w:space="0" w:color="auto"/>
        <w:right w:val="none" w:sz="0" w:space="0" w:color="auto"/>
      </w:divBdr>
    </w:div>
    <w:div w:id="696850998">
      <w:bodyDiv w:val="1"/>
      <w:marLeft w:val="0"/>
      <w:marRight w:val="0"/>
      <w:marTop w:val="0"/>
      <w:marBottom w:val="0"/>
      <w:divBdr>
        <w:top w:val="none" w:sz="0" w:space="0" w:color="auto"/>
        <w:left w:val="none" w:sz="0" w:space="0" w:color="auto"/>
        <w:bottom w:val="none" w:sz="0" w:space="0" w:color="auto"/>
        <w:right w:val="none" w:sz="0" w:space="0" w:color="auto"/>
      </w:divBdr>
    </w:div>
    <w:div w:id="729113254">
      <w:bodyDiv w:val="1"/>
      <w:marLeft w:val="0"/>
      <w:marRight w:val="0"/>
      <w:marTop w:val="0"/>
      <w:marBottom w:val="0"/>
      <w:divBdr>
        <w:top w:val="none" w:sz="0" w:space="0" w:color="auto"/>
        <w:left w:val="none" w:sz="0" w:space="0" w:color="auto"/>
        <w:bottom w:val="none" w:sz="0" w:space="0" w:color="auto"/>
        <w:right w:val="none" w:sz="0" w:space="0" w:color="auto"/>
      </w:divBdr>
    </w:div>
    <w:div w:id="739523248">
      <w:bodyDiv w:val="1"/>
      <w:marLeft w:val="0"/>
      <w:marRight w:val="0"/>
      <w:marTop w:val="0"/>
      <w:marBottom w:val="0"/>
      <w:divBdr>
        <w:top w:val="none" w:sz="0" w:space="0" w:color="auto"/>
        <w:left w:val="none" w:sz="0" w:space="0" w:color="auto"/>
        <w:bottom w:val="none" w:sz="0" w:space="0" w:color="auto"/>
        <w:right w:val="none" w:sz="0" w:space="0" w:color="auto"/>
      </w:divBdr>
    </w:div>
    <w:div w:id="742684184">
      <w:bodyDiv w:val="1"/>
      <w:marLeft w:val="0"/>
      <w:marRight w:val="0"/>
      <w:marTop w:val="0"/>
      <w:marBottom w:val="0"/>
      <w:divBdr>
        <w:top w:val="none" w:sz="0" w:space="0" w:color="auto"/>
        <w:left w:val="none" w:sz="0" w:space="0" w:color="auto"/>
        <w:bottom w:val="none" w:sz="0" w:space="0" w:color="auto"/>
        <w:right w:val="none" w:sz="0" w:space="0" w:color="auto"/>
      </w:divBdr>
    </w:div>
    <w:div w:id="750080077">
      <w:bodyDiv w:val="1"/>
      <w:marLeft w:val="0"/>
      <w:marRight w:val="0"/>
      <w:marTop w:val="0"/>
      <w:marBottom w:val="0"/>
      <w:divBdr>
        <w:top w:val="none" w:sz="0" w:space="0" w:color="auto"/>
        <w:left w:val="none" w:sz="0" w:space="0" w:color="auto"/>
        <w:bottom w:val="none" w:sz="0" w:space="0" w:color="auto"/>
        <w:right w:val="none" w:sz="0" w:space="0" w:color="auto"/>
      </w:divBdr>
    </w:div>
    <w:div w:id="837236607">
      <w:bodyDiv w:val="1"/>
      <w:marLeft w:val="0"/>
      <w:marRight w:val="0"/>
      <w:marTop w:val="0"/>
      <w:marBottom w:val="0"/>
      <w:divBdr>
        <w:top w:val="none" w:sz="0" w:space="0" w:color="auto"/>
        <w:left w:val="none" w:sz="0" w:space="0" w:color="auto"/>
        <w:bottom w:val="none" w:sz="0" w:space="0" w:color="auto"/>
        <w:right w:val="none" w:sz="0" w:space="0" w:color="auto"/>
      </w:divBdr>
    </w:div>
    <w:div w:id="910315403">
      <w:bodyDiv w:val="1"/>
      <w:marLeft w:val="0"/>
      <w:marRight w:val="0"/>
      <w:marTop w:val="0"/>
      <w:marBottom w:val="0"/>
      <w:divBdr>
        <w:top w:val="none" w:sz="0" w:space="0" w:color="auto"/>
        <w:left w:val="none" w:sz="0" w:space="0" w:color="auto"/>
        <w:bottom w:val="none" w:sz="0" w:space="0" w:color="auto"/>
        <w:right w:val="none" w:sz="0" w:space="0" w:color="auto"/>
      </w:divBdr>
    </w:div>
    <w:div w:id="991953003">
      <w:bodyDiv w:val="1"/>
      <w:marLeft w:val="0"/>
      <w:marRight w:val="0"/>
      <w:marTop w:val="0"/>
      <w:marBottom w:val="0"/>
      <w:divBdr>
        <w:top w:val="none" w:sz="0" w:space="0" w:color="auto"/>
        <w:left w:val="none" w:sz="0" w:space="0" w:color="auto"/>
        <w:bottom w:val="none" w:sz="0" w:space="0" w:color="auto"/>
        <w:right w:val="none" w:sz="0" w:space="0" w:color="auto"/>
      </w:divBdr>
    </w:div>
    <w:div w:id="999113958">
      <w:bodyDiv w:val="1"/>
      <w:marLeft w:val="0"/>
      <w:marRight w:val="0"/>
      <w:marTop w:val="0"/>
      <w:marBottom w:val="0"/>
      <w:divBdr>
        <w:top w:val="none" w:sz="0" w:space="0" w:color="auto"/>
        <w:left w:val="none" w:sz="0" w:space="0" w:color="auto"/>
        <w:bottom w:val="none" w:sz="0" w:space="0" w:color="auto"/>
        <w:right w:val="none" w:sz="0" w:space="0" w:color="auto"/>
      </w:divBdr>
    </w:div>
    <w:div w:id="1013149850">
      <w:bodyDiv w:val="1"/>
      <w:marLeft w:val="0"/>
      <w:marRight w:val="0"/>
      <w:marTop w:val="0"/>
      <w:marBottom w:val="0"/>
      <w:divBdr>
        <w:top w:val="none" w:sz="0" w:space="0" w:color="auto"/>
        <w:left w:val="none" w:sz="0" w:space="0" w:color="auto"/>
        <w:bottom w:val="none" w:sz="0" w:space="0" w:color="auto"/>
        <w:right w:val="none" w:sz="0" w:space="0" w:color="auto"/>
      </w:divBdr>
    </w:div>
    <w:div w:id="1035690585">
      <w:bodyDiv w:val="1"/>
      <w:marLeft w:val="0"/>
      <w:marRight w:val="0"/>
      <w:marTop w:val="0"/>
      <w:marBottom w:val="0"/>
      <w:divBdr>
        <w:top w:val="none" w:sz="0" w:space="0" w:color="auto"/>
        <w:left w:val="none" w:sz="0" w:space="0" w:color="auto"/>
        <w:bottom w:val="none" w:sz="0" w:space="0" w:color="auto"/>
        <w:right w:val="none" w:sz="0" w:space="0" w:color="auto"/>
      </w:divBdr>
    </w:div>
    <w:div w:id="1111127976">
      <w:bodyDiv w:val="1"/>
      <w:marLeft w:val="0"/>
      <w:marRight w:val="0"/>
      <w:marTop w:val="0"/>
      <w:marBottom w:val="0"/>
      <w:divBdr>
        <w:top w:val="none" w:sz="0" w:space="0" w:color="auto"/>
        <w:left w:val="none" w:sz="0" w:space="0" w:color="auto"/>
        <w:bottom w:val="none" w:sz="0" w:space="0" w:color="auto"/>
        <w:right w:val="none" w:sz="0" w:space="0" w:color="auto"/>
      </w:divBdr>
    </w:div>
    <w:div w:id="1144539713">
      <w:bodyDiv w:val="1"/>
      <w:marLeft w:val="0"/>
      <w:marRight w:val="0"/>
      <w:marTop w:val="0"/>
      <w:marBottom w:val="0"/>
      <w:divBdr>
        <w:top w:val="none" w:sz="0" w:space="0" w:color="auto"/>
        <w:left w:val="none" w:sz="0" w:space="0" w:color="auto"/>
        <w:bottom w:val="none" w:sz="0" w:space="0" w:color="auto"/>
        <w:right w:val="none" w:sz="0" w:space="0" w:color="auto"/>
      </w:divBdr>
    </w:div>
    <w:div w:id="1193879930">
      <w:bodyDiv w:val="1"/>
      <w:marLeft w:val="0"/>
      <w:marRight w:val="0"/>
      <w:marTop w:val="0"/>
      <w:marBottom w:val="0"/>
      <w:divBdr>
        <w:top w:val="none" w:sz="0" w:space="0" w:color="auto"/>
        <w:left w:val="none" w:sz="0" w:space="0" w:color="auto"/>
        <w:bottom w:val="none" w:sz="0" w:space="0" w:color="auto"/>
        <w:right w:val="none" w:sz="0" w:space="0" w:color="auto"/>
      </w:divBdr>
    </w:div>
    <w:div w:id="1279988470">
      <w:bodyDiv w:val="1"/>
      <w:marLeft w:val="0"/>
      <w:marRight w:val="0"/>
      <w:marTop w:val="0"/>
      <w:marBottom w:val="0"/>
      <w:divBdr>
        <w:top w:val="none" w:sz="0" w:space="0" w:color="auto"/>
        <w:left w:val="none" w:sz="0" w:space="0" w:color="auto"/>
        <w:bottom w:val="none" w:sz="0" w:space="0" w:color="auto"/>
        <w:right w:val="none" w:sz="0" w:space="0" w:color="auto"/>
      </w:divBdr>
    </w:div>
    <w:div w:id="1325668566">
      <w:bodyDiv w:val="1"/>
      <w:marLeft w:val="0"/>
      <w:marRight w:val="0"/>
      <w:marTop w:val="0"/>
      <w:marBottom w:val="0"/>
      <w:divBdr>
        <w:top w:val="none" w:sz="0" w:space="0" w:color="auto"/>
        <w:left w:val="none" w:sz="0" w:space="0" w:color="auto"/>
        <w:bottom w:val="none" w:sz="0" w:space="0" w:color="auto"/>
        <w:right w:val="none" w:sz="0" w:space="0" w:color="auto"/>
      </w:divBdr>
    </w:div>
    <w:div w:id="1361707569">
      <w:bodyDiv w:val="1"/>
      <w:marLeft w:val="0"/>
      <w:marRight w:val="0"/>
      <w:marTop w:val="0"/>
      <w:marBottom w:val="0"/>
      <w:divBdr>
        <w:top w:val="none" w:sz="0" w:space="0" w:color="auto"/>
        <w:left w:val="none" w:sz="0" w:space="0" w:color="auto"/>
        <w:bottom w:val="none" w:sz="0" w:space="0" w:color="auto"/>
        <w:right w:val="none" w:sz="0" w:space="0" w:color="auto"/>
      </w:divBdr>
    </w:div>
    <w:div w:id="1365784403">
      <w:bodyDiv w:val="1"/>
      <w:marLeft w:val="0"/>
      <w:marRight w:val="0"/>
      <w:marTop w:val="0"/>
      <w:marBottom w:val="0"/>
      <w:divBdr>
        <w:top w:val="none" w:sz="0" w:space="0" w:color="auto"/>
        <w:left w:val="none" w:sz="0" w:space="0" w:color="auto"/>
        <w:bottom w:val="none" w:sz="0" w:space="0" w:color="auto"/>
        <w:right w:val="none" w:sz="0" w:space="0" w:color="auto"/>
      </w:divBdr>
    </w:div>
    <w:div w:id="1459566091">
      <w:bodyDiv w:val="1"/>
      <w:marLeft w:val="0"/>
      <w:marRight w:val="0"/>
      <w:marTop w:val="0"/>
      <w:marBottom w:val="0"/>
      <w:divBdr>
        <w:top w:val="none" w:sz="0" w:space="0" w:color="auto"/>
        <w:left w:val="none" w:sz="0" w:space="0" w:color="auto"/>
        <w:bottom w:val="none" w:sz="0" w:space="0" w:color="auto"/>
        <w:right w:val="none" w:sz="0" w:space="0" w:color="auto"/>
      </w:divBdr>
    </w:div>
    <w:div w:id="1522427859">
      <w:bodyDiv w:val="1"/>
      <w:marLeft w:val="0"/>
      <w:marRight w:val="0"/>
      <w:marTop w:val="0"/>
      <w:marBottom w:val="0"/>
      <w:divBdr>
        <w:top w:val="none" w:sz="0" w:space="0" w:color="auto"/>
        <w:left w:val="none" w:sz="0" w:space="0" w:color="auto"/>
        <w:bottom w:val="none" w:sz="0" w:space="0" w:color="auto"/>
        <w:right w:val="none" w:sz="0" w:space="0" w:color="auto"/>
      </w:divBdr>
    </w:div>
    <w:div w:id="1577128556">
      <w:bodyDiv w:val="1"/>
      <w:marLeft w:val="0"/>
      <w:marRight w:val="0"/>
      <w:marTop w:val="0"/>
      <w:marBottom w:val="0"/>
      <w:divBdr>
        <w:top w:val="none" w:sz="0" w:space="0" w:color="auto"/>
        <w:left w:val="none" w:sz="0" w:space="0" w:color="auto"/>
        <w:bottom w:val="none" w:sz="0" w:space="0" w:color="auto"/>
        <w:right w:val="none" w:sz="0" w:space="0" w:color="auto"/>
      </w:divBdr>
    </w:div>
    <w:div w:id="1789469616">
      <w:bodyDiv w:val="1"/>
      <w:marLeft w:val="0"/>
      <w:marRight w:val="0"/>
      <w:marTop w:val="0"/>
      <w:marBottom w:val="0"/>
      <w:divBdr>
        <w:top w:val="none" w:sz="0" w:space="0" w:color="auto"/>
        <w:left w:val="none" w:sz="0" w:space="0" w:color="auto"/>
        <w:bottom w:val="none" w:sz="0" w:space="0" w:color="auto"/>
        <w:right w:val="none" w:sz="0" w:space="0" w:color="auto"/>
      </w:divBdr>
    </w:div>
    <w:div w:id="1802534317">
      <w:bodyDiv w:val="1"/>
      <w:marLeft w:val="0"/>
      <w:marRight w:val="0"/>
      <w:marTop w:val="0"/>
      <w:marBottom w:val="0"/>
      <w:divBdr>
        <w:top w:val="none" w:sz="0" w:space="0" w:color="auto"/>
        <w:left w:val="none" w:sz="0" w:space="0" w:color="auto"/>
        <w:bottom w:val="none" w:sz="0" w:space="0" w:color="auto"/>
        <w:right w:val="none" w:sz="0" w:space="0" w:color="auto"/>
      </w:divBdr>
    </w:div>
    <w:div w:id="1866094834">
      <w:bodyDiv w:val="1"/>
      <w:marLeft w:val="0"/>
      <w:marRight w:val="0"/>
      <w:marTop w:val="0"/>
      <w:marBottom w:val="0"/>
      <w:divBdr>
        <w:top w:val="none" w:sz="0" w:space="0" w:color="auto"/>
        <w:left w:val="none" w:sz="0" w:space="0" w:color="auto"/>
        <w:bottom w:val="none" w:sz="0" w:space="0" w:color="auto"/>
        <w:right w:val="none" w:sz="0" w:space="0" w:color="auto"/>
      </w:divBdr>
    </w:div>
    <w:div w:id="1874272694">
      <w:bodyDiv w:val="1"/>
      <w:marLeft w:val="0"/>
      <w:marRight w:val="0"/>
      <w:marTop w:val="0"/>
      <w:marBottom w:val="0"/>
      <w:divBdr>
        <w:top w:val="none" w:sz="0" w:space="0" w:color="auto"/>
        <w:left w:val="none" w:sz="0" w:space="0" w:color="auto"/>
        <w:bottom w:val="none" w:sz="0" w:space="0" w:color="auto"/>
        <w:right w:val="none" w:sz="0" w:space="0" w:color="auto"/>
      </w:divBdr>
    </w:div>
    <w:div w:id="2006934216">
      <w:bodyDiv w:val="1"/>
      <w:marLeft w:val="0"/>
      <w:marRight w:val="0"/>
      <w:marTop w:val="0"/>
      <w:marBottom w:val="0"/>
      <w:divBdr>
        <w:top w:val="none" w:sz="0" w:space="0" w:color="auto"/>
        <w:left w:val="none" w:sz="0" w:space="0" w:color="auto"/>
        <w:bottom w:val="none" w:sz="0" w:space="0" w:color="auto"/>
        <w:right w:val="none" w:sz="0" w:space="0" w:color="auto"/>
      </w:divBdr>
    </w:div>
    <w:div w:id="2040887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B7DDF18-9360-406A-8C68-B880740CE52A}"/>
      </w:docPartPr>
      <w:docPartBody>
        <w:p w:rsidR="00A43264" w:rsidRDefault="00457318">
          <w:r w:rsidRPr="00935E2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318"/>
    <w:rsid w:val="00061883"/>
    <w:rsid w:val="000E4FA9"/>
    <w:rsid w:val="000F7F79"/>
    <w:rsid w:val="00147B0C"/>
    <w:rsid w:val="001A455B"/>
    <w:rsid w:val="001B1DDC"/>
    <w:rsid w:val="001E5523"/>
    <w:rsid w:val="0032103C"/>
    <w:rsid w:val="0045347F"/>
    <w:rsid w:val="00457318"/>
    <w:rsid w:val="00494784"/>
    <w:rsid w:val="00A43264"/>
    <w:rsid w:val="00CC6DD1"/>
    <w:rsid w:val="00D15767"/>
    <w:rsid w:val="00E82DCD"/>
    <w:rsid w:val="00FE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731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368D2B-81C5-4C43-A05E-DED21173B2D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9207932792"/>
    <we:property name="MENDELEY_CITATIONS" value="[{&quot;citationID&quot;:&quot;MENDELEY_CITATION_cbbb43d3-77cb-4809-b89f-1245e4aab8d4&quot;,&quot;properties&quot;:{&quot;noteIndex&quot;:0},&quot;isEdited&quot;:false,&quot;manualOverride&quot;:{&quot;isManuallyOverridden&quot;:false,&quot;citeprocText&quot;:&quot;(Anderson, 2020)&quot;,&quot;manualOverrideText&quot;:&quot;&quot;},&quot;citationTag&quot;:&quot;MENDELEY_CITATION_v3_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&quot;,&quot;citationItems&quot;:[{&quot;id&quot;:&quot;ff10891d-4977-3796-aa46-7388ff800497&quot;,&quot;itemData&quot;:{&quot;type&quot;:&quot;book&quot;,&quot;id&quot;:&quot;ff10891d-4977-3796-aa46-7388ff800497&quot;,&quot;title&quot;:&quot;Security Engineering, 3rd Edition&quot;,&quot;author&quot;:[{&quot;family&quot;:&quot;Anderson&quot;,&quot;given&quot;:&quot;Ross.&quot;,&quot;parse-names&quot;:false,&quot;dropping-particle&quot;:&quot;&quot;,&quot;non-dropping-particle&quot;:&quot;&quot;}],&quot;editor&quot;:[{&quot;family&quot;:&quot;Anderson&quot;,&quot;given&quot;:&quot;Ross&quot;,&quot;parse-names&quot;:false,&quot;dropping-particle&quot;:&quot;&quot;,&quot;non-dropping-particle&quot;:&quot;&quot;}],&quot;ISBN&quot;:&quot;9781119642787&quot;,&quot;issued&quot;:{&quot;date-parts&quot;:[[2020]]},&quot;number-of-pages&quot;:&quot;1232&quot;,&quot;abstract&quot;:&quot;3rd edition. Now that there's software in everything, how can you make anything secure? Understand how to engineer dependable systems with this newly updated classic In Security Engineering: A Guide to Building Dependable Distributed Systems, Third Edition Cambridge University professor Ross Anderson updates his classic textbook and teaches readers how to design, implement, and test systems to withstand both error and attack. This book became a best-seller in 2001 and helped establish the discipline of security engineering. By the second edition in 2008, underground dark markets had let the bad guys specialize and scale up; attacks were increasingly on users rather than on technology. The book repeated its success by showing how security engineers can focus on usability. Now the third edition brings it up to date for 2020. As people now go online from phones more than laptops, most servers are in the cloud, online advertising drives the Internet and social networks have taken over much human interaction, many patterns of crime and abuse are the same, but the methods have evolved. Ross Anderson explores what security engineering means in 2020, including: How the basic elements of cryptography, protocols, and access control translate to the new world of phones, cloud services, social media and the Internet of Things Who the attackers are - from nation states and business competitors through criminal gangs to stalkers and playground bullies What they do - from phishing and carding through SIM swapping and software exploits to DDoS and fake news Security psychology, from privacy through ease-of-use to deception The economics of security and dependability - why companies build vulnerable systems and governments look the other way How dozens of industries went online - well or badly. &quot;,&quot;publisher&quot;:&quot;Wiley&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2019</b:Year>
    <b:Volume>482</b:Volume>
    <b:BIBTEX_Entry>article</b:BIBTEX_Entry>
    <b:SourceType>JournalArticle</b:SourceType>
    <b:Title>Deep Learning Based Log Analysis for Anomaly Detection</b:Title>
    <b:Tag>Zhou2019</b:Tag>
    <b:Author>
      <b:Author>
        <b:NameList>
          <b:Person>
            <b:Last>Zhou</b:Last>
            <b:First>Y.</b:First>
          </b:Person>
          <b:Person>
            <b:Last>Leung</b:Last>
            <b:First>H.</b:First>
          </b:Person>
        </b:NameList>
      </b:Author>
    </b:Author>
    <b:Pages>193-210</b:Pages>
    <b:JournalName>Information Sciences</b:JournalName>
    <b:RefOrder>12</b:RefOrder>
  </b:Source>
  <b:Source>
    <b:Year>2018</b:Year>
    <b:BIBTEX_Entry>inproceedings</b:BIBTEX_Entry>
    <b:SourceType>ConferenceProceedings</b:SourceType>
    <b:Title>DeepLog: Anomaly Detection and Diagnosis from System Logs through Deep Learning</b:Title>
    <b:Tag>Xu2018</b:Tag>
    <b:BookTitle>Proceedings of the 2018 ACM Conference on Computer and Communications Security</b:BookTitle>
    <b:Author>
      <b:Author>
        <b:NameList>
          <b:Person>
            <b:Last>Xu</b:Last>
            <b:First>W.</b:First>
          </b:Person>
          <b:Person>
            <b:Last>Du</b:Last>
            <b:First>X.</b:First>
          </b:Person>
          <b:Person>
            <b:Last>Li</b:Last>
            <b:First>Z.</b:First>
          </b:Person>
        </b:NameList>
      </b:Author>
    </b:Author>
    <b:Pages>1285-1298</b:Pages>
    <b:ConferenceName>Proceedings of the 2018 ACM Conference on Computer and Communications Security</b:ConferenceName>
    <b:RefOrder>13</b:RefOrder>
  </b:Source>
  <b:Source>
    <b:Year>2017</b:Year>
    <b:BIBTEX_Entry>book</b:BIBTEX_Entry>
    <b:SourceType>Book</b:SourceType>
    <b:Title>Cryptography and Network Security: Principles and Practice</b:Title>
    <b:Tag>Stallings2017</b:Tag>
    <b:Publisher>Pearson Education</b:Publisher>
    <b:Edition>7</b:Edition>
    <b:Author>
      <b:Author>
        <b:NameList>
          <b:Person>
            <b:Last>Stallings</b:Last>
            <b:First>W.</b:First>
          </b:Person>
        </b:NameList>
      </b:Author>
    </b:Author>
    <b:RefOrder>14</b:RefOrder>
  </b:Source>
  <b:Source>
    <b:Year>2010</b:Year>
    <b:BIBTEX_Entry>article</b:BIBTEX_Entry>
    <b:SourceType>JournalArticle</b:SourceType>
    <b:Title>Outside the Closed World: On Using Machine Learning for Network Intrusion Detection</b:Title>
    <b:Tag>Sommer2010</b:Tag>
    <b:Author>
      <b:Author>
        <b:NameList>
          <b:Person>
            <b:Last>Sommer</b:Last>
            <b:First>R.</b:First>
          </b:Person>
          <b:Person>
            <b:Last>Paxson</b:Last>
            <b:First>V.</b:First>
          </b:Person>
        </b:NameList>
      </b:Author>
    </b:Author>
    <b:Pages>305-316</b:Pages>
    <b:JournalName>IEEE Symposium on Security and Privacy</b:JournalName>
    <b:RefOrder>2</b:RefOrder>
  </b:Source>
  <b:Source>
    <b:Year>2018</b:Year>
    <b:BIBTEX_Entry>article</b:BIBTEX_Entry>
    <b:SourceType>JournalArticle</b:SourceType>
    <b:Title>Toward Generating a New Intrusion Detection Dataset and Intrusion Traffic Characterization</b:Title>
    <b:Tag>Sharafaldin2018</b:Tag>
    <b:Author>
      <b:Author>
        <b:NameList>
          <b:Person>
            <b:Last>Sharafaldin</b:Last>
            <b:First>I.</b:First>
          </b:Person>
          <b:Person>
            <b:Last>Lashkari</b:Last>
            <b:Middle>H.</b:Middle>
            <b:First>A.</b:First>
          </b:Person>
          <b:Person>
            <b:Last>Ghorbani</b:Last>
            <b:Middle>A.</b:Middle>
            <b:First>A.</b:First>
          </b:Person>
        </b:NameList>
      </b:Author>
    </b:Author>
    <b:Pages>108-116</b:Pages>
    <b:JournalName>Proceedings of the ICISSP 2018</b:JournalName>
    <b:RefOrder>15</b:RefOrder>
  </b:Source>
  <b:Source>
    <b:Year>2020</b:Year>
    <b:BIBTEX_Entry>inproceedings</b:BIBTEX_Entry>
    <b:SourceType>ConferenceProceedings</b:SourceType>
    <b:Title>AI-Driven Digital Forensics: Challenges and Approaches</b:Title>
    <b:Tag>Lee2020</b:Tag>
    <b:BookTitle>Proceedings of the International Conference on Digital Forensics</b:BookTitle>
    <b:Author>
      <b:Author>
        <b:NameList>
          <b:Person>
            <b:Last>Lee</b:Last>
            <b:First>C.</b:First>
          </b:Person>
          <b:Person>
            <b:Last>Kim</b:Last>
            <b:First>J.</b:First>
          </b:Person>
        </b:NameList>
      </b:Author>
    </b:Author>
    <b:Pages>98-112</b:Pages>
    <b:ConferenceName>Proceedings of the International Conference on Digital Forensics</b:ConferenceName>
    <b:RefOrder>3</b:RefOrder>
  </b:Source>
  <b:Source>
    <b:Year>2022</b:Year>
    <b:Volume>112</b:Volume>
    <b:BIBTEX_Entry>article</b:BIBTEX_Entry>
    <b:SourceType>JournalArticle</b:SourceType>
    <b:Title>Threat Intelligence Integration in Security Information and Event Management Systems</b:Title>
    <b:Tag>Han2022</b:Tag>
    <b:Author>
      <b:Author>
        <b:NameList>
          <b:Person>
            <b:Last>Han</b:Last>
            <b:First>J.</b:First>
          </b:Person>
          <b:Person>
            <b:Last>Lee</b:Last>
            <b:First>Y.</b:First>
          </b:Person>
        </b:NameList>
      </b:Author>
    </b:Author>
    <b:Pages>102535</b:Pages>
    <b:JournalName>Computers &amp; Security</b:JournalName>
    <b:RefOrder>16</b:RefOrder>
  </b:Source>
  <b:Source>
    <b:Issue>2</b:Issue>
    <b:Year>2021</b:Year>
    <b:Volume>1</b:Volume>
    <b:BIBTEX_Entry>article</b:BIBTEX_Entry>
    <b:SourceType>JournalArticle</b:SourceType>
    <b:Title>Machine Learning for Threat Hunting: Techniques and Tools</b:Title>
    <b:Tag>Anderson2021</b:Tag>
    <b:Author>
      <b:Author>
        <b:NameList>
          <b:Person>
            <b:Last>Anderson</b:Last>
            <b:First>B.</b:First>
          </b:Person>
          <b:Person>
            <b:Last>McGrew</b:Last>
            <b:First>D.</b:First>
          </b:Person>
        </b:NameList>
      </b:Author>
    </b:Author>
    <b:Pages>134-156</b:Pages>
    <b:JournalName>Journal of Cybersecurity and Privacy</b:JournalName>
    <b:RefOrder>1</b:RefOrder>
  </b:Source>
  <b:Source>
    <b:SourceType>Book</b:SourceType>
    <b:Title>Artificial Intelligence: A modern approach</b:Title>
    <b:Year>2022</b:Year>
    <b:Publisher>© Pearson Education Limited</b:Publisher>
    <b:Author>
      <b:Author>
        <b:NameList>
          <b:Person>
            <b:First>S</b:First>
            <b:Last>Russell</b:Last>
          </b:Person>
          <b:Person>
            <b:First>P</b:First>
            <b:Last>Norvig</b:Last>
          </b:Person>
        </b:NameList>
      </b:Author>
      <b:Editor>
        <b:NameList>
				</b:NameList>
      </b:Editor>
    </b:Author>
    <b:City>Hoboken, NJ</b:City>
    <b:Edition>4th</b:Edition>
    <b:Tag>artificial-intelligence:-a-modern-approach</b:Tag>
    <b:RefOrder>4</b:RefOrder>
  </b:Source>
  <b:Source>
    <b:SourceType>Book</b:SourceType>
    <b:Title>Reinforcement Learning: An Introduction</b:Title>
    <b:Year>1992</b:Year>
    <b:Month>5</b:Month>
    <b:StandardNumber>9780262193986</b:StandardNumber>
    <b:Publisher>MIT Press</b:Publisher>
    <b:Author>
      <b:Author>
        <b:NameList>
          <b:Person>
            <b:First>Richard S</b:First>
            <b:Last>Sutton</b:Last>
          </b:Person>
          <b:Person>
            <b:First>Andrew G</b:First>
            <b:Last>Barto</b:Last>
          </b:Person>
        </b:NameList>
      </b:Author>
      <b:Editor>
        <b:NameList>
				</b:NameList>
      </b:Editor>
    </b:Author>
    <b:URL>https://web.stanford.edu/class/psych209/Readings/SuttonBartoIPRLBook2ndEd.pdf</b:URL>
    <b:URL>https://mitpress.ublish.com/ebook/reinforcement-learning-an-introduction-2-preview/2351/viii</b:URL>
    <b:City>Cambridge, MA</b:City>
    <b:Edition>2nd</b:Edition>
    <b:Tag>reinforcement-learning:-an-introduction</b:Tag>
    <b:RefOrder>5</b:RefOrder>
  </b:Source>
  <b:Source>
    <b:Tag>Red</b:Tag>
    <b:SourceType>DocumentFromInternetSite</b:SourceType>
    <b:Guid>{EF082604-EA8A-435D-99C1-15BF0EE8DCF9}</b:Guid>
    <b:Author>
      <b:Author>
        <b:NameList>
          <b:Person>
            <b:Last>Radford</b:Last>
            <b:First>A.</b:First>
          </b:Person>
          <b:Person>
            <b:Last>Wu</b:Last>
            <b:First>J.</b:First>
          </b:Person>
          <b:Person>
            <b:Last>Child</b:Last>
            <b:First>R.</b:First>
          </b:Person>
          <b:Person>
            <b:Last>Luan</b:Last>
            <b:First>D.</b:First>
          </b:Person>
          <b:Person>
            <b:Last>Amodei</b:Last>
            <b:First>D.</b:First>
          </b:Person>
          <b:Person>
            <b:Last>Sutskever</b:Last>
            <b:First>I.</b:First>
          </b:Person>
        </b:NameList>
      </b:Author>
    </b:Author>
    <b:InternetSiteTitle>OpenAI</b:InternetSiteTitle>
    <b:Title>Language models are unsupervised multitask learners</b:Title>
    <b:Year>2019</b:Year>
    <b:RefOrder>6</b:RefOrder>
  </b:Source>
  <b:Source>
    <b:SourceType>JournalArticle</b:SourceType>
    <b:Title>Machine Behaviour</b:Title>
    <b:Year>2019</b:Year>
    <b:Month>4</b:Month>
    <b:Pages>477-486</b:Pages>
    <b:JournalName>Nature</b:JournalName>
    <b:Volume>568</b:Volume>
    <b:Issue>7753</b:Issue>
    <b:Author>
      <b:Author>
        <b:NameList>
          <b:Person>
            <b:First>Iyad</b:First>
            <b:Last>Rahwan</b:Last>
          </b:Person>
        </b:NameList>
      </b:Author>
    </b:Author>
    <b:Tag>lyad</b:Tag>
    <b:Guid>{C59A53CC-BBFD-4D91-9538-F14E0BDB8ADE}</b:Guid>
    <b:RefOrder>7</b:RefOrder>
  </b:Source>
  <b:Source>
    <b:SourceType>Book</b:SourceType>
    <b:Title>Adaptation in Natural and Artificial Systems</b:Title>
    <b:Year>1992</b:Year>
    <b:Month>4</b:Month>
    <b:StandardNumber>9780262275552</b:StandardNumber>
    <b:Publisher>The MIT Press</b:Publisher>
    <b:Author>
      <b:Author>
        <b:NameList>
          <b:Person>
            <b:First>John H.</b:First>
            <b:Last>Holland</b:Last>
          </b:Person>
        </b:NameList>
      </b:Author>
      <b:Editor>
        <b:NameList>
				</b:NameList>
      </b:Editor>
    </b:Author>
    <b:URL>https://direct.mit.edu/books/book/2574/Adaptation-in-Natural-and-Artificial-SystemsAn</b:URL>
    <b:URL>https://direct.mit.edu/books/monograph/2574/Adaptation-in-Natural-and-Artificial-SystemsAn</b:URL>
    <b:URL>https://mitpress.mit.edu/9780262581110/adaptation-in-natural-and-artificial-systems/</b:URL>
    <b:URL>https://www.amazon.com/Adaptation-Natural-Artificial-Systems-Introductory/dp/0262581116</b:URL>
    <b:Tag>adaptation-in-natural-and-artificial-systems</b:Tag>
    <b:RefOrder>8</b:RefOrder>
  </b:Source>
  <b:Source>
    <b:SourceType>Report</b:SourceType>
    <b:Title>An Introduction to Cybernetics</b:Title>
    <b:Year>1956</b:Year>
    <b:Author>
      <b:Author>
        <b:NameList>
          <b:Person>
            <b:First>Jill</b:First>
            <b:Last>Ashby</b:Last>
          </b:Person>
          <b:Person>
            <b:First>Sally</b:First>
            <b:Last>Bannister</b:Last>
          </b:Person>
          <b:Person>
            <b:First>Ruth</b:First>
            <b:Last>Pettit</b:Last>
          </b:Person>
          <b:Person>
            <b:First>Mick</b:First>
            <b:Last>Ashby</b:Last>
          </b:Person>
        </b:NameList>
      </b:Author>
      <b:Editor>
        <b:NameList>
				</b:NameList>
      </b:Editor>
    </b:Author>
    <b:URL>http://pcp.vub.ac.be/books/IntroCyb.pdf</b:URL>
    <b:URL>https://ia601302.us.archive.org/fetchmarc.php?path=/9/items/introductiontocy00ashb/introductiontocy00ashb_marc.xml</b:URL>
    <b:URL>https://www.amazon.com/Introduction-Cybernetics-W-Ross-Ashby/dp/1614277656</b:URL>
    <b:URL>https://openlibrary.org/books/OL6202924M/An_introduction_to_cybernetics.</b:URL>
    <b:Tag>an-introduction-to-cybernetics</b:Tag>
    <b:RefOrder>9</b:RefOrder>
  </b:Source>
  <b:Source>
    <b:SourceType>Book</b:SourceType>
    <b:Title>Cybernetics : or, Control and communication in the animal and the machine</b:Title>
    <b:Year>2019</b:Year>
    <b:StandardNumber>9780262537841</b:StandardNumber>
    <b:Publisher>MIT Press</b:Publisher>
    <b:Pages>344</b:Pages>
    <b:Author>
      <b:Author>
        <b:NameList>
          <b:Person>
            <b:First>Norbert.</b:First>
            <b:Last>Wiener</b:Last>
          </b:Person>
          <b:Person>
            <b:First>Doug.</b:First>
            <b:Last>Hill</b:Last>
          </b:Person>
          <b:Person>
            <b:First>Sanjoy.</b:First>
            <b:Last>Mitter</b:Last>
          </b:Person>
        </b:NameList>
      </b:Author>
      <b:Editor>
        <b:NameList>
				</b:NameList>
      </b:Editor>
    </b:Author>
    <b:URL>https://mitpress.mit.edu/9780262537841/cybernetics-or-control-and-communication-in-the-animal-and-the-machine/</b:URL>
    <b:URL>https://ia601003.us.archive.org/9/items/cybernetics-or-communication-and-control-in-the-animal-and-the-machine-norbert-wiene-ocr/Cybernetics%20or%20Communication%20and%20Control%20in%20the%20Animal%20and%20the%20Machine%20-%20Norbert%20Wiene_OCR.pdf</b:URL>
    <b:URL>https://www.scirp.org/reference/referencespapers?referenceid=2592530</b:URL>
    <b:URL>https://libraries.mit.edu/150books/2011/04/04/1948/</b:URL>
    <b:Tag>cybernetics-:-or,-control-and-communication-in-the-animal-and-the-machine</b:Tag>
    <b:RefOrder>10</b:RefOrder>
  </b:Source>
  <b:Source>
    <b:Tag>LeC15</b:Tag>
    <b:SourceType>JournalArticle</b:SourceType>
    <b:Guid>{9630BC01-3526-489E-AE3F-1A3D1AFC289B}</b:Guid>
    <b:Title>Deep learning</b:Title>
    <b:Year>2015</b:Year>
    <b:Author>
      <b:Author>
        <b:NameList>
          <b:Person>
            <b:Last>LeCun</b:Last>
            <b:First>Y.</b:First>
          </b:Person>
          <b:Person>
            <b:Last>Bengio</b:Last>
            <b:First>Y.</b:First>
          </b:Person>
          <b:Person>
            <b:Last>Hinton</b:Last>
            <b:First>G.</b:First>
          </b:Person>
        </b:NameList>
      </b:Author>
    </b:Author>
    <b:JournalName>Nature</b:JournalName>
    <b:Month>5</b:Month>
    <b:Day>1</b:Day>
    <b:Volume>521</b:Volume>
    <b:URL>https://doi.org/10.1038/nature14539</b:URL>
    <b:DOI>10.1038/nature14539</b:DOI>
    <b:RefOrder>11</b:RefOrder>
  </b:Source>
</b:Sources>
</file>

<file path=customXml/itemProps1.xml><?xml version="1.0" encoding="utf-8"?>
<ds:datastoreItem xmlns:ds="http://schemas.openxmlformats.org/officeDocument/2006/customXml" ds:itemID="{1D374843-0A6F-485A-924D-181AEEA07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10</Pages>
  <Words>2622</Words>
  <Characters>14948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17535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dc:description/>
  <cp:lastModifiedBy>Paulo Leocadio</cp:lastModifiedBy>
  <cp:revision>88</cp:revision>
  <dcterms:created xsi:type="dcterms:W3CDTF">2008-11-12T14:57:00Z</dcterms:created>
  <dcterms:modified xsi:type="dcterms:W3CDTF">2026-03-04T00:04:00Z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a86e0766-353a-4272-a91b-fcc98e4c5d99</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APSA Style Manual revised 2018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ASA Style Guide 6th/7th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(author-date/Harvard)</vt:lpwstr>
  </property>
  <property fmtid="{D5CDD505-2E9C-101B-9397-08002B2CF9AE}" pid="15" name="Mendeley Recent Style Id 6_1">
    <vt:lpwstr>http://www.zotero.org/styles/ieee</vt:lpwstr>
  </property>
  <property fmtid="{D5CDD505-2E9C-101B-9397-08002B2CF9AE}" pid="16" name="Mendeley Recent Style Name 6_1">
    <vt:lpwstr>IEEE Reference Guide version 11.29.2023</vt:lpwstr>
  </property>
  <property fmtid="{D5CDD505-2E9C-101B-9397-08002B2CF9AE}" pid="17" name="Mendeley Recent Style Id 7_1">
    <vt:lpwstr>http://www.zotero.org/styles/modern-language-association</vt:lpwstr>
  </property>
  <property fmtid="{D5CDD505-2E9C-101B-9397-08002B2CF9AE}" pid="18" name="Mendeley Recent Style Name 7_1">
    <vt:lpwstr>MLA Handbook 9th edition (in-text citations)</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Citation Style_1">
    <vt:lpwstr>http://www.zotero.org/styles/chicago-author-date</vt:lpwstr>
  </property>
  <property fmtid="{D5CDD505-2E9C-101B-9397-08002B2CF9AE}" pid="24" name="Mendeley Document_1">
    <vt:lpwstr>True</vt:lpwstr>
  </property>
  <property fmtid="{D5CDD505-2E9C-101B-9397-08002B2CF9AE}" pid="25" name="Mendeley Unique User Id_1">
    <vt:lpwstr>bd0bd3af-a49a-3057-b5cd-97b3fce1d681</vt:lpwstr>
  </property>
</Properties>
</file>