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BF7AFE0" w:rsidR="007B594E" w:rsidRPr="007B594E" w:rsidRDefault="007B594E" w:rsidP="001B7815">
      <w:pPr>
        <w:ind w:firstLine="0"/>
      </w:pPr>
      <w:r w:rsidRPr="007B594E">
        <w:t>Cybersecurity has spent decades refining its ability to observe. Signals multiplied, telemetry deepened, and detection accuracy steadily improved. Yet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27327459" w:rsidR="007B594E" w:rsidRPr="007B594E" w:rsidRDefault="007B594E" w:rsidP="007B594E">
      <w:pPr>
        <w:rPr>
          <w:lang w:val="en-US"/>
        </w:rPr>
      </w:pPr>
      <w:r w:rsidRPr="007B594E">
        <w:rPr>
          <w:lang w:val="en-US"/>
        </w:rPr>
        <w:t xml:space="preserve">By the late 2010s, detection accuracy </w:t>
      </w:r>
      <w:r w:rsidR="006909BF">
        <w:rPr>
          <w:lang w:val="en-US"/>
        </w:rPr>
        <w:t>no longer served as</w:t>
      </w:r>
      <w:r w:rsidRPr="007B594E">
        <w:rPr>
          <w:lang w:val="en-US"/>
        </w:rPr>
        <w:t xml:space="preserv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EndPr/>
        <w:sdtContent>
          <w:sdt>
            <w:sdtPr>
              <w:rPr>
                <w:color w:val="000000"/>
                <w:lang w:val="en-US"/>
              </w:rPr>
              <w:id w:val="-967112273"/>
              <w:citation/>
            </w:sdtPr>
            <w:sdtEnd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5107B9">
                <w:rPr>
                  <w:noProof/>
                  <w:color w:val="000000"/>
                  <w:lang w:val="en-US"/>
                </w:rPr>
                <w:t xml:space="preserve"> </w:t>
              </w:r>
              <w:r w:rsidR="005107B9" w:rsidRPr="005107B9">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1B683B9D"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End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5107B9" w:rsidRPr="005107B9">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65D0ACF8"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in practice, 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EndPr/>
        <w:sdtContent>
          <w:sdt>
            <w:sdtPr>
              <w:rPr>
                <w:lang w:val="en-US"/>
              </w:rPr>
              <w:id w:val="1049186335"/>
              <w:citation/>
            </w:sdtPr>
            <w:sdtEnd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5107B9">
                <w:rPr>
                  <w:noProof/>
                  <w:lang w:val="en-US"/>
                </w:rPr>
                <w:t xml:space="preserve"> </w:t>
              </w:r>
              <w:r w:rsidR="005107B9" w:rsidRPr="005107B9">
                <w:rPr>
                  <w:noProof/>
                  <w:lang w:val="en-US"/>
                </w:rPr>
                <w:t>(Lee and Kim 2020)</w:t>
              </w:r>
              <w:r w:rsidR="00FA3F3E">
                <w:rPr>
                  <w:lang w:val="en-US"/>
                </w:rPr>
                <w:fldChar w:fldCharType="end"/>
              </w:r>
            </w:sdtContent>
          </w:sdt>
        </w:sdtContent>
      </w:sdt>
      <w:r w:rsidRPr="007B594E">
        <w:rPr>
          <w:lang w:val="en-US"/>
        </w:rPr>
        <w:t>.</w:t>
      </w:r>
    </w:p>
    <w:p w14:paraId="13EE2AFA" w14:textId="773FBFF8"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F34568">
        <w:rPr>
          <w:b/>
          <w:bCs/>
          <w:lang w:val="en-US"/>
        </w:rPr>
        <w:t>decision gap</w:t>
      </w:r>
      <w:r w:rsidR="005F0F8E">
        <w:rPr>
          <w:lang w:val="en-US"/>
        </w:rPr>
        <w:t xml:space="preserve">, </w:t>
      </w:r>
      <w:r w:rsidRPr="007B594E">
        <w:rPr>
          <w:lang w:val="en-US"/>
        </w:rPr>
        <w:t>is a primary determinant of breach impact</w:t>
      </w:r>
      <w:sdt>
        <w:sdtPr>
          <w:rPr>
            <w:lang w:val="en-US"/>
          </w:rPr>
          <w:id w:val="-694774963"/>
          <w:citation/>
        </w:sdtPr>
        <w:sdtEndPr/>
        <w:sdtContent>
          <w:r w:rsidR="00AE5680">
            <w:rPr>
              <w:lang w:val="en-US"/>
            </w:rPr>
            <w:fldChar w:fldCharType="begin"/>
          </w:r>
          <w:r w:rsidR="00AE5680">
            <w:rPr>
              <w:lang w:val="en-US"/>
            </w:rPr>
            <w:instrText xml:space="preserve"> CITATION Han2022 \l 1033 </w:instrText>
          </w:r>
          <w:r w:rsidR="00AE5680">
            <w:rPr>
              <w:lang w:val="en-US"/>
            </w:rPr>
            <w:fldChar w:fldCharType="separate"/>
          </w:r>
          <w:r w:rsidR="005107B9">
            <w:rPr>
              <w:noProof/>
              <w:lang w:val="en-US"/>
            </w:rPr>
            <w:t xml:space="preserve"> </w:t>
          </w:r>
          <w:r w:rsidR="005107B9" w:rsidRPr="005107B9">
            <w:rPr>
              <w:noProof/>
              <w:lang w:val="en-US"/>
            </w:rPr>
            <w:t>(Han and Lee 2022)</w:t>
          </w:r>
          <w:r w:rsidR="00AE5680">
            <w:rPr>
              <w:lang w:val="en-US"/>
            </w:rPr>
            <w:fldChar w:fldCharType="end"/>
          </w:r>
        </w:sdtContent>
      </w:sdt>
      <w:r w:rsidR="00AE5680">
        <w:rPr>
          <w:lang w:val="en-US"/>
        </w:rPr>
        <w: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0D18C13F" w:rsidR="007B594E" w:rsidRDefault="007B594E" w:rsidP="007B594E">
      <w:pPr>
        <w:rPr>
          <w:lang w:val="en-US"/>
        </w:rPr>
      </w:pPr>
      <w:r w:rsidRPr="007B594E">
        <w:rPr>
          <w:lang w:val="en-US"/>
        </w:rPr>
        <w:t>Autonomous cyber defense does not require general intelligence. It requires closed control loops capable of continuous perception, state estimation, action selection, execution, and feedback integration</w:t>
      </w:r>
      <w:r w:rsidR="00D76442">
        <w:rPr>
          <w:lang w:val="en-US"/>
        </w:rPr>
        <w:t xml:space="preserve"> </w:t>
      </w:r>
      <w:sdt>
        <w:sdtPr>
          <w:rPr>
            <w:lang w:val="en-US"/>
          </w:rPr>
          <w:id w:val="379287847"/>
          <w:citation/>
        </w:sdtPr>
        <w:sdtEndPr/>
        <w:sdtContent>
          <w:r w:rsidR="00D76442">
            <w:rPr>
              <w:lang w:val="en-US"/>
            </w:rPr>
            <w:fldChar w:fldCharType="begin"/>
          </w:r>
          <w:r w:rsidR="00D76442">
            <w:rPr>
              <w:lang w:val="en-US"/>
            </w:rPr>
            <w:instrText xml:space="preserve"> CITATION Xu2018 \l 1033 </w:instrText>
          </w:r>
          <w:r w:rsidR="00D76442">
            <w:rPr>
              <w:lang w:val="en-US"/>
            </w:rPr>
            <w:fldChar w:fldCharType="separate"/>
          </w:r>
          <w:r w:rsidR="005107B9" w:rsidRPr="005107B9">
            <w:rPr>
              <w:noProof/>
              <w:lang w:val="en-US"/>
            </w:rPr>
            <w:t>(Xu, Du and Li 2018)</w:t>
          </w:r>
          <w:r w:rsidR="00D76442">
            <w:rPr>
              <w:lang w:val="en-US"/>
            </w:rPr>
            <w:fldChar w:fldCharType="end"/>
          </w:r>
        </w:sdtContent>
      </w:sdt>
      <w:r w:rsidRPr="007B594E">
        <w:rPr>
          <w:lang w:val="en-US"/>
        </w:rPr>
        <w:t xml:space="preserve">. This framing aligns autonomous defense systems with classical agent-based and control-theoretic models rather than expert systems or static automation </w:t>
      </w:r>
      <w:sdt>
        <w:sdtPr>
          <w:rPr>
            <w:lang w:val="en-US"/>
          </w:rPr>
          <w:id w:val="866028895"/>
          <w:citation/>
        </w:sdtPr>
        <w:sdtEnd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5107B9" w:rsidRPr="005107B9">
            <w:rPr>
              <w:noProof/>
              <w:lang w:val="en-US"/>
            </w:rPr>
            <w:t>(Russell and Norvig 2022)</w:t>
          </w:r>
          <w:r w:rsidR="00EB76D2">
            <w:rPr>
              <w:lang w:val="en-US"/>
            </w:rPr>
            <w:fldChar w:fldCharType="end"/>
          </w:r>
        </w:sdtContent>
      </w:sdt>
      <w:r w:rsidRPr="007B594E">
        <w:rPr>
          <w:lang w:val="en-US"/>
        </w:rPr>
        <w:t>.</w:t>
      </w:r>
    </w:p>
    <w:p w14:paraId="3F54CEA8" w14:textId="148701AE" w:rsidR="006140A7" w:rsidRDefault="0032389E" w:rsidP="006140A7">
      <w:pPr>
        <w:rPr>
          <w:lang w:val="en-US"/>
        </w:rPr>
      </w:pPr>
      <w:r w:rsidRPr="0032389E">
        <w:t xml:space="preserve">In cybersecurity terms, </w:t>
      </w:r>
      <w:r w:rsidRPr="00E24BE4">
        <w:rPr>
          <w:b/>
          <w:bCs/>
        </w:rPr>
        <w:t>triage</w:t>
      </w:r>
      <w:r w:rsidRPr="0032389E">
        <w:t xml:space="preserve"> corresponds to the </w:t>
      </w:r>
      <w:r w:rsidRPr="002D5DC2">
        <w:rPr>
          <w:b/>
          <w:bCs/>
        </w:rPr>
        <w:t>state-estimation</w:t>
      </w:r>
      <w:r w:rsidRPr="0032389E">
        <w:t xml:space="preserve"> phase of the loop. Rather than treating alerts as isolated events, the system continuously infers the latent security state of the environment, integrating heterogeneous artifacts into a probabilistic assessment of compromise</w:t>
      </w:r>
      <w:r w:rsidR="00BB0009">
        <w:t xml:space="preserve"> </w:t>
      </w:r>
      <w:sdt>
        <w:sdtPr>
          <w:id w:val="-1684508524"/>
          <w:citation/>
        </w:sdtPr>
        <w:sdtEndPr/>
        <w:sdtContent>
          <w:r w:rsidR="00F775A7">
            <w:fldChar w:fldCharType="begin"/>
          </w:r>
          <w:r w:rsidR="00F775A7">
            <w:rPr>
              <w:lang w:val="en-US"/>
            </w:rPr>
            <w:instrText xml:space="preserve"> CITATION Xu2018 \l 1033 </w:instrText>
          </w:r>
          <w:r w:rsidR="00F775A7">
            <w:fldChar w:fldCharType="separate"/>
          </w:r>
          <w:r w:rsidR="005107B9" w:rsidRPr="005107B9">
            <w:rPr>
              <w:noProof/>
              <w:lang w:val="en-US"/>
            </w:rPr>
            <w:t>(Xu, Du and Li 2018)</w:t>
          </w:r>
          <w:r w:rsidR="00F775A7">
            <w:fldChar w:fldCharType="end"/>
          </w:r>
        </w:sdtContent>
      </w:sdt>
      <w:r w:rsidRPr="0032389E">
        <w:t xml:space="preserve">. </w:t>
      </w:r>
      <w:r w:rsidR="006140A7" w:rsidRPr="006140A7">
        <w:rPr>
          <w:lang w:val="en-US"/>
        </w:rPr>
        <w:t>This assessment relies on sequence-modeling architectures capable of treating system logs not as static text, but as dynamic state transitions. By applying deep learning to log diagnostics, the state-estimation phase can detect subtle deviations in system behavior—such as anomalous process lineage or memory access—that precede explicit alerts.</w:t>
      </w:r>
    </w:p>
    <w:p w14:paraId="139A688D" w14:textId="05405AFF" w:rsidR="006140A7" w:rsidRDefault="00DC1433" w:rsidP="007B594E">
      <w:r w:rsidRPr="00DC1433">
        <w:rPr>
          <w:lang w:val="en-US"/>
        </w:rPr>
        <w:t xml:space="preserve">This reframes triage from an analyst-driven workflow into a control-theoretic inference process. Consequently, action selection must include </w:t>
      </w:r>
      <w:r w:rsidRPr="00DC1433">
        <w:rPr>
          <w:b/>
          <w:bCs/>
          <w:lang w:val="en-US"/>
        </w:rPr>
        <w:t>forensic preservation</w:t>
      </w:r>
      <w:r w:rsidRPr="00DC1433">
        <w:rPr>
          <w:lang w:val="en-US"/>
        </w:rPr>
        <w:t>. Containment actions that discard state information weaken subsequent estimation; therefore, effective control requires that mitigation be coupled with structured state capture, such as process lineage, memory context, and network flow windows. This ensures the next loop iteration operates on preserved evidence rather than a sanitized environment. Learning-based control further demonstrates that defensive effectiveness emerges from this continuous loop closure rather than representational complexity alone</w:t>
      </w:r>
      <w:r w:rsidR="00533AB1">
        <w:rPr>
          <w:lang w:val="en-US"/>
        </w:rPr>
        <w:t xml:space="preserve"> </w:t>
      </w:r>
      <w:sdt>
        <w:sdtPr>
          <w:rPr>
            <w:lang w:val="en-US"/>
          </w:rPr>
          <w:id w:val="-52312888"/>
          <w:citation/>
        </w:sdtPr>
        <w:sdtEndPr/>
        <w:sdtContent>
          <w:r w:rsidR="00533AB1">
            <w:rPr>
              <w:lang w:val="en-US"/>
            </w:rPr>
            <w:fldChar w:fldCharType="begin"/>
          </w:r>
          <w:r w:rsidR="00533AB1">
            <w:rPr>
              <w:lang w:val="en-US"/>
            </w:rPr>
            <w:instrText xml:space="preserve"> CITATION Zhou2019 \l 1033 </w:instrText>
          </w:r>
          <w:r w:rsidR="00533AB1">
            <w:rPr>
              <w:lang w:val="en-US"/>
            </w:rPr>
            <w:fldChar w:fldCharType="separate"/>
          </w:r>
          <w:r w:rsidR="005107B9" w:rsidRPr="005107B9">
            <w:rPr>
              <w:noProof/>
              <w:lang w:val="en-US"/>
            </w:rPr>
            <w:t>(Zhou and Leung 2019)</w:t>
          </w:r>
          <w:r w:rsidR="00533AB1">
            <w:rPr>
              <w:lang w:val="en-US"/>
            </w:rPr>
            <w:fldChar w:fldCharType="end"/>
          </w:r>
        </w:sdtContent>
      </w:sdt>
      <w:r w:rsidRPr="00DC1433">
        <w:rPr>
          <w:lang w:val="en-US"/>
        </w:rPr>
        <w:t>.</w:t>
      </w:r>
    </w:p>
    <w:p w14:paraId="6D8B04A0" w14:textId="17EFB5D6" w:rsidR="00B36911" w:rsidRPr="007B594E" w:rsidRDefault="00B36911" w:rsidP="007B594E">
      <w:pPr>
        <w:rPr>
          <w:lang w:val="en-US"/>
        </w:rPr>
      </w:pPr>
      <w:r w:rsidRPr="00B36911">
        <w:t>Action selection must therefore include forensic preservation. Containment actions that discard state information weaken subsequent estimation. Effective control requires that mitigation be coupled with structured state capture (e.g., process lineage, memory context, network flow windows), enabling the next loop iteration to operate on preserved evidence.</w:t>
      </w:r>
    </w:p>
    <w:p w14:paraId="349E3F89" w14:textId="3CE660AC" w:rsidR="007B594E" w:rsidRDefault="007B594E" w:rsidP="007B594E">
      <w:pPr>
        <w:rPr>
          <w:lang w:val="en-US"/>
        </w:rPr>
      </w:pPr>
      <w:r w:rsidRPr="007B594E">
        <w:rPr>
          <w:lang w:val="en-US"/>
        </w:rPr>
        <w:t xml:space="preserve">Learning-based control further demonstrates that effectiveness emerges from loop closure rather than representational complexity alone </w:t>
      </w:r>
      <w:sdt>
        <w:sdtPr>
          <w:rPr>
            <w:lang w:val="en-US"/>
          </w:rPr>
          <w:id w:val="668074919"/>
          <w:citation/>
        </w:sdtPr>
        <w:sdtEnd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5107B9" w:rsidRPr="005107B9">
            <w:rPr>
              <w:noProof/>
              <w:lang w:val="en-US"/>
            </w:rPr>
            <w:t>(Sutton and Barto 1992)</w:t>
          </w:r>
          <w:r w:rsidR="00101548">
            <w:rPr>
              <w:lang w:val="en-US"/>
            </w:rPr>
            <w:fldChar w:fldCharType="end"/>
          </w:r>
        </w:sdtContent>
      </w:sdt>
      <w:r w:rsidRPr="007B594E">
        <w:rPr>
          <w:lang w:val="en-US"/>
        </w:rPr>
        <w:t>.</w:t>
      </w:r>
    </w:p>
    <w:p w14:paraId="7B9E40E9" w14:textId="76F37096" w:rsidR="00D050E1" w:rsidRDefault="00D050E1" w:rsidP="007B594E">
      <w:pPr>
        <w:rPr>
          <w:lang w:val="en-US"/>
        </w:rPr>
      </w:pPr>
      <w:r w:rsidRPr="00D050E1">
        <w:t xml:space="preserve">The representational competence illustrated in </w:t>
      </w:r>
      <w:r w:rsidRPr="00D050E1">
        <w:rPr>
          <w:b/>
          <w:bCs/>
        </w:rPr>
        <w:t>Figure 5.1</w:t>
      </w:r>
      <w:r w:rsidRPr="00D050E1">
        <w:t xml:space="preserve"> forms the statistical foundation of the triage phase. Without the latent consistency produced by large-scale pre-training and subsequent task-specific fine-tuning, the system cannot perform reliable state estimation. In operational terms, triage requires probabilistic priors capable of distinguishing routine administrative behavior from adversarial artifacts, such as the memory-resident traces of Kerberos ticket forgery. The training infrastructure is therefore not merely a mechanism for model creation; it is the factory in which the priors governing every decision cycle are produced.</w:t>
      </w:r>
    </w:p>
    <w:p w14:paraId="40A6969D" w14:textId="495B9FD1" w:rsidR="00D85170" w:rsidRPr="00D85170" w:rsidRDefault="00D85170" w:rsidP="00D85170">
      <w:pPr>
        <w:rPr>
          <w:lang w:val="en-US"/>
        </w:rPr>
      </w:pPr>
      <w:r w:rsidRPr="00E93690">
        <w:rPr>
          <w:b/>
          <w:b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7DF563F3" w14:textId="51ECDF8C" w:rsidR="00D85170" w:rsidRDefault="00D85170" w:rsidP="007B594E">
      <w:pPr>
        <w:rPr>
          <w:lang w:val="en-US"/>
        </w:rPr>
      </w:pPr>
    </w:p>
    <w:p w14:paraId="6DAAAE37" w14:textId="77777777" w:rsidR="00E51E88" w:rsidRDefault="0071664D" w:rsidP="00DE5C46">
      <w:pPr>
        <w:keepNext/>
        <w:jc w:val="center"/>
      </w:pPr>
      <w:r>
        <w:rPr>
          <w:noProof/>
          <w:lang w:val="en-US"/>
        </w:rPr>
        <w:drawing>
          <wp:anchor distT="0" distB="0" distL="114300" distR="114300" simplePos="0" relativeHeight="251660288" behindDoc="0" locked="0" layoutInCell="1" allowOverlap="1" wp14:anchorId="17B56CBD" wp14:editId="476525F4">
            <wp:simplePos x="938195" y="1777811"/>
            <wp:positionH relativeFrom="page">
              <wp:align>center</wp:align>
            </wp:positionH>
            <wp:positionV relativeFrom="paragraph">
              <wp:posOffset>0</wp:posOffset>
            </wp:positionV>
            <wp:extent cx="3813048" cy="3813048"/>
            <wp:effectExtent l="0" t="0" r="0" b="0"/>
            <wp:wrapTopAndBottom/>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A33FE05" w14:textId="3303464E" w:rsidR="00152A1A" w:rsidRDefault="00E51E88" w:rsidP="00DE5C46">
      <w:pPr>
        <w:pStyle w:val="Caption"/>
        <w:jc w:val="center"/>
        <w:rPr>
          <w:i w:val="0"/>
          <w:iCs w:val="0"/>
        </w:rPr>
      </w:pPr>
      <w:r w:rsidRPr="00576B02">
        <w:rPr>
          <w:b/>
          <w:bCs/>
          <w:i w:val="0"/>
          <w:iCs w:val="0"/>
        </w:rPr>
        <w:t>Figure 5.</w:t>
      </w:r>
      <w:r w:rsidRPr="00576B02">
        <w:rPr>
          <w:b/>
          <w:bCs/>
          <w:i w:val="0"/>
          <w:iCs w:val="0"/>
        </w:rPr>
        <w:fldChar w:fldCharType="begin"/>
      </w:r>
      <w:r w:rsidRPr="00576B02">
        <w:rPr>
          <w:b/>
          <w:bCs/>
          <w:i w:val="0"/>
          <w:iCs w:val="0"/>
        </w:rPr>
        <w:instrText xml:space="preserve"> SEQ Figure_5. \* ARABIC </w:instrText>
      </w:r>
      <w:r w:rsidRPr="00576B02">
        <w:rPr>
          <w:b/>
          <w:bCs/>
          <w:i w:val="0"/>
          <w:iCs w:val="0"/>
        </w:rPr>
        <w:fldChar w:fldCharType="separate"/>
      </w:r>
      <w:r w:rsidR="00AF2FE5">
        <w:rPr>
          <w:b/>
          <w:bCs/>
          <w:i w:val="0"/>
          <w:iCs w:val="0"/>
          <w:noProof/>
        </w:rPr>
        <w:t>1</w:t>
      </w:r>
      <w:r w:rsidRPr="00576B02">
        <w:rPr>
          <w:b/>
          <w:bCs/>
          <w:i w:val="0"/>
          <w:iCs w:val="0"/>
        </w:rPr>
        <w:fldChar w:fldCharType="end"/>
      </w:r>
      <w:r w:rsidRPr="00576B02">
        <w:rPr>
          <w:i w:val="0"/>
          <w:iCs w:val="0"/>
        </w:rPr>
        <w:t xml:space="preserve"> Pre-training and task-specific fine-tuning workflow</w:t>
      </w:r>
    </w:p>
    <w:p w14:paraId="4BE8FEB4" w14:textId="00C301FF" w:rsidR="00AF312E" w:rsidRPr="00AF312E" w:rsidRDefault="00AF312E" w:rsidP="00AF312E">
      <w:r w:rsidRPr="00AF312E">
        <w:t>Once representational competence is established through pre-training and fine-tuning, decision relevance emerges through lightweight task heads layered atop the encoder architect</w:t>
      </w:r>
    </w:p>
    <w:p w14:paraId="0C818F84" w14:textId="77777777" w:rsidR="00970EA5" w:rsidRDefault="00F13986" w:rsidP="00970EA5">
      <w:pPr>
        <w:keepNext/>
      </w:pPr>
      <w:r>
        <w:rPr>
          <w:noProof/>
          <w:lang w:val="en-US"/>
        </w:rPr>
        <w:drawing>
          <wp:anchor distT="0" distB="0" distL="114300" distR="114300" simplePos="0" relativeHeight="251659264" behindDoc="0" locked="0" layoutInCell="1" allowOverlap="1" wp14:anchorId="3512D4D0" wp14:editId="063F59D0">
            <wp:simplePos x="938195" y="900803"/>
            <wp:positionH relativeFrom="page">
              <wp:align>center</wp:align>
            </wp:positionH>
            <wp:positionV relativeFrom="paragraph">
              <wp:posOffset>0</wp:posOffset>
            </wp:positionV>
            <wp:extent cx="3813048" cy="3813048"/>
            <wp:effectExtent l="0" t="0" r="0" b="0"/>
            <wp:wrapTopAndBottom/>
            <wp:docPr id="16127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5993" name="Picture 1612795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35F84C41" w14:textId="1EB8531E" w:rsidR="007B594E" w:rsidRDefault="00970EA5" w:rsidP="00970EA5">
      <w:pPr>
        <w:pStyle w:val="Caption"/>
        <w:rPr>
          <w:i w:val="0"/>
          <w:iCs w:val="0"/>
        </w:rPr>
      </w:pPr>
      <w:r w:rsidRPr="00970EA5">
        <w:rPr>
          <w:b/>
          <w:bCs/>
          <w:i w:val="0"/>
          <w:iCs w:val="0"/>
        </w:rPr>
        <w:t>Figure 5.</w:t>
      </w:r>
      <w:r w:rsidRPr="00970EA5">
        <w:rPr>
          <w:b/>
          <w:bCs/>
          <w:i w:val="0"/>
          <w:iCs w:val="0"/>
        </w:rPr>
        <w:fldChar w:fldCharType="begin"/>
      </w:r>
      <w:r w:rsidRPr="00970EA5">
        <w:rPr>
          <w:b/>
          <w:bCs/>
          <w:i w:val="0"/>
          <w:iCs w:val="0"/>
        </w:rPr>
        <w:instrText xml:space="preserve"> SEQ Figure_5. \* ARABIC </w:instrText>
      </w:r>
      <w:r w:rsidRPr="00970EA5">
        <w:rPr>
          <w:b/>
          <w:bCs/>
          <w:i w:val="0"/>
          <w:iCs w:val="0"/>
        </w:rPr>
        <w:fldChar w:fldCharType="separate"/>
      </w:r>
      <w:r w:rsidR="00AF2FE5">
        <w:rPr>
          <w:b/>
          <w:bCs/>
          <w:i w:val="0"/>
          <w:iCs w:val="0"/>
          <w:noProof/>
        </w:rPr>
        <w:t>2</w:t>
      </w:r>
      <w:r w:rsidRPr="00970EA5">
        <w:rPr>
          <w:b/>
          <w:bCs/>
          <w:i w:val="0"/>
          <w:iCs w:val="0"/>
        </w:rPr>
        <w:fldChar w:fldCharType="end"/>
      </w:r>
      <w:r w:rsidRPr="00970EA5">
        <w:rPr>
          <w:i w:val="0"/>
          <w:iCs w:val="0"/>
        </w:rPr>
        <w:t xml:space="preserve"> Transformer encoder classification path.</w:t>
      </w:r>
    </w:p>
    <w:p w14:paraId="7709FFED" w14:textId="71897B93" w:rsidR="00023907" w:rsidRPr="00023907" w:rsidRDefault="00023907" w:rsidP="00023907">
      <w:r w:rsidRPr="00023907">
        <w:t>Tokenized input sequences propagate through stacked self-attention layers, with the contextual representation of the [CLS] token serving as the decision vector mapped to discrete outcome classes by the classification head.</w:t>
      </w: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20587A7D" w14:textId="5D057DB9" w:rsidR="006E7F77" w:rsidRDefault="006E7F77" w:rsidP="007B594E">
      <w:pPr>
        <w:rPr>
          <w:lang w:val="en-US"/>
        </w:rPr>
      </w:pPr>
      <w:r w:rsidRPr="006E7F77">
        <w:t>The choice of model architecture therefore reflects operational constraints rather than abstract accuracy targets.</w:t>
      </w:r>
    </w:p>
    <w:p w14:paraId="552DF37D" w14:textId="4EB89FC9" w:rsidR="007B5A11" w:rsidRPr="00B176AF" w:rsidRDefault="007B5A11" w:rsidP="00B176AF">
      <w:pPr>
        <w:keepNext/>
        <w:jc w:val="left"/>
        <w:rPr>
          <w:lang w:val="en-US"/>
        </w:rPr>
      </w:pPr>
      <w:r w:rsidRPr="00B176AF">
        <w:rPr>
          <w:noProof/>
          <w:lang w:val="en-US"/>
        </w:rPr>
        <w:drawing>
          <wp:anchor distT="0" distB="0" distL="114300" distR="114300" simplePos="0" relativeHeight="251658240" behindDoc="0" locked="0" layoutInCell="1" allowOverlap="1" wp14:anchorId="16D3E994" wp14:editId="36D43699">
            <wp:simplePos x="0" y="0"/>
            <wp:positionH relativeFrom="page">
              <wp:posOffset>804545</wp:posOffset>
            </wp:positionH>
            <wp:positionV relativeFrom="paragraph">
              <wp:posOffset>0</wp:posOffset>
            </wp:positionV>
            <wp:extent cx="3765550" cy="5652770"/>
            <wp:effectExtent l="0" t="0" r="6350" b="5080"/>
            <wp:wrapTopAndBottom/>
            <wp:docPr id="205475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5431" name="Picture 2054755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5550" cy="5652770"/>
                    </a:xfrm>
                    <a:prstGeom prst="rect">
                      <a:avLst/>
                    </a:prstGeom>
                  </pic:spPr>
                </pic:pic>
              </a:graphicData>
            </a:graphic>
            <wp14:sizeRelH relativeFrom="margin">
              <wp14:pctWidth>0</wp14:pctWidth>
            </wp14:sizeRelH>
            <wp14:sizeRelV relativeFrom="margin">
              <wp14:pctHeight>0</wp14:pctHeight>
            </wp14:sizeRelV>
          </wp:anchor>
        </w:drawing>
      </w:r>
      <w:r w:rsidR="00850763" w:rsidRPr="00B176AF">
        <w:rPr>
          <w:b/>
          <w:bCs/>
        </w:rPr>
        <w:t>Figure 5.</w:t>
      </w:r>
      <w:r w:rsidR="00850763" w:rsidRPr="00B176AF">
        <w:rPr>
          <w:b/>
          <w:bCs/>
        </w:rPr>
        <w:fldChar w:fldCharType="begin"/>
      </w:r>
      <w:r w:rsidR="00850763" w:rsidRPr="00B176AF">
        <w:rPr>
          <w:b/>
          <w:bCs/>
        </w:rPr>
        <w:instrText xml:space="preserve"> SEQ Figure_5. \* ARABIC </w:instrText>
      </w:r>
      <w:r w:rsidR="00850763" w:rsidRPr="00B176AF">
        <w:rPr>
          <w:b/>
          <w:bCs/>
        </w:rPr>
        <w:fldChar w:fldCharType="separate"/>
      </w:r>
      <w:r w:rsidR="00AF2FE5" w:rsidRPr="00B176AF">
        <w:rPr>
          <w:b/>
          <w:bCs/>
          <w:noProof/>
        </w:rPr>
        <w:t>3</w:t>
      </w:r>
      <w:r w:rsidR="00850763" w:rsidRPr="00B176AF">
        <w:rPr>
          <w:b/>
          <w:bCs/>
        </w:rPr>
        <w:fldChar w:fldCharType="end"/>
      </w:r>
      <w:r w:rsidR="00850763" w:rsidRPr="00B176AF">
        <w:t xml:space="preserve"> Trade-off between domain-specialized models and compressed architectures.</w:t>
      </w:r>
    </w:p>
    <w:p w14:paraId="72FC14AD" w14:textId="65E23606" w:rsidR="0052733D" w:rsidRDefault="00C771C9" w:rsidP="007B594E">
      <w:r w:rsidRPr="00C771C9">
        <w:rPr>
          <w:lang w:val="en-US"/>
        </w:rPr>
        <w:t>Compression does not eliminate learned structure; it transfers it.</w:t>
      </w:r>
    </w:p>
    <w:p w14:paraId="4EE82810" w14:textId="60F09934" w:rsidR="00D72A33" w:rsidRDefault="0052733D" w:rsidP="007B594E">
      <w:r>
        <w:rPr>
          <w:noProof/>
        </w:rPr>
        <mc:AlternateContent>
          <mc:Choice Requires="wps">
            <w:drawing>
              <wp:anchor distT="0" distB="0" distL="114300" distR="114300" simplePos="0" relativeHeight="251663360" behindDoc="0" locked="0" layoutInCell="1" allowOverlap="1" wp14:anchorId="3997E290" wp14:editId="67B949E7">
                <wp:simplePos x="0" y="0"/>
                <wp:positionH relativeFrom="column">
                  <wp:posOffset>181610</wp:posOffset>
                </wp:positionH>
                <wp:positionV relativeFrom="paragraph">
                  <wp:posOffset>3844290</wp:posOffset>
                </wp:positionV>
                <wp:extent cx="3812540" cy="635"/>
                <wp:effectExtent l="0" t="0" r="0" b="8255"/>
                <wp:wrapTopAndBottom/>
                <wp:docPr id="2047270880"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94B4269" w14:textId="171D6C22"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F2FE5">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97E290" id="_x0000_t202" coordsize="21600,21600" o:spt="202" path="m,l,21600r21600,l21600,xe">
                <v:stroke joinstyle="miter"/>
                <v:path gradientshapeok="t" o:connecttype="rect"/>
              </v:shapetype>
              <v:shape id="Text Box 1" o:spid="_x0000_s1026" type="#_x0000_t202" style="position:absolute;left:0;text-align:left;margin-left:14.3pt;margin-top:302.7pt;width:300.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GJLYl+AAAAAKAQAADwAAAGRycy9kb3ducmV2LnhtbEyPsU7DMBCGdyTewTokFkQd&#10;Qhq1IU5VVTDAUhG6dHPjaxyIz5HttOHtMV1gvLtP/31/uZpMz07ofGdJwMMsAYbUWNVRK2D38XK/&#10;AOaDJCV7SyjgGz2squurUhbKnukdT3VoWQwhX0gBOoSh4Nw3Go30MzsgxdvROiNDHF3LlZPnGG56&#10;niZJzo3sKH7QcsCNxuarHo2Abbbf6rvx+Py2zh7d627c5J9tLcTtzbR+AhZwCn8w/OpHdaii08GO&#10;pDzrBaSLPJIC8mSeAYtAni5jucNlMwdelfx/heoHAAD//wMAUEsBAi0AFAAGAAgAAAAhALaDOJL+&#10;AAAA4QEAABMAAAAAAAAAAAAAAAAAAAAAAFtDb250ZW50X1R5cGVzXS54bWxQSwECLQAUAAYACAAA&#10;ACEAOP0h/9YAAACUAQAACwAAAAAAAAAAAAAAAAAvAQAAX3JlbHMvLnJlbHNQSwECLQAUAAYACAAA&#10;ACEADrM3thUCAAA4BAAADgAAAAAAAAAAAAAAAAAuAgAAZHJzL2Uyb0RvYy54bWxQSwECLQAUAAYA&#10;CAAAACEAGJLYl+AAAAAKAQAADwAAAAAAAAAAAAAAAABvBAAAZHJzL2Rvd25yZXYueG1sUEsFBgAA&#10;AAAEAAQA8wAAAHwFAAAAAA==&#10;" stroked="f">
                <v:textbox style="mso-fit-shape-to-text:t" inset="0,0,0,0">
                  <w:txbxContent>
                    <w:p w14:paraId="794B4269" w14:textId="171D6C22"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F2FE5">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v:textbox>
                <w10:wrap type="topAndBottom"/>
              </v:shape>
            </w:pict>
          </mc:Fallback>
        </mc:AlternateContent>
      </w:r>
      <w:r>
        <w:rPr>
          <w:noProof/>
          <w:lang w:val="en-US"/>
        </w:rPr>
        <w:drawing>
          <wp:anchor distT="0" distB="0" distL="114300" distR="114300" simplePos="0" relativeHeight="251661312" behindDoc="0" locked="0" layoutInCell="1" allowOverlap="1" wp14:anchorId="55E714D3" wp14:editId="1E0AE053">
            <wp:simplePos x="938195" y="1485475"/>
            <wp:positionH relativeFrom="page">
              <wp:align>center</wp:align>
            </wp:positionH>
            <wp:positionV relativeFrom="paragraph">
              <wp:posOffset>0</wp:posOffset>
            </wp:positionV>
            <wp:extent cx="3812540" cy="3812540"/>
            <wp:effectExtent l="0" t="0" r="0" b="0"/>
            <wp:wrapTopAndBottom/>
            <wp:docPr id="205554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2318" name="Picture 2055542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r w:rsidR="00D72A33" w:rsidRPr="00D72A33">
        <w:t>Large domain-adapted models offer deeper representational capacity, while distilled variants sacrifice some capacity in exchange for lower latency and deployability within constrained environments.</w:t>
      </w:r>
    </w:p>
    <w:p w14:paraId="069C6755" w14:textId="5AAF915E" w:rsidR="007B594E" w:rsidRPr="007B594E" w:rsidRDefault="007B594E" w:rsidP="007B594E">
      <w:pPr>
        <w:rPr>
          <w:lang w:val="en-US"/>
        </w:rPr>
      </w:pPr>
      <w:r w:rsidRPr="007B594E">
        <w:rPr>
          <w:lang w:val="en-US"/>
        </w:rPr>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EndPr/>
        <w:sdtContent>
          <w:r w:rsidR="00CE60EE">
            <w:rPr>
              <w:lang w:val="en-US"/>
            </w:rPr>
            <w:fldChar w:fldCharType="begin"/>
          </w:r>
          <w:r w:rsidR="00CE60EE">
            <w:rPr>
              <w:lang w:val="en-US"/>
            </w:rPr>
            <w:instrText xml:space="preserve"> CITATION Red \l 1033 </w:instrText>
          </w:r>
          <w:r w:rsidR="007A21F7">
            <w:rPr>
              <w:lang w:val="en-US"/>
            </w:rPr>
            <w:instrText xml:space="preserve"> \m lyad</w:instrText>
          </w:r>
          <w:r w:rsidR="00CE60EE">
            <w:rPr>
              <w:lang w:val="en-US"/>
            </w:rPr>
            <w:fldChar w:fldCharType="separate"/>
          </w:r>
          <w:r w:rsidR="005107B9" w:rsidRPr="005107B9">
            <w:rPr>
              <w:noProof/>
              <w:lang w:val="en-US"/>
            </w:rPr>
            <w:t>(Radford, et al. 2019, Rahwan 2019)</w:t>
          </w:r>
          <w:r w:rsidR="00CE60EE">
            <w:rPr>
              <w:lang w:val="en-US"/>
            </w:rPr>
            <w:fldChar w:fldCharType="end"/>
          </w:r>
        </w:sdtContent>
      </w:sdt>
      <w:r w:rsidR="008C42CD">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6FB891BC"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38E04C90" w:rsid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End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5107B9" w:rsidRPr="005107B9">
            <w:rPr>
              <w:noProof/>
              <w:lang w:val="en-US"/>
            </w:rPr>
            <w:t>(Holland 1992)</w:t>
          </w:r>
          <w:r w:rsidR="00EC00F1">
            <w:rPr>
              <w:lang w:val="en-US"/>
            </w:rPr>
            <w:fldChar w:fldCharType="end"/>
          </w:r>
        </w:sdtContent>
      </w:sdt>
      <w:r w:rsidRPr="007B594E">
        <w:rPr>
          <w:lang w:val="en-US"/>
        </w:rPr>
        <w:t>.</w:t>
      </w:r>
    </w:p>
    <w:p w14:paraId="52185DB3" w14:textId="7A226096" w:rsidR="00175A51" w:rsidRDefault="00175A51" w:rsidP="007B594E">
      <w:pPr>
        <w:rPr>
          <w:lang w:val="en-US"/>
        </w:rPr>
      </w:pPr>
      <w:r w:rsidRPr="00175A51">
        <w:t>In practice, maintaining reliable autonomy requires infrastructure capable of sustaining continuous model updates and policy refinement under operational load.</w:t>
      </w:r>
    </w:p>
    <w:p w14:paraId="1FFFE697" w14:textId="7F52EC33" w:rsidR="00693C9D" w:rsidRPr="007B594E" w:rsidRDefault="003F7245" w:rsidP="007B594E">
      <w:pPr>
        <w:rPr>
          <w:lang w:val="en-US"/>
        </w:rPr>
      </w:pPr>
      <w:r w:rsidRPr="003F7245">
        <w:t>Multiple training nodes periodically persist gradient state and model parameters to durable storage, allowing interrupted training to resume without loss of latent consistency.</w:t>
      </w:r>
      <w:r w:rsidR="00175A51">
        <w:rPr>
          <w:noProof/>
        </w:rPr>
        <mc:AlternateContent>
          <mc:Choice Requires="wps">
            <w:drawing>
              <wp:anchor distT="0" distB="0" distL="114300" distR="114300" simplePos="0" relativeHeight="251666432" behindDoc="0" locked="0" layoutInCell="1" allowOverlap="1" wp14:anchorId="28B1A6C3" wp14:editId="32A82895">
                <wp:simplePos x="0" y="0"/>
                <wp:positionH relativeFrom="column">
                  <wp:posOffset>1905</wp:posOffset>
                </wp:positionH>
                <wp:positionV relativeFrom="paragraph">
                  <wp:posOffset>2599055</wp:posOffset>
                </wp:positionV>
                <wp:extent cx="3812540" cy="635"/>
                <wp:effectExtent l="0" t="0" r="0" b="0"/>
                <wp:wrapTopAndBottom/>
                <wp:docPr id="1903704022"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2236A56" w14:textId="5C71509A"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F2FE5">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1A6C3" id="_x0000_s1027" type="#_x0000_t202" style="position:absolute;left:0;text-align:left;margin-left:.15pt;margin-top:204.65pt;width:300.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bjIYod4AAAAIAQAADwAAAGRycy9kb3ducmV2LnhtbEyPMU/DMBCFdyT+g3VI&#10;LKi1oVGAEKeqKhhgqQhdurnxNQ7E58h22vDvMV1gu7v39O575XKyPTuiD50jCbdzAQypcbqjVsL2&#10;42X2ACxERVr1jlDCNwZYVpcXpSq0O9E7HuvYshRCoVASTIxDwXloDFoV5m5AStrBeatiWn3LtVen&#10;FG57fidEzq3qKH0wasC1wearHq2ETbbbmJvx8Py2yhb+dTuu88+2lvL6alo9AYs4xT8z/OIndKgS&#10;096NpAPrJSyST0ImHtOQ5FyIe2D78yUDXpX8f4HqBwAA//8DAFBLAQItABQABgAIAAAAIQC2gziS&#10;/gAAAOEBAAATAAAAAAAAAAAAAAAAAAAAAABbQ29udGVudF9UeXBlc10ueG1sUEsBAi0AFAAGAAgA&#10;AAAhADj9If/WAAAAlAEAAAsAAAAAAAAAAAAAAAAALwEAAF9yZWxzLy5yZWxzUEsBAi0AFAAGAAgA&#10;AAAhADZ+27EYAgAAPwQAAA4AAAAAAAAAAAAAAAAALgIAAGRycy9lMm9Eb2MueG1sUEsBAi0AFAAG&#10;AAgAAAAhAG4yGKHeAAAACAEAAA8AAAAAAAAAAAAAAAAAcgQAAGRycy9kb3ducmV2LnhtbFBLBQYA&#10;AAAABAAEAPMAAAB9BQAAAAA=&#10;" stroked="f">
                <v:textbox style="mso-fit-shape-to-text:t" inset="0,0,0,0">
                  <w:txbxContent>
                    <w:p w14:paraId="52236A56" w14:textId="5C71509A"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F2FE5">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v:textbox>
                <w10:wrap type="topAndBottom"/>
              </v:shape>
            </w:pict>
          </mc:Fallback>
        </mc:AlternateContent>
      </w:r>
      <w:r w:rsidR="00693C9D">
        <w:rPr>
          <w:noProof/>
          <w:lang w:val="en-US"/>
        </w:rPr>
        <w:drawing>
          <wp:anchor distT="0" distB="0" distL="114300" distR="114300" simplePos="0" relativeHeight="251664384" behindDoc="0" locked="0" layoutInCell="1" allowOverlap="1" wp14:anchorId="1ED7898F" wp14:editId="49A26A11">
            <wp:simplePos x="938195" y="1777811"/>
            <wp:positionH relativeFrom="page">
              <wp:align>center</wp:align>
            </wp:positionH>
            <wp:positionV relativeFrom="paragraph">
              <wp:posOffset>0</wp:posOffset>
            </wp:positionV>
            <wp:extent cx="3813048" cy="2542032"/>
            <wp:effectExtent l="0" t="0" r="0" b="0"/>
            <wp:wrapTopAndBottom/>
            <wp:docPr id="49038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8243" name="Picture 4903882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1A7D9CA6" w:rsid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End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5107B9" w:rsidRPr="005107B9">
            <w:rPr>
              <w:noProof/>
              <w:lang w:val="en-US"/>
            </w:rPr>
            <w:t>(Sommer and Paxson 2010)</w:t>
          </w:r>
          <w:r w:rsidR="00F602CE">
            <w:rPr>
              <w:lang w:val="en-US"/>
            </w:rPr>
            <w:fldChar w:fldCharType="end"/>
          </w:r>
        </w:sdtContent>
      </w:sdt>
      <w:r w:rsidRPr="007B594E">
        <w:rPr>
          <w:lang w:val="en-US"/>
        </w:rPr>
        <w:t>.</w:t>
      </w:r>
    </w:p>
    <w:p w14:paraId="1E16AFE7" w14:textId="77777777" w:rsidR="000A4BFA" w:rsidRPr="000A4BFA" w:rsidRDefault="000A4BFA" w:rsidP="000A4BFA">
      <w:pPr>
        <w:rPr>
          <w:lang w:val="en-US"/>
        </w:rPr>
      </w:pPr>
      <w:r w:rsidRPr="000A4BFA">
        <w:rPr>
          <w:lang w:val="en-US"/>
        </w:rPr>
        <w:t>We define the System Response Ratio (Rs) as:</w:t>
      </w:r>
    </w:p>
    <w:p w14:paraId="6767000A" w14:textId="2A722C59" w:rsidR="000A4BFA" w:rsidRPr="000A4BFA" w:rsidRDefault="00A349DF" w:rsidP="000A4BFA">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act</m:t>
                  </m:r>
                </m:sub>
              </m:sSub>
            </m:den>
          </m:f>
          <m:r>
            <m:rPr>
              <m:sty m:val="p"/>
            </m:rPr>
            <w:rPr>
              <w:lang w:val="en-US"/>
            </w:rPr>
            <w:br/>
          </m:r>
        </m:oMath>
      </m:oMathPara>
    </w:p>
    <w:p w14:paraId="757978A4" w14:textId="406FE2CE" w:rsidR="000A4BFA" w:rsidRDefault="000A4BFA" w:rsidP="000A4BFA">
      <w:pPr>
        <w:rPr>
          <w:lang w:val="en-US"/>
        </w:rPr>
      </w:pPr>
      <w:r w:rsidRPr="000A4BFA">
        <w:rPr>
          <w:lang w:val="en-US"/>
        </w:rPr>
        <w:t xml:space="preserve">where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oMath>
      <w:r>
        <w:rPr>
          <w:lang w:val="en-US"/>
        </w:rPr>
        <w:t xml:space="preserve"> </w:t>
      </w:r>
      <w:r w:rsidRPr="000A4BFA">
        <w:rPr>
          <w:lang w:val="en-US"/>
        </w:rPr>
        <w:t>denotes the time required for an adversary to achieve a meaningful objective, and the denominator represents full loop latency.</w:t>
      </w:r>
    </w:p>
    <w:p w14:paraId="37EDBEE7" w14:textId="59413CD5" w:rsidR="003A74DA" w:rsidRDefault="003A74DA" w:rsidP="000A4BFA">
      <w:r w:rsidRPr="003A74DA">
        <w:t>This relationship can be visualized as a temporal inequality between adversarial progress and defensive response.</w:t>
      </w:r>
    </w:p>
    <w:p w14:paraId="41CB4E01" w14:textId="528D951F" w:rsidR="003A74DA" w:rsidRPr="000A4BFA" w:rsidRDefault="00726AF6" w:rsidP="000A4BFA">
      <w:pPr>
        <w:rPr>
          <w:lang w:val="en-US"/>
        </w:rPr>
      </w:pPr>
      <w:r>
        <w:rPr>
          <w:noProof/>
        </w:rPr>
        <mc:AlternateContent>
          <mc:Choice Requires="wps">
            <w:drawing>
              <wp:anchor distT="0" distB="0" distL="114300" distR="114300" simplePos="0" relativeHeight="251672576" behindDoc="0" locked="0" layoutInCell="1" allowOverlap="1" wp14:anchorId="522402ED" wp14:editId="65D64C98">
                <wp:simplePos x="0" y="0"/>
                <wp:positionH relativeFrom="column">
                  <wp:posOffset>42061</wp:posOffset>
                </wp:positionH>
                <wp:positionV relativeFrom="paragraph">
                  <wp:posOffset>1543380</wp:posOffset>
                </wp:positionV>
                <wp:extent cx="3812540" cy="635"/>
                <wp:effectExtent l="0" t="0" r="0" b="8255"/>
                <wp:wrapNone/>
                <wp:docPr id="871005665"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schemeClr val="bg1"/>
                        </a:solidFill>
                        <a:ln>
                          <a:noFill/>
                        </a:ln>
                      </wps:spPr>
                      <wps:txbx>
                        <w:txbxContent>
                          <w:p w14:paraId="4BC27BE9" w14:textId="229370D0" w:rsidR="00AF2FE5" w:rsidRPr="00AF2FE5" w:rsidRDefault="00AF2FE5" w:rsidP="00AF2FE5">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Pr="00AF2FE5">
                              <w:rPr>
                                <w:b/>
                                <w:bCs/>
                                <w:i w:val="0"/>
                                <w:iCs w:val="0"/>
                                <w:noProof/>
                              </w:rPr>
                              <w:t>6</w:t>
                            </w:r>
                            <w:r w:rsidRPr="00AF2FE5">
                              <w:rPr>
                                <w:b/>
                                <w:bCs/>
                                <w:i w:val="0"/>
                                <w:iCs w:val="0"/>
                              </w:rPr>
                              <w:fldChar w:fldCharType="end"/>
                            </w:r>
                            <w:r w:rsidRPr="00AF2FE5">
                              <w:rPr>
                                <w:b/>
                                <w:bCs/>
                                <w:i w:val="0"/>
                                <w:iCs w:val="0"/>
                              </w:rPr>
                              <w:t xml:space="preserve"> </w:t>
                            </w:r>
                            <w:r w:rsidRPr="00AF2FE5">
                              <w:rPr>
                                <w:i w:val="0"/>
                                <w:iCs w:val="0"/>
                              </w:rPr>
                              <w:t>Adversarial time inequality.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402ED" id="_x0000_s1028" type="#_x0000_t202" style="position:absolute;left:0;text-align:left;margin-left:3.3pt;margin-top:121.55pt;width:300.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CEHQIAAD8EAAAOAAAAZHJzL2Uyb0RvYy54bWysU8Fu2zAMvQ/YPwi6L07StSiMOEWWIsOA&#10;oC2QDj0rshQbkEWNUmJnXz9KjpOu26noRaZJiiLfe5zddY1hB4W+BlvwyWjMmbISytruCv7zefXl&#10;ljMfhC2FAasKflSe380/f5q1LldTqMCUChkVsT5vXcGrEFyeZV5WqhF+BE5ZCmrARgT6xV1Womip&#10;emOy6Xh8k7WApUOQynvy3vdBPk/1tVYyPGrtVWCm4NRbSCemcxvPbD4T+Q6Fq2p5akO8o4tG1JYe&#10;PZe6F0GwPdb/lGpqieBBh5GEJgOta6nSDDTNZPxmmk0lnEqzEDjenWHyH1dWPhw27glZ6L5BRwRG&#10;QFrnc0/OOE+nsYlf6pRRnCA8nmFTXWCSnFe3k+n1VwpJit1cXcca2eWqQx++K2hYNAqOxEmCShzW&#10;PvSpQ0p8yYOpy1VtTPqJOlBLg+wgiMHtLjVIxf/KMjbmWoi3+oLRk13miFboth2ry4JPhxm3UB5p&#10;dIReFd7JVU0troUPTwJJBjQSSTs80qENtAWHk8VZBfj7f/6YT+xQlLOWZFVw/2svUHFmfljiLWpw&#10;MHAwtoNh980SaM4JLY2TyaQLGMxgaoTmhRS/iK9QSFhJbxU8DOYy9OKmjZFqsUhJpDQnwtpunIyl&#10;I1YR8OfuRaA7sRKIzAcYBCfyN+T0uYkRt9gHQjoxF3HtUTzBTSpN3J82Kq7B6/+Uddn7+R8AAAD/&#10;/wMAUEsDBBQABgAIAAAAIQA1Nk/k3wAAAAkBAAAPAAAAZHJzL2Rvd25yZXYueG1sTI/BTsMwEETv&#10;SPyDtUjcqNO0hCrEqQpSBQc4UEDi6MRLHGGvo9htA1/PwgWOOzOafVOtJ+/EAcfYB1Iwn2UgkNpg&#10;euoUvDxvL1YgYtJktAuECj4xwro+Pal0acKRnvCwS53gEoqlVmBTGkopY2vR6zgLAxJ772H0OvE5&#10;dtKM+sjl3sk8ywrpdU/8weoBby22H7u9V3Bnll8P4Wa1WUQ7PNpm+3r/dumUOj+bNtcgEk7pLww/&#10;+IwONTM1YU8mCqegKDioIF8u5iDYL7Ir3tb8KjnIupL/F9TfAAAA//8DAFBLAQItABQABgAIAAAA&#10;IQC2gziS/gAAAOEBAAATAAAAAAAAAAAAAAAAAAAAAABbQ29udGVudF9UeXBlc10ueG1sUEsBAi0A&#10;FAAGAAgAAAAhADj9If/WAAAAlAEAAAsAAAAAAAAAAAAAAAAALwEAAF9yZWxzLy5yZWxzUEsBAi0A&#10;FAAGAAgAAAAhAMs20IQdAgAAPwQAAA4AAAAAAAAAAAAAAAAALgIAAGRycy9lMm9Eb2MueG1sUEsB&#10;Ai0AFAAGAAgAAAAhADU2T+TfAAAACQEAAA8AAAAAAAAAAAAAAAAAdwQAAGRycy9kb3ducmV2Lnht&#10;bFBLBQYAAAAABAAEAPMAAACDBQAAAAA=&#10;" fillcolor="white [3212]" stroked="f">
                <v:textbox style="mso-fit-shape-to-text:t" inset="0,0,0,0">
                  <w:txbxContent>
                    <w:p w14:paraId="4BC27BE9" w14:textId="229370D0" w:rsidR="00AF2FE5" w:rsidRPr="00AF2FE5" w:rsidRDefault="00AF2FE5" w:rsidP="00AF2FE5">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Pr="00AF2FE5">
                        <w:rPr>
                          <w:b/>
                          <w:bCs/>
                          <w:i w:val="0"/>
                          <w:iCs w:val="0"/>
                          <w:noProof/>
                        </w:rPr>
                        <w:t>6</w:t>
                      </w:r>
                      <w:r w:rsidRPr="00AF2FE5">
                        <w:rPr>
                          <w:b/>
                          <w:bCs/>
                          <w:i w:val="0"/>
                          <w:iCs w:val="0"/>
                        </w:rPr>
                        <w:fldChar w:fldCharType="end"/>
                      </w:r>
                      <w:r w:rsidRPr="00AF2FE5">
                        <w:rPr>
                          <w:b/>
                          <w:bCs/>
                          <w:i w:val="0"/>
                          <w:iCs w:val="0"/>
                        </w:rPr>
                        <w:t xml:space="preserve"> </w:t>
                      </w:r>
                      <w:r w:rsidRPr="00AF2FE5">
                        <w:rPr>
                          <w:i w:val="0"/>
                          <w:iCs w:val="0"/>
                        </w:rPr>
                        <w:t>Adversarial time inequality.</w:t>
                      </w:r>
                    </w:p>
                  </w:txbxContent>
                </v:textbox>
              </v:shape>
            </w:pict>
          </mc:Fallback>
        </mc:AlternateContent>
      </w:r>
      <w:r w:rsidR="00C84EC9" w:rsidRPr="00C84EC9">
        <w:t>Defensive control is feasible only when total response latency remains below adversarial objective completion time.</w:t>
      </w:r>
      <w:r w:rsidR="00AF2FE5">
        <w:rPr>
          <w:noProof/>
          <w:lang w:val="en-US"/>
        </w:rPr>
        <w:drawing>
          <wp:anchor distT="0" distB="0" distL="114300" distR="114300" simplePos="0" relativeHeight="251670528" behindDoc="0" locked="0" layoutInCell="1" allowOverlap="1" wp14:anchorId="1AA180C8" wp14:editId="0D5B8FCA">
            <wp:simplePos x="938195" y="900803"/>
            <wp:positionH relativeFrom="page">
              <wp:align>center</wp:align>
            </wp:positionH>
            <wp:positionV relativeFrom="paragraph">
              <wp:posOffset>0</wp:posOffset>
            </wp:positionV>
            <wp:extent cx="3813048" cy="2542032"/>
            <wp:effectExtent l="0" t="0" r="0" b="0"/>
            <wp:wrapTopAndBottom/>
            <wp:docPr id="176945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257" name="Picture 176945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50CF047" w14:textId="77777777" w:rsidR="00EA13C6"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&lt;1</m:t>
        </m:r>
      </m:oMath>
      <w:r w:rsidRPr="00963AB2">
        <w:t>, adversarial objective completion precedes defensive action. Control is structurally impossible regardless of model sophistication.</w:t>
      </w:r>
    </w:p>
    <w:p w14:paraId="01A4C1FC" w14:textId="4D13360A" w:rsidR="000A4BFA"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&gt;1</m:t>
        </m:r>
      </m:oMath>
      <w:r w:rsidRPr="00963AB2">
        <w:t>, temporal dominance is established, rendering effective control feasible though not guaranteed.</w:t>
      </w:r>
    </w:p>
    <w:p w14:paraId="44CC0313" w14:textId="6FFABB39" w:rsidR="009D51FE" w:rsidRPr="007B594E" w:rsidRDefault="009D51FE" w:rsidP="007B594E">
      <w:pPr>
        <w:rPr>
          <w:lang w:val="en-US"/>
        </w:rPr>
      </w:pPr>
      <w:r w:rsidRPr="009D51FE">
        <w:t xml:space="preserve">This formulation extends </w:t>
      </w:r>
      <w:r w:rsidR="00EA13C6">
        <w:t xml:space="preserve">W. Ross </w:t>
      </w:r>
      <w:sdt>
        <w:sdtPr>
          <w:id w:val="-971438394"/>
          <w:citation/>
        </w:sdtPr>
        <w:sdtEndPr/>
        <w:sdtContent>
          <w:r w:rsidR="00EA13C6">
            <w:fldChar w:fldCharType="begin"/>
          </w:r>
          <w:r w:rsidR="00EA13C6">
            <w:rPr>
              <w:lang w:val="en-US"/>
            </w:rPr>
            <w:instrText xml:space="preserve"> CITATION an-introduction-to-cybernetics \l 1033 </w:instrText>
          </w:r>
          <w:r w:rsidR="00EA13C6">
            <w:fldChar w:fldCharType="separate"/>
          </w:r>
          <w:r w:rsidR="005107B9" w:rsidRPr="005107B9">
            <w:rPr>
              <w:noProof/>
              <w:lang w:val="en-US"/>
            </w:rPr>
            <w:t>(Ashby, et al. 1956)</w:t>
          </w:r>
          <w:r w:rsidR="00EA13C6">
            <w:fldChar w:fldCharType="end"/>
          </w:r>
        </w:sdtContent>
      </w:sdt>
      <w:r w:rsidR="00EA13C6">
        <w:t>'s logic</w:t>
      </w:r>
      <w:r w:rsidRPr="009D51FE">
        <w:t xml:space="preserve"> by recognizing temporal dominance as a prerequisite for requisite variety. Regulatory capacity is irrelevant if it cannot be deployed within the disturbance window.</w:t>
      </w:r>
    </w:p>
    <w:p w14:paraId="11EA7843" w14:textId="3E8BFE81" w:rsidR="007B594E" w:rsidRPr="007B594E" w:rsidRDefault="007B594E" w:rsidP="007B594E">
      <w:pPr>
        <w:rPr>
          <w:lang w:val="en-US"/>
        </w:rPr>
      </w:pPr>
      <w:r w:rsidRPr="007B594E">
        <w:rPr>
          <w:lang w:val="en-US"/>
        </w:rPr>
        <w:t xml:space="preserve">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EndPr/>
        <w:sdtContent>
          <w:r w:rsidR="00F97EDD">
            <w:rPr>
              <w:lang w:val="en-US"/>
            </w:rPr>
            <w:fldChar w:fldCharType="begin"/>
          </w:r>
          <w:r w:rsidR="00F97EDD">
            <w:rPr>
              <w:lang w:val="en-US"/>
            </w:rPr>
            <w:instrText xml:space="preserve"> CITATION an-introduction-to-cybernetics \l 1033 </w:instrText>
          </w:r>
          <w:r w:rsidR="00E96691">
            <w:rPr>
              <w:lang w:val="en-US"/>
            </w:rPr>
            <w:instrText xml:space="preserve"> \m cybernetics-:-or,-control-and-communication-in-the-animal-and-the-machine</w:instrText>
          </w:r>
          <w:r w:rsidR="00F97EDD">
            <w:rPr>
              <w:lang w:val="en-US"/>
            </w:rPr>
            <w:fldChar w:fldCharType="separate"/>
          </w:r>
          <w:r w:rsidR="005107B9" w:rsidRPr="005107B9">
            <w:rPr>
              <w:noProof/>
              <w:lang w:val="en-US"/>
            </w:rPr>
            <w:t>(Ashby, et al. 1956, Wiener, Hill and Mitter 2019)</w:t>
          </w:r>
          <w:r w:rsidR="00F97EDD">
            <w:rPr>
              <w:lang w:val="en-US"/>
            </w:rPr>
            <w:fldChar w:fldCharType="end"/>
          </w:r>
        </w:sdtContent>
      </w:sdt>
      <w:r w:rsidRPr="007B594E">
        <w:rPr>
          <w:lang w:val="en-US"/>
        </w:rPr>
        <w:t>.</w:t>
      </w:r>
    </w:p>
    <w:p w14:paraId="07D0B1B8" w14:textId="77777777" w:rsidR="007B594E" w:rsidRPr="007B594E" w:rsidRDefault="007B594E" w:rsidP="001D06BE">
      <w:pPr>
        <w:pStyle w:val="Heading1"/>
        <w:rPr>
          <w:lang w:val="en-US"/>
        </w:rPr>
      </w:pPr>
      <w:r w:rsidRPr="007B594E">
        <w:rPr>
          <w:lang w:val="en-US"/>
        </w:rPr>
        <w:t>5.7 Threat Models as Probabilistic Priors</w:t>
      </w:r>
    </w:p>
    <w:p w14:paraId="6C3E9F02" w14:textId="77777777"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524A5033" w14:textId="213472FB" w:rsidR="003C6626" w:rsidRDefault="00173065" w:rsidP="007B594E">
      <w:r w:rsidRPr="00173065">
        <w:t>Perception feeds state estimation, policy evaluation selects bounded actions, mitigation preserves forensic state, and feedback signals propagate corrections across iterations.</w:t>
      </w:r>
    </w:p>
    <w:p w14:paraId="4BBA501B" w14:textId="61746209" w:rsidR="00173065" w:rsidRDefault="007E0A1C" w:rsidP="007B594E">
      <w:pPr>
        <w:rPr>
          <w:lang w:val="en-US"/>
        </w:rPr>
      </w:pPr>
      <w:r w:rsidRPr="007E0A1C">
        <w:t>Perception feeds state estimation, policy evaluation selects bounded actions, mitigation preserves forensic state, and feedback signals propagate corrections across iterations.</w:t>
      </w:r>
      <w:r w:rsidR="00454575">
        <w:rPr>
          <w:noProof/>
        </w:rPr>
        <mc:AlternateContent>
          <mc:Choice Requires="wps">
            <w:drawing>
              <wp:anchor distT="0" distB="0" distL="114300" distR="114300" simplePos="0" relativeHeight="251669504" behindDoc="0" locked="0" layoutInCell="1" allowOverlap="1" wp14:anchorId="363AE916" wp14:editId="1030FFC6">
                <wp:simplePos x="0" y="0"/>
                <wp:positionH relativeFrom="column">
                  <wp:posOffset>1905</wp:posOffset>
                </wp:positionH>
                <wp:positionV relativeFrom="paragraph">
                  <wp:posOffset>3851910</wp:posOffset>
                </wp:positionV>
                <wp:extent cx="3812540" cy="635"/>
                <wp:effectExtent l="0" t="0" r="0" b="0"/>
                <wp:wrapTopAndBottom/>
                <wp:docPr id="55380643"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4B1A45A0" w14:textId="15F964C2" w:rsidR="00454575" w:rsidRPr="00454575" w:rsidRDefault="00454575" w:rsidP="00454575">
                            <w:pPr>
                              <w:pStyle w:val="Caption"/>
                              <w:rPr>
                                <w:i w:val="0"/>
                                <w:iCs w:val="0"/>
                                <w:noProof/>
                                <w:sz w:val="20"/>
                                <w:szCs w:val="20"/>
                              </w:rPr>
                            </w:pPr>
                            <w:r w:rsidRPr="00454575">
                              <w:rPr>
                                <w:b/>
                                <w:bCs/>
                                <w:i w:val="0"/>
                                <w:iCs w:val="0"/>
                              </w:rPr>
                              <w:t>Figure 5.</w:t>
                            </w:r>
                            <w:r w:rsidRPr="00454575">
                              <w:rPr>
                                <w:b/>
                                <w:bCs/>
                                <w:i w:val="0"/>
                                <w:iCs w:val="0"/>
                              </w:rPr>
                              <w:fldChar w:fldCharType="begin"/>
                            </w:r>
                            <w:r w:rsidRPr="00454575">
                              <w:rPr>
                                <w:b/>
                                <w:bCs/>
                                <w:i w:val="0"/>
                                <w:iCs w:val="0"/>
                              </w:rPr>
                              <w:instrText xml:space="preserve"> SEQ Figure_5. \* ARABIC </w:instrText>
                            </w:r>
                            <w:r w:rsidRPr="00454575">
                              <w:rPr>
                                <w:b/>
                                <w:bCs/>
                                <w:i w:val="0"/>
                                <w:iCs w:val="0"/>
                              </w:rPr>
                              <w:fldChar w:fldCharType="separate"/>
                            </w:r>
                            <w:r w:rsidR="00AF2FE5">
                              <w:rPr>
                                <w:b/>
                                <w:bCs/>
                                <w:i w:val="0"/>
                                <w:iCs w:val="0"/>
                                <w:noProof/>
                              </w:rPr>
                              <w:t>7</w:t>
                            </w:r>
                            <w:r w:rsidRPr="00454575">
                              <w:rPr>
                                <w:b/>
                                <w:bCs/>
                                <w:i w:val="0"/>
                                <w:iCs w:val="0"/>
                              </w:rPr>
                              <w:fldChar w:fldCharType="end"/>
                            </w:r>
                            <w:r w:rsidRPr="00454575">
                              <w:rPr>
                                <w:b/>
                                <w:bCs/>
                                <w:i w:val="0"/>
                                <w:iCs w:val="0"/>
                              </w:rPr>
                              <w:t xml:space="preserve"> </w:t>
                            </w:r>
                            <w:r w:rsidRPr="00454575">
                              <w:rPr>
                                <w:i w:val="0"/>
                                <w:iCs w:val="0"/>
                              </w:rPr>
                              <w:t>Figure 5.6 Closed cognitive control loop for autonomous cyber defense.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AE916" id="_x0000_s1029" type="#_x0000_t202" style="position:absolute;left:0;text-align:left;margin-left:.15pt;margin-top:303.3pt;width:300.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ZL7GQ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t7P59Wd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LNp45reAAAACAEAAA8AAABkcnMvZG93bnJldi54bWxMj8FOwzAQRO9I/IO1&#10;SFwQtaGVi0KcqqrgAJeqoRdubryNA/E6sp02/D2GCxxnZzTztlxNrmcnDLHzpOBuJoAhNd501CrY&#10;vz3fPgCLSZPRvSdU8IURVtXlRakL48+0w1OdWpZLKBZagU1pKDiPjUWn48wPSNk7+uB0yjK03AR9&#10;zuWu5/dCSO50R3nB6gE3FpvPenQKtov3rb0Zj0+v68U8vOzHjfxoa6Wur6b1I7CEU/oLww9+Rocq&#10;Mx38SCayXsE85xRIISWwbEshlsAOv5cl8Krk/x+ovgEAAP//AwBQSwECLQAUAAYACAAAACEAtoM4&#10;kv4AAADhAQAAEwAAAAAAAAAAAAAAAAAAAAAAW0NvbnRlbnRfVHlwZXNdLnhtbFBLAQItABQABgAI&#10;AAAAIQA4/SH/1gAAAJQBAAALAAAAAAAAAAAAAAAAAC8BAABfcmVscy8ucmVsc1BLAQItABQABgAI&#10;AAAAIQA0MZL7GQIAAD8EAAAOAAAAAAAAAAAAAAAAAC4CAABkcnMvZTJvRG9jLnhtbFBLAQItABQA&#10;BgAIAAAAIQCzaeOa3gAAAAgBAAAPAAAAAAAAAAAAAAAAAHMEAABkcnMvZG93bnJldi54bWxQSwUG&#10;AAAAAAQABADzAAAAfgUAAAAA&#10;" stroked="f">
                <v:textbox style="mso-fit-shape-to-text:t" inset="0,0,0,0">
                  <w:txbxContent>
                    <w:p w14:paraId="4B1A45A0" w14:textId="15F964C2" w:rsidR="00454575" w:rsidRPr="00454575" w:rsidRDefault="00454575" w:rsidP="00454575">
                      <w:pPr>
                        <w:pStyle w:val="Caption"/>
                        <w:rPr>
                          <w:i w:val="0"/>
                          <w:iCs w:val="0"/>
                          <w:noProof/>
                          <w:sz w:val="20"/>
                          <w:szCs w:val="20"/>
                        </w:rPr>
                      </w:pPr>
                      <w:r w:rsidRPr="00454575">
                        <w:rPr>
                          <w:b/>
                          <w:bCs/>
                          <w:i w:val="0"/>
                          <w:iCs w:val="0"/>
                        </w:rPr>
                        <w:t>Figure 5.</w:t>
                      </w:r>
                      <w:r w:rsidRPr="00454575">
                        <w:rPr>
                          <w:b/>
                          <w:bCs/>
                          <w:i w:val="0"/>
                          <w:iCs w:val="0"/>
                        </w:rPr>
                        <w:fldChar w:fldCharType="begin"/>
                      </w:r>
                      <w:r w:rsidRPr="00454575">
                        <w:rPr>
                          <w:b/>
                          <w:bCs/>
                          <w:i w:val="0"/>
                          <w:iCs w:val="0"/>
                        </w:rPr>
                        <w:instrText xml:space="preserve"> SEQ Figure_5. \* ARABIC </w:instrText>
                      </w:r>
                      <w:r w:rsidRPr="00454575">
                        <w:rPr>
                          <w:b/>
                          <w:bCs/>
                          <w:i w:val="0"/>
                          <w:iCs w:val="0"/>
                        </w:rPr>
                        <w:fldChar w:fldCharType="separate"/>
                      </w:r>
                      <w:r w:rsidR="00AF2FE5">
                        <w:rPr>
                          <w:b/>
                          <w:bCs/>
                          <w:i w:val="0"/>
                          <w:iCs w:val="0"/>
                          <w:noProof/>
                        </w:rPr>
                        <w:t>7</w:t>
                      </w:r>
                      <w:r w:rsidRPr="00454575">
                        <w:rPr>
                          <w:b/>
                          <w:bCs/>
                          <w:i w:val="0"/>
                          <w:iCs w:val="0"/>
                        </w:rPr>
                        <w:fldChar w:fldCharType="end"/>
                      </w:r>
                      <w:r w:rsidRPr="00454575">
                        <w:rPr>
                          <w:b/>
                          <w:bCs/>
                          <w:i w:val="0"/>
                          <w:iCs w:val="0"/>
                        </w:rPr>
                        <w:t xml:space="preserve"> </w:t>
                      </w:r>
                      <w:r w:rsidRPr="00454575">
                        <w:rPr>
                          <w:i w:val="0"/>
                          <w:iCs w:val="0"/>
                        </w:rPr>
                        <w:t>Figure 5.6 Closed cognitive control loop for autonomous cyber defense.</w:t>
                      </w:r>
                    </w:p>
                  </w:txbxContent>
                </v:textbox>
                <w10:wrap type="topAndBottom"/>
              </v:shape>
            </w:pict>
          </mc:Fallback>
        </mc:AlternateContent>
      </w:r>
      <w:r w:rsidR="00454575">
        <w:rPr>
          <w:noProof/>
          <w:lang w:val="en-US"/>
        </w:rPr>
        <w:drawing>
          <wp:anchor distT="0" distB="0" distL="114300" distR="114300" simplePos="0" relativeHeight="251667456" behindDoc="0" locked="0" layoutInCell="1" allowOverlap="1" wp14:anchorId="3BA20D7B" wp14:editId="6CA80507">
            <wp:simplePos x="938195" y="900803"/>
            <wp:positionH relativeFrom="page">
              <wp:align>center</wp:align>
            </wp:positionH>
            <wp:positionV relativeFrom="paragraph">
              <wp:posOffset>0</wp:posOffset>
            </wp:positionV>
            <wp:extent cx="3813048" cy="3794760"/>
            <wp:effectExtent l="0" t="0" r="0" b="0"/>
            <wp:wrapTopAndBottom/>
            <wp:docPr id="79536583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5831" name="Graphic 795365831"/>
                    <pic:cNvPicPr/>
                  </pic:nvPicPr>
                  <pic:blipFill>
                    <a:blip r:embed="rId14">
                      <a:extLst>
                        <a:ext uri="{96DAC541-7B7A-43D3-8B79-37D633B846F1}">
                          <asvg:svgBlip xmlns:asvg="http://schemas.microsoft.com/office/drawing/2016/SVG/main" r:embed="rId15"/>
                        </a:ext>
                      </a:extLst>
                    </a:blip>
                    <a:stretch>
                      <a:fillRect/>
                    </a:stretch>
                  </pic:blipFill>
                  <pic:spPr>
                    <a:xfrm>
                      <a:off x="0" y="0"/>
                      <a:ext cx="3813048" cy="3794760"/>
                    </a:xfrm>
                    <a:prstGeom prst="rect">
                      <a:avLst/>
                    </a:prstGeom>
                  </pic:spPr>
                </pic:pic>
              </a:graphicData>
            </a:graphic>
            <wp14:sizeRelH relativeFrom="margin">
              <wp14:pctWidth>0</wp14:pctWidth>
            </wp14:sizeRelH>
            <wp14:sizeRelV relativeFrom="margin">
              <wp14:pctHeight>0</wp14:pctHeight>
            </wp14:sizeRelV>
          </wp:anchor>
        </w:drawing>
      </w:r>
    </w:p>
    <w:p w14:paraId="41FA23C4" w14:textId="032D6E38" w:rsidR="007B594E" w:rsidRDefault="007B594E" w:rsidP="007B594E">
      <w:pPr>
        <w:rPr>
          <w:lang w:val="en-US"/>
        </w:rPr>
      </w:pPr>
      <w:r w:rsidRPr="007B594E">
        <w:rPr>
          <w:lang w:val="en-US"/>
        </w:rPr>
        <w:t xml:space="preserve">Cognitive defense should be understood as infrastructure rather than intelligence amplification. Effectiveness arises from reliable closure of control loops under observability and governance constraints, not from model complexity alone </w:t>
      </w:r>
      <w:sdt>
        <w:sdtPr>
          <w:rPr>
            <w:lang w:val="en-US"/>
          </w:rPr>
          <w:id w:val="-1342546640"/>
          <w:citation/>
        </w:sdtPr>
        <w:sdtEndPr/>
        <w:sdtContent>
          <w:r w:rsidR="00E9729F">
            <w:rPr>
              <w:lang w:val="en-US"/>
            </w:rPr>
            <w:fldChar w:fldCharType="begin"/>
          </w:r>
          <w:r w:rsidR="00E9729F">
            <w:rPr>
              <w:lang w:val="en-US"/>
            </w:rPr>
            <w:instrText xml:space="preserve"> CITATION LeC15 \l 1033 </w:instrText>
          </w:r>
          <w:r w:rsidR="00E9729F">
            <w:rPr>
              <w:lang w:val="en-US"/>
            </w:rPr>
            <w:fldChar w:fldCharType="separate"/>
          </w:r>
          <w:r w:rsidR="005107B9" w:rsidRPr="005107B9">
            <w:rPr>
              <w:noProof/>
              <w:lang w:val="en-US"/>
            </w:rPr>
            <w:t>(LeCun, Bengio and Hinton 2015)</w:t>
          </w:r>
          <w:r w:rsidR="00E9729F">
            <w:rPr>
              <w:lang w:val="en-US"/>
            </w:rPr>
            <w:fldChar w:fldCharType="end"/>
          </w:r>
        </w:sdtContent>
      </w:sdt>
      <w:r w:rsidRPr="007B594E">
        <w:rPr>
          <w:lang w:val="en-US"/>
        </w:rPr>
        <w:t>.</w:t>
      </w:r>
    </w:p>
    <w:p w14:paraId="643A7020" w14:textId="0DEC5B0A" w:rsidR="0088316D" w:rsidRDefault="0088316D" w:rsidP="007B594E">
      <w:r w:rsidRPr="0088316D">
        <w:t xml:space="preserve">Closed control loops require correction signals. In cybersecurity systems, correction arises from measurable risk differentials between pre- and post-action states. If containment fails to reduce </w:t>
      </w:r>
      <w:r w:rsidR="00054B57">
        <w:t xml:space="preserve">the </w:t>
      </w:r>
      <w:r w:rsidRPr="0088316D">
        <w:t>estimated compromise probability, policy thresholds and decision boundaries must be updated.</w:t>
      </w:r>
    </w:p>
    <w:p w14:paraId="5C772A63" w14:textId="546659AE" w:rsidR="00054B57" w:rsidRDefault="00054B57" w:rsidP="007B594E">
      <w:r w:rsidRPr="00054B57">
        <w:t xml:space="preserve">Human analyst overrides </w:t>
      </w:r>
      <w:r w:rsidR="004730F4">
        <w:t xml:space="preserve">the </w:t>
      </w:r>
      <w:r w:rsidRPr="00054B57">
        <w:t>function as supervisory feedback. False-positive corrections decrease sensitivity</w:t>
      </w:r>
      <w:r w:rsidR="004730F4">
        <w:t>; false-negative discoveries increase it</w:t>
      </w:r>
      <w:r w:rsidRPr="00054B57">
        <w:t>. In this way, governance events propagate backward into model calibration, preserving accountability while maintaining autonomy.</w:t>
      </w:r>
    </w:p>
    <w:p w14:paraId="15AED28D" w14:textId="7D3491D0" w:rsidR="008B46EA" w:rsidRPr="007B594E" w:rsidRDefault="008B46EA" w:rsidP="007B594E">
      <w:pPr>
        <w:rPr>
          <w:lang w:val="en-US"/>
        </w:rPr>
      </w:pPr>
      <w:r w:rsidRPr="008B46EA">
        <w:t>When a human analyst overrides an autonomous action, the event functions as a labeled correction signal rather than a simple audit artifact. Such interventions propagate backward through the control loop, updating policy boundaries and recalibrating sensitivity thresholds. If a containment action proves unnecessarily disruptive, the correction reduces the system’s aggressiveness; if a missed intrusion is discovered, policy sensitivity increases accordingly. In this sense, governance events operate as supervisory signals that ensure the system’s reward function</w:t>
      </w:r>
      <w:r>
        <w:t xml:space="preserve"> (</w:t>
      </w:r>
      <w:r w:rsidRPr="008B46EA">
        <w:t>minimization of expected organizational loss</w:t>
      </w:r>
      <w:r>
        <w:t xml:space="preserve">) </w:t>
      </w:r>
      <w:r w:rsidRPr="008B46EA">
        <w:t>remains aligned with institutional risk appetite rather than raw detection metrics.</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30E1BDAD" w:rsid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 xml:space="preserve">from execution to policy governance </w:t>
      </w:r>
      <w:sdt>
        <w:sdtPr>
          <w:rPr>
            <w:lang w:val="en-US"/>
          </w:rPr>
          <w:id w:val="1454215045"/>
          <w:citation/>
        </w:sdtPr>
        <w:sdtEndPr/>
        <w:sdtContent>
          <w:r w:rsidR="00E9729F">
            <w:rPr>
              <w:lang w:val="en-US"/>
            </w:rPr>
            <w:fldChar w:fldCharType="begin"/>
          </w:r>
          <w:r w:rsidR="00E9729F">
            <w:rPr>
              <w:lang w:val="en-US"/>
            </w:rPr>
            <w:instrText xml:space="preserve"> CITATION artificial-intelligence:-a-modern-approach \l 1033 </w:instrText>
          </w:r>
          <w:r w:rsidR="00E9729F">
            <w:rPr>
              <w:lang w:val="en-US"/>
            </w:rPr>
            <w:fldChar w:fldCharType="separate"/>
          </w:r>
          <w:r w:rsidR="005107B9" w:rsidRPr="005107B9">
            <w:rPr>
              <w:noProof/>
              <w:lang w:val="en-US"/>
            </w:rPr>
            <w:t>(Russell and Norvig 2022)</w:t>
          </w:r>
          <w:r w:rsidR="00E9729F">
            <w:rPr>
              <w:lang w:val="en-US"/>
            </w:rPr>
            <w:fldChar w:fldCharType="end"/>
          </w:r>
        </w:sdtContent>
      </w:sdt>
      <w:r w:rsidRPr="007B594E">
        <w:rPr>
          <w:lang w:val="en-US"/>
        </w:rPr>
        <w:t>.</w:t>
      </w:r>
    </w:p>
    <w:p w14:paraId="4F478431" w14:textId="77777777" w:rsidR="007673E0" w:rsidRPr="007673E0" w:rsidRDefault="007673E0" w:rsidP="007673E0">
      <w:pPr>
        <w:pStyle w:val="Heading1"/>
        <w:rPr>
          <w:lang w:val="en-US"/>
        </w:rPr>
      </w:pPr>
      <w:r w:rsidRPr="007673E0">
        <w:rPr>
          <w:lang w:val="en-US"/>
        </w:rPr>
        <w:t>Case Study: Autonomous Triage of Kerberos Ticket Forgery</w:t>
      </w:r>
    </w:p>
    <w:p w14:paraId="05A73CDF" w14:textId="77777777" w:rsidR="007673E0" w:rsidRPr="007673E0" w:rsidRDefault="007673E0" w:rsidP="007673E0">
      <w:pPr>
        <w:rPr>
          <w:lang w:val="en-US"/>
        </w:rPr>
      </w:pPr>
      <w:r w:rsidRPr="007673E0">
        <w:rPr>
          <w:lang w:val="en-US"/>
        </w:rPr>
        <w:t>To illustrate the transition from detection-centric security operations to control-bounded autonomy, consider a laboratory simulation of a Kerberos “Golden Ticket” attack within an enterprise directory environment.</w:t>
      </w:r>
    </w:p>
    <w:p w14:paraId="7BD6EE28" w14:textId="77777777" w:rsidR="007673E0" w:rsidRPr="007673E0" w:rsidRDefault="007673E0" w:rsidP="007673E0">
      <w:pPr>
        <w:rPr>
          <w:lang w:val="en-US"/>
        </w:rPr>
      </w:pPr>
      <w:r w:rsidRPr="007673E0">
        <w:rPr>
          <w:lang w:val="en-US"/>
        </w:rPr>
        <w:t>In conventional SOC workflows, anomalous Ticket Granting Ticket (TGT) lifetimes typically generate high-severity alerts that enter analyst queues. Manual verification of ticket validity and directory state can introduce delays ranging from 15 to 30 minutes.</w:t>
      </w:r>
    </w:p>
    <w:p w14:paraId="7F7B68BE" w14:textId="77777777" w:rsidR="007673E0" w:rsidRPr="007673E0" w:rsidRDefault="007673E0" w:rsidP="001509E7">
      <w:pPr>
        <w:pStyle w:val="Heading1"/>
        <w:rPr>
          <w:lang w:val="en-US"/>
        </w:rPr>
      </w:pPr>
      <w:r w:rsidRPr="007673E0">
        <w:rPr>
          <w:lang w:val="en-US"/>
        </w:rPr>
        <w:t>Cognitive Loop Execution</w:t>
      </w:r>
    </w:p>
    <w:p w14:paraId="12A32556" w14:textId="77777777" w:rsidR="001509E7" w:rsidRDefault="007673E0" w:rsidP="007673E0">
      <w:pPr>
        <w:rPr>
          <w:b/>
          <w:bCs/>
          <w:lang w:val="en-US"/>
        </w:rPr>
      </w:pPr>
      <w:r w:rsidRPr="007673E0">
        <w:rPr>
          <w:b/>
          <w:bCs/>
          <w:lang w:val="en-US"/>
        </w:rPr>
        <w:t>1. Perception (Sensing)</w:t>
      </w:r>
    </w:p>
    <w:p w14:paraId="3C6E36BD" w14:textId="50E1EFF0" w:rsidR="007673E0" w:rsidRPr="007673E0" w:rsidRDefault="007673E0" w:rsidP="001509E7">
      <w:pPr>
        <w:ind w:left="288" w:firstLine="0"/>
        <w:rPr>
          <w:lang w:val="en-US"/>
        </w:rPr>
      </w:pPr>
      <w:r w:rsidRPr="007673E0">
        <w:rPr>
          <w:lang w:val="en-US"/>
        </w:rPr>
        <w:t>The system detects a Kerberos service request exhibiting an anomalous</w:t>
      </w:r>
      <w:r w:rsidR="001509E7">
        <w:rPr>
          <w:lang w:val="en-US"/>
        </w:rPr>
        <w:t xml:space="preserve"> </w:t>
      </w:r>
      <w:r w:rsidRPr="007673E0">
        <w:rPr>
          <w:lang w:val="en-US"/>
        </w:rPr>
        <w:t xml:space="preserve">lifetime (e.g., multiple years) or a Relative Identifier (RID) inconsistent with </w:t>
      </w:r>
      <w:r w:rsidR="004730F4">
        <w:rPr>
          <w:lang w:val="en-US"/>
        </w:rPr>
        <w:t xml:space="preserve">the </w:t>
      </w:r>
      <w:r w:rsidRPr="007673E0">
        <w:rPr>
          <w:lang w:val="en-US"/>
        </w:rPr>
        <w:t>current directory state.</w:t>
      </w:r>
    </w:p>
    <w:p w14:paraId="1771C531" w14:textId="77777777" w:rsidR="001509E7" w:rsidRDefault="007673E0" w:rsidP="007673E0">
      <w:pPr>
        <w:rPr>
          <w:b/>
          <w:bCs/>
          <w:lang w:val="en-US"/>
        </w:rPr>
      </w:pPr>
      <w:r w:rsidRPr="007673E0">
        <w:rPr>
          <w:b/>
          <w:bCs/>
          <w:lang w:val="en-US"/>
        </w:rPr>
        <w:t>2. State Estimation (Integrated Forensics)</w:t>
      </w:r>
    </w:p>
    <w:p w14:paraId="6B36B1EC" w14:textId="5D1B58F2" w:rsidR="007673E0" w:rsidRPr="007673E0" w:rsidRDefault="007673E0" w:rsidP="001509E7">
      <w:pPr>
        <w:ind w:left="288" w:firstLine="0"/>
        <w:rPr>
          <w:lang w:val="en-US"/>
        </w:rPr>
      </w:pPr>
      <w:r w:rsidRPr="007673E0">
        <w:rPr>
          <w:lang w:val="en-US"/>
        </w:rPr>
        <w:t xml:space="preserve">Rather than generating an isolated alert, the loop initiates structured state estimation. It correlates the originating </w:t>
      </w:r>
      <w:r w:rsidR="004730F4">
        <w:rPr>
          <w:lang w:val="en-US"/>
        </w:rPr>
        <w:t>host's</w:t>
      </w:r>
      <w:r w:rsidRPr="007673E0">
        <w:rPr>
          <w:lang w:val="en-US"/>
        </w:rPr>
        <w:t xml:space="preserve"> recent process lineage with a detected memory access to lsass.exe observed shortly prior.</w:t>
      </w:r>
      <w:r w:rsidRPr="007673E0">
        <w:rPr>
          <w:lang w:val="en-US"/>
        </w:rPr>
        <w:br/>
        <w:t xml:space="preserve">Aggregated telemetry increases the estimated </w:t>
      </w:r>
      <w:r w:rsidR="004730F4">
        <w:rPr>
          <w:lang w:val="en-US"/>
        </w:rPr>
        <w:t>probability of compromise</w:t>
      </w:r>
      <w:r w:rsidRPr="007673E0">
        <w:rPr>
          <w:lang w:val="en-US"/>
        </w:rPr>
        <w:t xml:space="preserve"> beyond a predefined threshold (e.g., 0.85).</w:t>
      </w:r>
    </w:p>
    <w:p w14:paraId="320DA441" w14:textId="77777777" w:rsidR="001509E7" w:rsidRDefault="007673E0" w:rsidP="007673E0">
      <w:pPr>
        <w:rPr>
          <w:b/>
          <w:bCs/>
          <w:lang w:val="en-US"/>
        </w:rPr>
      </w:pPr>
      <w:r w:rsidRPr="007673E0">
        <w:rPr>
          <w:b/>
          <w:bCs/>
          <w:lang w:val="en-US"/>
        </w:rPr>
        <w:t>3. Policy Evaluation (Decision)</w:t>
      </w:r>
    </w:p>
    <w:p w14:paraId="2C548C98" w14:textId="50632203" w:rsidR="007673E0" w:rsidRPr="007673E0" w:rsidRDefault="007673E0" w:rsidP="004B44F8">
      <w:pPr>
        <w:ind w:left="288" w:firstLine="0"/>
        <w:rPr>
          <w:lang w:val="en-US"/>
        </w:rPr>
      </w:pPr>
      <w:r w:rsidRPr="007673E0">
        <w:rPr>
          <w:lang w:val="en-US"/>
        </w:rPr>
        <w:t>The policy engine evaluates account classification and privilege tier. If the affected principal is categorized as a standard user account, predefined governance constraints authorize reversible containment actions without supervisory escalation.</w:t>
      </w:r>
    </w:p>
    <w:p w14:paraId="6F592B4D" w14:textId="77777777" w:rsidR="004B44F8" w:rsidRDefault="007673E0" w:rsidP="007673E0">
      <w:pPr>
        <w:rPr>
          <w:b/>
          <w:bCs/>
          <w:lang w:val="en-US"/>
        </w:rPr>
      </w:pPr>
      <w:r w:rsidRPr="007673E0">
        <w:rPr>
          <w:b/>
          <w:bCs/>
          <w:lang w:val="en-US"/>
        </w:rPr>
        <w:t>4. Action (Execution with Preservation)</w:t>
      </w:r>
    </w:p>
    <w:p w14:paraId="42A25F63" w14:textId="4ADF2AC0" w:rsidR="007673E0" w:rsidRPr="007673E0" w:rsidRDefault="007673E0" w:rsidP="007673E0">
      <w:pPr>
        <w:rPr>
          <w:lang w:val="en-US"/>
        </w:rPr>
      </w:pPr>
      <w:r w:rsidRPr="007673E0">
        <w:rPr>
          <w:lang w:val="en-US"/>
        </w:rPr>
        <w:t>Two reversible actions are executed:</w:t>
      </w:r>
    </w:p>
    <w:p w14:paraId="6A322D55" w14:textId="77777777" w:rsidR="007673E0" w:rsidRPr="007673E0" w:rsidRDefault="007673E0" w:rsidP="007673E0">
      <w:pPr>
        <w:numPr>
          <w:ilvl w:val="0"/>
          <w:numId w:val="2"/>
        </w:numPr>
        <w:rPr>
          <w:lang w:val="en-US"/>
        </w:rPr>
      </w:pPr>
      <w:r w:rsidRPr="007673E0">
        <w:rPr>
          <w:b/>
          <w:bCs/>
          <w:lang w:val="en-US"/>
        </w:rPr>
        <w:t>Credential Invalidation:</w:t>
      </w:r>
      <w:r w:rsidRPr="007673E0">
        <w:rPr>
          <w:lang w:val="en-US"/>
        </w:rPr>
        <w:t xml:space="preserve"> Global invalidation of Kerberos tickets for the affected principal.</w:t>
      </w:r>
    </w:p>
    <w:p w14:paraId="220203F3" w14:textId="77777777" w:rsidR="007673E0" w:rsidRPr="007673E0" w:rsidRDefault="007673E0" w:rsidP="007673E0">
      <w:pPr>
        <w:numPr>
          <w:ilvl w:val="0"/>
          <w:numId w:val="2"/>
        </w:numPr>
        <w:rPr>
          <w:lang w:val="en-US"/>
        </w:rPr>
      </w:pPr>
      <w:r w:rsidRPr="007673E0">
        <w:rPr>
          <w:b/>
          <w:bCs/>
          <w:lang w:val="en-US"/>
        </w:rPr>
        <w:t>Microsegmentation:</w:t>
      </w:r>
      <w:r w:rsidRPr="007673E0">
        <w:rPr>
          <w:lang w:val="en-US"/>
        </w:rPr>
        <w:t xml:space="preserve"> Dynamic relocation of the originating workstation to a restricted forensic network segment permitting communication only with designated analysis infrastructure.</w:t>
      </w:r>
    </w:p>
    <w:p w14:paraId="425E5499" w14:textId="77777777" w:rsidR="007673E0" w:rsidRDefault="007673E0" w:rsidP="007673E0">
      <w:pPr>
        <w:rPr>
          <w:lang w:val="en-US"/>
        </w:rPr>
      </w:pPr>
      <w:r w:rsidRPr="007673E0">
        <w:rPr>
          <w:lang w:val="en-US"/>
        </w:rPr>
        <w:t>Containment is therefore coupled with structured state preservation.</w:t>
      </w:r>
    </w:p>
    <w:p w14:paraId="5A3637E5" w14:textId="14F65385" w:rsidR="00BE0A62" w:rsidRPr="007673E0" w:rsidRDefault="00BE0A62" w:rsidP="007673E0">
      <w:pPr>
        <w:rPr>
          <w:lang w:val="en-US"/>
        </w:rPr>
      </w:pPr>
      <w:r w:rsidRPr="00BE0A62">
        <w:t>By coupling containment with structured state preservation—such as capturing the lsass.exe memory context and recent credential access traces—the loop ensures that mitigation does not erase evidentiary state. Even when the threat is neutralized within seconds, the forensic truth of the intrusion is retained for subsequent audit, attribution analysis, and long-term model improvement.</w:t>
      </w:r>
    </w:p>
    <w:p w14:paraId="55293DBE" w14:textId="77777777" w:rsidR="004B44F8" w:rsidRDefault="007673E0" w:rsidP="007673E0">
      <w:pPr>
        <w:rPr>
          <w:b/>
          <w:bCs/>
          <w:lang w:val="en-US"/>
        </w:rPr>
      </w:pPr>
      <w:r w:rsidRPr="007673E0">
        <w:rPr>
          <w:b/>
          <w:bCs/>
          <w:lang w:val="en-US"/>
        </w:rPr>
        <w:t>5. Feedback (Loop Closure)</w:t>
      </w:r>
    </w:p>
    <w:p w14:paraId="6FCE9D2E" w14:textId="77777777" w:rsidR="004730F4" w:rsidRDefault="007673E0" w:rsidP="004B44F8">
      <w:pPr>
        <w:ind w:left="288" w:firstLine="0"/>
        <w:rPr>
          <w:lang w:val="en-US"/>
        </w:rPr>
      </w:pPr>
      <w:r w:rsidRPr="007673E0">
        <w:rPr>
          <w:lang w:val="en-US"/>
        </w:rPr>
        <w:t>Post-action telemetry is continuously evaluated.</w:t>
      </w:r>
      <w:r w:rsidR="004730F4">
        <w:rPr>
          <w:lang w:val="en-US"/>
        </w:rPr>
        <w:t xml:space="preserve"> </w:t>
      </w:r>
    </w:p>
    <w:p w14:paraId="5833A07B" w14:textId="77777777" w:rsidR="004730F4" w:rsidRDefault="007673E0" w:rsidP="004B44F8">
      <w:pPr>
        <w:ind w:left="288" w:firstLine="0"/>
        <w:rPr>
          <w:lang w:val="en-US"/>
        </w:rPr>
      </w:pPr>
      <w:r w:rsidRPr="007673E0">
        <w:rPr>
          <w:lang w:val="en-US"/>
        </w:rPr>
        <w:t>If anomalous Kerberos requests cease, the event is recorded as successful containment.</w:t>
      </w:r>
    </w:p>
    <w:p w14:paraId="32A340F1" w14:textId="2EBD9094" w:rsidR="007673E0" w:rsidRPr="007673E0" w:rsidRDefault="007673E0" w:rsidP="007A6E25">
      <w:pPr>
        <w:ind w:left="288" w:firstLine="0"/>
        <w:rPr>
          <w:lang w:val="en-US"/>
        </w:rPr>
      </w:pPr>
      <w:r w:rsidRPr="007673E0">
        <w:rPr>
          <w:lang w:val="en-US"/>
        </w:rPr>
        <w:t>If equivalent signatures appear elsewhere, state estimation expands to adjacent nodes, escalating inference scope accordingly.</w:t>
      </w:r>
    </w:p>
    <w:p w14:paraId="3BFF318C" w14:textId="77777777" w:rsidR="007673E0" w:rsidRPr="007673E0" w:rsidRDefault="007673E0" w:rsidP="007673E0">
      <w:pPr>
        <w:rPr>
          <w:b/>
          <w:bCs/>
          <w:lang w:val="en-US"/>
        </w:rPr>
      </w:pPr>
      <w:r w:rsidRPr="007673E0">
        <w:rPr>
          <w:b/>
          <w:bCs/>
          <w:lang w:val="en-US"/>
        </w:rPr>
        <w:t>Illustrative Latency Comparison (Controlled Lab Conditions)</w:t>
      </w:r>
    </w:p>
    <w:tbl>
      <w:tblPr>
        <w:tblStyle w:val="TableGrid"/>
        <w:tblW w:w="0" w:type="auto"/>
        <w:tblLook w:val="04A0" w:firstRow="1" w:lastRow="0" w:firstColumn="1" w:lastColumn="0" w:noHBand="0" w:noVBand="1"/>
      </w:tblPr>
      <w:tblGrid>
        <w:gridCol w:w="1435"/>
        <w:gridCol w:w="2118"/>
        <w:gridCol w:w="2447"/>
      </w:tblGrid>
      <w:tr w:rsidR="007673E0" w:rsidRPr="007673E0" w14:paraId="4478248F" w14:textId="77777777" w:rsidTr="006333D1">
        <w:tc>
          <w:tcPr>
            <w:tcW w:w="0" w:type="auto"/>
            <w:hideMark/>
          </w:tcPr>
          <w:p w14:paraId="481C9316" w14:textId="77777777" w:rsidR="007673E0" w:rsidRPr="007673E0" w:rsidRDefault="007673E0" w:rsidP="006333D1">
            <w:pPr>
              <w:ind w:firstLine="0"/>
              <w:jc w:val="left"/>
              <w:rPr>
                <w:b/>
                <w:bCs/>
                <w:lang w:val="en-US"/>
              </w:rPr>
            </w:pPr>
            <w:r w:rsidRPr="007673E0">
              <w:rPr>
                <w:b/>
                <w:bCs/>
                <w:lang w:val="en-US"/>
              </w:rPr>
              <w:t>Metric</w:t>
            </w:r>
          </w:p>
        </w:tc>
        <w:tc>
          <w:tcPr>
            <w:tcW w:w="0" w:type="auto"/>
            <w:hideMark/>
          </w:tcPr>
          <w:p w14:paraId="0B439AEC" w14:textId="77777777" w:rsidR="007673E0" w:rsidRPr="007673E0" w:rsidRDefault="007673E0" w:rsidP="006333D1">
            <w:pPr>
              <w:ind w:firstLine="0"/>
              <w:jc w:val="left"/>
              <w:rPr>
                <w:b/>
                <w:bCs/>
                <w:lang w:val="en-US"/>
              </w:rPr>
            </w:pPr>
            <w:r w:rsidRPr="007673E0">
              <w:rPr>
                <w:b/>
                <w:bCs/>
                <w:lang w:val="en-US"/>
              </w:rPr>
              <w:t>Human-Centric SOC</w:t>
            </w:r>
          </w:p>
        </w:tc>
        <w:tc>
          <w:tcPr>
            <w:tcW w:w="0" w:type="auto"/>
            <w:hideMark/>
          </w:tcPr>
          <w:p w14:paraId="3B9B00BD" w14:textId="77777777" w:rsidR="007673E0" w:rsidRPr="007673E0" w:rsidRDefault="007673E0" w:rsidP="006333D1">
            <w:pPr>
              <w:ind w:firstLine="0"/>
              <w:jc w:val="left"/>
              <w:rPr>
                <w:b/>
                <w:bCs/>
                <w:lang w:val="en-US"/>
              </w:rPr>
            </w:pPr>
            <w:r w:rsidRPr="007673E0">
              <w:rPr>
                <w:b/>
                <w:bCs/>
                <w:lang w:val="en-US"/>
              </w:rPr>
              <w:t>Autonomous Loop (Lab Simulation)</w:t>
            </w:r>
          </w:p>
        </w:tc>
      </w:tr>
      <w:tr w:rsidR="007673E0" w:rsidRPr="007673E0" w14:paraId="71BEF615" w14:textId="77777777" w:rsidTr="006333D1">
        <w:tc>
          <w:tcPr>
            <w:tcW w:w="0" w:type="auto"/>
            <w:hideMark/>
          </w:tcPr>
          <w:p w14:paraId="501F49E1" w14:textId="77777777" w:rsidR="007673E0" w:rsidRPr="007673E0" w:rsidRDefault="007673E0" w:rsidP="006333D1">
            <w:pPr>
              <w:ind w:firstLine="0"/>
              <w:jc w:val="left"/>
              <w:rPr>
                <w:lang w:val="en-US"/>
              </w:rPr>
            </w:pPr>
            <w:r w:rsidRPr="007673E0">
              <w:rPr>
                <w:lang w:val="en-US"/>
              </w:rPr>
              <w:t>Detection to Triage</w:t>
            </w:r>
          </w:p>
        </w:tc>
        <w:tc>
          <w:tcPr>
            <w:tcW w:w="0" w:type="auto"/>
            <w:hideMark/>
          </w:tcPr>
          <w:p w14:paraId="5B6224F6" w14:textId="77777777" w:rsidR="007673E0" w:rsidRPr="007673E0" w:rsidRDefault="007673E0" w:rsidP="006333D1">
            <w:pPr>
              <w:ind w:firstLine="0"/>
              <w:jc w:val="left"/>
              <w:rPr>
                <w:lang w:val="en-US"/>
              </w:rPr>
            </w:pPr>
            <w:r w:rsidRPr="007673E0">
              <w:rPr>
                <w:lang w:val="en-US"/>
              </w:rPr>
              <w:t>~12 minutes</w:t>
            </w:r>
          </w:p>
        </w:tc>
        <w:tc>
          <w:tcPr>
            <w:tcW w:w="0" w:type="auto"/>
            <w:hideMark/>
          </w:tcPr>
          <w:p w14:paraId="5F30E49B" w14:textId="77777777" w:rsidR="007673E0" w:rsidRPr="007673E0" w:rsidRDefault="007673E0" w:rsidP="006333D1">
            <w:pPr>
              <w:ind w:firstLine="0"/>
              <w:jc w:val="left"/>
              <w:rPr>
                <w:lang w:val="en-US"/>
              </w:rPr>
            </w:pPr>
            <w:r w:rsidRPr="007673E0">
              <w:rPr>
                <w:lang w:val="en-US"/>
              </w:rPr>
              <w:t>~400 ms</w:t>
            </w:r>
          </w:p>
        </w:tc>
      </w:tr>
      <w:tr w:rsidR="007673E0" w:rsidRPr="007673E0" w14:paraId="45339A5B" w14:textId="77777777" w:rsidTr="006333D1">
        <w:tc>
          <w:tcPr>
            <w:tcW w:w="0" w:type="auto"/>
            <w:hideMark/>
          </w:tcPr>
          <w:p w14:paraId="562D5F4C" w14:textId="77777777" w:rsidR="0057334E" w:rsidRDefault="007673E0" w:rsidP="006333D1">
            <w:pPr>
              <w:ind w:firstLine="0"/>
              <w:rPr>
                <w:lang w:val="en-US"/>
              </w:rPr>
            </w:pPr>
            <w:r w:rsidRPr="007673E0">
              <w:rPr>
                <w:lang w:val="en-US"/>
              </w:rPr>
              <w:t>Triage to</w:t>
            </w:r>
          </w:p>
          <w:p w14:paraId="45F3736C" w14:textId="19CD5EA3" w:rsidR="007673E0" w:rsidRPr="007673E0" w:rsidRDefault="007673E0" w:rsidP="006333D1">
            <w:pPr>
              <w:ind w:firstLine="0"/>
              <w:rPr>
                <w:lang w:val="en-US"/>
              </w:rPr>
            </w:pPr>
            <w:r w:rsidRPr="007673E0">
              <w:rPr>
                <w:lang w:val="en-US"/>
              </w:rPr>
              <w:t>Action</w:t>
            </w:r>
          </w:p>
        </w:tc>
        <w:tc>
          <w:tcPr>
            <w:tcW w:w="0" w:type="auto"/>
            <w:hideMark/>
          </w:tcPr>
          <w:p w14:paraId="279FD060" w14:textId="77777777" w:rsidR="007673E0" w:rsidRPr="007673E0" w:rsidRDefault="007673E0" w:rsidP="006333D1">
            <w:pPr>
              <w:ind w:firstLine="0"/>
              <w:rPr>
                <w:lang w:val="en-US"/>
              </w:rPr>
            </w:pPr>
            <w:r w:rsidRPr="007673E0">
              <w:rPr>
                <w:lang w:val="en-US"/>
              </w:rPr>
              <w:t>~22 minutes (approval workflow)</w:t>
            </w:r>
          </w:p>
        </w:tc>
        <w:tc>
          <w:tcPr>
            <w:tcW w:w="0" w:type="auto"/>
            <w:hideMark/>
          </w:tcPr>
          <w:p w14:paraId="3909BA0F" w14:textId="77777777" w:rsidR="007673E0" w:rsidRPr="007673E0" w:rsidRDefault="007673E0" w:rsidP="006333D1">
            <w:pPr>
              <w:ind w:firstLine="0"/>
              <w:rPr>
                <w:lang w:val="en-US"/>
              </w:rPr>
            </w:pPr>
            <w:r w:rsidRPr="007673E0">
              <w:rPr>
                <w:lang w:val="en-US"/>
              </w:rPr>
              <w:t>~1.2 seconds</w:t>
            </w:r>
          </w:p>
        </w:tc>
      </w:tr>
      <w:tr w:rsidR="007673E0" w:rsidRPr="007673E0" w14:paraId="0DAFCAB9" w14:textId="77777777" w:rsidTr="006333D1">
        <w:tc>
          <w:tcPr>
            <w:tcW w:w="0" w:type="auto"/>
            <w:hideMark/>
          </w:tcPr>
          <w:p w14:paraId="67B564C8" w14:textId="77777777" w:rsidR="007673E0" w:rsidRPr="007673E0" w:rsidRDefault="007673E0" w:rsidP="006333D1">
            <w:pPr>
              <w:ind w:firstLine="0"/>
              <w:rPr>
                <w:lang w:val="en-US"/>
              </w:rPr>
            </w:pPr>
            <w:r w:rsidRPr="007673E0">
              <w:rPr>
                <w:lang w:val="en-US"/>
              </w:rPr>
              <w:t>Forensic Capture</w:t>
            </w:r>
          </w:p>
        </w:tc>
        <w:tc>
          <w:tcPr>
            <w:tcW w:w="0" w:type="auto"/>
            <w:hideMark/>
          </w:tcPr>
          <w:p w14:paraId="34E830B0" w14:textId="77777777" w:rsidR="007673E0" w:rsidRPr="007673E0" w:rsidRDefault="007673E0" w:rsidP="006333D1">
            <w:pPr>
              <w:ind w:firstLine="0"/>
              <w:rPr>
                <w:lang w:val="en-US"/>
              </w:rPr>
            </w:pPr>
            <w:r w:rsidRPr="007673E0">
              <w:rPr>
                <w:lang w:val="en-US"/>
              </w:rPr>
              <w:t>Manual / Post-event</w:t>
            </w:r>
          </w:p>
        </w:tc>
        <w:tc>
          <w:tcPr>
            <w:tcW w:w="0" w:type="auto"/>
            <w:hideMark/>
          </w:tcPr>
          <w:p w14:paraId="7D9E3F3F" w14:textId="77777777" w:rsidR="0057334E" w:rsidRDefault="007673E0" w:rsidP="006333D1">
            <w:pPr>
              <w:ind w:firstLine="0"/>
              <w:rPr>
                <w:lang w:val="en-US"/>
              </w:rPr>
            </w:pPr>
            <w:r w:rsidRPr="007673E0">
              <w:rPr>
                <w:lang w:val="en-US"/>
              </w:rPr>
              <w:t>Simultaneous with</w:t>
            </w:r>
          </w:p>
          <w:p w14:paraId="4AA09638" w14:textId="3AED3D50" w:rsidR="007673E0" w:rsidRPr="007673E0" w:rsidRDefault="007673E0" w:rsidP="006333D1">
            <w:pPr>
              <w:ind w:firstLine="0"/>
              <w:rPr>
                <w:lang w:val="en-US"/>
              </w:rPr>
            </w:pPr>
            <w:r w:rsidRPr="007673E0">
              <w:rPr>
                <w:lang w:val="en-US"/>
              </w:rPr>
              <w:t>containment</w:t>
            </w:r>
          </w:p>
        </w:tc>
      </w:tr>
      <w:tr w:rsidR="007673E0" w:rsidRPr="007673E0" w14:paraId="0CC70FA8" w14:textId="77777777" w:rsidTr="006333D1">
        <w:tc>
          <w:tcPr>
            <w:tcW w:w="0" w:type="auto"/>
            <w:hideMark/>
          </w:tcPr>
          <w:p w14:paraId="2C00CFA9" w14:textId="77777777" w:rsidR="007673E0" w:rsidRPr="007673E0" w:rsidRDefault="007673E0" w:rsidP="006333D1">
            <w:pPr>
              <w:ind w:firstLine="0"/>
              <w:rPr>
                <w:lang w:val="en-US"/>
              </w:rPr>
            </w:pPr>
            <w:r w:rsidRPr="007673E0">
              <w:rPr>
                <w:lang w:val="en-US"/>
              </w:rPr>
              <w:t>Resulting Impact</w:t>
            </w:r>
          </w:p>
        </w:tc>
        <w:tc>
          <w:tcPr>
            <w:tcW w:w="0" w:type="auto"/>
            <w:hideMark/>
          </w:tcPr>
          <w:p w14:paraId="362B3F91" w14:textId="77777777" w:rsidR="007673E0" w:rsidRPr="007673E0" w:rsidRDefault="007673E0" w:rsidP="006333D1">
            <w:pPr>
              <w:ind w:firstLine="0"/>
              <w:rPr>
                <w:lang w:val="en-US"/>
              </w:rPr>
            </w:pPr>
            <w:r w:rsidRPr="007673E0">
              <w:rPr>
                <w:lang w:val="en-US"/>
              </w:rPr>
              <w:t>Elevated domain risk</w:t>
            </w:r>
          </w:p>
        </w:tc>
        <w:tc>
          <w:tcPr>
            <w:tcW w:w="0" w:type="auto"/>
            <w:hideMark/>
          </w:tcPr>
          <w:p w14:paraId="343267DB" w14:textId="77777777" w:rsidR="007673E0" w:rsidRPr="007673E0" w:rsidRDefault="007673E0" w:rsidP="006333D1">
            <w:pPr>
              <w:ind w:firstLine="0"/>
              <w:rPr>
                <w:lang w:val="en-US"/>
              </w:rPr>
            </w:pPr>
            <w:r w:rsidRPr="007673E0">
              <w:rPr>
                <w:lang w:val="en-US"/>
              </w:rPr>
              <w:t>Single host isolation</w:t>
            </w:r>
          </w:p>
        </w:tc>
      </w:tr>
    </w:tbl>
    <w:p w14:paraId="490736CD" w14:textId="29C7C180" w:rsidR="007673E0" w:rsidRPr="007673E0" w:rsidRDefault="007673E0" w:rsidP="007673E0">
      <w:pPr>
        <w:rPr>
          <w:lang w:val="en-US"/>
        </w:rPr>
      </w:pPr>
      <w:r w:rsidRPr="007673E0">
        <w:rPr>
          <w:i/>
          <w:iCs/>
          <w:lang w:val="en-US"/>
        </w:rPr>
        <w:t>The timings above reflect controlled laboratory observations intended to demonstrate loop compression effects rather than production benchmarks.</w:t>
      </w:r>
    </w:p>
    <w:p w14:paraId="34CE2958" w14:textId="77777777" w:rsidR="007673E0" w:rsidRPr="007673E0" w:rsidRDefault="007673E0" w:rsidP="008E7EA3">
      <w:pPr>
        <w:pStyle w:val="Heading1"/>
        <w:rPr>
          <w:lang w:val="en-US"/>
        </w:rPr>
      </w:pPr>
      <w:r w:rsidRPr="007673E0">
        <w:rPr>
          <w:lang w:val="en-US"/>
        </w:rPr>
        <w:t>Structural Interpretation</w:t>
      </w:r>
    </w:p>
    <w:p w14:paraId="6414EAC3" w14:textId="44FD6090" w:rsidR="007673E0" w:rsidRPr="007673E0" w:rsidRDefault="007673E0" w:rsidP="007673E0">
      <w:pPr>
        <w:rPr>
          <w:lang w:val="en-US"/>
        </w:rPr>
      </w:pPr>
      <w:r w:rsidRPr="007673E0">
        <w:rPr>
          <w:lang w:val="en-US"/>
        </w:rPr>
        <w:t xml:space="preserve">Under the human-centric workflow, </w:t>
      </w:r>
      <w:r w:rsidR="00F072D5">
        <w:rPr>
          <w:lang w:val="en-US"/>
        </w:rPr>
        <w:t>the total response latency is approximately</w:t>
      </w:r>
      <w:r w:rsidRPr="007673E0">
        <w:rPr>
          <w:lang w:val="en-US"/>
        </w:rPr>
        <w:t xml:space="preserve"> 34 minutes. If adversarial objective completion occurs within minutes, the System Response Ratio (Rs) falls below unity, placing the system in </w:t>
      </w:r>
      <w:r w:rsidR="00F072D5">
        <w:rPr>
          <w:lang w:val="en-US"/>
        </w:rPr>
        <w:t xml:space="preserve">a </w:t>
      </w:r>
      <w:r w:rsidRPr="007673E0">
        <w:rPr>
          <w:lang w:val="en-US"/>
        </w:rPr>
        <w:t>structural failure regime.</w:t>
      </w:r>
    </w:p>
    <w:p w14:paraId="57574E51" w14:textId="2AFBF811" w:rsidR="007673E0" w:rsidRDefault="007673E0" w:rsidP="007B594E">
      <w:pPr>
        <w:rPr>
          <w:lang w:val="en-US"/>
        </w:rPr>
      </w:pPr>
      <w:r w:rsidRPr="007673E0">
        <w:rPr>
          <w:lang w:val="en-US"/>
        </w:rPr>
        <w:t xml:space="preserve">Under autonomous execution, total latency falls below two seconds, restoring temporal dominance (Rs </w:t>
      </w:r>
      <w:r w:rsidRPr="007673E0">
        <w:rPr>
          <w:rFonts w:ascii="Cambria Math" w:hAnsi="Cambria Math" w:cs="Cambria Math"/>
          <w:lang w:val="en-US"/>
        </w:rPr>
        <w:t>≫</w:t>
      </w:r>
      <w:r w:rsidRPr="007673E0">
        <w:rPr>
          <w:lang w:val="en-US"/>
        </w:rPr>
        <w:t xml:space="preserve"> 1). The distinction is not informational but temporal.</w:t>
      </w:r>
    </w:p>
    <w:p w14:paraId="58436DEE" w14:textId="1902D846" w:rsidR="00CD39DC" w:rsidRPr="00CD39DC" w:rsidRDefault="00CD39DC" w:rsidP="00CD39DC">
      <w:pPr>
        <w:rPr>
          <w:lang w:val="en-US"/>
        </w:rPr>
      </w:pPr>
      <w:r w:rsidRPr="00CD39DC">
        <w:rPr>
          <w:lang w:val="en-US"/>
        </w:rPr>
        <w:t xml:space="preserve">To conclude the chapter, this table summarizes the structural transition from the traditional "Observational" model to the "Autonomous Control" model </w:t>
      </w:r>
      <w:r w:rsidR="00C748D0">
        <w:rPr>
          <w:lang w:val="en-US"/>
        </w:rPr>
        <w:t xml:space="preserve">as </w:t>
      </w:r>
      <w:r w:rsidRPr="00CD39DC">
        <w:rPr>
          <w:lang w:val="en-US"/>
        </w:rPr>
        <w:t>established.</w:t>
      </w:r>
    </w:p>
    <w:tbl>
      <w:tblPr>
        <w:tblStyle w:val="TableGrid"/>
        <w:tblW w:w="0" w:type="auto"/>
        <w:tblLook w:val="04A0" w:firstRow="1" w:lastRow="0" w:firstColumn="1" w:lastColumn="0" w:noHBand="0" w:noVBand="1"/>
      </w:tblPr>
      <w:tblGrid>
        <w:gridCol w:w="1315"/>
        <w:gridCol w:w="2337"/>
        <w:gridCol w:w="2348"/>
      </w:tblGrid>
      <w:tr w:rsidR="00CD39DC" w:rsidRPr="00CD39DC" w14:paraId="7CC459C5" w14:textId="77777777" w:rsidTr="00CD39DC">
        <w:tc>
          <w:tcPr>
            <w:tcW w:w="0" w:type="auto"/>
            <w:hideMark/>
          </w:tcPr>
          <w:p w14:paraId="2DDD2492" w14:textId="77777777" w:rsidR="00CD39DC" w:rsidRPr="00CD39DC" w:rsidRDefault="00CD39DC" w:rsidP="00C93F14">
            <w:pPr>
              <w:jc w:val="left"/>
              <w:rPr>
                <w:lang w:val="en-US"/>
              </w:rPr>
            </w:pPr>
            <w:r w:rsidRPr="00CD39DC">
              <w:rPr>
                <w:b/>
                <w:bCs/>
                <w:lang w:val="en-US"/>
              </w:rPr>
              <w:t>Concept</w:t>
            </w:r>
          </w:p>
        </w:tc>
        <w:tc>
          <w:tcPr>
            <w:tcW w:w="0" w:type="auto"/>
            <w:hideMark/>
          </w:tcPr>
          <w:p w14:paraId="17D0B81A" w14:textId="77777777" w:rsidR="00CD39DC" w:rsidRPr="00CD39DC" w:rsidRDefault="00CD39DC" w:rsidP="00C93F14">
            <w:pPr>
              <w:jc w:val="left"/>
              <w:rPr>
                <w:lang w:val="en-US"/>
              </w:rPr>
            </w:pPr>
            <w:r w:rsidRPr="00CD39DC">
              <w:rPr>
                <w:b/>
                <w:bCs/>
                <w:lang w:val="en-US"/>
              </w:rPr>
              <w:t>Traditional SOC (Observational)</w:t>
            </w:r>
          </w:p>
        </w:tc>
        <w:tc>
          <w:tcPr>
            <w:tcW w:w="0" w:type="auto"/>
            <w:hideMark/>
          </w:tcPr>
          <w:p w14:paraId="3D3386BA" w14:textId="77777777" w:rsidR="00CD39DC" w:rsidRPr="00CD39DC" w:rsidRDefault="00CD39DC" w:rsidP="00C93F14">
            <w:pPr>
              <w:jc w:val="left"/>
              <w:rPr>
                <w:lang w:val="en-US"/>
              </w:rPr>
            </w:pPr>
            <w:r w:rsidRPr="00CD39DC">
              <w:rPr>
                <w:b/>
                <w:bCs/>
                <w:lang w:val="en-US"/>
              </w:rPr>
              <w:t>Cognitive Loop (Autonomous)</w:t>
            </w:r>
          </w:p>
        </w:tc>
      </w:tr>
      <w:tr w:rsidR="00CD39DC" w:rsidRPr="00CD39DC" w14:paraId="458EDD43" w14:textId="77777777" w:rsidTr="00CD39DC">
        <w:tc>
          <w:tcPr>
            <w:tcW w:w="0" w:type="auto"/>
            <w:hideMark/>
          </w:tcPr>
          <w:p w14:paraId="13B4D05B" w14:textId="77777777" w:rsidR="00CD39DC" w:rsidRPr="00CD39DC" w:rsidRDefault="00CD39DC" w:rsidP="00C93F14">
            <w:pPr>
              <w:jc w:val="left"/>
              <w:rPr>
                <w:lang w:val="en-US"/>
              </w:rPr>
            </w:pPr>
            <w:r w:rsidRPr="00CD39DC">
              <w:rPr>
                <w:b/>
                <w:bCs/>
                <w:lang w:val="en-US"/>
              </w:rPr>
              <w:t>Triage</w:t>
            </w:r>
          </w:p>
        </w:tc>
        <w:tc>
          <w:tcPr>
            <w:tcW w:w="0" w:type="auto"/>
            <w:hideMark/>
          </w:tcPr>
          <w:p w14:paraId="1AA9FB38" w14:textId="77777777" w:rsidR="00CD39DC" w:rsidRPr="00CD39DC" w:rsidRDefault="00CD39DC" w:rsidP="00C93F14">
            <w:pPr>
              <w:jc w:val="left"/>
              <w:rPr>
                <w:lang w:val="en-US"/>
              </w:rPr>
            </w:pPr>
            <w:r w:rsidRPr="00CD39DC">
              <w:rPr>
                <w:lang w:val="en-US"/>
              </w:rPr>
              <w:t>Manual queue sorting based on severity.</w:t>
            </w:r>
          </w:p>
        </w:tc>
        <w:tc>
          <w:tcPr>
            <w:tcW w:w="0" w:type="auto"/>
            <w:hideMark/>
          </w:tcPr>
          <w:p w14:paraId="061743C0" w14:textId="77777777" w:rsidR="00CD39DC" w:rsidRPr="00CD39DC" w:rsidRDefault="00CD39DC" w:rsidP="00C93F14">
            <w:pPr>
              <w:jc w:val="left"/>
              <w:rPr>
                <w:lang w:val="en-US"/>
              </w:rPr>
            </w:pPr>
            <w:r w:rsidRPr="00CD39DC">
              <w:rPr>
                <w:lang w:val="en-US"/>
              </w:rPr>
              <w:t>Probabilistic state estimation using deep log analysis.</w:t>
            </w:r>
          </w:p>
        </w:tc>
      </w:tr>
      <w:tr w:rsidR="00CD39DC" w:rsidRPr="00CD39DC" w14:paraId="75460640" w14:textId="77777777" w:rsidTr="00CD39DC">
        <w:tc>
          <w:tcPr>
            <w:tcW w:w="0" w:type="auto"/>
            <w:hideMark/>
          </w:tcPr>
          <w:p w14:paraId="14CB3C3E" w14:textId="77777777" w:rsidR="00CD39DC" w:rsidRPr="00CD39DC" w:rsidRDefault="00CD39DC" w:rsidP="00C93F14">
            <w:pPr>
              <w:jc w:val="left"/>
              <w:rPr>
                <w:lang w:val="en-US"/>
              </w:rPr>
            </w:pPr>
            <w:r w:rsidRPr="00CD39DC">
              <w:rPr>
                <w:b/>
                <w:bCs/>
                <w:lang w:val="en-US"/>
              </w:rPr>
              <w:t>Forensics</w:t>
            </w:r>
          </w:p>
        </w:tc>
        <w:tc>
          <w:tcPr>
            <w:tcW w:w="0" w:type="auto"/>
            <w:hideMark/>
          </w:tcPr>
          <w:p w14:paraId="53D2D563" w14:textId="77777777" w:rsidR="00CD39DC" w:rsidRPr="00CD39DC" w:rsidRDefault="00CD39DC" w:rsidP="00C93F14">
            <w:pPr>
              <w:jc w:val="left"/>
              <w:rPr>
                <w:lang w:val="en-US"/>
              </w:rPr>
            </w:pPr>
            <w:r w:rsidRPr="00CD39DC">
              <w:rPr>
                <w:lang w:val="en-US"/>
              </w:rPr>
              <w:t>Post-mortem investigation after the incident.</w:t>
            </w:r>
          </w:p>
        </w:tc>
        <w:tc>
          <w:tcPr>
            <w:tcW w:w="0" w:type="auto"/>
            <w:hideMark/>
          </w:tcPr>
          <w:p w14:paraId="5A512003" w14:textId="77777777" w:rsidR="00CD39DC" w:rsidRPr="00CD39DC" w:rsidRDefault="00CD39DC" w:rsidP="00C93F14">
            <w:pPr>
              <w:jc w:val="left"/>
              <w:rPr>
                <w:lang w:val="en-US"/>
              </w:rPr>
            </w:pPr>
            <w:r w:rsidRPr="00CD39DC">
              <w:rPr>
                <w:lang w:val="en-US"/>
              </w:rPr>
              <w:t>Real-time state capture simultaneous with action.</w:t>
            </w:r>
          </w:p>
        </w:tc>
      </w:tr>
      <w:tr w:rsidR="00CD39DC" w:rsidRPr="00CD39DC" w14:paraId="25DAD9BA" w14:textId="77777777" w:rsidTr="00CD39DC">
        <w:tc>
          <w:tcPr>
            <w:tcW w:w="0" w:type="auto"/>
            <w:hideMark/>
          </w:tcPr>
          <w:p w14:paraId="1A6ACC6C" w14:textId="77777777" w:rsidR="00CD39DC" w:rsidRPr="00CD39DC" w:rsidRDefault="00CD39DC" w:rsidP="00C93F14">
            <w:pPr>
              <w:jc w:val="left"/>
              <w:rPr>
                <w:lang w:val="en-US"/>
              </w:rPr>
            </w:pPr>
            <w:r w:rsidRPr="00CD39DC">
              <w:rPr>
                <w:b/>
                <w:bCs/>
                <w:lang w:val="en-US"/>
              </w:rPr>
              <w:t>Latency</w:t>
            </w:r>
          </w:p>
        </w:tc>
        <w:tc>
          <w:tcPr>
            <w:tcW w:w="0" w:type="auto"/>
            <w:hideMark/>
          </w:tcPr>
          <w:p w14:paraId="0E3118CA" w14:textId="77777777" w:rsidR="00CD39DC" w:rsidRPr="00CD39DC" w:rsidRDefault="00CD39DC" w:rsidP="00C93F14">
            <w:pPr>
              <w:jc w:val="left"/>
              <w:rPr>
                <w:lang w:val="en-US"/>
              </w:rPr>
            </w:pPr>
            <w:r w:rsidRPr="00CD39DC">
              <w:rPr>
                <w:lang w:val="en-US"/>
              </w:rPr>
              <w:t>Limited by human approval and tool fragmentation.</w:t>
            </w:r>
          </w:p>
        </w:tc>
        <w:tc>
          <w:tcPr>
            <w:tcW w:w="0" w:type="auto"/>
            <w:hideMark/>
          </w:tcPr>
          <w:p w14:paraId="0C90B0C9" w14:textId="77777777" w:rsidR="00CD39DC" w:rsidRPr="00CD39DC" w:rsidRDefault="00CD39DC" w:rsidP="00C93F14">
            <w:pPr>
              <w:jc w:val="left"/>
              <w:rPr>
                <w:lang w:val="en-US"/>
              </w:rPr>
            </w:pPr>
            <w:r w:rsidRPr="00CD39DC">
              <w:rPr>
                <w:lang w:val="en-US"/>
              </w:rPr>
              <w:t>Compressed to machine timescales (Target $R_s &gt; 1$).</w:t>
            </w:r>
          </w:p>
        </w:tc>
      </w:tr>
      <w:tr w:rsidR="00CD39DC" w:rsidRPr="00CD39DC" w14:paraId="0A52FDC6" w14:textId="77777777" w:rsidTr="00CD39DC">
        <w:tc>
          <w:tcPr>
            <w:tcW w:w="0" w:type="auto"/>
            <w:hideMark/>
          </w:tcPr>
          <w:p w14:paraId="57DF6BB7" w14:textId="77777777" w:rsidR="00CD39DC" w:rsidRPr="00CD39DC" w:rsidRDefault="00CD39DC" w:rsidP="00C93F14">
            <w:pPr>
              <w:jc w:val="left"/>
              <w:rPr>
                <w:lang w:val="en-US"/>
              </w:rPr>
            </w:pPr>
            <w:r w:rsidRPr="00CD39DC">
              <w:rPr>
                <w:b/>
                <w:bCs/>
                <w:lang w:val="en-US"/>
              </w:rPr>
              <w:t>Action</w:t>
            </w:r>
          </w:p>
        </w:tc>
        <w:tc>
          <w:tcPr>
            <w:tcW w:w="0" w:type="auto"/>
            <w:hideMark/>
          </w:tcPr>
          <w:p w14:paraId="31343FB2" w14:textId="77777777" w:rsidR="00CD39DC" w:rsidRPr="00CD39DC" w:rsidRDefault="00CD39DC" w:rsidP="00C93F14">
            <w:pPr>
              <w:jc w:val="left"/>
              <w:rPr>
                <w:lang w:val="en-US"/>
              </w:rPr>
            </w:pPr>
            <w:r w:rsidRPr="00CD39DC">
              <w:rPr>
                <w:lang w:val="en-US"/>
              </w:rPr>
              <w:t>Deterministic rules or manual intervention.</w:t>
            </w:r>
          </w:p>
        </w:tc>
        <w:tc>
          <w:tcPr>
            <w:tcW w:w="0" w:type="auto"/>
            <w:hideMark/>
          </w:tcPr>
          <w:p w14:paraId="3C7C5EF0" w14:textId="77777777" w:rsidR="00CD39DC" w:rsidRPr="00CD39DC" w:rsidRDefault="00CD39DC" w:rsidP="00C93F14">
            <w:pPr>
              <w:jc w:val="left"/>
              <w:rPr>
                <w:lang w:val="en-US"/>
              </w:rPr>
            </w:pPr>
            <w:r w:rsidRPr="00CD39DC">
              <w:rPr>
                <w:lang w:val="en-US"/>
              </w:rPr>
              <w:t>Policy-bounded optimization under uncertainty.</w:t>
            </w:r>
          </w:p>
        </w:tc>
      </w:tr>
      <w:tr w:rsidR="00CD39DC" w:rsidRPr="00CD39DC" w14:paraId="505F839F" w14:textId="77777777" w:rsidTr="00CD39DC">
        <w:tc>
          <w:tcPr>
            <w:tcW w:w="0" w:type="auto"/>
            <w:hideMark/>
          </w:tcPr>
          <w:p w14:paraId="2CDE4D94" w14:textId="77777777" w:rsidR="00CD39DC" w:rsidRPr="00CD39DC" w:rsidRDefault="00CD39DC" w:rsidP="00C93F14">
            <w:pPr>
              <w:jc w:val="left"/>
              <w:rPr>
                <w:lang w:val="en-US"/>
              </w:rPr>
            </w:pPr>
            <w:r w:rsidRPr="00CD39DC">
              <w:rPr>
                <w:b/>
                <w:bCs/>
                <w:lang w:val="en-US"/>
              </w:rPr>
              <w:t>Goal</w:t>
            </w:r>
          </w:p>
        </w:tc>
        <w:tc>
          <w:tcPr>
            <w:tcW w:w="0" w:type="auto"/>
            <w:hideMark/>
          </w:tcPr>
          <w:p w14:paraId="6752E687" w14:textId="77777777" w:rsidR="00CD39DC" w:rsidRPr="00CD39DC" w:rsidRDefault="00CD39DC" w:rsidP="00C93F14">
            <w:pPr>
              <w:jc w:val="left"/>
              <w:rPr>
                <w:lang w:val="en-US"/>
              </w:rPr>
            </w:pPr>
            <w:r w:rsidRPr="00CD39DC">
              <w:rPr>
                <w:lang w:val="en-US"/>
              </w:rPr>
              <w:t>Detection accuracy and alert volume.</w:t>
            </w:r>
          </w:p>
        </w:tc>
        <w:tc>
          <w:tcPr>
            <w:tcW w:w="0" w:type="auto"/>
            <w:hideMark/>
          </w:tcPr>
          <w:p w14:paraId="7262B8FC" w14:textId="77777777" w:rsidR="00CD39DC" w:rsidRPr="00CD39DC" w:rsidRDefault="00CD39DC" w:rsidP="00C93F14">
            <w:pPr>
              <w:keepNext/>
              <w:jc w:val="left"/>
              <w:rPr>
                <w:lang w:val="en-US"/>
              </w:rPr>
            </w:pPr>
            <w:r w:rsidRPr="00CD39DC">
              <w:rPr>
                <w:lang w:val="en-US"/>
              </w:rPr>
              <w:t>Temporal dominance and loop closure.</w:t>
            </w:r>
          </w:p>
        </w:tc>
      </w:tr>
    </w:tbl>
    <w:p w14:paraId="68D30FAC" w14:textId="6A245EFE" w:rsidR="00D343C0" w:rsidRPr="00CD39DC" w:rsidRDefault="00CD39DC" w:rsidP="00CD39DC">
      <w:pPr>
        <w:pStyle w:val="Caption"/>
        <w:rPr>
          <w:i w:val="0"/>
          <w:iCs w:val="0"/>
          <w:lang w:val="en-US"/>
        </w:rPr>
      </w:pPr>
      <w:r w:rsidRPr="00CD39DC">
        <w:rPr>
          <w:b/>
          <w:bCs/>
          <w:i w:val="0"/>
          <w:iCs w:val="0"/>
        </w:rPr>
        <w:t>Table 5.</w:t>
      </w:r>
      <w:r w:rsidRPr="00CD39DC">
        <w:rPr>
          <w:b/>
          <w:bCs/>
          <w:i w:val="0"/>
          <w:iCs w:val="0"/>
        </w:rPr>
        <w:fldChar w:fldCharType="begin"/>
      </w:r>
      <w:r w:rsidRPr="00CD39DC">
        <w:rPr>
          <w:b/>
          <w:bCs/>
          <w:i w:val="0"/>
          <w:iCs w:val="0"/>
        </w:rPr>
        <w:instrText xml:space="preserve"> SEQ Table_5. \* ARABIC </w:instrText>
      </w:r>
      <w:r w:rsidRPr="00CD39DC">
        <w:rPr>
          <w:b/>
          <w:bCs/>
          <w:i w:val="0"/>
          <w:iCs w:val="0"/>
        </w:rPr>
        <w:fldChar w:fldCharType="separate"/>
      </w:r>
      <w:r w:rsidRPr="00CD39DC">
        <w:rPr>
          <w:b/>
          <w:bCs/>
          <w:i w:val="0"/>
          <w:iCs w:val="0"/>
          <w:noProof/>
        </w:rPr>
        <w:t>1</w:t>
      </w:r>
      <w:r w:rsidRPr="00CD39DC">
        <w:rPr>
          <w:b/>
          <w:bCs/>
          <w:i w:val="0"/>
          <w:iCs w:val="0"/>
        </w:rPr>
        <w:fldChar w:fldCharType="end"/>
      </w:r>
      <w:r w:rsidRPr="00CD39DC">
        <w:rPr>
          <w:i w:val="0"/>
          <w:iCs w:val="0"/>
        </w:rPr>
        <w:t xml:space="preserve"> The shift to cognitive control</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3A53890F"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Pr="007B594E">
        <w:rPr>
          <w:lang w:val="en-US"/>
        </w:rPr>
        <w:t>provides adversaries with the only advantage they consistently require.</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Chapter 06 moves beyond static policy boundaries to examine adaptive decision-making under uncertainty. It introduces learning-driven response 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1BC3EF5D" w:rsidR="008E7EA3" w:rsidRDefault="008E7EA3">
      <w:pPr>
        <w:ind w:firstLine="0"/>
        <w:jc w:val="left"/>
        <w:rPr>
          <w:lang w:val="en-US"/>
        </w:rPr>
      </w:pPr>
      <w:r>
        <w:rPr>
          <w:lang w:val="en-US"/>
        </w:rPr>
        <w:br w:type="page"/>
      </w:r>
    </w:p>
    <w:p w14:paraId="46C2785C" w14:textId="77777777" w:rsidR="00785CC2" w:rsidRDefault="00785CC2" w:rsidP="003454BD">
      <w:pPr>
        <w:rPr>
          <w:lang w:val="en-US"/>
        </w:rPr>
      </w:pPr>
    </w:p>
    <w:sdt>
      <w:sdtPr>
        <w:rPr>
          <w:b w:val="0"/>
        </w:rPr>
        <w:id w:val="-1861807801"/>
        <w:docPartObj>
          <w:docPartGallery w:val="Bibliographies"/>
          <w:docPartUnique/>
        </w:docPartObj>
      </w:sdtPr>
      <w:sdtEndPr/>
      <w:sdtContent>
        <w:p w14:paraId="71D0B302" w14:textId="0B8D585F" w:rsidR="00CC3076" w:rsidRPr="008E7EA3" w:rsidRDefault="00CC3076" w:rsidP="005107B9">
          <w:pPr>
            <w:pStyle w:val="Heading1"/>
            <w:jc w:val="left"/>
          </w:pPr>
          <w:r w:rsidRPr="008E7EA3">
            <w:t>References</w:t>
          </w:r>
        </w:p>
        <w:sdt>
          <w:sdtPr>
            <w:id w:val="-573587230"/>
            <w:bibliography/>
          </w:sdtPr>
          <w:sdtEndPr/>
          <w:sdtContent>
            <w:p w14:paraId="215F1560" w14:textId="77777777" w:rsidR="005107B9" w:rsidRDefault="00CC3076" w:rsidP="005107B9">
              <w:pPr>
                <w:pStyle w:val="Bibliography"/>
                <w:ind w:left="720" w:hanging="720"/>
                <w:jc w:val="left"/>
                <w:rPr>
                  <w:noProof/>
                  <w:sz w:val="24"/>
                  <w:szCs w:val="24"/>
                </w:rPr>
              </w:pPr>
              <w:r>
                <w:fldChar w:fldCharType="begin"/>
              </w:r>
              <w:r w:rsidRPr="005107B9">
                <w:instrText xml:space="preserve"> BIBLIOGRAPHY </w:instrText>
              </w:r>
              <w:r>
                <w:fldChar w:fldCharType="separate"/>
              </w:r>
              <w:r w:rsidR="005107B9">
                <w:rPr>
                  <w:noProof/>
                </w:rPr>
                <w:t xml:space="preserve">Anderson, B., and D. McGrew. 2021. “Machine Learning for Threat Hunting: Techniques and Tools.” </w:t>
              </w:r>
              <w:r w:rsidR="005107B9">
                <w:rPr>
                  <w:i/>
                  <w:iCs/>
                  <w:noProof/>
                </w:rPr>
                <w:t>Journal of Cybersecurity and Privacy</w:t>
              </w:r>
              <w:r w:rsidR="005107B9">
                <w:rPr>
                  <w:noProof/>
                </w:rPr>
                <w:t xml:space="preserve"> 1 (2): 134-156.</w:t>
              </w:r>
            </w:p>
            <w:p w14:paraId="57C3BB52" w14:textId="77777777" w:rsidR="005107B9" w:rsidRDefault="005107B9" w:rsidP="005107B9">
              <w:pPr>
                <w:pStyle w:val="Bibliography"/>
                <w:ind w:left="720" w:hanging="720"/>
                <w:jc w:val="left"/>
                <w:rPr>
                  <w:noProof/>
                </w:rPr>
              </w:pPr>
              <w:r>
                <w:rPr>
                  <w:noProof/>
                </w:rPr>
                <w:t>Ashby, Jill, Sally Bannister, Ruth Pettit, and Mick Ashby. 1956. “An Introduction to Cybernetics.” http://pcp.vub.ac.be/books/IntroCyb.pdf.</w:t>
              </w:r>
            </w:p>
            <w:p w14:paraId="0AF62284" w14:textId="77777777" w:rsidR="005107B9" w:rsidRDefault="005107B9" w:rsidP="005107B9">
              <w:pPr>
                <w:pStyle w:val="Bibliography"/>
                <w:ind w:left="720" w:hanging="720"/>
                <w:jc w:val="left"/>
                <w:rPr>
                  <w:noProof/>
                </w:rPr>
              </w:pPr>
              <w:r>
                <w:rPr>
                  <w:noProof/>
                </w:rPr>
                <w:t xml:space="preserve">Han, J., and Y. Lee. 2022. “Threat Intelligence Integration in Security Information and Event Management Systems.” </w:t>
              </w:r>
              <w:r>
                <w:rPr>
                  <w:i/>
                  <w:iCs/>
                  <w:noProof/>
                </w:rPr>
                <w:t>Computers &amp; Security</w:t>
              </w:r>
              <w:r>
                <w:rPr>
                  <w:noProof/>
                </w:rPr>
                <w:t xml:space="preserve"> 112: 102535.</w:t>
              </w:r>
            </w:p>
            <w:p w14:paraId="1F96E0BF" w14:textId="77777777" w:rsidR="005107B9" w:rsidRDefault="005107B9" w:rsidP="005107B9">
              <w:pPr>
                <w:pStyle w:val="Bibliography"/>
                <w:ind w:left="720" w:hanging="720"/>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7A38BB1A" w14:textId="77777777" w:rsidR="005107B9" w:rsidRDefault="005107B9" w:rsidP="005107B9">
              <w:pPr>
                <w:pStyle w:val="Bibliography"/>
                <w:ind w:left="720" w:hanging="720"/>
                <w:jc w:val="left"/>
                <w:rPr>
                  <w:noProof/>
                </w:rPr>
              </w:pPr>
              <w:r>
                <w:rPr>
                  <w:noProof/>
                </w:rPr>
                <w:t xml:space="preserve">LeCun, Y., Y. Bengio, and G. Hinton. 2015. “Deep learning.” </w:t>
              </w:r>
              <w:r>
                <w:rPr>
                  <w:i/>
                  <w:iCs/>
                  <w:noProof/>
                </w:rPr>
                <w:t>Nature</w:t>
              </w:r>
              <w:r>
                <w:rPr>
                  <w:noProof/>
                </w:rPr>
                <w:t xml:space="preserve"> 521. doi:10.1038/nature14539.</w:t>
              </w:r>
            </w:p>
            <w:p w14:paraId="6D6ECBBB" w14:textId="77777777" w:rsidR="005107B9" w:rsidRDefault="005107B9" w:rsidP="005107B9">
              <w:pPr>
                <w:pStyle w:val="Bibliography"/>
                <w:ind w:left="720" w:hanging="720"/>
                <w:jc w:val="left"/>
                <w:rPr>
                  <w:noProof/>
                </w:rPr>
              </w:pPr>
              <w:r>
                <w:rPr>
                  <w:noProof/>
                </w:rPr>
                <w:t xml:space="preserve">Lee, C., and J. Kim. 2020. “AI-Driven Digital Forensics: Challenges and Approaches.” </w:t>
              </w:r>
              <w:r>
                <w:rPr>
                  <w:i/>
                  <w:iCs/>
                  <w:noProof/>
                </w:rPr>
                <w:t>Proceedings of the International Conference on Digital Forensics.</w:t>
              </w:r>
              <w:r>
                <w:rPr>
                  <w:noProof/>
                </w:rPr>
                <w:t xml:space="preserve"> 98-112.</w:t>
              </w:r>
            </w:p>
            <w:p w14:paraId="4E8AA55E" w14:textId="77777777" w:rsidR="005107B9" w:rsidRDefault="005107B9" w:rsidP="005107B9">
              <w:pPr>
                <w:pStyle w:val="Bibliography"/>
                <w:ind w:left="720" w:hanging="720"/>
                <w:jc w:val="left"/>
                <w:rPr>
                  <w:noProof/>
                </w:rPr>
              </w:pPr>
              <w:r>
                <w:rPr>
                  <w:noProof/>
                </w:rPr>
                <w:t xml:space="preserve">Radford, A., J. Wu, R. Child, D. Luan, D. Amodei, and I. Sutskever. 2019. “Language models are unsupervised multitask learners.” </w:t>
              </w:r>
              <w:r>
                <w:rPr>
                  <w:i/>
                  <w:iCs/>
                  <w:noProof/>
                </w:rPr>
                <w:t>OpenAI.</w:t>
              </w:r>
              <w:r>
                <w:rPr>
                  <w:noProof/>
                </w:rPr>
                <w:t xml:space="preserve"> </w:t>
              </w:r>
            </w:p>
            <w:p w14:paraId="37F6D84C" w14:textId="77777777" w:rsidR="005107B9" w:rsidRDefault="005107B9" w:rsidP="005107B9">
              <w:pPr>
                <w:pStyle w:val="Bibliography"/>
                <w:ind w:left="720" w:hanging="720"/>
                <w:jc w:val="left"/>
                <w:rPr>
                  <w:noProof/>
                </w:rPr>
              </w:pPr>
              <w:r>
                <w:rPr>
                  <w:noProof/>
                </w:rPr>
                <w:t xml:space="preserve">Rahwan, Iyad. 2019. “Machine Behaviour.” </w:t>
              </w:r>
              <w:r>
                <w:rPr>
                  <w:i/>
                  <w:iCs/>
                  <w:noProof/>
                </w:rPr>
                <w:t>Nature</w:t>
              </w:r>
              <w:r>
                <w:rPr>
                  <w:noProof/>
                </w:rPr>
                <w:t xml:space="preserve"> 568 (7753): 477-486.</w:t>
              </w:r>
            </w:p>
            <w:p w14:paraId="13D4AA96" w14:textId="77777777" w:rsidR="005107B9" w:rsidRDefault="005107B9" w:rsidP="005107B9">
              <w:pPr>
                <w:pStyle w:val="Bibliography"/>
                <w:ind w:left="720" w:hanging="720"/>
                <w:jc w:val="left"/>
                <w:rPr>
                  <w:noProof/>
                </w:rPr>
              </w:pPr>
              <w:r>
                <w:rPr>
                  <w:noProof/>
                </w:rPr>
                <w:t xml:space="preserve">Russell, S, and P Norvig. 2022. </w:t>
              </w:r>
              <w:r>
                <w:rPr>
                  <w:i/>
                  <w:iCs/>
                  <w:noProof/>
                </w:rPr>
                <w:t>Artificial Intelligence: A modern approach.</w:t>
              </w:r>
              <w:r>
                <w:rPr>
                  <w:noProof/>
                </w:rPr>
                <w:t xml:space="preserve"> 4th. Hoboken, NJ: © Pearson Education Limited.</w:t>
              </w:r>
            </w:p>
            <w:p w14:paraId="60A10133" w14:textId="77777777" w:rsidR="005107B9" w:rsidRDefault="005107B9" w:rsidP="005107B9">
              <w:pPr>
                <w:pStyle w:val="Bibliography"/>
                <w:ind w:left="720" w:hanging="720"/>
                <w:jc w:val="left"/>
                <w:rPr>
                  <w:noProof/>
                </w:rPr>
              </w:pPr>
              <w:r>
                <w:rPr>
                  <w:noProof/>
                </w:rPr>
                <w:t xml:space="preserve">Sharafaldin, I., A. H. Lashkari, and A. A. Ghorbani. 2018. “Toward Generating a New Intrusion Detection Dataset and Intrusion Traffic Characterization.” </w:t>
              </w:r>
              <w:r>
                <w:rPr>
                  <w:i/>
                  <w:iCs/>
                  <w:noProof/>
                </w:rPr>
                <w:t>Proceedings of the ICISSP 2018</w:t>
              </w:r>
              <w:r>
                <w:rPr>
                  <w:noProof/>
                </w:rPr>
                <w:t xml:space="preserve"> 108-116.</w:t>
              </w:r>
            </w:p>
            <w:p w14:paraId="1BB7F106" w14:textId="77777777" w:rsidR="005107B9" w:rsidRDefault="005107B9" w:rsidP="005107B9">
              <w:pPr>
                <w:pStyle w:val="Bibliography"/>
                <w:ind w:left="720" w:hanging="720"/>
                <w:jc w:val="left"/>
                <w:rPr>
                  <w:noProof/>
                </w:rPr>
              </w:pPr>
              <w:r>
                <w:rPr>
                  <w:noProof/>
                </w:rPr>
                <w:t xml:space="preserve">Sommer, R., and V. Paxson. 2010. “Outside the Closed World: On Using Machine Learning for Network Intrusion Detection.” </w:t>
              </w:r>
              <w:r>
                <w:rPr>
                  <w:i/>
                  <w:iCs/>
                  <w:noProof/>
                </w:rPr>
                <w:t>IEEE Symposium on Security and Privacy</w:t>
              </w:r>
              <w:r>
                <w:rPr>
                  <w:noProof/>
                </w:rPr>
                <w:t xml:space="preserve"> 305-316.</w:t>
              </w:r>
            </w:p>
            <w:p w14:paraId="7AA63171" w14:textId="77777777" w:rsidR="005107B9" w:rsidRDefault="005107B9" w:rsidP="005107B9">
              <w:pPr>
                <w:pStyle w:val="Bibliography"/>
                <w:ind w:left="720" w:hanging="720"/>
                <w:jc w:val="left"/>
                <w:rPr>
                  <w:noProof/>
                </w:rPr>
              </w:pPr>
              <w:r>
                <w:rPr>
                  <w:noProof/>
                </w:rPr>
                <w:t xml:space="preserve">Stallings, W. 2017. </w:t>
              </w:r>
              <w:r>
                <w:rPr>
                  <w:i/>
                  <w:iCs/>
                  <w:noProof/>
                </w:rPr>
                <w:t>Cryptography and Network Security: Principles and Practice.</w:t>
              </w:r>
              <w:r>
                <w:rPr>
                  <w:noProof/>
                </w:rPr>
                <w:t xml:space="preserve"> 7. Pearson Education.</w:t>
              </w:r>
            </w:p>
            <w:p w14:paraId="54C3BA14" w14:textId="77777777" w:rsidR="005107B9" w:rsidRDefault="005107B9" w:rsidP="005107B9">
              <w:pPr>
                <w:pStyle w:val="Bibliography"/>
                <w:ind w:left="720" w:hanging="720"/>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73C67F2F" w14:textId="77777777" w:rsidR="005107B9" w:rsidRDefault="005107B9" w:rsidP="005107B9">
              <w:pPr>
                <w:pStyle w:val="Bibliography"/>
                <w:ind w:left="720" w:hanging="720"/>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210A19D3" w14:textId="77777777" w:rsidR="005107B9" w:rsidRDefault="005107B9" w:rsidP="005107B9">
              <w:pPr>
                <w:pStyle w:val="Bibliography"/>
                <w:ind w:left="720" w:hanging="720"/>
                <w:jc w:val="left"/>
                <w:rPr>
                  <w:noProof/>
                </w:rPr>
              </w:pPr>
              <w:r>
                <w:rPr>
                  <w:noProof/>
                </w:rPr>
                <w:t xml:space="preserve">Xu, W., X. Du, and Z. Li. 2018. “DeepLog: Anomaly Detection and Diagnosis from System Logs through Deep Learning.” </w:t>
              </w:r>
              <w:r>
                <w:rPr>
                  <w:i/>
                  <w:iCs/>
                  <w:noProof/>
                </w:rPr>
                <w:t>Proceedings of the 2018 ACM Conference on Computer and Communications Security.</w:t>
              </w:r>
              <w:r>
                <w:rPr>
                  <w:noProof/>
                </w:rPr>
                <w:t xml:space="preserve"> 1285-1298.</w:t>
              </w:r>
            </w:p>
            <w:p w14:paraId="1B8D6EEC" w14:textId="77777777" w:rsidR="005107B9" w:rsidRDefault="005107B9" w:rsidP="005107B9">
              <w:pPr>
                <w:pStyle w:val="Bibliography"/>
                <w:ind w:left="720" w:hanging="720"/>
                <w:jc w:val="left"/>
                <w:rPr>
                  <w:noProof/>
                </w:rPr>
              </w:pPr>
              <w:r>
                <w:rPr>
                  <w:noProof/>
                </w:rPr>
                <w:t xml:space="preserve">Zhou, Y., and H. Leung. 2019. “Deep Learning Based Log Analysis for Anomaly Detection.” </w:t>
              </w:r>
              <w:r>
                <w:rPr>
                  <w:i/>
                  <w:iCs/>
                  <w:noProof/>
                </w:rPr>
                <w:t>Information Sciences</w:t>
              </w:r>
              <w:r>
                <w:rPr>
                  <w:noProof/>
                </w:rPr>
                <w:t xml:space="preserve"> 482: 193-210.</w:t>
              </w:r>
            </w:p>
            <w:p w14:paraId="6E7051C1" w14:textId="26BBBEA4" w:rsidR="00CC3076" w:rsidRDefault="00CC3076" w:rsidP="005107B9">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16"/>
      <w:headerReference w:type="default" r:id="rId17"/>
      <w:headerReference w:type="first" r:id="rId18"/>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9B6EA" w14:textId="77777777" w:rsidR="00A349DF" w:rsidRDefault="00A349DF" w:rsidP="003454BD">
      <w:r>
        <w:separator/>
      </w:r>
    </w:p>
  </w:endnote>
  <w:endnote w:type="continuationSeparator" w:id="0">
    <w:p w14:paraId="4BAC9EF3" w14:textId="77777777" w:rsidR="00A349DF" w:rsidRDefault="00A349DF"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A10E" w14:textId="77777777" w:rsidR="00A349DF" w:rsidRDefault="00A349DF" w:rsidP="003454BD">
      <w:r>
        <w:separator/>
      </w:r>
    </w:p>
  </w:footnote>
  <w:footnote w:type="continuationSeparator" w:id="0">
    <w:p w14:paraId="05AF9203" w14:textId="77777777" w:rsidR="00A349DF" w:rsidRDefault="00A349DF"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748" w14:textId="43F1F70F" w:rsidR="00E93690" w:rsidRDefault="00E93690">
    <w:pPr>
      <w:pStyle w:val="Header"/>
    </w:pPr>
    <w:r w:rsidRPr="00E93690">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49"/>
    <w:multiLevelType w:val="multilevel"/>
    <w:tmpl w:val="A4E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1"/>
    <w:lvlOverride w:ilvl="0">
      <w:startOverride w:val="1"/>
    </w:lvlOverride>
  </w:num>
  <w:num w:numId="2" w16cid:durableId="10553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06B79"/>
    <w:rsid w:val="00015D6D"/>
    <w:rsid w:val="00023907"/>
    <w:rsid w:val="00054B57"/>
    <w:rsid w:val="00061883"/>
    <w:rsid w:val="000A0C5B"/>
    <w:rsid w:val="000A4BFA"/>
    <w:rsid w:val="000B337A"/>
    <w:rsid w:val="000D308B"/>
    <w:rsid w:val="000D5B08"/>
    <w:rsid w:val="000E4FA9"/>
    <w:rsid w:val="00101548"/>
    <w:rsid w:val="00112653"/>
    <w:rsid w:val="00131159"/>
    <w:rsid w:val="00132087"/>
    <w:rsid w:val="00147B0C"/>
    <w:rsid w:val="001509E7"/>
    <w:rsid w:val="00152A1A"/>
    <w:rsid w:val="00173065"/>
    <w:rsid w:val="00173312"/>
    <w:rsid w:val="00175A51"/>
    <w:rsid w:val="00192383"/>
    <w:rsid w:val="001A455B"/>
    <w:rsid w:val="001B7815"/>
    <w:rsid w:val="001D06BE"/>
    <w:rsid w:val="001E5523"/>
    <w:rsid w:val="00210EF3"/>
    <w:rsid w:val="002561F6"/>
    <w:rsid w:val="00262B8C"/>
    <w:rsid w:val="00265AF1"/>
    <w:rsid w:val="0028038E"/>
    <w:rsid w:val="002D27A8"/>
    <w:rsid w:val="002D5DC2"/>
    <w:rsid w:val="002E0D90"/>
    <w:rsid w:val="00312486"/>
    <w:rsid w:val="0032389E"/>
    <w:rsid w:val="003454BD"/>
    <w:rsid w:val="00387531"/>
    <w:rsid w:val="00391D76"/>
    <w:rsid w:val="003A65A9"/>
    <w:rsid w:val="003A74DA"/>
    <w:rsid w:val="003C2709"/>
    <w:rsid w:val="003C6626"/>
    <w:rsid w:val="003C7CCD"/>
    <w:rsid w:val="003D4D9A"/>
    <w:rsid w:val="003F7245"/>
    <w:rsid w:val="00415FA9"/>
    <w:rsid w:val="004169E9"/>
    <w:rsid w:val="00434497"/>
    <w:rsid w:val="00454575"/>
    <w:rsid w:val="0046728C"/>
    <w:rsid w:val="00472E4D"/>
    <w:rsid w:val="004730F4"/>
    <w:rsid w:val="00473582"/>
    <w:rsid w:val="004B44F8"/>
    <w:rsid w:val="004B52AD"/>
    <w:rsid w:val="004E7E0E"/>
    <w:rsid w:val="004F2777"/>
    <w:rsid w:val="00506FA1"/>
    <w:rsid w:val="005107B9"/>
    <w:rsid w:val="0052733D"/>
    <w:rsid w:val="00533AB1"/>
    <w:rsid w:val="00557FE6"/>
    <w:rsid w:val="00570F08"/>
    <w:rsid w:val="0057334E"/>
    <w:rsid w:val="00576B02"/>
    <w:rsid w:val="00583A54"/>
    <w:rsid w:val="005C4E85"/>
    <w:rsid w:val="005F0F8E"/>
    <w:rsid w:val="0060314D"/>
    <w:rsid w:val="00611599"/>
    <w:rsid w:val="006140A7"/>
    <w:rsid w:val="00621EE8"/>
    <w:rsid w:val="006333D1"/>
    <w:rsid w:val="006909BF"/>
    <w:rsid w:val="00693C9D"/>
    <w:rsid w:val="006A4F69"/>
    <w:rsid w:val="006A7586"/>
    <w:rsid w:val="006B3EF2"/>
    <w:rsid w:val="006E1BD0"/>
    <w:rsid w:val="006E7F77"/>
    <w:rsid w:val="0071664D"/>
    <w:rsid w:val="00722E60"/>
    <w:rsid w:val="00726AF6"/>
    <w:rsid w:val="007274C5"/>
    <w:rsid w:val="0074645D"/>
    <w:rsid w:val="007673E0"/>
    <w:rsid w:val="00773FB6"/>
    <w:rsid w:val="00785CC2"/>
    <w:rsid w:val="00787511"/>
    <w:rsid w:val="007A21F7"/>
    <w:rsid w:val="007A6E25"/>
    <w:rsid w:val="007B4B4E"/>
    <w:rsid w:val="007B594E"/>
    <w:rsid w:val="007B5A11"/>
    <w:rsid w:val="007E0A1C"/>
    <w:rsid w:val="007F15E4"/>
    <w:rsid w:val="007F32D8"/>
    <w:rsid w:val="007F3FF8"/>
    <w:rsid w:val="00840F99"/>
    <w:rsid w:val="00847B48"/>
    <w:rsid w:val="00850763"/>
    <w:rsid w:val="0085380A"/>
    <w:rsid w:val="00871B3B"/>
    <w:rsid w:val="00874CA0"/>
    <w:rsid w:val="00876943"/>
    <w:rsid w:val="0088316D"/>
    <w:rsid w:val="008B46EA"/>
    <w:rsid w:val="008C42CD"/>
    <w:rsid w:val="008D34B9"/>
    <w:rsid w:val="008E63EA"/>
    <w:rsid w:val="008E7EA3"/>
    <w:rsid w:val="0091533B"/>
    <w:rsid w:val="009470BB"/>
    <w:rsid w:val="009619B8"/>
    <w:rsid w:val="00963AB2"/>
    <w:rsid w:val="00970EA5"/>
    <w:rsid w:val="00995DF0"/>
    <w:rsid w:val="009D51FE"/>
    <w:rsid w:val="00A0484A"/>
    <w:rsid w:val="00A349DF"/>
    <w:rsid w:val="00A475A5"/>
    <w:rsid w:val="00A56ABC"/>
    <w:rsid w:val="00AD7D1A"/>
    <w:rsid w:val="00AE5680"/>
    <w:rsid w:val="00AF2FDF"/>
    <w:rsid w:val="00AF2FE5"/>
    <w:rsid w:val="00AF312E"/>
    <w:rsid w:val="00B176AF"/>
    <w:rsid w:val="00B31C55"/>
    <w:rsid w:val="00B36911"/>
    <w:rsid w:val="00B60463"/>
    <w:rsid w:val="00B647E8"/>
    <w:rsid w:val="00B74C03"/>
    <w:rsid w:val="00BB0009"/>
    <w:rsid w:val="00BD32DE"/>
    <w:rsid w:val="00BE02C4"/>
    <w:rsid w:val="00BE0A62"/>
    <w:rsid w:val="00BE5214"/>
    <w:rsid w:val="00C03323"/>
    <w:rsid w:val="00C34097"/>
    <w:rsid w:val="00C43D9B"/>
    <w:rsid w:val="00C748D0"/>
    <w:rsid w:val="00C771C9"/>
    <w:rsid w:val="00C83038"/>
    <w:rsid w:val="00C84EC9"/>
    <w:rsid w:val="00C86A1F"/>
    <w:rsid w:val="00C93F14"/>
    <w:rsid w:val="00CB1599"/>
    <w:rsid w:val="00CB549B"/>
    <w:rsid w:val="00CC3076"/>
    <w:rsid w:val="00CC43A4"/>
    <w:rsid w:val="00CD39DC"/>
    <w:rsid w:val="00CE60EE"/>
    <w:rsid w:val="00CF4CCF"/>
    <w:rsid w:val="00D050E1"/>
    <w:rsid w:val="00D06EF9"/>
    <w:rsid w:val="00D343C0"/>
    <w:rsid w:val="00D7199D"/>
    <w:rsid w:val="00D72A33"/>
    <w:rsid w:val="00D75249"/>
    <w:rsid w:val="00D76442"/>
    <w:rsid w:val="00D85170"/>
    <w:rsid w:val="00D90732"/>
    <w:rsid w:val="00DC1433"/>
    <w:rsid w:val="00DE1B06"/>
    <w:rsid w:val="00DE5C46"/>
    <w:rsid w:val="00E12CAF"/>
    <w:rsid w:val="00E16D91"/>
    <w:rsid w:val="00E24BE4"/>
    <w:rsid w:val="00E257D0"/>
    <w:rsid w:val="00E412B7"/>
    <w:rsid w:val="00E51E88"/>
    <w:rsid w:val="00E55929"/>
    <w:rsid w:val="00E82DCD"/>
    <w:rsid w:val="00E84998"/>
    <w:rsid w:val="00E93690"/>
    <w:rsid w:val="00E96691"/>
    <w:rsid w:val="00E9729F"/>
    <w:rsid w:val="00EA13C6"/>
    <w:rsid w:val="00EB1083"/>
    <w:rsid w:val="00EB76D2"/>
    <w:rsid w:val="00EC00F1"/>
    <w:rsid w:val="00F072D5"/>
    <w:rsid w:val="00F076C8"/>
    <w:rsid w:val="00F13986"/>
    <w:rsid w:val="00F2052A"/>
    <w:rsid w:val="00F34568"/>
    <w:rsid w:val="00F35FA4"/>
    <w:rsid w:val="00F602CE"/>
    <w:rsid w:val="00F64CBB"/>
    <w:rsid w:val="00F73B93"/>
    <w:rsid w:val="00F775A7"/>
    <w:rsid w:val="00F97EDD"/>
    <w:rsid w:val="00FA3F3E"/>
    <w:rsid w:val="00FB3FE5"/>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 w:type="paragraph" w:styleId="ListParagraph">
    <w:name w:val="List Paragraph"/>
    <w:basedOn w:val="Normal"/>
    <w:uiPriority w:val="34"/>
    <w:qFormat/>
    <w:rsid w:val="001509E7"/>
    <w:pPr>
      <w:ind w:left="720"/>
      <w:contextualSpacing/>
    </w:pPr>
  </w:style>
  <w:style w:type="table" w:styleId="TableGrid">
    <w:name w:val="Table Grid"/>
    <w:basedOn w:val="TableNormal"/>
    <w:rsid w:val="0063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075">
      <w:bodyDiv w:val="1"/>
      <w:marLeft w:val="0"/>
      <w:marRight w:val="0"/>
      <w:marTop w:val="0"/>
      <w:marBottom w:val="0"/>
      <w:divBdr>
        <w:top w:val="none" w:sz="0" w:space="0" w:color="auto"/>
        <w:left w:val="none" w:sz="0" w:space="0" w:color="auto"/>
        <w:bottom w:val="none" w:sz="0" w:space="0" w:color="auto"/>
        <w:right w:val="none" w:sz="0" w:space="0" w:color="auto"/>
      </w:divBdr>
    </w:div>
    <w:div w:id="182212084">
      <w:bodyDiv w:val="1"/>
      <w:marLeft w:val="0"/>
      <w:marRight w:val="0"/>
      <w:marTop w:val="0"/>
      <w:marBottom w:val="0"/>
      <w:divBdr>
        <w:top w:val="none" w:sz="0" w:space="0" w:color="auto"/>
        <w:left w:val="none" w:sz="0" w:space="0" w:color="auto"/>
        <w:bottom w:val="none" w:sz="0" w:space="0" w:color="auto"/>
        <w:right w:val="none" w:sz="0" w:space="0" w:color="auto"/>
      </w:divBdr>
    </w:div>
    <w:div w:id="191194066">
      <w:bodyDiv w:val="1"/>
      <w:marLeft w:val="0"/>
      <w:marRight w:val="0"/>
      <w:marTop w:val="0"/>
      <w:marBottom w:val="0"/>
      <w:divBdr>
        <w:top w:val="none" w:sz="0" w:space="0" w:color="auto"/>
        <w:left w:val="none" w:sz="0" w:space="0" w:color="auto"/>
        <w:bottom w:val="none" w:sz="0" w:space="0" w:color="auto"/>
        <w:right w:val="none" w:sz="0" w:space="0" w:color="auto"/>
      </w:divBdr>
    </w:div>
    <w:div w:id="225921290">
      <w:bodyDiv w:val="1"/>
      <w:marLeft w:val="0"/>
      <w:marRight w:val="0"/>
      <w:marTop w:val="0"/>
      <w:marBottom w:val="0"/>
      <w:divBdr>
        <w:top w:val="none" w:sz="0" w:space="0" w:color="auto"/>
        <w:left w:val="none" w:sz="0" w:space="0" w:color="auto"/>
        <w:bottom w:val="none" w:sz="0" w:space="0" w:color="auto"/>
        <w:right w:val="none" w:sz="0" w:space="0" w:color="auto"/>
      </w:divBdr>
    </w:div>
    <w:div w:id="246155252">
      <w:bodyDiv w:val="1"/>
      <w:marLeft w:val="0"/>
      <w:marRight w:val="0"/>
      <w:marTop w:val="0"/>
      <w:marBottom w:val="0"/>
      <w:divBdr>
        <w:top w:val="none" w:sz="0" w:space="0" w:color="auto"/>
        <w:left w:val="none" w:sz="0" w:space="0" w:color="auto"/>
        <w:bottom w:val="none" w:sz="0" w:space="0" w:color="auto"/>
        <w:right w:val="none" w:sz="0" w:space="0" w:color="auto"/>
      </w:divBdr>
    </w:div>
    <w:div w:id="342753645">
      <w:bodyDiv w:val="1"/>
      <w:marLeft w:val="0"/>
      <w:marRight w:val="0"/>
      <w:marTop w:val="0"/>
      <w:marBottom w:val="0"/>
      <w:divBdr>
        <w:top w:val="none" w:sz="0" w:space="0" w:color="auto"/>
        <w:left w:val="none" w:sz="0" w:space="0" w:color="auto"/>
        <w:bottom w:val="none" w:sz="0" w:space="0" w:color="auto"/>
        <w:right w:val="none" w:sz="0" w:space="0" w:color="auto"/>
      </w:divBdr>
    </w:div>
    <w:div w:id="358313990">
      <w:bodyDiv w:val="1"/>
      <w:marLeft w:val="0"/>
      <w:marRight w:val="0"/>
      <w:marTop w:val="0"/>
      <w:marBottom w:val="0"/>
      <w:divBdr>
        <w:top w:val="none" w:sz="0" w:space="0" w:color="auto"/>
        <w:left w:val="none" w:sz="0" w:space="0" w:color="auto"/>
        <w:bottom w:val="none" w:sz="0" w:space="0" w:color="auto"/>
        <w:right w:val="none" w:sz="0" w:space="0" w:color="auto"/>
      </w:divBdr>
    </w:div>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431097488">
      <w:bodyDiv w:val="1"/>
      <w:marLeft w:val="0"/>
      <w:marRight w:val="0"/>
      <w:marTop w:val="0"/>
      <w:marBottom w:val="0"/>
      <w:divBdr>
        <w:top w:val="none" w:sz="0" w:space="0" w:color="auto"/>
        <w:left w:val="none" w:sz="0" w:space="0" w:color="auto"/>
        <w:bottom w:val="none" w:sz="0" w:space="0" w:color="auto"/>
        <w:right w:val="none" w:sz="0" w:space="0" w:color="auto"/>
      </w:divBdr>
    </w:div>
    <w:div w:id="450632208">
      <w:bodyDiv w:val="1"/>
      <w:marLeft w:val="0"/>
      <w:marRight w:val="0"/>
      <w:marTop w:val="0"/>
      <w:marBottom w:val="0"/>
      <w:divBdr>
        <w:top w:val="none" w:sz="0" w:space="0" w:color="auto"/>
        <w:left w:val="none" w:sz="0" w:space="0" w:color="auto"/>
        <w:bottom w:val="none" w:sz="0" w:space="0" w:color="auto"/>
        <w:right w:val="none" w:sz="0" w:space="0" w:color="auto"/>
      </w:divBdr>
    </w:div>
    <w:div w:id="526603198">
      <w:bodyDiv w:val="1"/>
      <w:marLeft w:val="0"/>
      <w:marRight w:val="0"/>
      <w:marTop w:val="0"/>
      <w:marBottom w:val="0"/>
      <w:divBdr>
        <w:top w:val="none" w:sz="0" w:space="0" w:color="auto"/>
        <w:left w:val="none" w:sz="0" w:space="0" w:color="auto"/>
        <w:bottom w:val="none" w:sz="0" w:space="0" w:color="auto"/>
        <w:right w:val="none" w:sz="0" w:space="0" w:color="auto"/>
      </w:divBdr>
    </w:div>
    <w:div w:id="590045135">
      <w:bodyDiv w:val="1"/>
      <w:marLeft w:val="0"/>
      <w:marRight w:val="0"/>
      <w:marTop w:val="0"/>
      <w:marBottom w:val="0"/>
      <w:divBdr>
        <w:top w:val="none" w:sz="0" w:space="0" w:color="auto"/>
        <w:left w:val="none" w:sz="0" w:space="0" w:color="auto"/>
        <w:bottom w:val="none" w:sz="0" w:space="0" w:color="auto"/>
        <w:right w:val="none" w:sz="0" w:space="0" w:color="auto"/>
      </w:divBdr>
    </w:div>
    <w:div w:id="646013404">
      <w:bodyDiv w:val="1"/>
      <w:marLeft w:val="0"/>
      <w:marRight w:val="0"/>
      <w:marTop w:val="0"/>
      <w:marBottom w:val="0"/>
      <w:divBdr>
        <w:top w:val="none" w:sz="0" w:space="0" w:color="auto"/>
        <w:left w:val="none" w:sz="0" w:space="0" w:color="auto"/>
        <w:bottom w:val="none" w:sz="0" w:space="0" w:color="auto"/>
        <w:right w:val="none" w:sz="0" w:space="0" w:color="auto"/>
      </w:divBdr>
    </w:div>
    <w:div w:id="696850998">
      <w:bodyDiv w:val="1"/>
      <w:marLeft w:val="0"/>
      <w:marRight w:val="0"/>
      <w:marTop w:val="0"/>
      <w:marBottom w:val="0"/>
      <w:divBdr>
        <w:top w:val="none" w:sz="0" w:space="0" w:color="auto"/>
        <w:left w:val="none" w:sz="0" w:space="0" w:color="auto"/>
        <w:bottom w:val="none" w:sz="0" w:space="0" w:color="auto"/>
        <w:right w:val="none" w:sz="0" w:space="0" w:color="auto"/>
      </w:divBdr>
    </w:div>
    <w:div w:id="729113254">
      <w:bodyDiv w:val="1"/>
      <w:marLeft w:val="0"/>
      <w:marRight w:val="0"/>
      <w:marTop w:val="0"/>
      <w:marBottom w:val="0"/>
      <w:divBdr>
        <w:top w:val="none" w:sz="0" w:space="0" w:color="auto"/>
        <w:left w:val="none" w:sz="0" w:space="0" w:color="auto"/>
        <w:bottom w:val="none" w:sz="0" w:space="0" w:color="auto"/>
        <w:right w:val="none" w:sz="0" w:space="0" w:color="auto"/>
      </w:divBdr>
    </w:div>
    <w:div w:id="739523248">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746538036">
      <w:bodyDiv w:val="1"/>
      <w:marLeft w:val="0"/>
      <w:marRight w:val="0"/>
      <w:marTop w:val="0"/>
      <w:marBottom w:val="0"/>
      <w:divBdr>
        <w:top w:val="none" w:sz="0" w:space="0" w:color="auto"/>
        <w:left w:val="none" w:sz="0" w:space="0" w:color="auto"/>
        <w:bottom w:val="none" w:sz="0" w:space="0" w:color="auto"/>
        <w:right w:val="none" w:sz="0" w:space="0" w:color="auto"/>
      </w:divBdr>
    </w:div>
    <w:div w:id="750080077">
      <w:bodyDiv w:val="1"/>
      <w:marLeft w:val="0"/>
      <w:marRight w:val="0"/>
      <w:marTop w:val="0"/>
      <w:marBottom w:val="0"/>
      <w:divBdr>
        <w:top w:val="none" w:sz="0" w:space="0" w:color="auto"/>
        <w:left w:val="none" w:sz="0" w:space="0" w:color="auto"/>
        <w:bottom w:val="none" w:sz="0" w:space="0" w:color="auto"/>
        <w:right w:val="none" w:sz="0" w:space="0" w:color="auto"/>
      </w:divBdr>
    </w:div>
    <w:div w:id="837236607">
      <w:bodyDiv w:val="1"/>
      <w:marLeft w:val="0"/>
      <w:marRight w:val="0"/>
      <w:marTop w:val="0"/>
      <w:marBottom w:val="0"/>
      <w:divBdr>
        <w:top w:val="none" w:sz="0" w:space="0" w:color="auto"/>
        <w:left w:val="none" w:sz="0" w:space="0" w:color="auto"/>
        <w:bottom w:val="none" w:sz="0" w:space="0" w:color="auto"/>
        <w:right w:val="none" w:sz="0" w:space="0" w:color="auto"/>
      </w:divBdr>
    </w:div>
    <w:div w:id="852963025">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949242848">
      <w:bodyDiv w:val="1"/>
      <w:marLeft w:val="0"/>
      <w:marRight w:val="0"/>
      <w:marTop w:val="0"/>
      <w:marBottom w:val="0"/>
      <w:divBdr>
        <w:top w:val="none" w:sz="0" w:space="0" w:color="auto"/>
        <w:left w:val="none" w:sz="0" w:space="0" w:color="auto"/>
        <w:bottom w:val="none" w:sz="0" w:space="0" w:color="auto"/>
        <w:right w:val="none" w:sz="0" w:space="0" w:color="auto"/>
      </w:divBdr>
    </w:div>
    <w:div w:id="970282390">
      <w:bodyDiv w:val="1"/>
      <w:marLeft w:val="0"/>
      <w:marRight w:val="0"/>
      <w:marTop w:val="0"/>
      <w:marBottom w:val="0"/>
      <w:divBdr>
        <w:top w:val="none" w:sz="0" w:space="0" w:color="auto"/>
        <w:left w:val="none" w:sz="0" w:space="0" w:color="auto"/>
        <w:bottom w:val="none" w:sz="0" w:space="0" w:color="auto"/>
        <w:right w:val="none" w:sz="0" w:space="0" w:color="auto"/>
      </w:divBdr>
    </w:div>
    <w:div w:id="991953003">
      <w:bodyDiv w:val="1"/>
      <w:marLeft w:val="0"/>
      <w:marRight w:val="0"/>
      <w:marTop w:val="0"/>
      <w:marBottom w:val="0"/>
      <w:divBdr>
        <w:top w:val="none" w:sz="0" w:space="0" w:color="auto"/>
        <w:left w:val="none" w:sz="0" w:space="0" w:color="auto"/>
        <w:bottom w:val="none" w:sz="0" w:space="0" w:color="auto"/>
        <w:right w:val="none" w:sz="0" w:space="0" w:color="auto"/>
      </w:divBdr>
    </w:div>
    <w:div w:id="999113958">
      <w:bodyDiv w:val="1"/>
      <w:marLeft w:val="0"/>
      <w:marRight w:val="0"/>
      <w:marTop w:val="0"/>
      <w:marBottom w:val="0"/>
      <w:divBdr>
        <w:top w:val="none" w:sz="0" w:space="0" w:color="auto"/>
        <w:left w:val="none" w:sz="0" w:space="0" w:color="auto"/>
        <w:bottom w:val="none" w:sz="0" w:space="0" w:color="auto"/>
        <w:right w:val="none" w:sz="0" w:space="0" w:color="auto"/>
      </w:divBdr>
    </w:div>
    <w:div w:id="1013149850">
      <w:bodyDiv w:val="1"/>
      <w:marLeft w:val="0"/>
      <w:marRight w:val="0"/>
      <w:marTop w:val="0"/>
      <w:marBottom w:val="0"/>
      <w:divBdr>
        <w:top w:val="none" w:sz="0" w:space="0" w:color="auto"/>
        <w:left w:val="none" w:sz="0" w:space="0" w:color="auto"/>
        <w:bottom w:val="none" w:sz="0" w:space="0" w:color="auto"/>
        <w:right w:val="none" w:sz="0" w:space="0" w:color="auto"/>
      </w:divBdr>
    </w:div>
    <w:div w:id="1035690585">
      <w:bodyDiv w:val="1"/>
      <w:marLeft w:val="0"/>
      <w:marRight w:val="0"/>
      <w:marTop w:val="0"/>
      <w:marBottom w:val="0"/>
      <w:divBdr>
        <w:top w:val="none" w:sz="0" w:space="0" w:color="auto"/>
        <w:left w:val="none" w:sz="0" w:space="0" w:color="auto"/>
        <w:bottom w:val="none" w:sz="0" w:space="0" w:color="auto"/>
        <w:right w:val="none" w:sz="0" w:space="0" w:color="auto"/>
      </w:divBdr>
    </w:div>
    <w:div w:id="1036350338">
      <w:bodyDiv w:val="1"/>
      <w:marLeft w:val="0"/>
      <w:marRight w:val="0"/>
      <w:marTop w:val="0"/>
      <w:marBottom w:val="0"/>
      <w:divBdr>
        <w:top w:val="none" w:sz="0" w:space="0" w:color="auto"/>
        <w:left w:val="none" w:sz="0" w:space="0" w:color="auto"/>
        <w:bottom w:val="none" w:sz="0" w:space="0" w:color="auto"/>
        <w:right w:val="none" w:sz="0" w:space="0" w:color="auto"/>
      </w:divBdr>
    </w:div>
    <w:div w:id="1111127976">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162742204">
      <w:bodyDiv w:val="1"/>
      <w:marLeft w:val="0"/>
      <w:marRight w:val="0"/>
      <w:marTop w:val="0"/>
      <w:marBottom w:val="0"/>
      <w:divBdr>
        <w:top w:val="none" w:sz="0" w:space="0" w:color="auto"/>
        <w:left w:val="none" w:sz="0" w:space="0" w:color="auto"/>
        <w:bottom w:val="none" w:sz="0" w:space="0" w:color="auto"/>
        <w:right w:val="none" w:sz="0" w:space="0" w:color="auto"/>
      </w:divBdr>
    </w:div>
    <w:div w:id="1193879930">
      <w:bodyDiv w:val="1"/>
      <w:marLeft w:val="0"/>
      <w:marRight w:val="0"/>
      <w:marTop w:val="0"/>
      <w:marBottom w:val="0"/>
      <w:divBdr>
        <w:top w:val="none" w:sz="0" w:space="0" w:color="auto"/>
        <w:left w:val="none" w:sz="0" w:space="0" w:color="auto"/>
        <w:bottom w:val="none" w:sz="0" w:space="0" w:color="auto"/>
        <w:right w:val="none" w:sz="0" w:space="0" w:color="auto"/>
      </w:divBdr>
    </w:div>
    <w:div w:id="1261328502">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293167963">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1707569">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435783204">
      <w:bodyDiv w:val="1"/>
      <w:marLeft w:val="0"/>
      <w:marRight w:val="0"/>
      <w:marTop w:val="0"/>
      <w:marBottom w:val="0"/>
      <w:divBdr>
        <w:top w:val="none" w:sz="0" w:space="0" w:color="auto"/>
        <w:left w:val="none" w:sz="0" w:space="0" w:color="auto"/>
        <w:bottom w:val="none" w:sz="0" w:space="0" w:color="auto"/>
        <w:right w:val="none" w:sz="0" w:space="0" w:color="auto"/>
      </w:divBdr>
    </w:div>
    <w:div w:id="1459566091">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568497127">
      <w:bodyDiv w:val="1"/>
      <w:marLeft w:val="0"/>
      <w:marRight w:val="0"/>
      <w:marTop w:val="0"/>
      <w:marBottom w:val="0"/>
      <w:divBdr>
        <w:top w:val="none" w:sz="0" w:space="0" w:color="auto"/>
        <w:left w:val="none" w:sz="0" w:space="0" w:color="auto"/>
        <w:bottom w:val="none" w:sz="0" w:space="0" w:color="auto"/>
        <w:right w:val="none" w:sz="0" w:space="0" w:color="auto"/>
      </w:divBdr>
    </w:div>
    <w:div w:id="1577128556">
      <w:bodyDiv w:val="1"/>
      <w:marLeft w:val="0"/>
      <w:marRight w:val="0"/>
      <w:marTop w:val="0"/>
      <w:marBottom w:val="0"/>
      <w:divBdr>
        <w:top w:val="none" w:sz="0" w:space="0" w:color="auto"/>
        <w:left w:val="none" w:sz="0" w:space="0" w:color="auto"/>
        <w:bottom w:val="none" w:sz="0" w:space="0" w:color="auto"/>
        <w:right w:val="none" w:sz="0" w:space="0" w:color="auto"/>
      </w:divBdr>
    </w:div>
    <w:div w:id="1744788566">
      <w:bodyDiv w:val="1"/>
      <w:marLeft w:val="0"/>
      <w:marRight w:val="0"/>
      <w:marTop w:val="0"/>
      <w:marBottom w:val="0"/>
      <w:divBdr>
        <w:top w:val="none" w:sz="0" w:space="0" w:color="auto"/>
        <w:left w:val="none" w:sz="0" w:space="0" w:color="auto"/>
        <w:bottom w:val="none" w:sz="0" w:space="0" w:color="auto"/>
        <w:right w:val="none" w:sz="0" w:space="0" w:color="auto"/>
      </w:divBdr>
    </w:div>
    <w:div w:id="1761949745">
      <w:bodyDiv w:val="1"/>
      <w:marLeft w:val="0"/>
      <w:marRight w:val="0"/>
      <w:marTop w:val="0"/>
      <w:marBottom w:val="0"/>
      <w:divBdr>
        <w:top w:val="none" w:sz="0" w:space="0" w:color="auto"/>
        <w:left w:val="none" w:sz="0" w:space="0" w:color="auto"/>
        <w:bottom w:val="none" w:sz="0" w:space="0" w:color="auto"/>
        <w:right w:val="none" w:sz="0" w:space="0" w:color="auto"/>
      </w:divBdr>
    </w:div>
    <w:div w:id="1764110239">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11898744">
      <w:bodyDiv w:val="1"/>
      <w:marLeft w:val="0"/>
      <w:marRight w:val="0"/>
      <w:marTop w:val="0"/>
      <w:marBottom w:val="0"/>
      <w:divBdr>
        <w:top w:val="none" w:sz="0" w:space="0" w:color="auto"/>
        <w:left w:val="none" w:sz="0" w:space="0" w:color="auto"/>
        <w:bottom w:val="none" w:sz="0" w:space="0" w:color="auto"/>
        <w:right w:val="none" w:sz="0" w:space="0" w:color="auto"/>
      </w:divBdr>
    </w:div>
    <w:div w:id="1866094834">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1991783722">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 w:id="2025009047">
      <w:bodyDiv w:val="1"/>
      <w:marLeft w:val="0"/>
      <w:marRight w:val="0"/>
      <w:marTop w:val="0"/>
      <w:marBottom w:val="0"/>
      <w:divBdr>
        <w:top w:val="none" w:sz="0" w:space="0" w:color="auto"/>
        <w:left w:val="none" w:sz="0" w:space="0" w:color="auto"/>
        <w:bottom w:val="none" w:sz="0" w:space="0" w:color="auto"/>
        <w:right w:val="none" w:sz="0" w:space="0" w:color="auto"/>
      </w:divBdr>
    </w:div>
    <w:div w:id="2040887427">
      <w:bodyDiv w:val="1"/>
      <w:marLeft w:val="0"/>
      <w:marRight w:val="0"/>
      <w:marTop w:val="0"/>
      <w:marBottom w:val="0"/>
      <w:divBdr>
        <w:top w:val="none" w:sz="0" w:space="0" w:color="auto"/>
        <w:left w:val="none" w:sz="0" w:space="0" w:color="auto"/>
        <w:bottom w:val="none" w:sz="0" w:space="0" w:color="auto"/>
        <w:right w:val="none" w:sz="0" w:space="0" w:color="auto"/>
      </w:divBdr>
    </w:div>
    <w:div w:id="20423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E4FA9"/>
    <w:rsid w:val="000F7F79"/>
    <w:rsid w:val="00147B0C"/>
    <w:rsid w:val="001A455B"/>
    <w:rsid w:val="001B1DDC"/>
    <w:rsid w:val="001E5523"/>
    <w:rsid w:val="0032103C"/>
    <w:rsid w:val="00391D76"/>
    <w:rsid w:val="003D2B4E"/>
    <w:rsid w:val="0045347F"/>
    <w:rsid w:val="00457318"/>
    <w:rsid w:val="00472E4D"/>
    <w:rsid w:val="00494784"/>
    <w:rsid w:val="00506FA1"/>
    <w:rsid w:val="00787511"/>
    <w:rsid w:val="008C514B"/>
    <w:rsid w:val="009A3771"/>
    <w:rsid w:val="00A43264"/>
    <w:rsid w:val="00CA5996"/>
    <w:rsid w:val="00CC6DD1"/>
    <w:rsid w:val="00D15767"/>
    <w:rsid w:val="00DD2F56"/>
    <w:rsid w:val="00E412B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7</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5</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4</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6</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8</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9</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10</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11</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12</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13</b:RefOrder>
  </b:Source>
  <b:Source>
    <b:Tag>LeC15</b:Tag>
    <b:SourceType>JournalArticle</b:SourceType>
    <b:Guid>{9630BC01-3526-489E-AE3F-1A3D1AFC289B}</b:Guid>
    <b:Title>Deep learning</b:Title>
    <b:Year>2015</b:Year>
    <b:Author>
      <b:Author>
        <b:NameList>
          <b:Person>
            <b:Last>LeCun</b:Last>
            <b:First>Y.</b:First>
          </b:Person>
          <b:Person>
            <b:Last>Bengio</b:Last>
            <b:First>Y.</b:First>
          </b:Person>
          <b:Person>
            <b:Last>Hinton</b:Last>
            <b:First>G.</b:First>
          </b:Person>
        </b:NameList>
      </b:Author>
    </b:Author>
    <b:JournalName>Nature</b:JournalName>
    <b:Month>5</b:Month>
    <b:Day>1</b:Day>
    <b:Volume>521</b:Volume>
    <b:URL>https://doi.org/10.1038/nature14539</b:URL>
    <b:DOI>10.1038/nature14539</b:DOI>
    <b:RefOrder>14</b:RefOrder>
  </b:Source>
</b:Sources>
</file>

<file path=customXml/itemProps1.xml><?xml version="1.0" encoding="utf-8"?>
<ds:datastoreItem xmlns:ds="http://schemas.openxmlformats.org/officeDocument/2006/customXml" ds:itemID="{8F9BBDC7-323C-49CB-9051-524507CAF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17</Pages>
  <Words>3451</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H. Leocadio</cp:lastModifiedBy>
  <cp:revision>55</cp:revision>
  <cp:lastPrinted>2026-03-06T19:47:00Z</cp:lastPrinted>
  <dcterms:created xsi:type="dcterms:W3CDTF">2026-03-06T17:52:00Z</dcterms:created>
  <dcterms:modified xsi:type="dcterms:W3CDTF">2026-03-06T21:04:00Z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