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6AD1C" w14:textId="14AB4E82" w:rsidR="006A4F69" w:rsidRDefault="002E0D90" w:rsidP="002E0D90">
      <w:pPr>
        <w:pStyle w:val="h1"/>
      </w:pPr>
      <w:r>
        <w:t xml:space="preserve">Chapter </w:t>
      </w:r>
      <w:r w:rsidR="002E1A13">
        <w:t>9</w:t>
      </w:r>
    </w:p>
    <w:p w14:paraId="1DBBEC48" w14:textId="77777777" w:rsidR="002E0D90" w:rsidRPr="00CF4CCF" w:rsidRDefault="009862E1" w:rsidP="002E0D90">
      <w:pPr>
        <w:pStyle w:val="h1"/>
        <w:rPr>
          <w:sz w:val="24"/>
        </w:rPr>
      </w:pPr>
      <w:r w:rsidRPr="009862E1">
        <w:t>Synthetic Data for Red-Teaming and Threat Simulation</w:t>
      </w:r>
    </w:p>
    <w:p w14:paraId="4D644937" w14:textId="77777777" w:rsidR="002E0D90" w:rsidRDefault="00B67FE5" w:rsidP="009862E1">
      <w:pPr>
        <w:pStyle w:val="ChapterTitle"/>
      </w:pPr>
      <w:r>
        <w:t>Paulo H Leocadio</w:t>
      </w:r>
    </w:p>
    <w:p w14:paraId="1B59B2A0" w14:textId="77777777" w:rsidR="002E0D90" w:rsidRPr="002E0D90" w:rsidRDefault="002E0D90">
      <w:pPr>
        <w:rPr>
          <w:sz w:val="20"/>
          <w:szCs w:val="20"/>
          <w:lang w:val="en-GB"/>
        </w:rPr>
      </w:pPr>
    </w:p>
    <w:p w14:paraId="5B267053" w14:textId="77777777" w:rsidR="002E0D90" w:rsidRPr="002E0D90" w:rsidRDefault="002E0D90">
      <w:pPr>
        <w:rPr>
          <w:sz w:val="20"/>
          <w:szCs w:val="20"/>
          <w:lang w:val="en-GB"/>
        </w:rPr>
      </w:pPr>
    </w:p>
    <w:p w14:paraId="6CB015F0" w14:textId="77777777" w:rsidR="002E0D90" w:rsidRPr="002E0D90" w:rsidRDefault="002E0D90">
      <w:pPr>
        <w:rPr>
          <w:sz w:val="20"/>
          <w:szCs w:val="20"/>
          <w:lang w:val="en-GB"/>
        </w:rPr>
      </w:pPr>
    </w:p>
    <w:p w14:paraId="003A1C9A" w14:textId="77777777" w:rsidR="00636235" w:rsidRPr="00636235" w:rsidRDefault="00636235" w:rsidP="00793ED7">
      <w:pPr>
        <w:pStyle w:val="Secondaryheadings"/>
      </w:pPr>
      <w:r w:rsidRPr="00636235">
        <w:t>Introduction</w:t>
      </w:r>
    </w:p>
    <w:p w14:paraId="5067E004" w14:textId="47B5493E" w:rsidR="00636235" w:rsidRPr="00636235" w:rsidRDefault="00636235" w:rsidP="00636235">
      <w:pPr>
        <w:pStyle w:val="Main"/>
        <w:rPr>
          <w:lang w:val="en-US"/>
        </w:rPr>
      </w:pPr>
      <w:r w:rsidRPr="00636235">
        <w:rPr>
          <w:lang w:val="en-US"/>
        </w:rPr>
        <w:t xml:space="preserve">Synthetic data is not an auxiliary technique in cybersecurity research; it is a structural necessity. As defensive systems become increasingly autonomous, the absence of adversarial pressure during design and evaluation becomes a liability. Real-world attack data is sparse, sensitive, and historically biased. Consequently, </w:t>
      </w:r>
      <w:r w:rsidR="00464AF6" w:rsidRPr="00464AF6">
        <w:rPr>
          <w:lang w:val="en-US"/>
        </w:rPr>
        <w:t>defensive architectures</w:t>
      </w:r>
      <w:r w:rsidRPr="00636235">
        <w:rPr>
          <w:lang w:val="en-US"/>
        </w:rPr>
        <w:t xml:space="preserve"> that rely exclusively on observed incidents risk </w:t>
      </w:r>
      <w:r w:rsidR="005B1F1B" w:rsidRPr="00636235">
        <w:rPr>
          <w:lang w:val="en-US"/>
        </w:rPr>
        <w:t>overfitting</w:t>
      </w:r>
      <w:r w:rsidRPr="00636235">
        <w:rPr>
          <w:lang w:val="en-US"/>
        </w:rPr>
        <w:t xml:space="preserve"> the past.</w:t>
      </w:r>
    </w:p>
    <w:p w14:paraId="03077F95" w14:textId="2870D924" w:rsidR="00636235" w:rsidRDefault="00636235" w:rsidP="00636235">
      <w:pPr>
        <w:pStyle w:val="Main"/>
      </w:pPr>
      <w:r w:rsidRPr="00636235">
        <w:rPr>
          <w:lang w:val="en-US"/>
        </w:rPr>
        <w:t>This chapter examines synthetic adversarial modeling as a control instrument within cognitive defense architectures. It formalizes the generation of simulated attacker behavior, analyzes the role of infrastructure in constraining autonomous execution, and explores how platforms, privacy controls, vault mechanisms, and bounded execution surfaces jointly govern safe autonomy. The objective is not to increase automation, but to structure adversarial pressure within enforceable infrastructure constraints.</w:t>
      </w:r>
    </w:p>
    <w:p w14:paraId="458F4BB6" w14:textId="786B44D2" w:rsidR="00352970" w:rsidRDefault="005A5EE8" w:rsidP="005A5EE8">
      <w:pPr>
        <w:pStyle w:val="Secondaryheadings"/>
      </w:pPr>
      <w:r w:rsidRPr="005A5EE8">
        <w:t xml:space="preserve">Scenario </w:t>
      </w:r>
      <w:r w:rsidR="00021754">
        <w:t>f</w:t>
      </w:r>
      <w:r w:rsidRPr="005A5EE8">
        <w:t>raming</w:t>
      </w:r>
    </w:p>
    <w:p w14:paraId="3986B8EC" w14:textId="3F1B23F6" w:rsidR="005A5EE8" w:rsidRPr="005A5EE8" w:rsidRDefault="005A5EE8" w:rsidP="00352970">
      <w:pPr>
        <w:pStyle w:val="Main"/>
      </w:pPr>
      <w:r w:rsidRPr="005A5EE8">
        <w:t xml:space="preserve">Why </w:t>
      </w:r>
      <w:r w:rsidR="00FD2053">
        <w:t xml:space="preserve">do </w:t>
      </w:r>
      <w:r w:rsidR="005B1F1B" w:rsidRPr="005A5EE8">
        <w:t>synthetic adversaries exist</w:t>
      </w:r>
      <w:r w:rsidR="00352970">
        <w:t xml:space="preserve">? </w:t>
      </w:r>
      <w:r w:rsidRPr="005A5EE8">
        <w:t>Before discussing platforms and vaults, we must answer a prior question:</w:t>
      </w:r>
      <w:r w:rsidR="00352970">
        <w:t xml:space="preserve"> </w:t>
      </w:r>
      <w:r w:rsidRPr="005A5EE8">
        <w:rPr>
          <w:b/>
          <w:bCs/>
        </w:rPr>
        <w:t>Why simulate adversaries at all?</w:t>
      </w:r>
    </w:p>
    <w:p w14:paraId="00710935" w14:textId="5FCDDA39" w:rsidR="005A5EE8" w:rsidRPr="005A5EE8" w:rsidRDefault="005A5EE8" w:rsidP="005A5EE8">
      <w:pPr>
        <w:pStyle w:val="Intro"/>
      </w:pPr>
      <w:r w:rsidRPr="005A5EE8">
        <w:t xml:space="preserve">Real-world cybersecurity data </w:t>
      </w:r>
      <w:r w:rsidR="00874189">
        <w:t>is subject to</w:t>
      </w:r>
      <w:r w:rsidRPr="005A5EE8">
        <w:t xml:space="preserve"> three structural </w:t>
      </w:r>
      <w:r w:rsidR="00874189" w:rsidRPr="005A5EE8">
        <w:t>limitations</w:t>
      </w:r>
      <w:r w:rsidR="00874189">
        <w:t>.</w:t>
      </w:r>
      <w:r w:rsidR="00874189" w:rsidRPr="00B758BF">
        <w:t xml:space="preserve"> First</w:t>
      </w:r>
      <w:r w:rsidR="00B758BF" w:rsidRPr="00B758BF">
        <w:t xml:space="preserve">, labeled multi-stage intrusion datasets remain scarce and often exhibit synthetic artifacts or outdated threat patterns </w:t>
      </w:r>
      <w:sdt>
        <w:sdtPr>
          <w:id w:val="-62717661"/>
          <w:citation/>
        </w:sdtPr>
        <w:sdtEndPr/>
        <w:sdtContent>
          <w:r w:rsidR="00287FF9">
            <w:fldChar w:fldCharType="begin"/>
          </w:r>
          <w:r w:rsidR="00287FF9">
            <w:instrText xml:space="preserve"> CITATION Ring2019 \l 1033 </w:instrText>
          </w:r>
          <w:r w:rsidR="00287FF9">
            <w:fldChar w:fldCharType="separate"/>
          </w:r>
          <w:r w:rsidR="00186F92">
            <w:rPr>
              <w:noProof/>
            </w:rPr>
            <w:t>(Ring, et al. 2019)</w:t>
          </w:r>
          <w:r w:rsidR="00287FF9">
            <w:fldChar w:fldCharType="end"/>
          </w:r>
        </w:sdtContent>
      </w:sdt>
      <w:r w:rsidR="00B758BF" w:rsidRPr="00B758BF">
        <w:t xml:space="preserve">. Second, telemetry used for machine learning </w:t>
      </w:r>
      <w:r w:rsidR="00287FF9">
        <w:t>often contains noisy labels and exhibits non-stationary distributions, which limit</w:t>
      </w:r>
      <w:r w:rsidR="00B758BF" w:rsidRPr="00B758BF">
        <w:t xml:space="preserve"> generalization</w:t>
      </w:r>
      <w:r w:rsidR="00E24B5D">
        <w:t>.</w:t>
      </w:r>
      <w:r w:rsidR="00B758BF" w:rsidRPr="00B758BF">
        <w:t xml:space="preserve"> </w:t>
      </w:r>
      <w:sdt>
        <w:sdtPr>
          <w:id w:val="382915695"/>
          <w:citation/>
        </w:sdtPr>
        <w:sdtEndPr/>
        <w:sdtContent>
          <w:r w:rsidR="00874189">
            <w:fldChar w:fldCharType="begin"/>
          </w:r>
          <w:r w:rsidR="00874189">
            <w:instrText xml:space="preserve"> CITATION Anderson2017 \l 1033 </w:instrText>
          </w:r>
          <w:r w:rsidR="00874189">
            <w:fldChar w:fldCharType="separate"/>
          </w:r>
          <w:r w:rsidR="00186F92">
            <w:rPr>
              <w:noProof/>
            </w:rPr>
            <w:t>(Anderson and McGrew 2017)</w:t>
          </w:r>
          <w:r w:rsidR="00874189">
            <w:fldChar w:fldCharType="end"/>
          </w:r>
        </w:sdtContent>
      </w:sdt>
      <w:r w:rsidR="00B758BF" w:rsidRPr="00B758BF">
        <w:t>. Third, legal and privacy constraints restrict access to realistic operational datasets, impeding large-scale experimentation</w:t>
      </w:r>
      <w:r w:rsidR="00D9412E">
        <w:t xml:space="preserve"> or:</w:t>
      </w:r>
    </w:p>
    <w:p w14:paraId="0B7AF712" w14:textId="77777777" w:rsidR="005A5EE8" w:rsidRPr="005A5EE8" w:rsidRDefault="005A5EE8" w:rsidP="005A5EE8">
      <w:pPr>
        <w:pStyle w:val="Intro"/>
        <w:numPr>
          <w:ilvl w:val="0"/>
          <w:numId w:val="6"/>
        </w:numPr>
      </w:pPr>
      <w:r w:rsidRPr="005A5EE8">
        <w:t>Scarcity of labeled multi-stage attacks</w:t>
      </w:r>
    </w:p>
    <w:p w14:paraId="07652597" w14:textId="77777777" w:rsidR="005A5EE8" w:rsidRPr="005A5EE8" w:rsidRDefault="005A5EE8" w:rsidP="005A5EE8">
      <w:pPr>
        <w:pStyle w:val="Intro"/>
        <w:numPr>
          <w:ilvl w:val="0"/>
          <w:numId w:val="6"/>
        </w:numPr>
      </w:pPr>
      <w:r w:rsidRPr="005A5EE8">
        <w:t>Legal/privacy constraints on telemetry sharing</w:t>
      </w:r>
    </w:p>
    <w:p w14:paraId="4E5FCBBD" w14:textId="77777777" w:rsidR="005A5EE8" w:rsidRPr="005A5EE8" w:rsidRDefault="005A5EE8" w:rsidP="005A5EE8">
      <w:pPr>
        <w:pStyle w:val="Intro"/>
        <w:numPr>
          <w:ilvl w:val="0"/>
          <w:numId w:val="6"/>
        </w:numPr>
      </w:pPr>
      <w:r w:rsidRPr="005A5EE8">
        <w:t>Bias toward known threat patterns</w:t>
      </w:r>
    </w:p>
    <w:p w14:paraId="4C17E47E" w14:textId="5C8E8CA2" w:rsidR="005A5EE8" w:rsidRDefault="005A5EE8" w:rsidP="00E13DB1">
      <w:pPr>
        <w:pStyle w:val="Main"/>
      </w:pPr>
      <w:r w:rsidRPr="005A5EE8">
        <w:lastRenderedPageBreak/>
        <w:t>Synthetic adversarial modeling addresses all three</w:t>
      </w:r>
      <w:r w:rsidR="001701E4">
        <w:t xml:space="preserve"> </w:t>
      </w:r>
      <w:sdt>
        <w:sdtPr>
          <w:id w:val="262962783"/>
          <w:citation/>
        </w:sdtPr>
        <w:sdtEndPr/>
        <w:sdtContent>
          <w:r w:rsidR="0061581B">
            <w:fldChar w:fldCharType="begin"/>
          </w:r>
          <w:r w:rsidR="0061581B">
            <w:instrText xml:space="preserve"> CITATION Ring2019 \l 1033 </w:instrText>
          </w:r>
          <w:r w:rsidR="00A17DEA">
            <w:instrText xml:space="preserve"> \m Anderson2017</w:instrText>
          </w:r>
          <w:r w:rsidR="0061581B">
            <w:fldChar w:fldCharType="separate"/>
          </w:r>
          <w:r w:rsidR="00186F92">
            <w:rPr>
              <w:noProof/>
            </w:rPr>
            <w:t>(Ring, et al. 2019, Anderson and McGrew 2017)</w:t>
          </w:r>
          <w:r w:rsidR="0061581B">
            <w:fldChar w:fldCharType="end"/>
          </w:r>
        </w:sdtContent>
      </w:sdt>
      <w:r w:rsidRPr="005A5EE8">
        <w:t>.</w:t>
      </w:r>
    </w:p>
    <w:p w14:paraId="4AC113A1" w14:textId="14A6AFF0" w:rsidR="002E2E1B" w:rsidRDefault="002E2E1B" w:rsidP="00E13DB1">
      <w:pPr>
        <w:pStyle w:val="Main"/>
      </w:pPr>
      <w:r w:rsidRPr="002E2E1B">
        <w:t xml:space="preserve">Synthetic adversarial modeling addresses these limitations by enabling controlled generation of attack sequences under reproducible conditions. Recent surveys demonstrate the growing use of generative adversarial networks and related techniques for intrusion detection benchmarking and traffic simulation </w:t>
      </w:r>
      <w:sdt>
        <w:sdtPr>
          <w:id w:val="614102502"/>
          <w:citation/>
        </w:sdtPr>
        <w:sdtEndPr/>
        <w:sdtContent>
          <w:r w:rsidR="00ED00EB">
            <w:fldChar w:fldCharType="begin"/>
          </w:r>
          <w:r w:rsidR="00ED00EB">
            <w:instrText xml:space="preserve"> CITATION Dunmore2023 \l 1033  \m Gimenez2025</w:instrText>
          </w:r>
          <w:r w:rsidR="007277FE">
            <w:instrText xml:space="preserve"> \m Steinel2025 \m Cullen2022</w:instrText>
          </w:r>
          <w:r w:rsidR="00ED00EB">
            <w:fldChar w:fldCharType="separate"/>
          </w:r>
          <w:r w:rsidR="00186F92">
            <w:rPr>
              <w:noProof/>
            </w:rPr>
            <w:t>(Dunmore, et al. 2023, Gimenez 2025, Steinel, Lim and Ku 2025, Cullen, et al. 2022)</w:t>
          </w:r>
          <w:r w:rsidR="00ED00EB">
            <w:fldChar w:fldCharType="end"/>
          </w:r>
        </w:sdtContent>
      </w:sdt>
      <w:r w:rsidRPr="002E2E1B">
        <w:t>. Unlike static datasets, generative approaches allow structured variation across attack stages and intensity.</w:t>
      </w:r>
    </w:p>
    <w:p w14:paraId="4BA59B3A" w14:textId="77777777" w:rsidR="005A5EE8" w:rsidRPr="005A5EE8" w:rsidRDefault="005A5EE8" w:rsidP="00E13DB1">
      <w:pPr>
        <w:pStyle w:val="Main"/>
      </w:pPr>
      <w:r w:rsidRPr="005A5EE8">
        <w:t>Consider a municipal digital infrastructure (aligned with your prior government consulting background). The environment includes:</w:t>
      </w:r>
    </w:p>
    <w:p w14:paraId="2B40D7AA" w14:textId="77777777" w:rsidR="005A5EE8" w:rsidRPr="005A5EE8" w:rsidRDefault="005A5EE8" w:rsidP="005A5EE8">
      <w:pPr>
        <w:pStyle w:val="Intro"/>
        <w:numPr>
          <w:ilvl w:val="0"/>
          <w:numId w:val="7"/>
        </w:numPr>
      </w:pPr>
      <w:r w:rsidRPr="005A5EE8">
        <w:t>Identity services</w:t>
      </w:r>
    </w:p>
    <w:p w14:paraId="719E5532" w14:textId="77777777" w:rsidR="005A5EE8" w:rsidRPr="005A5EE8" w:rsidRDefault="005A5EE8" w:rsidP="005A5EE8">
      <w:pPr>
        <w:pStyle w:val="Intro"/>
        <w:numPr>
          <w:ilvl w:val="0"/>
          <w:numId w:val="7"/>
        </w:numPr>
      </w:pPr>
      <w:r w:rsidRPr="005A5EE8">
        <w:t>Citizen portals</w:t>
      </w:r>
    </w:p>
    <w:p w14:paraId="62374118" w14:textId="77777777" w:rsidR="005A5EE8" w:rsidRPr="005A5EE8" w:rsidRDefault="005A5EE8" w:rsidP="005A5EE8">
      <w:pPr>
        <w:pStyle w:val="Intro"/>
        <w:numPr>
          <w:ilvl w:val="0"/>
          <w:numId w:val="7"/>
        </w:numPr>
      </w:pPr>
      <w:r w:rsidRPr="005A5EE8">
        <w:t>Payment systems</w:t>
      </w:r>
    </w:p>
    <w:p w14:paraId="7CC91F24" w14:textId="77777777" w:rsidR="005A5EE8" w:rsidRPr="005A5EE8" w:rsidRDefault="005A5EE8" w:rsidP="005A5EE8">
      <w:pPr>
        <w:pStyle w:val="Intro"/>
        <w:numPr>
          <w:ilvl w:val="0"/>
          <w:numId w:val="7"/>
        </w:numPr>
      </w:pPr>
      <w:r w:rsidRPr="005A5EE8">
        <w:t>Cloud-managed infrastructure</w:t>
      </w:r>
    </w:p>
    <w:p w14:paraId="5BB1EADE" w14:textId="3AB08EA9" w:rsidR="00EF6D68" w:rsidRDefault="009637B1" w:rsidP="009637B1">
      <w:pPr>
        <w:pStyle w:val="Main"/>
        <w:rPr>
          <w:lang w:val="en-US"/>
        </w:rPr>
      </w:pPr>
      <w:r>
        <w:t xml:space="preserve">Adversarial simulation further aligns with structured red-teaming methodologies, where defensive systems are stress-tested through controlled hostile interaction </w:t>
      </w:r>
      <w:sdt>
        <w:sdtPr>
          <w:id w:val="1649553243"/>
          <w:citation/>
        </w:sdtPr>
        <w:sdtEndPr/>
        <w:sdtContent>
          <w:r w:rsidR="00120A1D">
            <w:fldChar w:fldCharType="begin"/>
          </w:r>
          <w:r w:rsidR="00120A1D">
            <w:rPr>
              <w:lang w:val="en-US"/>
            </w:rPr>
            <w:instrText xml:space="preserve"> CITATION Ganguli2022 \l 1033 </w:instrText>
          </w:r>
          <w:r w:rsidR="00120A1D">
            <w:fldChar w:fldCharType="separate"/>
          </w:r>
          <w:r w:rsidR="00186F92" w:rsidRPr="00186F92">
            <w:rPr>
              <w:noProof/>
              <w:lang w:val="en-US"/>
            </w:rPr>
            <w:t>(Ganguli, et al. 2022)</w:t>
          </w:r>
          <w:r w:rsidR="00120A1D">
            <w:fldChar w:fldCharType="end"/>
          </w:r>
        </w:sdtContent>
      </w:sdt>
      <w:r>
        <w:t xml:space="preserve">. </w:t>
      </w:r>
      <w:r w:rsidR="00B83040" w:rsidRPr="00B83040">
        <w:rPr>
          <w:lang w:val="en-US"/>
        </w:rPr>
        <w:t>The generative mechanisms used in synthetic threat modeling are conceptually grounded in adversarial learning frameworks</w:t>
      </w:r>
      <w:r w:rsidR="00EF6D68">
        <w:rPr>
          <w:lang w:val="en-US"/>
        </w:rPr>
        <w:t>,</w:t>
      </w:r>
      <w:r w:rsidR="00B83040" w:rsidRPr="00B83040">
        <w:rPr>
          <w:lang w:val="en-US"/>
        </w:rPr>
        <w:t xml:space="preserve"> first formalized in generative adversarial networks </w:t>
      </w:r>
      <w:sdt>
        <w:sdtPr>
          <w:id w:val="-1304693637"/>
          <w:citation/>
        </w:sdtPr>
        <w:sdtEndPr/>
        <w:sdtContent>
          <w:r w:rsidR="00EF6D68">
            <w:fldChar w:fldCharType="begin"/>
          </w:r>
          <w:r w:rsidR="00EF6D68">
            <w:rPr>
              <w:lang w:val="en-US"/>
            </w:rPr>
            <w:instrText xml:space="preserve"> CITATION Goodfellow2014 \l 1033 </w:instrText>
          </w:r>
          <w:r w:rsidR="00EF6D68">
            <w:fldChar w:fldCharType="separate"/>
          </w:r>
          <w:r w:rsidR="00186F92" w:rsidRPr="00186F92">
            <w:rPr>
              <w:noProof/>
              <w:lang w:val="en-US"/>
            </w:rPr>
            <w:t>(Goodfellow, et al. 2014)</w:t>
          </w:r>
          <w:r w:rsidR="00EF6D68">
            <w:fldChar w:fldCharType="end"/>
          </w:r>
        </w:sdtContent>
      </w:sdt>
      <w:r w:rsidR="00B83040" w:rsidRPr="00B83040">
        <w:rPr>
          <w:lang w:val="en-US"/>
        </w:rPr>
        <w:t xml:space="preserve"> and later refined for improved stability </w:t>
      </w:r>
      <w:r w:rsidR="00EF6D68">
        <w:t xml:space="preserve"> </w:t>
      </w:r>
      <w:sdt>
        <w:sdtPr>
          <w:id w:val="-174812014"/>
          <w:citation/>
        </w:sdtPr>
        <w:sdtEndPr/>
        <w:sdtContent>
          <w:r w:rsidR="00EF6D68">
            <w:fldChar w:fldCharType="begin"/>
          </w:r>
          <w:r w:rsidR="00EF6D68">
            <w:rPr>
              <w:lang w:val="en-US"/>
            </w:rPr>
            <w:instrText xml:space="preserve"> CITATION Arjovsky2017 \l 1033 </w:instrText>
          </w:r>
          <w:r w:rsidR="00EF6D68">
            <w:fldChar w:fldCharType="separate"/>
          </w:r>
          <w:r w:rsidR="00186F92" w:rsidRPr="00186F92">
            <w:rPr>
              <w:noProof/>
              <w:lang w:val="en-US"/>
            </w:rPr>
            <w:t>(Arjovsky, Chintala and Bottou 2017)</w:t>
          </w:r>
          <w:r w:rsidR="00EF6D68">
            <w:fldChar w:fldCharType="end"/>
          </w:r>
        </w:sdtContent>
      </w:sdt>
      <w:r w:rsidR="00B83040" w:rsidRPr="00B83040">
        <w:rPr>
          <w:lang w:val="en-US"/>
        </w:rPr>
        <w:t>.</w:t>
      </w:r>
    </w:p>
    <w:p w14:paraId="71D2A104" w14:textId="70781FD3" w:rsidR="009637B1" w:rsidRDefault="009637B1" w:rsidP="009637B1">
      <w:pPr>
        <w:pStyle w:val="Main"/>
      </w:pPr>
      <w:r>
        <w:t xml:space="preserve">From a governance perspective, reliance solely on observed incidents contradicts established risk management doctrine, which emphasizes proactive scenario </w:t>
      </w:r>
      <w:r w:rsidR="00E45B79">
        <w:t>modelling</w:t>
      </w:r>
      <w:r>
        <w:t xml:space="preserve"> and structured threat assessment </w:t>
      </w:r>
      <w:sdt>
        <w:sdtPr>
          <w:id w:val="-1462727373"/>
          <w:citation/>
        </w:sdtPr>
        <w:sdtEndPr/>
        <w:sdtContent>
          <w:r w:rsidR="00E45B79">
            <w:fldChar w:fldCharType="begin"/>
          </w:r>
          <w:r w:rsidR="00E45B79">
            <w:rPr>
              <w:lang w:val="en-US"/>
            </w:rPr>
            <w:instrText xml:space="preserve"> CITATION Blank2012 \l 1033 </w:instrText>
          </w:r>
          <w:r w:rsidR="00DB05E1">
            <w:rPr>
              <w:lang w:val="en-US"/>
            </w:rPr>
            <w:instrText xml:space="preserve"> \m Shostack2014 \m Brundage2020</w:instrText>
          </w:r>
          <w:r w:rsidR="00E45B79">
            <w:fldChar w:fldCharType="separate"/>
          </w:r>
          <w:r w:rsidR="00186F92" w:rsidRPr="00186F92">
            <w:rPr>
              <w:noProof/>
              <w:lang w:val="en-US"/>
            </w:rPr>
            <w:t>(Blank and Gallagher 2012, Shostack 2014, Brundage, et al. 2020)</w:t>
          </w:r>
          <w:r w:rsidR="00E45B79">
            <w:fldChar w:fldCharType="end"/>
          </w:r>
        </w:sdtContent>
      </w:sdt>
      <w:r>
        <w:t>.</w:t>
      </w:r>
    </w:p>
    <w:p w14:paraId="4ABC97B9" w14:textId="07456984" w:rsidR="005A5EE8" w:rsidRDefault="005A5EE8" w:rsidP="009637B1">
      <w:pPr>
        <w:pStyle w:val="Main"/>
      </w:pPr>
      <w:r w:rsidRPr="005A5EE8">
        <w:t xml:space="preserve">Waiting for real adversarial events to evaluate detection agents is both unethical and operationally negligent. Instead, we construct </w:t>
      </w:r>
      <w:r w:rsidRPr="005A5EE8">
        <w:rPr>
          <w:b/>
          <w:bCs/>
        </w:rPr>
        <w:t>programmable threat environments</w:t>
      </w:r>
      <w:r w:rsidR="00A9335C">
        <w:rPr>
          <w:b/>
          <w:bCs/>
        </w:rPr>
        <w:t xml:space="preserve"> </w:t>
      </w:r>
      <w:sdt>
        <w:sdtPr>
          <w:rPr>
            <w:b/>
            <w:bCs/>
          </w:rPr>
          <w:id w:val="-1226139685"/>
          <w:citation/>
        </w:sdtPr>
        <w:sdtEndPr/>
        <w:sdtContent>
          <w:r w:rsidR="00A9335C">
            <w:rPr>
              <w:b/>
              <w:bCs/>
            </w:rPr>
            <w:fldChar w:fldCharType="begin"/>
          </w:r>
          <w:r w:rsidR="00A9335C">
            <w:rPr>
              <w:b/>
              <w:bCs/>
            </w:rPr>
            <w:instrText xml:space="preserve"> CITATION Blank2012 \l 1033  \m Shostack2014 \m Brundage2020</w:instrText>
          </w:r>
          <w:r w:rsidR="00A9335C">
            <w:rPr>
              <w:b/>
              <w:bCs/>
            </w:rPr>
            <w:fldChar w:fldCharType="separate"/>
          </w:r>
          <w:r w:rsidR="00186F92">
            <w:rPr>
              <w:noProof/>
            </w:rPr>
            <w:t>(Blank and Gallagher 2012, Shostack 2014, Brundage, et al. 2020)</w:t>
          </w:r>
          <w:r w:rsidR="00A9335C">
            <w:rPr>
              <w:b/>
              <w:bCs/>
            </w:rPr>
            <w:fldChar w:fldCharType="end"/>
          </w:r>
        </w:sdtContent>
      </w:sdt>
      <w:r w:rsidRPr="005A5EE8">
        <w:t>.</w:t>
      </w:r>
    </w:p>
    <w:p w14:paraId="58EF69CF" w14:textId="6AFB6654" w:rsidR="00DB05E1" w:rsidRDefault="00DB05E1" w:rsidP="00DB05E1">
      <w:pPr>
        <w:pStyle w:val="Main"/>
      </w:pPr>
      <w:r>
        <w:t xml:space="preserve">Synthetic data is not mock data; it is </w:t>
      </w:r>
      <w:r w:rsidR="00E17A7E">
        <w:t xml:space="preserve">deliberately applied counterfactual adversarial pressure </w:t>
      </w:r>
      <w:r>
        <w:t>to cognitive defense systems.</w:t>
      </w:r>
    </w:p>
    <w:p w14:paraId="39706438" w14:textId="38D4B41E" w:rsidR="00023C9C" w:rsidRPr="00023C9C" w:rsidRDefault="00186120" w:rsidP="006654B2">
      <w:pPr>
        <w:pStyle w:val="Secondaryheadings"/>
      </w:pPr>
      <w:r>
        <w:t>9.</w:t>
      </w:r>
      <w:r w:rsidR="00023C9C" w:rsidRPr="00023C9C">
        <w:t>1 Platforms as</w:t>
      </w:r>
      <w:r w:rsidR="00021754" w:rsidRPr="00023C9C">
        <w:t xml:space="preserve"> cognitive substr</w:t>
      </w:r>
      <w:r w:rsidR="00023C9C" w:rsidRPr="00023C9C">
        <w:t>ates</w:t>
      </w:r>
    </w:p>
    <w:p w14:paraId="3241015C" w14:textId="50DFE5DB" w:rsidR="00E103AE" w:rsidRDefault="00E103AE" w:rsidP="00023C9C">
      <w:pPr>
        <w:ind w:firstLine="284"/>
        <w:jc w:val="both"/>
        <w:rPr>
          <w:sz w:val="20"/>
          <w:szCs w:val="20"/>
        </w:rPr>
      </w:pPr>
      <w:r w:rsidRPr="00E103AE">
        <w:rPr>
          <w:sz w:val="20"/>
          <w:szCs w:val="20"/>
        </w:rPr>
        <w:t>The discussion that follows is organized around four interdependent infrastructural dimensions: platforms, privacy controls, vault boundaries, and execution surfaces. Together, these define the containment geometry within which synthetic adversarial pressure can be safely applied.</w:t>
      </w:r>
    </w:p>
    <w:p w14:paraId="27C18D17" w14:textId="352142C6" w:rsidR="00023C9C" w:rsidRPr="00023C9C" w:rsidRDefault="00023C9C" w:rsidP="00023C9C">
      <w:pPr>
        <w:ind w:firstLine="284"/>
        <w:jc w:val="both"/>
        <w:rPr>
          <w:sz w:val="20"/>
          <w:szCs w:val="20"/>
        </w:rPr>
      </w:pPr>
      <w:r w:rsidRPr="00023C9C">
        <w:rPr>
          <w:sz w:val="20"/>
          <w:szCs w:val="20"/>
        </w:rPr>
        <w:t xml:space="preserve">Platforms are not neutral deployment environments. They encode assumptions about </w:t>
      </w:r>
      <w:r w:rsidRPr="00023C9C">
        <w:rPr>
          <w:b/>
          <w:bCs/>
          <w:sz w:val="20"/>
          <w:szCs w:val="20"/>
        </w:rPr>
        <w:t>identity, persistence, isolation, observability, and control</w:t>
      </w:r>
      <w:r w:rsidRPr="00023C9C">
        <w:rPr>
          <w:sz w:val="20"/>
          <w:szCs w:val="20"/>
        </w:rPr>
        <w:t xml:space="preserve">, all of which directly shape the behavior of autonomous or semi-autonomous systems. In cognitive defense architectures, the platform </w:t>
      </w:r>
      <w:r w:rsidR="00E776CD">
        <w:rPr>
          <w:sz w:val="20"/>
          <w:szCs w:val="20"/>
        </w:rPr>
        <w:t>serves as the substrate that constrains reasoning, action, and auditability</w:t>
      </w:r>
      <w:r w:rsidRPr="00023C9C">
        <w:rPr>
          <w:sz w:val="20"/>
          <w:szCs w:val="20"/>
        </w:rPr>
        <w:t>.</w:t>
      </w:r>
    </w:p>
    <w:p w14:paraId="474E6F8A" w14:textId="18D587D3" w:rsidR="00023C9C" w:rsidRDefault="00023C9C" w:rsidP="00023C9C">
      <w:pPr>
        <w:ind w:firstLine="284"/>
        <w:jc w:val="both"/>
        <w:rPr>
          <w:sz w:val="20"/>
          <w:szCs w:val="20"/>
        </w:rPr>
      </w:pPr>
      <w:r w:rsidRPr="00023C9C">
        <w:rPr>
          <w:sz w:val="20"/>
          <w:szCs w:val="20"/>
        </w:rPr>
        <w:t>Modern cloud platforms</w:t>
      </w:r>
      <w:r w:rsidR="00E14D0B">
        <w:rPr>
          <w:sz w:val="20"/>
          <w:szCs w:val="20"/>
        </w:rPr>
        <w:t xml:space="preserve"> (</w:t>
      </w:r>
      <w:r w:rsidR="00F9513D">
        <w:rPr>
          <w:sz w:val="20"/>
          <w:szCs w:val="20"/>
        </w:rPr>
        <w:t xml:space="preserve">from global cloud providers </w:t>
      </w:r>
      <w:r w:rsidRPr="00023C9C">
        <w:rPr>
          <w:sz w:val="20"/>
          <w:szCs w:val="20"/>
        </w:rPr>
        <w:t>such as Amazon Web Services, Microsoft Azure, and Google Cloud Platform</w:t>
      </w:r>
      <w:r w:rsidR="00F9513D">
        <w:rPr>
          <w:sz w:val="20"/>
          <w:szCs w:val="20"/>
        </w:rPr>
        <w:t xml:space="preserve">) </w:t>
      </w:r>
      <w:r w:rsidRPr="00023C9C">
        <w:rPr>
          <w:sz w:val="20"/>
          <w:szCs w:val="20"/>
        </w:rPr>
        <w:t>provide elastic compute and managed services</w:t>
      </w:r>
      <w:r w:rsidR="00CF067C">
        <w:rPr>
          <w:sz w:val="20"/>
          <w:szCs w:val="20"/>
        </w:rPr>
        <w:t>. However, elasticity</w:t>
      </w:r>
      <w:r w:rsidRPr="00023C9C">
        <w:rPr>
          <w:sz w:val="20"/>
          <w:szCs w:val="20"/>
        </w:rPr>
        <w:t xml:space="preserve"> alone is not the relevant property. The decisive factor is whether the platform allows </w:t>
      </w:r>
      <w:r w:rsidRPr="00023C9C">
        <w:rPr>
          <w:b/>
          <w:bCs/>
          <w:sz w:val="20"/>
          <w:szCs w:val="20"/>
        </w:rPr>
        <w:t>bounded execution with enforceable guarantees</w:t>
      </w:r>
      <w:r w:rsidRPr="00023C9C">
        <w:rPr>
          <w:sz w:val="20"/>
          <w:szCs w:val="20"/>
        </w:rPr>
        <w:t>.</w:t>
      </w:r>
    </w:p>
    <w:p w14:paraId="280B2B66" w14:textId="2313FA75" w:rsidR="004809BB" w:rsidRDefault="004809BB" w:rsidP="00023C9C">
      <w:pPr>
        <w:ind w:firstLine="284"/>
        <w:jc w:val="both"/>
        <w:rPr>
          <w:sz w:val="20"/>
          <w:szCs w:val="20"/>
        </w:rPr>
      </w:pPr>
      <w:r w:rsidRPr="00C00ADA">
        <w:rPr>
          <w:sz w:val="20"/>
          <w:szCs w:val="20"/>
        </w:rPr>
        <w:t xml:space="preserve">As introduced in </w:t>
      </w:r>
      <w:r w:rsidRPr="00C00ADA">
        <w:rPr>
          <w:b/>
          <w:bCs/>
          <w:sz w:val="20"/>
          <w:szCs w:val="20"/>
        </w:rPr>
        <w:t>Chapter 7</w:t>
      </w:r>
      <w:r w:rsidRPr="00C00ADA">
        <w:rPr>
          <w:sz w:val="20"/>
          <w:szCs w:val="20"/>
        </w:rPr>
        <w:t>, agent decisions operate across coordinated data, model, and policy states. Synthetic adversarial modeling extends that structure by treating attacks as staged transitions through these layered decision boundaries rather than isolated intrusion events</w:t>
      </w:r>
      <w:r>
        <w:rPr>
          <w:sz w:val="20"/>
          <w:szCs w:val="20"/>
        </w:rPr>
        <w:t>.</w:t>
      </w:r>
    </w:p>
    <w:p w14:paraId="0560E628" w14:textId="06BE4214" w:rsidR="008F7B9F" w:rsidRDefault="00035C78" w:rsidP="00023C9C">
      <w:pPr>
        <w:ind w:firstLine="284"/>
        <w:jc w:val="both"/>
        <w:rPr>
          <w:sz w:val="20"/>
          <w:szCs w:val="20"/>
        </w:rPr>
      </w:pPr>
      <w:r w:rsidRPr="00035C78">
        <w:rPr>
          <w:b/>
          <w:bCs/>
          <w:sz w:val="20"/>
          <w:szCs w:val="20"/>
        </w:rPr>
        <w:t>Figure 1</w:t>
      </w:r>
      <w:r>
        <w:rPr>
          <w:sz w:val="20"/>
          <w:szCs w:val="20"/>
        </w:rPr>
        <w:t xml:space="preserve"> shows t</w:t>
      </w:r>
      <w:r w:rsidR="008F7B9F" w:rsidRPr="008F7B9F">
        <w:rPr>
          <w:sz w:val="20"/>
          <w:szCs w:val="20"/>
        </w:rPr>
        <w:t>he layered interaction between data interpretation, model inference, and policy gating produces a sequence of decision states. Synthetic adversarial trajectories operate across these layers rather than targeting a single detection mechanism.</w:t>
      </w:r>
    </w:p>
    <w:p w14:paraId="3D6AA8CC" w14:textId="507C14A6" w:rsidR="008F7B9F" w:rsidRDefault="008F7B9F" w:rsidP="00023C9C">
      <w:pPr>
        <w:ind w:firstLine="284"/>
        <w:jc w:val="both"/>
        <w:rPr>
          <w:sz w:val="20"/>
          <w:szCs w:val="20"/>
        </w:rPr>
      </w:pPr>
      <w:r>
        <w:rPr>
          <w:noProof/>
          <w:sz w:val="20"/>
          <w:szCs w:val="20"/>
        </w:rPr>
        <w:drawing>
          <wp:anchor distT="0" distB="0" distL="114300" distR="114300" simplePos="0" relativeHeight="251660288" behindDoc="0" locked="0" layoutInCell="1" allowOverlap="1" wp14:anchorId="5C5CC8BD" wp14:editId="61A07D0C">
            <wp:simplePos x="0" y="0"/>
            <wp:positionH relativeFrom="page">
              <wp:posOffset>758190</wp:posOffset>
            </wp:positionH>
            <wp:positionV relativeFrom="paragraph">
              <wp:posOffset>162255</wp:posOffset>
            </wp:positionV>
            <wp:extent cx="3812540" cy="2541905"/>
            <wp:effectExtent l="0" t="0" r="0" b="0"/>
            <wp:wrapTopAndBottom/>
            <wp:docPr id="1401893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93693" name="Picture 14018936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2540" cy="2541905"/>
                    </a:xfrm>
                    <a:prstGeom prst="rect">
                      <a:avLst/>
                    </a:prstGeom>
                  </pic:spPr>
                </pic:pic>
              </a:graphicData>
            </a:graphic>
            <wp14:sizeRelH relativeFrom="margin">
              <wp14:pctWidth>0</wp14:pctWidth>
            </wp14:sizeRelH>
            <wp14:sizeRelV relativeFrom="margin">
              <wp14:pctHeight>0</wp14:pctHeight>
            </wp14:sizeRelV>
          </wp:anchor>
        </w:drawing>
      </w:r>
    </w:p>
    <w:p w14:paraId="2719E637" w14:textId="13C3EAF3" w:rsidR="00023C9C" w:rsidRPr="00023C9C" w:rsidRDefault="00485FA4" w:rsidP="00023C9C">
      <w:pPr>
        <w:ind w:firstLine="284"/>
        <w:jc w:val="both"/>
        <w:rPr>
          <w:sz w:val="20"/>
          <w:szCs w:val="20"/>
        </w:rPr>
      </w:pPr>
      <w:r>
        <w:rPr>
          <w:noProof/>
        </w:rPr>
        <mc:AlternateContent>
          <mc:Choice Requires="wps">
            <w:drawing>
              <wp:anchor distT="0" distB="0" distL="114300" distR="114300" simplePos="0" relativeHeight="251664384" behindDoc="0" locked="0" layoutInCell="1" allowOverlap="1" wp14:anchorId="39D2C926" wp14:editId="070BE7F5">
                <wp:simplePos x="0" y="0"/>
                <wp:positionH relativeFrom="column">
                  <wp:posOffset>1905</wp:posOffset>
                </wp:positionH>
                <wp:positionV relativeFrom="paragraph">
                  <wp:posOffset>2599055</wp:posOffset>
                </wp:positionV>
                <wp:extent cx="3812540" cy="635"/>
                <wp:effectExtent l="0" t="0" r="0" b="0"/>
                <wp:wrapTopAndBottom/>
                <wp:docPr id="2107968456"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prstClr val="white"/>
                        </a:solidFill>
                        <a:ln>
                          <a:noFill/>
                        </a:ln>
                      </wps:spPr>
                      <wps:txbx>
                        <w:txbxContent>
                          <w:p w14:paraId="02C188BE" w14:textId="77FBF9CD" w:rsidR="00485FA4" w:rsidRPr="005D40E5" w:rsidRDefault="00485FA4" w:rsidP="00485FA4">
                            <w:pPr>
                              <w:pStyle w:val="Caption"/>
                              <w:rPr>
                                <w:noProof/>
                                <w:sz w:val="20"/>
                                <w:szCs w:val="20"/>
                              </w:rPr>
                            </w:pPr>
                            <w:r w:rsidRPr="00485FA4">
                              <w:rPr>
                                <w:b/>
                                <w:bCs/>
                                <w:i w:val="0"/>
                                <w:iCs w:val="0"/>
                              </w:rPr>
                              <w:t>Figure 9.</w:t>
                            </w:r>
                            <w:r w:rsidRPr="00485FA4">
                              <w:rPr>
                                <w:b/>
                                <w:bCs/>
                                <w:i w:val="0"/>
                                <w:iCs w:val="0"/>
                              </w:rPr>
                              <w:fldChar w:fldCharType="begin"/>
                            </w:r>
                            <w:r w:rsidRPr="00485FA4">
                              <w:rPr>
                                <w:b/>
                                <w:bCs/>
                                <w:i w:val="0"/>
                                <w:iCs w:val="0"/>
                              </w:rPr>
                              <w:instrText xml:space="preserve"> SEQ Figure_9. \* ARABIC </w:instrText>
                            </w:r>
                            <w:r w:rsidRPr="00485FA4">
                              <w:rPr>
                                <w:b/>
                                <w:bCs/>
                                <w:i w:val="0"/>
                                <w:iCs w:val="0"/>
                              </w:rPr>
                              <w:fldChar w:fldCharType="separate"/>
                            </w:r>
                            <w:r w:rsidR="0083731E">
                              <w:rPr>
                                <w:b/>
                                <w:bCs/>
                                <w:i w:val="0"/>
                                <w:iCs w:val="0"/>
                                <w:noProof/>
                              </w:rPr>
                              <w:t>1</w:t>
                            </w:r>
                            <w:r w:rsidRPr="00485FA4">
                              <w:rPr>
                                <w:b/>
                                <w:bCs/>
                                <w:i w:val="0"/>
                                <w:iCs w:val="0"/>
                              </w:rPr>
                              <w:fldChar w:fldCharType="end"/>
                            </w:r>
                            <w:r w:rsidRPr="00485FA4">
                              <w:rPr>
                                <w:i w:val="0"/>
                                <w:iCs w:val="0"/>
                              </w:rPr>
                              <w:t xml:space="preserve"> Layered decision-state adversarial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9D2C926" id="_x0000_t202" coordsize="21600,21600" o:spt="202" path="m,l,21600r21600,l21600,xe">
                <v:stroke joinstyle="miter"/>
                <v:path gradientshapeok="t" o:connecttype="rect"/>
              </v:shapetype>
              <v:shape id="Text Box 1" o:spid="_x0000_s1026" type="#_x0000_t202" style="position:absolute;left:0;text-align:left;margin-left:.15pt;margin-top:204.65pt;width:300.2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" stroked="f">
                <v:textbox style="mso-fit-shape-to-text:t" inset="0,0,0,0">
                  <w:txbxContent>
                    <w:p w14:paraId="02C188BE" w14:textId="77FBF9CD" w:rsidR="00485FA4" w:rsidRPr="005D40E5" w:rsidRDefault="00485FA4" w:rsidP="00485FA4">
                      <w:pPr>
                        <w:pStyle w:val="Caption"/>
                        <w:rPr>
                          <w:noProof/>
                          <w:sz w:val="20"/>
                          <w:szCs w:val="20"/>
                        </w:rPr>
                      </w:pPr>
                      <w:r w:rsidRPr="00485FA4">
                        <w:rPr>
                          <w:b/>
                          <w:bCs/>
                          <w:i w:val="0"/>
                          <w:iCs w:val="0"/>
                        </w:rPr>
                        <w:t>Figure 9.</w:t>
                      </w:r>
                      <w:r w:rsidRPr="00485FA4">
                        <w:rPr>
                          <w:b/>
                          <w:bCs/>
                          <w:i w:val="0"/>
                          <w:iCs w:val="0"/>
                        </w:rPr>
                        <w:fldChar w:fldCharType="begin"/>
                      </w:r>
                      <w:r w:rsidRPr="00485FA4">
                        <w:rPr>
                          <w:b/>
                          <w:bCs/>
                          <w:i w:val="0"/>
                          <w:iCs w:val="0"/>
                        </w:rPr>
                        <w:instrText xml:space="preserve"> SEQ Figure_9. \* ARABIC </w:instrText>
                      </w:r>
                      <w:r w:rsidRPr="00485FA4">
                        <w:rPr>
                          <w:b/>
                          <w:bCs/>
                          <w:i w:val="0"/>
                          <w:iCs w:val="0"/>
                        </w:rPr>
                        <w:fldChar w:fldCharType="separate"/>
                      </w:r>
                      <w:r w:rsidR="0083731E">
                        <w:rPr>
                          <w:b/>
                          <w:bCs/>
                          <w:i w:val="0"/>
                          <w:iCs w:val="0"/>
                          <w:noProof/>
                        </w:rPr>
                        <w:t>1</w:t>
                      </w:r>
                      <w:r w:rsidRPr="00485FA4">
                        <w:rPr>
                          <w:b/>
                          <w:bCs/>
                          <w:i w:val="0"/>
                          <w:iCs w:val="0"/>
                        </w:rPr>
                        <w:fldChar w:fldCharType="end"/>
                      </w:r>
                      <w:r w:rsidRPr="00485FA4">
                        <w:rPr>
                          <w:i w:val="0"/>
                          <w:iCs w:val="0"/>
                        </w:rPr>
                        <w:t xml:space="preserve"> Layered decision-state adversarial flow</w:t>
                      </w:r>
                    </w:p>
                  </w:txbxContent>
                </v:textbox>
                <w10:wrap type="topAndBottom"/>
              </v:shape>
            </w:pict>
          </mc:Fallback>
        </mc:AlternateContent>
      </w:r>
      <w:r w:rsidR="00023C9C" w:rsidRPr="00023C9C">
        <w:rPr>
          <w:sz w:val="20"/>
          <w:szCs w:val="20"/>
        </w:rPr>
        <w:t>Cognitive defense systems require platforms that can:</w:t>
      </w:r>
    </w:p>
    <w:p w14:paraId="27A180BB" w14:textId="77777777" w:rsidR="00023C9C" w:rsidRPr="00023C9C" w:rsidRDefault="00023C9C" w:rsidP="00023C9C">
      <w:pPr>
        <w:numPr>
          <w:ilvl w:val="0"/>
          <w:numId w:val="1"/>
        </w:numPr>
        <w:jc w:val="both"/>
        <w:rPr>
          <w:sz w:val="20"/>
          <w:szCs w:val="20"/>
        </w:rPr>
      </w:pPr>
      <w:r w:rsidRPr="008A39B0">
        <w:rPr>
          <w:b/>
          <w:bCs/>
          <w:sz w:val="20"/>
          <w:szCs w:val="20"/>
        </w:rPr>
        <w:t xml:space="preserve">Enforce </w:t>
      </w:r>
      <w:r w:rsidRPr="008A39B0">
        <w:rPr>
          <w:sz w:val="20"/>
          <w:szCs w:val="20"/>
        </w:rPr>
        <w:t>identity-scoped execution</w:t>
      </w:r>
    </w:p>
    <w:p w14:paraId="79D45AF9" w14:textId="77777777" w:rsidR="00023C9C" w:rsidRPr="00675DD5" w:rsidRDefault="00023C9C" w:rsidP="00023C9C">
      <w:pPr>
        <w:numPr>
          <w:ilvl w:val="0"/>
          <w:numId w:val="1"/>
        </w:numPr>
        <w:jc w:val="both"/>
        <w:rPr>
          <w:sz w:val="20"/>
          <w:szCs w:val="20"/>
        </w:rPr>
      </w:pPr>
      <w:r w:rsidRPr="00675DD5">
        <w:rPr>
          <w:b/>
          <w:bCs/>
          <w:sz w:val="20"/>
          <w:szCs w:val="20"/>
        </w:rPr>
        <w:t>Provide</w:t>
      </w:r>
      <w:r w:rsidRPr="00675DD5">
        <w:rPr>
          <w:sz w:val="20"/>
          <w:szCs w:val="20"/>
        </w:rPr>
        <w:t xml:space="preserve"> strong isolation between reasoning and action</w:t>
      </w:r>
    </w:p>
    <w:p w14:paraId="62B308E0" w14:textId="77777777" w:rsidR="00023C9C" w:rsidRPr="00675DD5" w:rsidRDefault="00023C9C" w:rsidP="00023C9C">
      <w:pPr>
        <w:numPr>
          <w:ilvl w:val="0"/>
          <w:numId w:val="1"/>
        </w:numPr>
        <w:jc w:val="both"/>
        <w:rPr>
          <w:sz w:val="20"/>
          <w:szCs w:val="20"/>
        </w:rPr>
      </w:pPr>
      <w:r w:rsidRPr="00675DD5">
        <w:rPr>
          <w:b/>
          <w:bCs/>
          <w:sz w:val="20"/>
          <w:szCs w:val="20"/>
        </w:rPr>
        <w:t>Support</w:t>
      </w:r>
      <w:r w:rsidRPr="00675DD5">
        <w:rPr>
          <w:sz w:val="20"/>
          <w:szCs w:val="20"/>
        </w:rPr>
        <w:t xml:space="preserve"> deterministic replay and forensic reconstruction</w:t>
      </w:r>
    </w:p>
    <w:p w14:paraId="0968747C" w14:textId="77777777" w:rsidR="00023C9C" w:rsidRPr="00023C9C" w:rsidRDefault="00023C9C" w:rsidP="00023C9C">
      <w:pPr>
        <w:numPr>
          <w:ilvl w:val="0"/>
          <w:numId w:val="1"/>
        </w:numPr>
        <w:jc w:val="both"/>
        <w:rPr>
          <w:sz w:val="20"/>
          <w:szCs w:val="20"/>
        </w:rPr>
      </w:pPr>
      <w:r w:rsidRPr="00023C9C">
        <w:rPr>
          <w:sz w:val="20"/>
          <w:szCs w:val="20"/>
        </w:rPr>
        <w:t xml:space="preserve">Treat telemetry as a </w:t>
      </w:r>
      <w:r w:rsidRPr="00023C9C">
        <w:rPr>
          <w:b/>
          <w:bCs/>
          <w:sz w:val="20"/>
          <w:szCs w:val="20"/>
        </w:rPr>
        <w:t>first-class control signal</w:t>
      </w:r>
      <w:r w:rsidRPr="00023C9C">
        <w:rPr>
          <w:sz w:val="20"/>
          <w:szCs w:val="20"/>
        </w:rPr>
        <w:t>, not a debugging artifact</w:t>
      </w:r>
    </w:p>
    <w:p w14:paraId="535980DE" w14:textId="0AAFF788" w:rsidR="0003453A" w:rsidRPr="00FC4564" w:rsidRDefault="00FC4564" w:rsidP="00FC4564">
      <w:pPr>
        <w:ind w:firstLine="284"/>
        <w:jc w:val="both"/>
        <w:rPr>
          <w:sz w:val="20"/>
          <w:szCs w:val="20"/>
        </w:rPr>
      </w:pPr>
      <w:r w:rsidRPr="00FC4564">
        <w:rPr>
          <w:sz w:val="20"/>
          <w:szCs w:val="20"/>
        </w:rPr>
        <w:t>Platforms optimized purely for throughput or cost efficiency tend to blur these boundaries. In contrast, platforms that expose fine-grained controls over the execution context enable architectures in which autonomy is contained rather than unleashed.</w:t>
      </w:r>
    </w:p>
    <w:p w14:paraId="2A799DAD" w14:textId="0846F88F" w:rsidR="00FC4564" w:rsidRPr="00FC4564" w:rsidRDefault="00FC4564" w:rsidP="00FC4564">
      <w:pPr>
        <w:ind w:firstLine="284"/>
        <w:jc w:val="both"/>
        <w:rPr>
          <w:sz w:val="20"/>
          <w:szCs w:val="20"/>
        </w:rPr>
      </w:pPr>
      <w:r w:rsidRPr="00FC4564">
        <w:rPr>
          <w:sz w:val="20"/>
          <w:szCs w:val="20"/>
        </w:rPr>
        <w:t xml:space="preserve">To reason rigorously about containment, we must formalize </w:t>
      </w:r>
      <w:r w:rsidR="000D0330">
        <w:rPr>
          <w:sz w:val="20"/>
          <w:szCs w:val="20"/>
        </w:rPr>
        <w:t>how</w:t>
      </w:r>
      <w:r w:rsidRPr="00FC4564">
        <w:rPr>
          <w:sz w:val="20"/>
          <w:szCs w:val="20"/>
        </w:rPr>
        <w:t xml:space="preserve"> infrastructure restricts action. At any time step, a model may propose an action </w:t>
      </w:r>
      <m:oMath>
        <m:r>
          <w:rPr>
            <w:rFonts w:ascii="Cambria Math" w:hAnsi="Cambria Math"/>
            <w:sz w:val="20"/>
            <w:szCs w:val="20"/>
          </w:rPr>
          <m:t>a</m:t>
        </m:r>
      </m:oMath>
      <w:r w:rsidRPr="00FC4564">
        <w:rPr>
          <w:sz w:val="20"/>
          <w:szCs w:val="20"/>
        </w:rPr>
        <w:t>, but whether that action is executed depends not on the model alone, but on the surrounding control environment. We therefore define a platform constraint function:</w:t>
      </w:r>
    </w:p>
    <w:p w14:paraId="7CD01E15" w14:textId="4BDCFE6B" w:rsidR="00FC4564" w:rsidRPr="00FC4564" w:rsidRDefault="00D55FE1" w:rsidP="00FC4564">
      <w:pPr>
        <w:ind w:firstLine="284"/>
        <w:jc w:val="both"/>
        <w:rPr>
          <w:sz w:val="20"/>
          <w:szCs w:val="20"/>
        </w:rPr>
      </w:pPr>
      <m:oMathPara>
        <m:oMath>
          <m:r>
            <w:rPr>
              <w:rFonts w:ascii="Cambria Math" w:hAnsi="Cambria Math"/>
              <w:sz w:val="20"/>
              <w:szCs w:val="20"/>
            </w:rPr>
            <m:t>C</m:t>
          </m:r>
          <m:d>
            <m:dPr>
              <m:ctrlPr>
                <w:rPr>
                  <w:rFonts w:ascii="Cambria Math" w:hAnsi="Cambria Math"/>
                  <w:i/>
                  <w:sz w:val="20"/>
                  <w:szCs w:val="20"/>
                </w:rPr>
              </m:ctrlPr>
            </m:dPr>
            <m:e>
              <m:r>
                <w:rPr>
                  <w:rFonts w:ascii="Cambria Math" w:hAnsi="Cambria Math"/>
                  <w:sz w:val="20"/>
                  <w:szCs w:val="20"/>
                </w:rPr>
                <m:t>a,s</m:t>
              </m:r>
            </m:e>
          </m:d>
          <m:r>
            <w:rPr>
              <w:rFonts w:ascii="Cambria Math" w:hAnsi="Cambria Math"/>
              <w:sz w:val="20"/>
              <w:szCs w:val="20"/>
            </w:rPr>
            <m:t>∈0,1</m:t>
          </m:r>
          <m:r>
            <m:rPr>
              <m:sty m:val="p"/>
            </m:rPr>
            <w:rPr>
              <w:sz w:val="20"/>
              <w:szCs w:val="20"/>
            </w:rPr>
            <w:br/>
          </m:r>
        </m:oMath>
      </m:oMathPara>
      <w:r w:rsidR="00FC4564" w:rsidRPr="00FC4564">
        <w:rPr>
          <w:sz w:val="20"/>
          <w:szCs w:val="20"/>
        </w:rPr>
        <w:t>Where:</w:t>
      </w:r>
    </w:p>
    <w:p w14:paraId="571F1199" w14:textId="322F375C" w:rsidR="00FC4564" w:rsidRPr="00FC4564" w:rsidRDefault="00FC4564" w:rsidP="00FC4564">
      <w:pPr>
        <w:numPr>
          <w:ilvl w:val="0"/>
          <w:numId w:val="19"/>
        </w:numPr>
        <w:jc w:val="both"/>
        <w:rPr>
          <w:sz w:val="20"/>
          <w:szCs w:val="20"/>
        </w:rPr>
      </w:pPr>
      <m:oMath>
        <m:r>
          <w:rPr>
            <w:rFonts w:ascii="Cambria Math" w:hAnsi="Cambria Math"/>
            <w:sz w:val="20"/>
            <w:szCs w:val="20"/>
          </w:rPr>
          <m:t>a</m:t>
        </m:r>
      </m:oMath>
      <w:r w:rsidR="00F0068D">
        <w:rPr>
          <w:sz w:val="20"/>
          <w:szCs w:val="20"/>
        </w:rPr>
        <w:t xml:space="preserve"> </w:t>
      </w:r>
      <w:r w:rsidRPr="00FC4564">
        <w:rPr>
          <w:sz w:val="20"/>
          <w:szCs w:val="20"/>
        </w:rPr>
        <w:t>denotes a proposed action,</w:t>
      </w:r>
    </w:p>
    <w:p w14:paraId="5DF31217" w14:textId="586B98CA" w:rsidR="00FC4564" w:rsidRPr="00FC4564" w:rsidRDefault="00FC4564" w:rsidP="00FC4564">
      <w:pPr>
        <w:numPr>
          <w:ilvl w:val="0"/>
          <w:numId w:val="19"/>
        </w:numPr>
        <w:jc w:val="both"/>
        <w:rPr>
          <w:sz w:val="20"/>
          <w:szCs w:val="20"/>
        </w:rPr>
      </w:pPr>
      <m:oMath>
        <m:r>
          <w:rPr>
            <w:rFonts w:ascii="Cambria Math" w:hAnsi="Cambria Math"/>
            <w:sz w:val="20"/>
            <w:szCs w:val="20"/>
          </w:rPr>
          <m:t>s</m:t>
        </m:r>
      </m:oMath>
      <w:r w:rsidR="00F0068D">
        <w:rPr>
          <w:sz w:val="20"/>
          <w:szCs w:val="20"/>
        </w:rPr>
        <w:t xml:space="preserve"> </w:t>
      </w:r>
      <w:r w:rsidRPr="00FC4564">
        <w:rPr>
          <w:sz w:val="20"/>
          <w:szCs w:val="20"/>
        </w:rPr>
        <w:t>denotes the current system state,</w:t>
      </w:r>
    </w:p>
    <w:p w14:paraId="5109F1B1" w14:textId="32D16B74" w:rsidR="00FC4564" w:rsidRPr="00FC4564" w:rsidRDefault="00FC4564" w:rsidP="00FC4564">
      <w:pPr>
        <w:numPr>
          <w:ilvl w:val="0"/>
          <w:numId w:val="19"/>
        </w:numPr>
        <w:jc w:val="both"/>
        <w:rPr>
          <w:sz w:val="20"/>
          <w:szCs w:val="20"/>
        </w:rPr>
      </w:pPr>
      <m:oMath>
        <m:r>
          <w:rPr>
            <w:rFonts w:ascii="Cambria Math" w:hAnsi="Cambria Math"/>
            <w:sz w:val="20"/>
            <w:szCs w:val="20"/>
          </w:rPr>
          <m:t>C=1</m:t>
        </m:r>
      </m:oMath>
      <w:r w:rsidR="00F0068D">
        <w:rPr>
          <w:sz w:val="20"/>
          <w:szCs w:val="20"/>
        </w:rPr>
        <w:t xml:space="preserve"> </w:t>
      </w:r>
      <w:r w:rsidRPr="00FC4564">
        <w:rPr>
          <w:sz w:val="20"/>
          <w:szCs w:val="20"/>
        </w:rPr>
        <w:t>if the platform permits execution under policy.</w:t>
      </w:r>
    </w:p>
    <w:p w14:paraId="0589FE61" w14:textId="77777777" w:rsidR="00FC4564" w:rsidRPr="00FC4564" w:rsidRDefault="00FC4564" w:rsidP="00FC4564">
      <w:pPr>
        <w:ind w:firstLine="284"/>
        <w:jc w:val="both"/>
        <w:rPr>
          <w:sz w:val="20"/>
          <w:szCs w:val="20"/>
        </w:rPr>
      </w:pPr>
      <w:r w:rsidRPr="00FC4564">
        <w:rPr>
          <w:sz w:val="20"/>
          <w:szCs w:val="20"/>
        </w:rPr>
        <w:t>In safe autonomy, execution is not equivalent to proposal. Instead:</w:t>
      </w:r>
    </w:p>
    <w:p w14:paraId="42A46107" w14:textId="1724B9D0" w:rsidR="002A5609" w:rsidRDefault="00D55FE1" w:rsidP="00FC4564">
      <w:pPr>
        <w:ind w:firstLine="284"/>
        <w:jc w:val="both"/>
        <w:rPr>
          <w:sz w:val="20"/>
          <w:szCs w:val="20"/>
        </w:rPr>
      </w:pPr>
      <m:oMathPara>
        <m:oMath>
          <m:r>
            <w:rPr>
              <w:rFonts w:ascii="Cambria Math" w:hAnsi="Cambria Math"/>
              <w:sz w:val="20"/>
              <w:szCs w:val="20"/>
            </w:rPr>
            <m:t>Execution=</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r>
            <w:rPr>
              <w:rFonts w:ascii="Cambria Math" w:hAnsi="Cambria Math"/>
              <w:sz w:val="20"/>
              <w:szCs w:val="20"/>
            </w:rPr>
            <m:t>⋅C</m:t>
          </m:r>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m:t>
                  </m:r>
                </m:sub>
              </m:sSub>
            </m:e>
          </m:d>
        </m:oMath>
      </m:oMathPara>
    </w:p>
    <w:p w14:paraId="709EA421" w14:textId="77777777" w:rsidR="00836369" w:rsidRDefault="00836369" w:rsidP="00FC4564">
      <w:pPr>
        <w:ind w:firstLine="284"/>
        <w:jc w:val="both"/>
        <w:rPr>
          <w:sz w:val="20"/>
          <w:szCs w:val="20"/>
        </w:rPr>
      </w:pPr>
    </w:p>
    <w:p w14:paraId="0DA5B084" w14:textId="6F4A1EFC" w:rsidR="002A5609" w:rsidRDefault="00485FA4" w:rsidP="00FC4564">
      <w:pPr>
        <w:ind w:firstLine="284"/>
        <w:jc w:val="both"/>
        <w:rPr>
          <w:sz w:val="20"/>
          <w:szCs w:val="20"/>
        </w:rPr>
      </w:pPr>
      <w:r>
        <w:rPr>
          <w:noProof/>
          <w:sz w:val="20"/>
          <w:szCs w:val="20"/>
        </w:rPr>
        <w:drawing>
          <wp:anchor distT="0" distB="0" distL="114300" distR="114300" simplePos="0" relativeHeight="251662336" behindDoc="0" locked="0" layoutInCell="1" allowOverlap="1" wp14:anchorId="000EB8CB" wp14:editId="5355ADA4">
            <wp:simplePos x="0" y="0"/>
            <wp:positionH relativeFrom="page">
              <wp:posOffset>763270</wp:posOffset>
            </wp:positionH>
            <wp:positionV relativeFrom="paragraph">
              <wp:posOffset>808228</wp:posOffset>
            </wp:positionV>
            <wp:extent cx="3812540" cy="2541905"/>
            <wp:effectExtent l="0" t="0" r="0" b="0"/>
            <wp:wrapTopAndBottom/>
            <wp:docPr id="978312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12318" name="Picture 9783123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12540" cy="2541905"/>
                    </a:xfrm>
                    <a:prstGeom prst="rect">
                      <a:avLst/>
                    </a:prstGeom>
                  </pic:spPr>
                </pic:pic>
              </a:graphicData>
            </a:graphic>
            <wp14:sizeRelH relativeFrom="margin">
              <wp14:pctWidth>0</wp14:pctWidth>
            </wp14:sizeRelH>
            <wp14:sizeRelV relativeFrom="margin">
              <wp14:pctHeight>0</wp14:pctHeight>
            </wp14:sizeRelV>
          </wp:anchor>
        </w:drawing>
      </w:r>
      <w:r w:rsidR="00836369" w:rsidRPr="00836369">
        <w:rPr>
          <w:sz w:val="20"/>
          <w:szCs w:val="20"/>
        </w:rPr>
        <w:t xml:space="preserve">Building on the execution gating concept formalized in </w:t>
      </w:r>
      <w:r w:rsidR="00836369" w:rsidRPr="008A2240">
        <w:rPr>
          <w:b/>
          <w:bCs/>
          <w:sz w:val="20"/>
          <w:szCs w:val="20"/>
        </w:rPr>
        <w:t>Chapter 7</w:t>
      </w:r>
      <w:r w:rsidR="00836369" w:rsidRPr="00836369">
        <w:rPr>
          <w:sz w:val="20"/>
          <w:szCs w:val="20"/>
        </w:rPr>
        <w:t xml:space="preserve">, synthetic trajectories are sampled within a defined threat space Ω but admitted only through the platform constraint function </w:t>
      </w:r>
      <m:oMath>
        <m:r>
          <w:rPr>
            <w:rFonts w:ascii="Cambria Math" w:hAnsi="Cambria Math"/>
            <w:sz w:val="20"/>
            <w:szCs w:val="20"/>
          </w:rPr>
          <m:t>C</m:t>
        </m:r>
        <m:d>
          <m:dPr>
            <m:sepChr m:val=","/>
            <m:ctrlPr>
              <w:rPr>
                <w:rFonts w:ascii="Cambria Math" w:hAnsi="Cambria Math"/>
                <w:sz w:val="20"/>
                <w:szCs w:val="20"/>
              </w:rPr>
            </m:ctrlPr>
          </m:dPr>
          <m:e>
            <m:r>
              <w:rPr>
                <w:rFonts w:ascii="Cambria Math" w:hAnsi="Cambria Math"/>
                <w:sz w:val="20"/>
                <w:szCs w:val="20"/>
              </w:rPr>
              <m:t>a</m:t>
            </m:r>
          </m:e>
          <m:e>
            <m:r>
              <w:rPr>
                <w:rFonts w:ascii="Cambria Math" w:hAnsi="Cambria Math"/>
                <w:sz w:val="20"/>
                <w:szCs w:val="20"/>
              </w:rPr>
              <m:t>s</m:t>
            </m:r>
          </m:e>
        </m:d>
      </m:oMath>
      <w:r w:rsidR="00836369" w:rsidRPr="00836369">
        <w:rPr>
          <w:sz w:val="20"/>
          <w:szCs w:val="20"/>
        </w:rPr>
        <w:t>. This separation preserves adversarial exploration while preventing unauthorized state transitions.</w:t>
      </w:r>
    </w:p>
    <w:p w14:paraId="565E7080" w14:textId="510B369E" w:rsidR="00BA1ED3" w:rsidRDefault="00BA1ED3" w:rsidP="00BA1ED3">
      <w:pPr>
        <w:pStyle w:val="Caption"/>
        <w:jc w:val="both"/>
        <w:rPr>
          <w:sz w:val="20"/>
          <w:szCs w:val="20"/>
        </w:rPr>
      </w:pPr>
      <w:r w:rsidRPr="00BD75B8">
        <w:rPr>
          <w:b/>
          <w:bCs/>
          <w:i w:val="0"/>
          <w:iCs w:val="0"/>
        </w:rPr>
        <w:t>Figure 9.</w:t>
      </w:r>
      <w:r w:rsidRPr="00BD75B8">
        <w:rPr>
          <w:b/>
          <w:bCs/>
          <w:i w:val="0"/>
          <w:iCs w:val="0"/>
        </w:rPr>
        <w:fldChar w:fldCharType="begin"/>
      </w:r>
      <w:r w:rsidRPr="00BD75B8">
        <w:rPr>
          <w:b/>
          <w:bCs/>
          <w:i w:val="0"/>
          <w:iCs w:val="0"/>
        </w:rPr>
        <w:instrText xml:space="preserve"> SEQ Figure_9. \* ARABIC </w:instrText>
      </w:r>
      <w:r w:rsidRPr="00BD75B8">
        <w:rPr>
          <w:b/>
          <w:bCs/>
          <w:i w:val="0"/>
          <w:iCs w:val="0"/>
        </w:rPr>
        <w:fldChar w:fldCharType="separate"/>
      </w:r>
      <w:r w:rsidR="0083731E">
        <w:rPr>
          <w:b/>
          <w:bCs/>
          <w:i w:val="0"/>
          <w:iCs w:val="0"/>
          <w:noProof/>
        </w:rPr>
        <w:t>2</w:t>
      </w:r>
      <w:r w:rsidRPr="00BD75B8">
        <w:rPr>
          <w:b/>
          <w:bCs/>
          <w:i w:val="0"/>
          <w:iCs w:val="0"/>
        </w:rPr>
        <w:fldChar w:fldCharType="end"/>
      </w:r>
      <w:r>
        <w:t xml:space="preserve"> </w:t>
      </w:r>
      <w:r w:rsidRPr="00CA64AD">
        <w:rPr>
          <w:i w:val="0"/>
          <w:iCs w:val="0"/>
        </w:rPr>
        <w:t>Constrained adversarial trajectory sampling.</w:t>
      </w:r>
    </w:p>
    <w:p w14:paraId="385274FE" w14:textId="4C36A952" w:rsidR="00FC4564" w:rsidRPr="00FC4564" w:rsidRDefault="00FC4564" w:rsidP="00FC4564">
      <w:pPr>
        <w:ind w:firstLine="284"/>
        <w:jc w:val="both"/>
        <w:rPr>
          <w:sz w:val="20"/>
          <w:szCs w:val="20"/>
        </w:rPr>
      </w:pPr>
      <w:r w:rsidRPr="00FC4564">
        <w:rPr>
          <w:sz w:val="20"/>
          <w:szCs w:val="20"/>
        </w:rPr>
        <w:t>This expression captures a fundamental architectural inversion: models generate candidate actions, but infrastructure determines admissibility. The constraint function is not a mathematical abstraction; it represents policy evaluation, access control enforcement, rate limiting, and environmental guardrails implemented by the platform.</w:t>
      </w:r>
    </w:p>
    <w:p w14:paraId="4E5F0BF0" w14:textId="4AF5F3F0" w:rsidR="00FC4564" w:rsidRPr="00FC4564" w:rsidRDefault="00FC4564" w:rsidP="00FC4564">
      <w:pPr>
        <w:ind w:firstLine="284"/>
        <w:jc w:val="both"/>
        <w:rPr>
          <w:sz w:val="20"/>
          <w:szCs w:val="20"/>
        </w:rPr>
      </w:pPr>
      <w:r w:rsidRPr="00FC4564">
        <w:rPr>
          <w:sz w:val="20"/>
          <w:szCs w:val="20"/>
        </w:rPr>
        <w:t xml:space="preserve">Platforms are therefore not neutral because they define </w:t>
      </w:r>
      <m:oMath>
        <m:r>
          <w:rPr>
            <w:rFonts w:ascii="Cambria Math" w:hAnsi="Cambria Math"/>
            <w:sz w:val="20"/>
            <w:szCs w:val="20"/>
          </w:rPr>
          <m:t>C</m:t>
        </m:r>
      </m:oMath>
      <w:r w:rsidRPr="00FC4564">
        <w:rPr>
          <w:sz w:val="20"/>
          <w:szCs w:val="20"/>
        </w:rPr>
        <w:t>.</w:t>
      </w:r>
    </w:p>
    <w:p w14:paraId="51F851CE" w14:textId="5C1223B8" w:rsidR="00FE0F33" w:rsidRPr="00FE0F33" w:rsidRDefault="00FE0F33" w:rsidP="00FE0F33">
      <w:pPr>
        <w:ind w:firstLine="284"/>
        <w:jc w:val="both"/>
        <w:rPr>
          <w:b/>
          <w:bCs/>
          <w:sz w:val="20"/>
          <w:szCs w:val="20"/>
        </w:rPr>
      </w:pPr>
      <w:r w:rsidRPr="00FE0F33">
        <w:rPr>
          <w:b/>
          <w:bCs/>
          <w:sz w:val="20"/>
          <w:szCs w:val="20"/>
        </w:rPr>
        <w:t>Example</w:t>
      </w:r>
      <w:r>
        <w:rPr>
          <w:b/>
          <w:bCs/>
          <w:sz w:val="20"/>
          <w:szCs w:val="20"/>
        </w:rPr>
        <w:t>:</w:t>
      </w:r>
      <w:r w:rsidRPr="00FE0F33">
        <w:rPr>
          <w:b/>
          <w:bCs/>
          <w:sz w:val="20"/>
          <w:szCs w:val="20"/>
        </w:rPr>
        <w:t xml:space="preserve"> </w:t>
      </w:r>
      <w:r w:rsidRPr="00FE0F33">
        <w:rPr>
          <w:sz w:val="20"/>
          <w:szCs w:val="20"/>
        </w:rPr>
        <w:t>Bounded Execution (Cloud Function Policy Gate)</w:t>
      </w:r>
    </w:p>
    <w:p w14:paraId="404D90E3" w14:textId="4BF50472" w:rsidR="009B56E1" w:rsidRDefault="008D3F53" w:rsidP="008D3F53">
      <w:pPr>
        <w:pStyle w:val="SC-Source"/>
      </w:pPr>
      <w:r>
        <w:t>```python</w:t>
      </w:r>
    </w:p>
    <w:p w14:paraId="7B831595" w14:textId="77777777" w:rsidR="008D3F53" w:rsidRPr="008D3F53" w:rsidRDefault="008D3F53" w:rsidP="008D3F53">
      <w:pPr>
        <w:pStyle w:val="SC-Source"/>
      </w:pPr>
      <w:r w:rsidRPr="008D3F53">
        <w:t>def policy_gate(action, confidence_score):</w:t>
      </w:r>
    </w:p>
    <w:p w14:paraId="6EDFEFA2" w14:textId="77777777" w:rsidR="008D3F53" w:rsidRPr="008D3F53" w:rsidRDefault="008D3F53" w:rsidP="008D3F53">
      <w:pPr>
        <w:pStyle w:val="SC-Source"/>
      </w:pPr>
      <w:r w:rsidRPr="008D3F53">
        <w:t xml:space="preserve">    if confidence_score &lt; 0.85:</w:t>
      </w:r>
    </w:p>
    <w:p w14:paraId="1FF91975" w14:textId="77777777" w:rsidR="008D3F53" w:rsidRPr="008D3F53" w:rsidRDefault="008D3F53" w:rsidP="008D3F53">
      <w:pPr>
        <w:pStyle w:val="SC-Source"/>
      </w:pPr>
      <w:r w:rsidRPr="008D3F53">
        <w:t xml:space="preserve">        return "simulate"</w:t>
      </w:r>
    </w:p>
    <w:p w14:paraId="32525DDE" w14:textId="77777777" w:rsidR="008D3F53" w:rsidRPr="008D3F53" w:rsidRDefault="008D3F53" w:rsidP="008D3F53">
      <w:pPr>
        <w:pStyle w:val="SC-Source"/>
      </w:pPr>
      <w:r w:rsidRPr="008D3F53">
        <w:t xml:space="preserve">    elif action == "delete_resource":</w:t>
      </w:r>
    </w:p>
    <w:p w14:paraId="1CE7E89D" w14:textId="77777777" w:rsidR="008D3F53" w:rsidRPr="008D3F53" w:rsidRDefault="008D3F53" w:rsidP="008D3F53">
      <w:pPr>
        <w:pStyle w:val="SC-Source"/>
      </w:pPr>
      <w:r w:rsidRPr="008D3F53">
        <w:t xml:space="preserve">        return "require_human_approval"</w:t>
      </w:r>
    </w:p>
    <w:p w14:paraId="07D39625" w14:textId="77777777" w:rsidR="008D3F53" w:rsidRPr="008D3F53" w:rsidRDefault="008D3F53" w:rsidP="008D3F53">
      <w:pPr>
        <w:pStyle w:val="SC-Source"/>
      </w:pPr>
      <w:r w:rsidRPr="008D3F53">
        <w:t xml:space="preserve">    else:</w:t>
      </w:r>
    </w:p>
    <w:p w14:paraId="5B33CB61" w14:textId="77777777" w:rsidR="008D3F53" w:rsidRPr="008D3F53" w:rsidRDefault="008D3F53" w:rsidP="008D3F53">
      <w:pPr>
        <w:pStyle w:val="SC-Source"/>
      </w:pPr>
      <w:r w:rsidRPr="008D3F53">
        <w:t xml:space="preserve">        return "execute"</w:t>
      </w:r>
    </w:p>
    <w:p w14:paraId="6D0E1C15" w14:textId="77777777" w:rsidR="008D3F53" w:rsidRPr="008D3F53" w:rsidRDefault="008D3F53" w:rsidP="008D3F53">
      <w:pPr>
        <w:pStyle w:val="SC-Source"/>
      </w:pPr>
    </w:p>
    <w:p w14:paraId="51583548" w14:textId="77777777" w:rsidR="008D3F53" w:rsidRPr="008D3F53" w:rsidRDefault="008D3F53" w:rsidP="008D3F53">
      <w:pPr>
        <w:pStyle w:val="SC-Source"/>
      </w:pPr>
      <w:r w:rsidRPr="008D3F53">
        <w:t>action_decision = policy_gate("delete_resource", 0.78)</w:t>
      </w:r>
    </w:p>
    <w:p w14:paraId="6D11A043" w14:textId="4000FB79" w:rsidR="008D3F53" w:rsidRDefault="008D3F53" w:rsidP="008D3F53">
      <w:pPr>
        <w:pStyle w:val="SC-Source"/>
      </w:pPr>
      <w:r w:rsidRPr="008D3F53">
        <w:t>print(action_decision)</w:t>
      </w:r>
    </w:p>
    <w:p w14:paraId="72EE7DEF" w14:textId="4D57EF35" w:rsidR="008D3F53" w:rsidRDefault="008D3F53" w:rsidP="008D3F53">
      <w:pPr>
        <w:pStyle w:val="SC-Source"/>
      </w:pPr>
      <w:r>
        <w:t>```</w:t>
      </w:r>
    </w:p>
    <w:p w14:paraId="1E81A879" w14:textId="1EDAFE65" w:rsidR="00751BBD" w:rsidRPr="00751BBD" w:rsidRDefault="00751BBD" w:rsidP="00751BBD">
      <w:pPr>
        <w:pStyle w:val="Main"/>
        <w:rPr>
          <w:lang w:val="en-US"/>
        </w:rPr>
      </w:pPr>
      <w:r w:rsidRPr="00751BBD">
        <w:rPr>
          <w:lang w:val="en-US"/>
        </w:rPr>
        <w:t xml:space="preserve">This </w:t>
      </w:r>
      <w:r>
        <w:rPr>
          <w:lang w:val="en-US"/>
        </w:rPr>
        <w:t>short</w:t>
      </w:r>
      <w:r w:rsidRPr="00751BBD">
        <w:rPr>
          <w:lang w:val="en-US"/>
        </w:rPr>
        <w:t xml:space="preserve"> example illustrates a graded execution surface.</w:t>
      </w:r>
    </w:p>
    <w:p w14:paraId="6F28F0FD" w14:textId="77777777" w:rsidR="00751BBD" w:rsidRPr="00751BBD" w:rsidRDefault="00751BBD" w:rsidP="00751BBD">
      <w:pPr>
        <w:pStyle w:val="Main"/>
        <w:rPr>
          <w:lang w:val="en-US"/>
        </w:rPr>
      </w:pPr>
      <w:r w:rsidRPr="00751BBD">
        <w:rPr>
          <w:lang w:val="en-US"/>
        </w:rPr>
        <w:t>Real systems implement this via:</w:t>
      </w:r>
    </w:p>
    <w:p w14:paraId="10B1FB3F" w14:textId="77777777" w:rsidR="00751BBD" w:rsidRPr="00751BBD" w:rsidRDefault="00751BBD" w:rsidP="00751BBD">
      <w:pPr>
        <w:pStyle w:val="Main"/>
        <w:numPr>
          <w:ilvl w:val="0"/>
          <w:numId w:val="11"/>
        </w:numPr>
        <w:rPr>
          <w:lang w:val="en-US"/>
        </w:rPr>
      </w:pPr>
      <w:r w:rsidRPr="00751BBD">
        <w:rPr>
          <w:lang w:val="en-US"/>
        </w:rPr>
        <w:t>IAM conditional policies</w:t>
      </w:r>
    </w:p>
    <w:p w14:paraId="17005191" w14:textId="77777777" w:rsidR="00751BBD" w:rsidRPr="00751BBD" w:rsidRDefault="00751BBD" w:rsidP="00751BBD">
      <w:pPr>
        <w:pStyle w:val="Main"/>
        <w:numPr>
          <w:ilvl w:val="0"/>
          <w:numId w:val="11"/>
        </w:numPr>
        <w:rPr>
          <w:lang w:val="en-US"/>
        </w:rPr>
      </w:pPr>
      <w:r w:rsidRPr="00751BBD">
        <w:rPr>
          <w:lang w:val="en-US"/>
        </w:rPr>
        <w:t>Role-scoped tokens</w:t>
      </w:r>
    </w:p>
    <w:p w14:paraId="0245EB91" w14:textId="77777777" w:rsidR="00751BBD" w:rsidRDefault="00751BBD" w:rsidP="00751BBD">
      <w:pPr>
        <w:pStyle w:val="Main"/>
        <w:numPr>
          <w:ilvl w:val="0"/>
          <w:numId w:val="11"/>
        </w:numPr>
        <w:rPr>
          <w:lang w:val="en-US"/>
        </w:rPr>
      </w:pPr>
      <w:r w:rsidRPr="00751BBD">
        <w:rPr>
          <w:lang w:val="en-US"/>
        </w:rPr>
        <w:t>Just-in-time ephemeral credentials</w:t>
      </w:r>
    </w:p>
    <w:p w14:paraId="58707177" w14:textId="0F6A5228" w:rsidR="00247A3D" w:rsidRPr="00247A3D" w:rsidRDefault="00247A3D" w:rsidP="00C40B16">
      <w:pPr>
        <w:pStyle w:val="Secondaryheadings"/>
      </w:pPr>
      <w:r w:rsidRPr="00247A3D">
        <w:t>9.1.</w:t>
      </w:r>
      <w:r w:rsidR="00C40B16">
        <w:t>1</w:t>
      </w:r>
      <w:r w:rsidRPr="00247A3D">
        <w:t xml:space="preserve"> Synthetic Adversaries as Strategic Processes</w:t>
      </w:r>
    </w:p>
    <w:p w14:paraId="6CBDD8FD" w14:textId="77777777" w:rsidR="00247A3D" w:rsidRPr="00247A3D" w:rsidRDefault="00247A3D" w:rsidP="00247A3D">
      <w:pPr>
        <w:pStyle w:val="Main"/>
      </w:pPr>
      <w:r w:rsidRPr="00247A3D">
        <w:t>Synthetic adversaries must not be treated as static log generators. In cognitive defense architectures, they are better understood as strategic processes that evolve in response to defensive behavior. This reframing prevents synthetic generation from degenerating into patterned replay and instead positions it as an interactive system.</w:t>
      </w:r>
    </w:p>
    <w:p w14:paraId="4A3A5E4A" w14:textId="77777777" w:rsidR="00247A3D" w:rsidRPr="00247A3D" w:rsidRDefault="00247A3D" w:rsidP="00247A3D">
      <w:pPr>
        <w:pStyle w:val="Main"/>
      </w:pPr>
      <w:r w:rsidRPr="00247A3D">
        <w:t>A minimal formalization expresses the adversarial interaction as:</w:t>
      </w:r>
    </w:p>
    <w:p w14:paraId="04B6E639" w14:textId="6677391D" w:rsidR="00247A3D" w:rsidRPr="00247A3D" w:rsidRDefault="00AC5A73" w:rsidP="00247A3D">
      <w:pPr>
        <w:pStyle w:val="Main"/>
      </w:pPr>
      <m:oMathPara>
        <m:oMath>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=f</m:t>
          </m:r>
          <m:d>
            <m:dPr>
              <m:ctrlPr>
                <w:rPr>
                  <w:rFonts w:ascii="Cambria Math" w:hAnsi="Cambria Math"/>
                  <w:i/>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r</m:t>
                  </m:r>
                </m:sub>
              </m:sSub>
              <m:d>
                <m:dPr>
                  <m:ctrlPr>
                    <w:rPr>
                      <w:rFonts w:ascii="Cambria Math" w:hAnsi="Cambria Math"/>
                      <w:i/>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b</m:t>
                  </m:r>
                </m:sub>
              </m:sSub>
              <m:d>
                <m:dPr>
                  <m:ctrlPr>
                    <w:rPr>
                      <w:rFonts w:ascii="Cambria Math" w:hAnsi="Cambria Math"/>
                      <w:i/>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e>
          </m:d>
          <m:r>
            <m:rPr>
              <m:sty m:val="p"/>
            </m:rPr>
            <w:br/>
          </m:r>
        </m:oMath>
      </m:oMathPara>
      <w:r w:rsidR="00247A3D" w:rsidRPr="00247A3D">
        <w:t>Where:</w:t>
      </w:r>
    </w:p>
    <w:p w14:paraId="77AAD3D3" w14:textId="0DD4408A" w:rsidR="00247A3D" w:rsidRPr="00247A3D" w:rsidRDefault="00AC5A73" w:rsidP="00247A3D">
      <w:pPr>
        <w:pStyle w:val="Main"/>
        <w:numPr>
          <w:ilvl w:val="0"/>
          <w:numId w:val="20"/>
        </w:numPr>
      </w:pPr>
      <m:oMath>
        <m:sSub>
          <m:sSubPr>
            <m:ctrlPr>
              <w:rPr>
                <w:rFonts w:ascii="Cambria Math" w:hAnsi="Cambria Math"/>
              </w:rPr>
            </m:ctrlPr>
          </m:sSubPr>
          <m:e>
            <m:r>
              <w:rPr>
                <w:rFonts w:ascii="Cambria Math" w:hAnsi="Cambria Math"/>
              </w:rPr>
              <m:t>S</m:t>
            </m:r>
          </m:e>
          <m:sub>
            <m:r>
              <w:rPr>
                <w:rFonts w:ascii="Cambria Math" w:hAnsi="Cambria Math"/>
              </w:rPr>
              <m:t>t</m:t>
            </m:r>
          </m:sub>
        </m:sSub>
      </m:oMath>
      <w:r w:rsidR="00E666A5">
        <w:t xml:space="preserve"> </w:t>
      </w:r>
      <w:r w:rsidR="00247A3D" w:rsidRPr="00247A3D">
        <w:t xml:space="preserve">denotes the shared system state at time </w:t>
      </w:r>
      <m:oMath>
        <m:r>
          <w:rPr>
            <w:rFonts w:ascii="Cambria Math" w:hAnsi="Cambria Math"/>
          </w:rPr>
          <m:t>t</m:t>
        </m:r>
      </m:oMath>
      <w:r w:rsidR="00247A3D" w:rsidRPr="00247A3D">
        <w:t>,</w:t>
      </w:r>
    </w:p>
    <w:p w14:paraId="6F8D2B8D" w14:textId="22BCA9C7" w:rsidR="00247A3D" w:rsidRPr="00247A3D" w:rsidRDefault="00AC5A73" w:rsidP="00247A3D">
      <w:pPr>
        <w:pStyle w:val="Main"/>
        <w:numPr>
          <w:ilvl w:val="0"/>
          <w:numId w:val="20"/>
        </w:numPr>
      </w:pPr>
      <m:oMath>
        <m:sSub>
          <m:sSubPr>
            <m:ctrlPr>
              <w:rPr>
                <w:rFonts w:ascii="Cambria Math" w:hAnsi="Cambria Math"/>
              </w:rPr>
            </m:ctrlPr>
          </m:sSubPr>
          <m:e>
            <m:r>
              <w:rPr>
                <w:rFonts w:ascii="Cambria Math" w:hAnsi="Cambria Math"/>
              </w:rPr>
              <m:t>π</m:t>
            </m:r>
          </m:e>
          <m:sub>
            <m:r>
              <w:rPr>
                <w:rFonts w:ascii="Cambria Math" w:hAnsi="Cambria Math"/>
              </w:rPr>
              <m:t>r</m:t>
            </m:r>
          </m:sub>
        </m:sSub>
      </m:oMath>
      <w:r w:rsidR="00E666A5">
        <w:t xml:space="preserve"> </w:t>
      </w:r>
      <w:r w:rsidR="00247A3D" w:rsidRPr="00247A3D">
        <w:t>represents the red (adversarial) policy,</w:t>
      </w:r>
    </w:p>
    <w:p w14:paraId="15CCC1A0" w14:textId="3ACA013F" w:rsidR="00247A3D" w:rsidRPr="00247A3D" w:rsidRDefault="00AC5A73" w:rsidP="00247A3D">
      <w:pPr>
        <w:pStyle w:val="Main"/>
        <w:numPr>
          <w:ilvl w:val="0"/>
          <w:numId w:val="20"/>
        </w:numPr>
      </w:pPr>
      <m:oMath>
        <m:sSub>
          <m:sSubPr>
            <m:ctrlPr>
              <w:rPr>
                <w:rFonts w:ascii="Cambria Math" w:hAnsi="Cambria Math"/>
              </w:rPr>
            </m:ctrlPr>
          </m:sSubPr>
          <m:e>
            <m:r>
              <w:rPr>
                <w:rFonts w:ascii="Cambria Math" w:hAnsi="Cambria Math"/>
              </w:rPr>
              <m:t>π</m:t>
            </m:r>
          </m:e>
          <m:sub>
            <m:r>
              <w:rPr>
                <w:rFonts w:ascii="Cambria Math" w:hAnsi="Cambria Math"/>
              </w:rPr>
              <m:t>b</m:t>
            </m:r>
          </m:sub>
        </m:sSub>
      </m:oMath>
      <w:r w:rsidR="00E666A5">
        <w:t xml:space="preserve"> </w:t>
      </w:r>
      <w:r w:rsidR="00247A3D" w:rsidRPr="00247A3D">
        <w:t>represents the blue (defensive) policy,</w:t>
      </w:r>
    </w:p>
    <w:p w14:paraId="6B2CE546" w14:textId="729EB270" w:rsidR="00247A3D" w:rsidRPr="00247A3D" w:rsidRDefault="00247A3D" w:rsidP="00247A3D">
      <w:pPr>
        <w:pStyle w:val="Main"/>
        <w:numPr>
          <w:ilvl w:val="0"/>
          <w:numId w:val="20"/>
        </w:numPr>
      </w:pPr>
      <m:oMath>
        <m:r>
          <w:rPr>
            <w:rFonts w:ascii="Cambria Math" w:hAnsi="Cambria Math"/>
          </w:rPr>
          <m:t>f</m:t>
        </m:r>
      </m:oMath>
      <w:r w:rsidR="00E666A5">
        <w:t xml:space="preserve"> </w:t>
      </w:r>
      <w:r w:rsidRPr="00247A3D">
        <w:t>encodes the state transition dynamics imposed by infrastructure constraints.</w:t>
      </w:r>
    </w:p>
    <w:p w14:paraId="34649994" w14:textId="77777777" w:rsidR="00247A3D" w:rsidRDefault="00247A3D" w:rsidP="00247A3D">
      <w:pPr>
        <w:pStyle w:val="Main"/>
      </w:pPr>
      <w:r w:rsidRPr="00247A3D">
        <w:t>In this formulation, the adversary is not an exogenous disturbance but an adaptive actor. Red and blue policies may be stochastic, deterministic, or learning-based. What distinguishes synthetic adversaries in this context is not merely their artificial origin, but their controllable rationality.</w:t>
      </w:r>
    </w:p>
    <w:p w14:paraId="1541FAA2" w14:textId="4090963E" w:rsidR="00156F63" w:rsidRPr="00247A3D" w:rsidRDefault="00156F63" w:rsidP="00247A3D">
      <w:pPr>
        <w:pStyle w:val="Main"/>
      </w:pPr>
      <w:r w:rsidRPr="00156F63">
        <w:rPr>
          <w:lang w:val="en-US"/>
        </w:rPr>
        <w:t xml:space="preserve">This stochastic transition model extends the risk-acceleration framework introduced in </w:t>
      </w:r>
      <w:r w:rsidRPr="00E666A5">
        <w:rPr>
          <w:b/>
          <w:bCs/>
          <w:lang w:val="en-US"/>
        </w:rPr>
        <w:t>Chapter 3</w:t>
      </w:r>
      <w:r w:rsidRPr="00156F63">
        <w:rPr>
          <w:lang w:val="en-US"/>
        </w:rPr>
        <w:t xml:space="preserve"> by embedding adversarial progression directly into state evolution.</w:t>
      </w:r>
    </w:p>
    <w:p w14:paraId="12649304" w14:textId="75D706B2" w:rsidR="00247A3D" w:rsidRPr="00247A3D" w:rsidRDefault="00247A3D" w:rsidP="00247A3D">
      <w:pPr>
        <w:pStyle w:val="Main"/>
      </w:pPr>
      <w:r w:rsidRPr="00247A3D">
        <w:t xml:space="preserve">Multi-agent system theory provides a structured language for analyzing such interactions under partial observability and competing objectives </w:t>
      </w:r>
      <w:sdt>
        <w:sdtPr>
          <w:id w:val="-641736345"/>
          <w:citation/>
        </w:sdtPr>
        <w:sdtEndPr/>
        <w:sdtContent>
          <w:r w:rsidR="00C40B16">
            <w:fldChar w:fldCharType="begin"/>
          </w:r>
          <w:r w:rsidR="00C40B16">
            <w:rPr>
              <w:lang w:val="en-US"/>
            </w:rPr>
            <w:instrText xml:space="preserve"> CITATION Wooldridge2009 \l 1033 </w:instrText>
          </w:r>
          <w:r w:rsidR="00C40B16">
            <w:fldChar w:fldCharType="separate"/>
          </w:r>
          <w:r w:rsidR="00186F92" w:rsidRPr="00186F92">
            <w:rPr>
              <w:noProof/>
              <w:lang w:val="en-US"/>
            </w:rPr>
            <w:t>(Wooldridge 2009)</w:t>
          </w:r>
          <w:r w:rsidR="00C40B16">
            <w:fldChar w:fldCharType="end"/>
          </w:r>
        </w:sdtContent>
      </w:sdt>
      <w:r w:rsidRPr="00247A3D">
        <w:t>. The red agent may optimize stealth or impact; the blue agent may optimize detection speed or containment efficiency. The platform, however, constrains both.</w:t>
      </w:r>
    </w:p>
    <w:p w14:paraId="3768C889" w14:textId="1C99158D" w:rsidR="00247A3D" w:rsidRPr="00247A3D" w:rsidRDefault="00247A3D" w:rsidP="00247A3D">
      <w:pPr>
        <w:pStyle w:val="Main"/>
      </w:pPr>
      <w:r w:rsidRPr="00247A3D">
        <w:t>This triadic structure</w:t>
      </w:r>
      <w:r w:rsidR="00CA523C">
        <w:t xml:space="preserve"> (</w:t>
      </w:r>
      <w:r w:rsidRPr="00247A3D">
        <w:t>adversary, defender, infrastructure</w:t>
      </w:r>
      <w:r w:rsidR="00CA523C">
        <w:t xml:space="preserve">) </w:t>
      </w:r>
      <w:r w:rsidRPr="00247A3D">
        <w:t>prevents the model from collapsing into a two-player game where policy competition alone determines outcomes. Infrastructure imposes the admissible action space:</w:t>
      </w:r>
    </w:p>
    <w:p w14:paraId="49E1FF91" w14:textId="02DC354F" w:rsidR="00247A3D" w:rsidRPr="00247A3D" w:rsidRDefault="00AC5A73" w:rsidP="00247A3D">
      <w:pPr>
        <w:pStyle w:val="Main"/>
      </w:pPr>
      <m:oMathPara>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allowed</m:t>
              </m:r>
            </m:sup>
          </m:sSubSup>
          <m:r>
            <w:rPr>
              <w:rFonts w:ascii="Cambria Math" w:hAnsi="Cambria Math"/>
            </w:rPr>
            <m:t>=a∈A∣C</m:t>
          </m:r>
          <m:d>
            <m:dPr>
              <m:ctrlPr>
                <w:rPr>
                  <w:rFonts w:ascii="Cambria Math" w:hAnsi="Cambria Math"/>
                  <w:i/>
                </w:rPr>
              </m:ctrlPr>
            </m:dPr>
            <m:e>
              <m:r>
                <w:rPr>
                  <w:rFonts w:ascii="Cambria Math" w:hAnsi="Cambria Math"/>
                </w:rPr>
                <m:t>a,</m:t>
              </m:r>
              <m:sSub>
                <m:sSubPr>
                  <m:ctrlPr>
                    <w:rPr>
                      <w:rFonts w:ascii="Cambria Math" w:hAnsi="Cambria Math"/>
                    </w:rPr>
                  </m:ctrlPr>
                </m:sSubPr>
                <m:e>
                  <m:r>
                    <w:rPr>
                      <w:rFonts w:ascii="Cambria Math" w:hAnsi="Cambria Math"/>
                    </w:rPr>
                    <m:t>S</m:t>
                  </m:r>
                </m:e>
                <m:sub>
                  <m:r>
                    <w:rPr>
                      <w:rFonts w:ascii="Cambria Math" w:hAnsi="Cambria Math"/>
                    </w:rPr>
                    <m:t>t</m:t>
                  </m:r>
                </m:sub>
              </m:sSub>
            </m:e>
          </m:d>
          <m:r>
            <w:rPr>
              <w:rFonts w:ascii="Cambria Math" w:hAnsi="Cambria Math"/>
            </w:rPr>
            <m:t>=1</m:t>
          </m:r>
          <m:r>
            <m:rPr>
              <m:sty m:val="p"/>
            </m:rPr>
            <w:br/>
          </m:r>
        </m:oMath>
      </m:oMathPara>
    </w:p>
    <w:p w14:paraId="7E1648AB" w14:textId="375AA778" w:rsidR="00247A3D" w:rsidRPr="00247A3D" w:rsidRDefault="00247A3D" w:rsidP="00247A3D">
      <w:pPr>
        <w:pStyle w:val="Main"/>
      </w:pPr>
      <w:r w:rsidRPr="00247A3D">
        <w:t>Synthetic adversarial modeling</w:t>
      </w:r>
      <w:r w:rsidR="00916C3D">
        <w:t>, therefore,</w:t>
      </w:r>
      <w:r w:rsidRPr="00247A3D">
        <w:t xml:space="preserve"> becomes the study of how policies compete within bounded execution surfaces rather than how one model outperforms another in isolation.</w:t>
      </w:r>
    </w:p>
    <w:p w14:paraId="37EED703" w14:textId="7BC8B750" w:rsidR="00247A3D" w:rsidRPr="00247A3D" w:rsidRDefault="00247A3D" w:rsidP="00247A3D">
      <w:pPr>
        <w:pStyle w:val="Main"/>
      </w:pPr>
      <w:r w:rsidRPr="00247A3D">
        <w:t xml:space="preserve">This distinction is critical. Without infrastructure mediation, adversarial simulation becomes an optimization contest detached from governance. </w:t>
      </w:r>
      <w:r w:rsidR="00BA6E0F">
        <w:t>In infrastructure mediation, it serves as</w:t>
      </w:r>
      <w:r w:rsidRPr="00247A3D">
        <w:t xml:space="preserve"> </w:t>
      </w:r>
      <w:r w:rsidR="00916C3D">
        <w:t xml:space="preserve">a controlled form of </w:t>
      </w:r>
      <w:r w:rsidRPr="00247A3D">
        <w:t>stress testing.</w:t>
      </w:r>
    </w:p>
    <w:p w14:paraId="60BB508D" w14:textId="77777777" w:rsidR="00247A3D" w:rsidRPr="00247A3D" w:rsidRDefault="00247A3D" w:rsidP="00247A3D">
      <w:pPr>
        <w:pStyle w:val="Main"/>
      </w:pPr>
      <w:r w:rsidRPr="00247A3D">
        <w:t>The reinforcement learning formulation introduced later in this chapter extends naturally from this framework. Reward optimization (Sutton and Barto 1992) operates within the constraint set defined by the platform. Learning occurs, but always inside containment.</w:t>
      </w:r>
    </w:p>
    <w:p w14:paraId="32AFA2D3" w14:textId="30C1B8D5" w:rsidR="00247A3D" w:rsidRPr="00751BBD" w:rsidRDefault="00247A3D" w:rsidP="00247A3D">
      <w:pPr>
        <w:pStyle w:val="Main"/>
        <w:rPr>
          <w:lang w:val="en-US"/>
        </w:rPr>
      </w:pPr>
      <w:r w:rsidRPr="00247A3D">
        <w:t xml:space="preserve">By explicitly modeling synthetic adversaries as strategic processes, we establish that adversarial pressure is </w:t>
      </w:r>
      <w:r w:rsidR="00916C3D">
        <w:t xml:space="preserve">a </w:t>
      </w:r>
      <w:r w:rsidRPr="00247A3D">
        <w:t>policy-driven interaction governed by architectural constraints</w:t>
      </w:r>
      <w:r w:rsidR="004F1966">
        <w:t xml:space="preserve"> and </w:t>
      </w:r>
      <w:r w:rsidR="004F1966" w:rsidRPr="00247A3D">
        <w:t>not random variability</w:t>
      </w:r>
      <w:r w:rsidRPr="00247A3D">
        <w:t>.</w:t>
      </w:r>
    </w:p>
    <w:p w14:paraId="0275D361" w14:textId="4D3EAE2E" w:rsidR="00390629" w:rsidRPr="00390629" w:rsidRDefault="00390629" w:rsidP="00390629">
      <w:pPr>
        <w:pStyle w:val="Secondaryheadings"/>
      </w:pPr>
      <w:r w:rsidRPr="00390629">
        <w:t>9.1</w:t>
      </w:r>
      <w:r>
        <w:t>.</w:t>
      </w:r>
      <w:r w:rsidR="0073334A">
        <w:t>2</w:t>
      </w:r>
      <w:r w:rsidRPr="00390629">
        <w:t xml:space="preserve"> Formalizi</w:t>
      </w:r>
      <w:r w:rsidR="00021754" w:rsidRPr="00390629">
        <w:t>ng synthetic threat gene</w:t>
      </w:r>
      <w:r w:rsidRPr="00390629">
        <w:t>ration</w:t>
      </w:r>
    </w:p>
    <w:p w14:paraId="7D3AD001" w14:textId="77777777" w:rsidR="00390629" w:rsidRPr="00390629" w:rsidRDefault="00390629" w:rsidP="00390629">
      <w:pPr>
        <w:ind w:firstLine="284"/>
        <w:jc w:val="both"/>
        <w:rPr>
          <w:sz w:val="20"/>
          <w:szCs w:val="20"/>
        </w:rPr>
      </w:pPr>
      <w:r w:rsidRPr="00390629">
        <w:rPr>
          <w:sz w:val="20"/>
          <w:szCs w:val="20"/>
        </w:rPr>
        <w:t>Let:</w:t>
      </w:r>
    </w:p>
    <w:p w14:paraId="544AB72B" w14:textId="46B1CF9B" w:rsidR="00390629" w:rsidRPr="00390629" w:rsidRDefault="00AC5A73" w:rsidP="00390629">
      <w:pPr>
        <w:numPr>
          <w:ilvl w:val="0"/>
          <w:numId w:val="8"/>
        </w:numPr>
        <w:jc w:val="both"/>
        <w:rPr>
          <w:sz w:val="20"/>
          <w:szCs w:val="20"/>
        </w:rPr>
      </w:pPr>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m:t>
            </m:r>
          </m:sub>
        </m:sSub>
      </m:oMath>
      <w:r w:rsidR="00234F2D">
        <w:rPr>
          <w:sz w:val="20"/>
          <w:szCs w:val="20"/>
        </w:rPr>
        <w:t xml:space="preserve"> </w:t>
      </w:r>
      <w:r w:rsidR="00390629" w:rsidRPr="00390629">
        <w:rPr>
          <w:sz w:val="20"/>
          <w:szCs w:val="20"/>
        </w:rPr>
        <w:t xml:space="preserve">= system state at time </w:t>
      </w:r>
      <m:oMath>
        <m:r>
          <w:rPr>
            <w:rFonts w:ascii="Cambria Math" w:hAnsi="Cambria Math"/>
            <w:sz w:val="20"/>
            <w:szCs w:val="20"/>
          </w:rPr>
          <m:t>t</m:t>
        </m:r>
      </m:oMath>
    </w:p>
    <w:p w14:paraId="5161C051" w14:textId="2E764F64" w:rsidR="00390629" w:rsidRPr="00390629" w:rsidRDefault="00AC5A73" w:rsidP="00390629">
      <w:pPr>
        <w:numPr>
          <w:ilvl w:val="0"/>
          <w:numId w:val="8"/>
        </w:numPr>
        <w:jc w:val="both"/>
        <w:rPr>
          <w:sz w:val="20"/>
          <w:szCs w:val="20"/>
        </w:rPr>
      </w:pP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oMath>
      <w:r w:rsidR="00234F2D">
        <w:rPr>
          <w:sz w:val="20"/>
          <w:szCs w:val="20"/>
        </w:rPr>
        <w:t xml:space="preserve"> </w:t>
      </w:r>
      <w:r w:rsidR="00390629" w:rsidRPr="00390629">
        <w:rPr>
          <w:sz w:val="20"/>
          <w:szCs w:val="20"/>
        </w:rPr>
        <w:t>= adversarial action</w:t>
      </w:r>
    </w:p>
    <w:p w14:paraId="2E1BB925" w14:textId="0BD08041" w:rsidR="00390629" w:rsidRPr="00390629" w:rsidRDefault="00AC5A73" w:rsidP="00390629">
      <w:pPr>
        <w:numPr>
          <w:ilvl w:val="0"/>
          <w:numId w:val="8"/>
        </w:numPr>
        <w:jc w:val="both"/>
        <w:rPr>
          <w:sz w:val="20"/>
          <w:szCs w:val="20"/>
        </w:rPr>
      </w:pPr>
      <m:oMath>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t</m:t>
            </m:r>
          </m:sub>
        </m:sSub>
      </m:oMath>
      <w:r w:rsidR="00234F2D">
        <w:rPr>
          <w:sz w:val="20"/>
          <w:szCs w:val="20"/>
        </w:rPr>
        <w:t xml:space="preserve"> </w:t>
      </w:r>
      <w:r w:rsidR="00390629" w:rsidRPr="00390629">
        <w:rPr>
          <w:sz w:val="20"/>
          <w:szCs w:val="20"/>
        </w:rPr>
        <w:t>= detection response</w:t>
      </w:r>
    </w:p>
    <w:p w14:paraId="789A927C" w14:textId="58D4F7AE" w:rsidR="00390629" w:rsidRPr="00390629" w:rsidRDefault="00AC5A73" w:rsidP="00390629">
      <w:pPr>
        <w:numPr>
          <w:ilvl w:val="0"/>
          <w:numId w:val="8"/>
        </w:numPr>
        <w:jc w:val="both"/>
        <w:rPr>
          <w:sz w:val="20"/>
          <w:szCs w:val="20"/>
        </w:rPr>
      </w:pPr>
      <m:oMath>
        <m:sSub>
          <m:sSubPr>
            <m:ctrlPr>
              <w:rPr>
                <w:rFonts w:ascii="Cambria Math" w:hAnsi="Cambria Math"/>
                <w:sz w:val="20"/>
                <w:szCs w:val="20"/>
              </w:rPr>
            </m:ctrlPr>
          </m:sSubPr>
          <m:e>
            <m:r>
              <w:rPr>
                <w:rFonts w:ascii="Cambria Math" w:hAnsi="Cambria Math"/>
                <w:sz w:val="20"/>
                <w:szCs w:val="20"/>
              </w:rPr>
              <m:t>O</m:t>
            </m:r>
          </m:e>
          <m:sub>
            <m:r>
              <w:rPr>
                <w:rFonts w:ascii="Cambria Math" w:hAnsi="Cambria Math"/>
                <w:sz w:val="20"/>
                <w:szCs w:val="20"/>
              </w:rPr>
              <m:t>t</m:t>
            </m:r>
          </m:sub>
        </m:sSub>
      </m:oMath>
      <w:r w:rsidR="00234F2D">
        <w:rPr>
          <w:sz w:val="20"/>
          <w:szCs w:val="20"/>
        </w:rPr>
        <w:t xml:space="preserve"> </w:t>
      </w:r>
      <w:r w:rsidR="00390629" w:rsidRPr="00390629">
        <w:rPr>
          <w:sz w:val="20"/>
          <w:szCs w:val="20"/>
        </w:rPr>
        <w:t>= observable telemetry</w:t>
      </w:r>
    </w:p>
    <w:p w14:paraId="5CF29B47" w14:textId="3818A975" w:rsidR="00390629" w:rsidRPr="00390629" w:rsidRDefault="00390629" w:rsidP="00390629">
      <w:pPr>
        <w:ind w:firstLine="284"/>
        <w:jc w:val="both"/>
        <w:rPr>
          <w:sz w:val="20"/>
          <w:szCs w:val="20"/>
        </w:rPr>
      </w:pPr>
      <w:r w:rsidRPr="00390629">
        <w:rPr>
          <w:sz w:val="20"/>
          <w:szCs w:val="20"/>
        </w:rPr>
        <w:t xml:space="preserve">We model adversarial progression </w:t>
      </w:r>
      <w:r w:rsidR="009E4C7B" w:rsidRPr="00390629">
        <w:rPr>
          <w:sz w:val="20"/>
          <w:szCs w:val="20"/>
        </w:rPr>
        <w:t>like</w:t>
      </w:r>
      <w:r w:rsidR="009E4C7B">
        <w:rPr>
          <w:sz w:val="20"/>
          <w:szCs w:val="20"/>
        </w:rPr>
        <w:t>:</w:t>
      </w:r>
    </w:p>
    <w:p w14:paraId="2C17A9A9" w14:textId="159744AB" w:rsidR="00390629" w:rsidRPr="00390629" w:rsidRDefault="00AC5A73" w:rsidP="00390629">
      <w:pPr>
        <w:ind w:firstLine="284"/>
        <w:jc w:val="both"/>
        <w:rPr>
          <w:sz w:val="20"/>
          <w:szCs w:val="20"/>
        </w:rPr>
      </w:pPr>
      <m:oMathPara>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t+1</m:t>
              </m:r>
            </m:sub>
          </m:sSub>
          <m:r>
            <w:rPr>
              <w:rFonts w:ascii="Cambria Math" w:hAnsi="Cambria Math"/>
              <w:sz w:val="20"/>
              <w:szCs w:val="20"/>
            </w:rPr>
            <m:t>=f</m:t>
          </m:r>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e>
          </m:d>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ϵ</m:t>
              </m:r>
            </m:e>
            <m:sub>
              <m:r>
                <w:rPr>
                  <w:rFonts w:ascii="Cambria Math" w:hAnsi="Cambria Math"/>
                  <w:sz w:val="20"/>
                  <w:szCs w:val="20"/>
                </w:rPr>
                <m:t>t</m:t>
              </m:r>
            </m:sub>
          </m:sSub>
          <m:r>
            <m:rPr>
              <m:sty m:val="p"/>
            </m:rPr>
            <w:rPr>
              <w:sz w:val="20"/>
              <w:szCs w:val="20"/>
            </w:rPr>
            <w:br/>
          </m:r>
        </m:oMath>
      </m:oMathPara>
      <w:r w:rsidR="00390629" w:rsidRPr="00390629">
        <w:rPr>
          <w:sz w:val="20"/>
          <w:szCs w:val="20"/>
        </w:rPr>
        <w:t>Where:</w:t>
      </w:r>
    </w:p>
    <w:p w14:paraId="22D490E3" w14:textId="777DBCCF" w:rsidR="00390629" w:rsidRPr="00390629" w:rsidRDefault="00390629" w:rsidP="00390629">
      <w:pPr>
        <w:numPr>
          <w:ilvl w:val="0"/>
          <w:numId w:val="9"/>
        </w:numPr>
        <w:jc w:val="both"/>
        <w:rPr>
          <w:sz w:val="20"/>
          <w:szCs w:val="20"/>
        </w:rPr>
      </w:pPr>
      <m:oMath>
        <m:r>
          <w:rPr>
            <w:rFonts w:ascii="Cambria Math" w:hAnsi="Cambria Math"/>
            <w:sz w:val="20"/>
            <w:szCs w:val="20"/>
          </w:rPr>
          <m:t>f</m:t>
        </m:r>
      </m:oMath>
      <w:r w:rsidR="00716B96">
        <w:rPr>
          <w:sz w:val="20"/>
          <w:szCs w:val="20"/>
        </w:rPr>
        <w:t xml:space="preserve"> </w:t>
      </w:r>
      <w:r w:rsidRPr="00390629">
        <w:rPr>
          <w:sz w:val="20"/>
          <w:szCs w:val="20"/>
        </w:rPr>
        <w:t>encodes attack dynamics</w:t>
      </w:r>
    </w:p>
    <w:p w14:paraId="4FC71BCC" w14:textId="58BE5DAD" w:rsidR="00390629" w:rsidRPr="00390629" w:rsidRDefault="00AC5A73" w:rsidP="00390629">
      <w:pPr>
        <w:numPr>
          <w:ilvl w:val="0"/>
          <w:numId w:val="9"/>
        </w:numPr>
        <w:jc w:val="both"/>
        <w:rPr>
          <w:sz w:val="20"/>
          <w:szCs w:val="20"/>
        </w:rPr>
      </w:pPr>
      <m:oMath>
        <m:sSub>
          <m:sSubPr>
            <m:ctrlPr>
              <w:rPr>
                <w:rFonts w:ascii="Cambria Math" w:hAnsi="Cambria Math"/>
                <w:sz w:val="20"/>
                <w:szCs w:val="20"/>
              </w:rPr>
            </m:ctrlPr>
          </m:sSubPr>
          <m:e>
            <m:r>
              <w:rPr>
                <w:rFonts w:ascii="Cambria Math" w:hAnsi="Cambria Math"/>
                <w:sz w:val="20"/>
                <w:szCs w:val="20"/>
              </w:rPr>
              <m:t>ϵ</m:t>
            </m:r>
          </m:e>
          <m:sub>
            <m:r>
              <w:rPr>
                <w:rFonts w:ascii="Cambria Math" w:hAnsi="Cambria Math"/>
                <w:sz w:val="20"/>
                <w:szCs w:val="20"/>
              </w:rPr>
              <m:t>t</m:t>
            </m:r>
          </m:sub>
        </m:sSub>
      </m:oMath>
      <w:r w:rsidR="00716B96">
        <w:rPr>
          <w:sz w:val="20"/>
          <w:szCs w:val="20"/>
        </w:rPr>
        <w:t xml:space="preserve"> </w:t>
      </w:r>
      <w:r w:rsidR="00F9513D">
        <w:rPr>
          <w:sz w:val="20"/>
          <w:szCs w:val="20"/>
        </w:rPr>
        <w:t>models'</w:t>
      </w:r>
      <w:r w:rsidR="00390629" w:rsidRPr="00390629">
        <w:rPr>
          <w:sz w:val="20"/>
          <w:szCs w:val="20"/>
        </w:rPr>
        <w:t xml:space="preserve"> environmental noise</w:t>
      </w:r>
    </w:p>
    <w:p w14:paraId="248237F4" w14:textId="5B383202" w:rsidR="00390629" w:rsidRPr="00390629" w:rsidRDefault="00390629" w:rsidP="00390629">
      <w:pPr>
        <w:ind w:firstLine="284"/>
        <w:jc w:val="both"/>
        <w:rPr>
          <w:sz w:val="20"/>
          <w:szCs w:val="20"/>
        </w:rPr>
      </w:pPr>
      <w:r w:rsidRPr="00390629">
        <w:rPr>
          <w:sz w:val="20"/>
          <w:szCs w:val="20"/>
        </w:rPr>
        <w:t xml:space="preserve">Synthetic generation </w:t>
      </w:r>
      <w:r w:rsidR="009B1CC7">
        <w:rPr>
          <w:sz w:val="20"/>
          <w:szCs w:val="20"/>
        </w:rPr>
        <w:t>of sample</w:t>
      </w:r>
      <w:r w:rsidRPr="00390629">
        <w:rPr>
          <w:sz w:val="20"/>
          <w:szCs w:val="20"/>
        </w:rPr>
        <w:t xml:space="preserve"> trajectories</w:t>
      </w:r>
      <w:r w:rsidR="006303F4">
        <w:rPr>
          <w:sz w:val="20"/>
          <w:szCs w:val="20"/>
        </w:rPr>
        <w:t xml:space="preserve"> </w:t>
      </w:r>
      <w:sdt>
        <w:sdtPr>
          <w:rPr>
            <w:sz w:val="20"/>
            <w:szCs w:val="20"/>
          </w:rPr>
          <w:id w:val="-117146207"/>
          <w:citation/>
        </w:sdtPr>
        <w:sdtEndPr/>
        <w:sdtContent>
          <w:r w:rsidR="006303F4">
            <w:rPr>
              <w:sz w:val="20"/>
              <w:szCs w:val="20"/>
            </w:rPr>
            <w:fldChar w:fldCharType="begin"/>
          </w:r>
          <w:r w:rsidR="006303F4">
            <w:rPr>
              <w:sz w:val="20"/>
              <w:szCs w:val="20"/>
            </w:rPr>
            <w:instrText xml:space="preserve"> CITATION Dunmore2023 \l 1033  \m Gimenez2025</w:instrText>
          </w:r>
          <w:r w:rsidR="006303F4">
            <w:rPr>
              <w:sz w:val="20"/>
              <w:szCs w:val="20"/>
            </w:rPr>
            <w:fldChar w:fldCharType="separate"/>
          </w:r>
          <w:r w:rsidR="00186F92" w:rsidRPr="00186F92">
            <w:rPr>
              <w:noProof/>
              <w:sz w:val="20"/>
              <w:szCs w:val="20"/>
            </w:rPr>
            <w:t>(Dunmore, et al. 2023, Gimenez 2025)</w:t>
          </w:r>
          <w:r w:rsidR="006303F4">
            <w:rPr>
              <w:sz w:val="20"/>
              <w:szCs w:val="20"/>
            </w:rPr>
            <w:fldChar w:fldCharType="end"/>
          </w:r>
        </w:sdtContent>
      </w:sdt>
      <w:r w:rsidRPr="00390629">
        <w:rPr>
          <w:sz w:val="20"/>
          <w:szCs w:val="20"/>
        </w:rPr>
        <w:t>:</w:t>
      </w:r>
    </w:p>
    <w:p w14:paraId="32A95320" w14:textId="2E255890" w:rsidR="00390629" w:rsidRPr="00390629" w:rsidRDefault="00D55FE1" w:rsidP="00390629">
      <w:pPr>
        <w:ind w:firstLine="284"/>
        <w:jc w:val="both"/>
        <w:rPr>
          <w:sz w:val="20"/>
          <w:szCs w:val="20"/>
        </w:rPr>
      </w:pPr>
      <m:oMathPara>
        <m:oMath>
          <m:r>
            <w:rPr>
              <w:rFonts w:ascii="Cambria Math" w:hAnsi="Cambria Math"/>
              <w:sz w:val="20"/>
              <w:szCs w:val="20"/>
            </w:rPr>
            <m:t>τ=</m:t>
          </m:r>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0</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0</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1</m:t>
                  </m:r>
                </m:sub>
              </m:sSub>
              <m: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m:t>
                  </m:r>
                </m:sub>
              </m:sSub>
            </m:e>
          </m:d>
          <m:r>
            <m:rPr>
              <m:sty m:val="p"/>
            </m:rPr>
            <w:rPr>
              <w:sz w:val="20"/>
              <w:szCs w:val="20"/>
            </w:rPr>
            <w:br/>
          </m:r>
        </m:oMath>
      </m:oMathPara>
    </w:p>
    <w:p w14:paraId="29562583" w14:textId="4F401218" w:rsidR="00023C9C" w:rsidRDefault="005D1FC5" w:rsidP="00023C9C">
      <w:pPr>
        <w:ind w:firstLine="284"/>
        <w:jc w:val="both"/>
        <w:rPr>
          <w:sz w:val="20"/>
          <w:szCs w:val="20"/>
        </w:rPr>
      </w:pPr>
      <w:r>
        <w:rPr>
          <w:sz w:val="20"/>
          <w:szCs w:val="20"/>
        </w:rPr>
        <w:t>The objective is not to duplicate previous attacks, but to explore potential adversarial developments within plausible variations</w:t>
      </w:r>
      <w:r w:rsidR="00E92282">
        <w:rPr>
          <w:sz w:val="20"/>
          <w:szCs w:val="20"/>
        </w:rPr>
        <w:t xml:space="preserve"> </w:t>
      </w:r>
      <w:sdt>
        <w:sdtPr>
          <w:rPr>
            <w:sz w:val="20"/>
            <w:szCs w:val="20"/>
          </w:rPr>
          <w:id w:val="-445784040"/>
          <w:citation/>
        </w:sdtPr>
        <w:sdtEndPr/>
        <w:sdtContent>
          <w:r w:rsidR="00E92282">
            <w:rPr>
              <w:sz w:val="20"/>
              <w:szCs w:val="20"/>
            </w:rPr>
            <w:fldChar w:fldCharType="begin"/>
          </w:r>
          <w:r w:rsidR="00E92282">
            <w:rPr>
              <w:sz w:val="20"/>
              <w:szCs w:val="20"/>
            </w:rPr>
            <w:instrText xml:space="preserve"> CITATION Steinel2025 \l 1033  \m Cullen2022</w:instrText>
          </w:r>
          <w:r w:rsidR="00E92282">
            <w:rPr>
              <w:sz w:val="20"/>
              <w:szCs w:val="20"/>
            </w:rPr>
            <w:fldChar w:fldCharType="separate"/>
          </w:r>
          <w:r w:rsidR="00186F92" w:rsidRPr="00186F92">
            <w:rPr>
              <w:noProof/>
              <w:sz w:val="20"/>
              <w:szCs w:val="20"/>
            </w:rPr>
            <w:t>(Steinel, Lim and Ku 2025, Cullen, et al. 2022)</w:t>
          </w:r>
          <w:r w:rsidR="00E92282">
            <w:rPr>
              <w:sz w:val="20"/>
              <w:szCs w:val="20"/>
            </w:rPr>
            <w:fldChar w:fldCharType="end"/>
          </w:r>
        </w:sdtContent>
      </w:sdt>
      <w:r>
        <w:rPr>
          <w:sz w:val="20"/>
          <w:szCs w:val="20"/>
        </w:rPr>
        <w:t>.</w:t>
      </w:r>
    </w:p>
    <w:p w14:paraId="48EB5702" w14:textId="77777777" w:rsidR="002279D2" w:rsidRPr="002279D2" w:rsidRDefault="002279D2" w:rsidP="002279D2">
      <w:pPr>
        <w:ind w:firstLine="284"/>
        <w:jc w:val="both"/>
        <w:rPr>
          <w:sz w:val="20"/>
          <w:szCs w:val="20"/>
        </w:rPr>
      </w:pPr>
      <w:r w:rsidRPr="002279D2">
        <w:rPr>
          <w:b/>
          <w:bCs/>
          <w:sz w:val="20"/>
          <w:szCs w:val="20"/>
        </w:rPr>
        <w:t>Example</w:t>
      </w:r>
      <w:r w:rsidRPr="002279D2">
        <w:rPr>
          <w:sz w:val="20"/>
          <w:szCs w:val="20"/>
        </w:rPr>
        <w:t>: Probabilistic Multi-Stage Attack Simulation</w:t>
      </w:r>
    </w:p>
    <w:p w14:paraId="146F8761" w14:textId="705FC0AA" w:rsidR="00BD00BC" w:rsidRDefault="00AE3F49" w:rsidP="00AE3F49">
      <w:pPr>
        <w:pStyle w:val="SC-Source"/>
      </w:pPr>
      <w:r>
        <w:t>```python</w:t>
      </w:r>
    </w:p>
    <w:p w14:paraId="51728D86" w14:textId="77777777" w:rsidR="00AE3F49" w:rsidRPr="00AE3F49" w:rsidRDefault="00AE3F49" w:rsidP="00AE3F49">
      <w:pPr>
        <w:pStyle w:val="SC-Source"/>
      </w:pPr>
      <w:r w:rsidRPr="00AE3F49">
        <w:t>import numpy as np</w:t>
      </w:r>
    </w:p>
    <w:p w14:paraId="32AC1C6E" w14:textId="77777777" w:rsidR="00AE3F49" w:rsidRPr="00AE3F49" w:rsidRDefault="00AE3F49" w:rsidP="00AE3F49">
      <w:pPr>
        <w:pStyle w:val="SC-Source"/>
      </w:pPr>
    </w:p>
    <w:p w14:paraId="0FCB7E22" w14:textId="77777777" w:rsidR="00AE3F49" w:rsidRPr="00AE3F49" w:rsidRDefault="00AE3F49" w:rsidP="00AE3F49">
      <w:pPr>
        <w:pStyle w:val="SC-Source"/>
      </w:pPr>
      <w:r w:rsidRPr="00AE3F49">
        <w:t>states = ["normal", "initial_access", "lateral_movement", "exfiltration"]</w:t>
      </w:r>
    </w:p>
    <w:p w14:paraId="0CB28D7C" w14:textId="77777777" w:rsidR="00AE3F49" w:rsidRPr="00AE3F49" w:rsidRDefault="00AE3F49" w:rsidP="00AE3F49">
      <w:pPr>
        <w:pStyle w:val="SC-Source"/>
      </w:pPr>
      <w:r w:rsidRPr="00AE3F49">
        <w:t>transition_matrix = np.array([</w:t>
      </w:r>
    </w:p>
    <w:p w14:paraId="38EA8B30" w14:textId="77777777" w:rsidR="00AE3F49" w:rsidRPr="00AE3F49" w:rsidRDefault="00AE3F49" w:rsidP="00AE3F49">
      <w:pPr>
        <w:pStyle w:val="SC-Source"/>
      </w:pPr>
      <w:r w:rsidRPr="00AE3F49">
        <w:t xml:space="preserve">    [0.90, 0.10, 0.00, 0.00],</w:t>
      </w:r>
    </w:p>
    <w:p w14:paraId="18EA92AC" w14:textId="77777777" w:rsidR="00AE3F49" w:rsidRPr="00AE3F49" w:rsidRDefault="00AE3F49" w:rsidP="00AE3F49">
      <w:pPr>
        <w:pStyle w:val="SC-Source"/>
      </w:pPr>
      <w:r w:rsidRPr="00AE3F49">
        <w:t xml:space="preserve">    [0.00, 0.60, 0.35, 0.05],</w:t>
      </w:r>
    </w:p>
    <w:p w14:paraId="7A0988FA" w14:textId="77777777" w:rsidR="00AE3F49" w:rsidRPr="00AE3F49" w:rsidRDefault="00AE3F49" w:rsidP="00AE3F49">
      <w:pPr>
        <w:pStyle w:val="SC-Source"/>
      </w:pPr>
      <w:r w:rsidRPr="00AE3F49">
        <w:t xml:space="preserve">    [0.00, 0.00, 0.70, 0.30],</w:t>
      </w:r>
    </w:p>
    <w:p w14:paraId="5AD8DD5F" w14:textId="77777777" w:rsidR="00AE3F49" w:rsidRPr="00AE3F49" w:rsidRDefault="00AE3F49" w:rsidP="00AE3F49">
      <w:pPr>
        <w:pStyle w:val="SC-Source"/>
      </w:pPr>
      <w:r w:rsidRPr="00AE3F49">
        <w:t xml:space="preserve">    [0.00, 0.00, 0.00, 1.00]</w:t>
      </w:r>
    </w:p>
    <w:p w14:paraId="4CB17DC5" w14:textId="77777777" w:rsidR="00AE3F49" w:rsidRPr="00AE3F49" w:rsidRDefault="00AE3F49" w:rsidP="00AE3F49">
      <w:pPr>
        <w:pStyle w:val="SC-Source"/>
      </w:pPr>
      <w:r w:rsidRPr="00AE3F49">
        <w:t>])</w:t>
      </w:r>
    </w:p>
    <w:p w14:paraId="5032DCDC" w14:textId="77777777" w:rsidR="00AE3F49" w:rsidRPr="00AE3F49" w:rsidRDefault="00AE3F49" w:rsidP="00AE3F49">
      <w:pPr>
        <w:pStyle w:val="SC-Source"/>
      </w:pPr>
    </w:p>
    <w:p w14:paraId="4A4FCC26" w14:textId="77777777" w:rsidR="00AE3F49" w:rsidRPr="00AE3F49" w:rsidRDefault="00AE3F49" w:rsidP="00AE3F49">
      <w:pPr>
        <w:pStyle w:val="SC-Source"/>
      </w:pPr>
      <w:r w:rsidRPr="00AE3F49">
        <w:t>def simulate_attack(start_state=0, steps=10):</w:t>
      </w:r>
    </w:p>
    <w:p w14:paraId="72579AAE" w14:textId="77777777" w:rsidR="00AE3F49" w:rsidRPr="00AE3F49" w:rsidRDefault="00AE3F49" w:rsidP="00AE3F49">
      <w:pPr>
        <w:pStyle w:val="SC-Source"/>
      </w:pPr>
      <w:r w:rsidRPr="00AE3F49">
        <w:t xml:space="preserve">    current_state = start_state</w:t>
      </w:r>
    </w:p>
    <w:p w14:paraId="25D5ECFD" w14:textId="77777777" w:rsidR="00AE3F49" w:rsidRPr="00AE3F49" w:rsidRDefault="00AE3F49" w:rsidP="00AE3F49">
      <w:pPr>
        <w:pStyle w:val="SC-Source"/>
      </w:pPr>
      <w:r w:rsidRPr="00AE3F49">
        <w:t xml:space="preserve">    trajectory = [states[current_state]]</w:t>
      </w:r>
    </w:p>
    <w:p w14:paraId="1AF16F6B" w14:textId="77777777" w:rsidR="00AE3F49" w:rsidRPr="00AE3F49" w:rsidRDefault="00AE3F49" w:rsidP="00AE3F49">
      <w:pPr>
        <w:pStyle w:val="SC-Source"/>
      </w:pPr>
      <w:r w:rsidRPr="00AE3F49">
        <w:t xml:space="preserve">    </w:t>
      </w:r>
    </w:p>
    <w:p w14:paraId="3B4C169E" w14:textId="77777777" w:rsidR="00AE3F49" w:rsidRPr="00AE3F49" w:rsidRDefault="00AE3F49" w:rsidP="00AE3F49">
      <w:pPr>
        <w:pStyle w:val="SC-Source"/>
      </w:pPr>
      <w:r w:rsidRPr="00AE3F49">
        <w:t xml:space="preserve">    for _ in range(steps):</w:t>
      </w:r>
    </w:p>
    <w:p w14:paraId="710C6E75" w14:textId="77777777" w:rsidR="00AE3F49" w:rsidRPr="00AE3F49" w:rsidRDefault="00AE3F49" w:rsidP="00AE3F49">
      <w:pPr>
        <w:pStyle w:val="SC-Source"/>
      </w:pPr>
      <w:r w:rsidRPr="00AE3F49">
        <w:t xml:space="preserve">        current_state = np.random.choice(</w:t>
      </w:r>
    </w:p>
    <w:p w14:paraId="04F66E27" w14:textId="77777777" w:rsidR="00AE3F49" w:rsidRPr="00AE3F49" w:rsidRDefault="00AE3F49" w:rsidP="00AE3F49">
      <w:pPr>
        <w:pStyle w:val="SC-Source"/>
      </w:pPr>
      <w:r w:rsidRPr="00AE3F49">
        <w:t xml:space="preserve">            range(len(states)),</w:t>
      </w:r>
    </w:p>
    <w:p w14:paraId="7CEC7427" w14:textId="77777777" w:rsidR="00AE3F49" w:rsidRPr="00AE3F49" w:rsidRDefault="00AE3F49" w:rsidP="00AE3F49">
      <w:pPr>
        <w:pStyle w:val="SC-Source"/>
      </w:pPr>
      <w:r w:rsidRPr="00AE3F49">
        <w:t xml:space="preserve">            p=transition_matrix[current_state]</w:t>
      </w:r>
    </w:p>
    <w:p w14:paraId="1630FFE5" w14:textId="77777777" w:rsidR="00AE3F49" w:rsidRPr="00AE3F49" w:rsidRDefault="00AE3F49" w:rsidP="00AE3F49">
      <w:pPr>
        <w:pStyle w:val="SC-Source"/>
      </w:pPr>
      <w:r w:rsidRPr="00AE3F49">
        <w:t xml:space="preserve">        )</w:t>
      </w:r>
    </w:p>
    <w:p w14:paraId="70D5B441" w14:textId="77777777" w:rsidR="00AE3F49" w:rsidRPr="00AE3F49" w:rsidRDefault="00AE3F49" w:rsidP="00AE3F49">
      <w:pPr>
        <w:pStyle w:val="SC-Source"/>
      </w:pPr>
      <w:r w:rsidRPr="00AE3F49">
        <w:t xml:space="preserve">        trajectory.append(states[current_state])</w:t>
      </w:r>
    </w:p>
    <w:p w14:paraId="51710711" w14:textId="77777777" w:rsidR="00AE3F49" w:rsidRPr="00AE3F49" w:rsidRDefault="00AE3F49" w:rsidP="00AE3F49">
      <w:pPr>
        <w:pStyle w:val="SC-Source"/>
      </w:pPr>
      <w:r w:rsidRPr="00AE3F49">
        <w:t xml:space="preserve">    </w:t>
      </w:r>
    </w:p>
    <w:p w14:paraId="7828EEEA" w14:textId="77777777" w:rsidR="00AE3F49" w:rsidRPr="00AE3F49" w:rsidRDefault="00AE3F49" w:rsidP="00AE3F49">
      <w:pPr>
        <w:pStyle w:val="SC-Source"/>
      </w:pPr>
      <w:r w:rsidRPr="00AE3F49">
        <w:t xml:space="preserve">    return trajectory</w:t>
      </w:r>
    </w:p>
    <w:p w14:paraId="55627BBF" w14:textId="77777777" w:rsidR="00AE3F49" w:rsidRPr="00AE3F49" w:rsidRDefault="00AE3F49" w:rsidP="00AE3F49">
      <w:pPr>
        <w:pStyle w:val="SC-Source"/>
      </w:pPr>
    </w:p>
    <w:p w14:paraId="559A3788" w14:textId="3E32283A" w:rsidR="00AE3F49" w:rsidRDefault="00AE3F49" w:rsidP="00AE3F49">
      <w:pPr>
        <w:pStyle w:val="SC-Source"/>
      </w:pPr>
      <w:r w:rsidRPr="00AE3F49">
        <w:t>print(simulate_attack())</w:t>
      </w:r>
    </w:p>
    <w:p w14:paraId="7201716B" w14:textId="44925FF1" w:rsidR="00AE3F49" w:rsidRPr="00023C9C" w:rsidRDefault="00AE3F49" w:rsidP="00AE3F49">
      <w:pPr>
        <w:pStyle w:val="SC-Source"/>
      </w:pPr>
      <w:r>
        <w:t>```</w:t>
      </w:r>
    </w:p>
    <w:p w14:paraId="5BEB48D0" w14:textId="1637B0C7" w:rsidR="0057210F" w:rsidRPr="0057210F" w:rsidRDefault="0057210F" w:rsidP="0057210F">
      <w:pPr>
        <w:pStyle w:val="Main"/>
        <w:rPr>
          <w:lang w:val="en-US"/>
        </w:rPr>
      </w:pPr>
      <w:r w:rsidRPr="0057210F">
        <w:rPr>
          <w:lang w:val="en-US"/>
        </w:rPr>
        <w:t>This Markovian</w:t>
      </w:r>
      <w:r w:rsidR="00953480">
        <w:rPr>
          <w:lang w:val="en-US"/>
        </w:rPr>
        <w:t xml:space="preserve"> </w:t>
      </w:r>
      <w:r w:rsidR="00953480" w:rsidRPr="0057210F">
        <w:rPr>
          <w:lang w:val="en-US"/>
        </w:rPr>
        <w:t>example</w:t>
      </w:r>
      <w:r w:rsidR="002738F1">
        <w:rPr>
          <w:rStyle w:val="FootnoteReference"/>
          <w:lang w:val="en-US"/>
        </w:rPr>
        <w:footnoteReference w:id="1"/>
      </w:r>
      <w:r w:rsidRPr="0057210F">
        <w:rPr>
          <w:lang w:val="en-US"/>
        </w:rPr>
        <w:t xml:space="preserve"> becomes significantly more powerful when:</w:t>
      </w:r>
    </w:p>
    <w:p w14:paraId="6C552861" w14:textId="77777777" w:rsidR="0057210F" w:rsidRPr="0057210F" w:rsidRDefault="0057210F" w:rsidP="0057210F">
      <w:pPr>
        <w:pStyle w:val="Main"/>
        <w:numPr>
          <w:ilvl w:val="0"/>
          <w:numId w:val="12"/>
        </w:numPr>
        <w:rPr>
          <w:lang w:val="en-US"/>
        </w:rPr>
      </w:pPr>
      <w:r w:rsidRPr="0057210F">
        <w:rPr>
          <w:lang w:val="en-US"/>
        </w:rPr>
        <w:t>Conditioned on infrastructure topology graphs</w:t>
      </w:r>
    </w:p>
    <w:p w14:paraId="19FB02C2" w14:textId="77777777" w:rsidR="0057210F" w:rsidRPr="0057210F" w:rsidRDefault="0057210F" w:rsidP="0057210F">
      <w:pPr>
        <w:pStyle w:val="Main"/>
        <w:numPr>
          <w:ilvl w:val="0"/>
          <w:numId w:val="12"/>
        </w:numPr>
        <w:rPr>
          <w:lang w:val="en-US"/>
        </w:rPr>
      </w:pPr>
      <w:r w:rsidRPr="0057210F">
        <w:rPr>
          <w:lang w:val="en-US"/>
        </w:rPr>
        <w:t>Coupled with diffusion-style perturbations</w:t>
      </w:r>
    </w:p>
    <w:p w14:paraId="4DA58725" w14:textId="77777777" w:rsidR="0057210F" w:rsidRDefault="0057210F" w:rsidP="0057210F">
      <w:pPr>
        <w:pStyle w:val="Main"/>
        <w:numPr>
          <w:ilvl w:val="0"/>
          <w:numId w:val="12"/>
        </w:numPr>
        <w:rPr>
          <w:lang w:val="en-US"/>
        </w:rPr>
      </w:pPr>
      <w:r w:rsidRPr="0057210F">
        <w:rPr>
          <w:lang w:val="en-US"/>
        </w:rPr>
        <w:t>Integrated with reinforcement learning red agents</w:t>
      </w:r>
    </w:p>
    <w:p w14:paraId="68E9EDB3" w14:textId="4C7812CE" w:rsidR="00023C9C" w:rsidRPr="00023C9C" w:rsidRDefault="00186120" w:rsidP="00DE6763">
      <w:pPr>
        <w:pStyle w:val="Secondaryheadings"/>
      </w:pPr>
      <w:r>
        <w:t>9.</w:t>
      </w:r>
      <w:r w:rsidR="00023C9C" w:rsidRPr="00023C9C">
        <w:t>2 Privacy as a Control Property</w:t>
      </w:r>
    </w:p>
    <w:p w14:paraId="7150E76E" w14:textId="77777777" w:rsidR="00023C9C" w:rsidRPr="00023C9C" w:rsidRDefault="00023C9C" w:rsidP="00023C9C">
      <w:pPr>
        <w:ind w:firstLine="284"/>
        <w:jc w:val="both"/>
        <w:rPr>
          <w:sz w:val="20"/>
          <w:szCs w:val="20"/>
        </w:rPr>
      </w:pPr>
      <w:r w:rsidRPr="00023C9C">
        <w:rPr>
          <w:sz w:val="20"/>
          <w:szCs w:val="20"/>
        </w:rPr>
        <w:t xml:space="preserve">Privacy is often discussed as a legal or ethical obligation. In cognitive systems, it must be treated as an </w:t>
      </w:r>
      <w:r w:rsidRPr="00023C9C">
        <w:rPr>
          <w:b/>
          <w:bCs/>
          <w:sz w:val="20"/>
          <w:szCs w:val="20"/>
        </w:rPr>
        <w:t>architectural control variable</w:t>
      </w:r>
      <w:r w:rsidRPr="00023C9C">
        <w:rPr>
          <w:sz w:val="20"/>
          <w:szCs w:val="20"/>
        </w:rPr>
        <w:t>.</w:t>
      </w:r>
    </w:p>
    <w:p w14:paraId="47CB6D62" w14:textId="614706C3" w:rsidR="00023C9C" w:rsidRPr="00023C9C" w:rsidRDefault="00023C9C" w:rsidP="00023C9C">
      <w:pPr>
        <w:ind w:firstLine="284"/>
        <w:jc w:val="both"/>
        <w:rPr>
          <w:sz w:val="20"/>
          <w:szCs w:val="20"/>
        </w:rPr>
      </w:pPr>
      <w:r w:rsidRPr="00023C9C">
        <w:rPr>
          <w:sz w:val="20"/>
          <w:szCs w:val="20"/>
        </w:rPr>
        <w:t xml:space="preserve">Autonomous agents that operate </w:t>
      </w:r>
      <w:r w:rsidR="001E77E0">
        <w:rPr>
          <w:sz w:val="20"/>
          <w:szCs w:val="20"/>
        </w:rPr>
        <w:t>on sensitive datasets (e.g., logs, credentials, behavioral traces, or incident narratives) must reason without retaining data</w:t>
      </w:r>
      <w:r w:rsidRPr="00023C9C">
        <w:rPr>
          <w:sz w:val="20"/>
          <w:szCs w:val="20"/>
        </w:rPr>
        <w:t>. Persistent memory is not only a privacy risk</w:t>
      </w:r>
      <w:r w:rsidR="00447E42">
        <w:rPr>
          <w:sz w:val="20"/>
          <w:szCs w:val="20"/>
        </w:rPr>
        <w:t xml:space="preserve"> but also</w:t>
      </w:r>
      <w:r w:rsidRPr="00023C9C">
        <w:rPr>
          <w:sz w:val="20"/>
          <w:szCs w:val="20"/>
        </w:rPr>
        <w:t xml:space="preserve"> </w:t>
      </w:r>
      <w:r w:rsidR="009B1CC7">
        <w:rPr>
          <w:sz w:val="20"/>
          <w:szCs w:val="20"/>
        </w:rPr>
        <w:t xml:space="preserve">an </w:t>
      </w:r>
      <w:r w:rsidR="009B1CC7" w:rsidRPr="008514B8">
        <w:rPr>
          <w:b/>
          <w:bCs/>
          <w:sz w:val="20"/>
          <w:szCs w:val="20"/>
        </w:rPr>
        <w:t>amplifier of misalignment</w:t>
      </w:r>
      <w:r w:rsidRPr="00023C9C">
        <w:rPr>
          <w:sz w:val="20"/>
          <w:szCs w:val="20"/>
        </w:rPr>
        <w:t>.</w:t>
      </w:r>
      <w:r w:rsidR="00591472">
        <w:rPr>
          <w:sz w:val="20"/>
          <w:szCs w:val="20"/>
        </w:rPr>
        <w:t xml:space="preserve"> </w:t>
      </w:r>
      <w:r w:rsidR="00591472" w:rsidRPr="00591472">
        <w:rPr>
          <w:sz w:val="20"/>
          <w:szCs w:val="20"/>
        </w:rPr>
        <w:t xml:space="preserve">Privacy attacks in machine learning demonstrate how retained model state can expose sensitive information </w:t>
      </w:r>
      <w:sdt>
        <w:sdtPr>
          <w:rPr>
            <w:sz w:val="20"/>
            <w:szCs w:val="20"/>
          </w:rPr>
          <w:id w:val="1332723021"/>
          <w:citation/>
        </w:sdtPr>
        <w:sdtEndPr/>
        <w:sdtContent>
          <w:r w:rsidR="00591472">
            <w:rPr>
              <w:sz w:val="20"/>
              <w:szCs w:val="20"/>
            </w:rPr>
            <w:fldChar w:fldCharType="begin"/>
          </w:r>
          <w:r w:rsidR="00591472">
            <w:rPr>
              <w:sz w:val="20"/>
              <w:szCs w:val="20"/>
            </w:rPr>
            <w:instrText xml:space="preserve"> CITATION Rigaki2024 \l 1033 </w:instrText>
          </w:r>
          <w:r w:rsidR="00591472">
            <w:rPr>
              <w:sz w:val="20"/>
              <w:szCs w:val="20"/>
            </w:rPr>
            <w:fldChar w:fldCharType="separate"/>
          </w:r>
          <w:r w:rsidR="00186F92" w:rsidRPr="00186F92">
            <w:rPr>
              <w:noProof/>
              <w:sz w:val="20"/>
              <w:szCs w:val="20"/>
            </w:rPr>
            <w:t>(Rigaki and Garcia 2024)</w:t>
          </w:r>
          <w:r w:rsidR="00591472">
            <w:rPr>
              <w:sz w:val="20"/>
              <w:szCs w:val="20"/>
            </w:rPr>
            <w:fldChar w:fldCharType="end"/>
          </w:r>
        </w:sdtContent>
      </w:sdt>
      <w:r w:rsidR="00591472" w:rsidRPr="00591472">
        <w:rPr>
          <w:sz w:val="20"/>
          <w:szCs w:val="20"/>
        </w:rPr>
        <w:t>.</w:t>
      </w:r>
      <w:r w:rsidRPr="00023C9C">
        <w:rPr>
          <w:sz w:val="20"/>
          <w:szCs w:val="20"/>
        </w:rPr>
        <w:t xml:space="preserve"> When models accumulate contextual residue across sessions, they </w:t>
      </w:r>
      <w:r w:rsidR="00447E42">
        <w:rPr>
          <w:sz w:val="20"/>
          <w:szCs w:val="20"/>
        </w:rPr>
        <w:t xml:space="preserve">implicitly </w:t>
      </w:r>
      <w:r w:rsidR="00385E6C">
        <w:rPr>
          <w:sz w:val="20"/>
          <w:szCs w:val="20"/>
        </w:rPr>
        <w:t>adapt to</w:t>
      </w:r>
      <w:r w:rsidR="001E77E0">
        <w:rPr>
          <w:sz w:val="20"/>
          <w:szCs w:val="20"/>
        </w:rPr>
        <w:t xml:space="preserve"> </w:t>
      </w:r>
      <w:r w:rsidR="00EC2890">
        <w:rPr>
          <w:sz w:val="20"/>
          <w:szCs w:val="20"/>
        </w:rPr>
        <w:t>self-optimizing</w:t>
      </w:r>
      <w:r w:rsidR="00447E42">
        <w:rPr>
          <w:sz w:val="20"/>
          <w:szCs w:val="20"/>
        </w:rPr>
        <w:t xml:space="preserve"> </w:t>
      </w:r>
      <w:r w:rsidRPr="00023C9C">
        <w:rPr>
          <w:sz w:val="20"/>
          <w:szCs w:val="20"/>
        </w:rPr>
        <w:t>for historical correlations rather than present intent.</w:t>
      </w:r>
    </w:p>
    <w:p w14:paraId="62301D58" w14:textId="77777777" w:rsidR="00023C9C" w:rsidRPr="00023C9C" w:rsidRDefault="00023C9C" w:rsidP="00023C9C">
      <w:pPr>
        <w:ind w:firstLine="284"/>
        <w:jc w:val="both"/>
        <w:rPr>
          <w:sz w:val="20"/>
          <w:szCs w:val="20"/>
        </w:rPr>
      </w:pPr>
      <w:r w:rsidRPr="00023C9C">
        <w:rPr>
          <w:sz w:val="20"/>
          <w:szCs w:val="20"/>
        </w:rPr>
        <w:t>From a control perspective, privacy is enforced through:</w:t>
      </w:r>
    </w:p>
    <w:p w14:paraId="6AE2A384" w14:textId="77777777" w:rsidR="00023C9C" w:rsidRPr="00447E42" w:rsidRDefault="00023C9C" w:rsidP="00023C9C">
      <w:pPr>
        <w:numPr>
          <w:ilvl w:val="0"/>
          <w:numId w:val="2"/>
        </w:numPr>
        <w:jc w:val="both"/>
        <w:rPr>
          <w:sz w:val="20"/>
          <w:szCs w:val="20"/>
        </w:rPr>
      </w:pPr>
      <w:r w:rsidRPr="00447E42">
        <w:rPr>
          <w:sz w:val="20"/>
          <w:szCs w:val="20"/>
        </w:rPr>
        <w:t>Ephemeral context windows</w:t>
      </w:r>
    </w:p>
    <w:p w14:paraId="13A7E409" w14:textId="77777777" w:rsidR="00023C9C" w:rsidRPr="00447E42" w:rsidRDefault="00023C9C" w:rsidP="00023C9C">
      <w:pPr>
        <w:numPr>
          <w:ilvl w:val="0"/>
          <w:numId w:val="2"/>
        </w:numPr>
        <w:jc w:val="both"/>
        <w:rPr>
          <w:sz w:val="20"/>
          <w:szCs w:val="20"/>
        </w:rPr>
      </w:pPr>
      <w:r w:rsidRPr="00447E42">
        <w:rPr>
          <w:sz w:val="20"/>
          <w:szCs w:val="20"/>
        </w:rPr>
        <w:t>Non-persistent inference paths</w:t>
      </w:r>
    </w:p>
    <w:p w14:paraId="2AE3E218" w14:textId="77777777" w:rsidR="00023C9C" w:rsidRPr="00447E42" w:rsidRDefault="00023C9C" w:rsidP="00023C9C">
      <w:pPr>
        <w:numPr>
          <w:ilvl w:val="0"/>
          <w:numId w:val="2"/>
        </w:numPr>
        <w:jc w:val="both"/>
        <w:rPr>
          <w:sz w:val="20"/>
          <w:szCs w:val="20"/>
        </w:rPr>
      </w:pPr>
      <w:r w:rsidRPr="00447E42">
        <w:rPr>
          <w:sz w:val="20"/>
          <w:szCs w:val="20"/>
        </w:rPr>
        <w:t>Explicit data lifetimes</w:t>
      </w:r>
    </w:p>
    <w:p w14:paraId="03658EBC" w14:textId="334426BE" w:rsidR="00023C9C" w:rsidRPr="00447E42" w:rsidRDefault="00023C9C" w:rsidP="00023C9C">
      <w:pPr>
        <w:numPr>
          <w:ilvl w:val="0"/>
          <w:numId w:val="2"/>
        </w:numPr>
        <w:jc w:val="both"/>
        <w:rPr>
          <w:sz w:val="20"/>
          <w:szCs w:val="20"/>
        </w:rPr>
      </w:pPr>
      <w:r w:rsidRPr="00447E42">
        <w:rPr>
          <w:sz w:val="20"/>
          <w:szCs w:val="20"/>
        </w:rPr>
        <w:t xml:space="preserve">Separation between </w:t>
      </w:r>
      <w:r w:rsidR="002E680B">
        <w:rPr>
          <w:sz w:val="20"/>
          <w:szCs w:val="20"/>
        </w:rPr>
        <w:t xml:space="preserve">the </w:t>
      </w:r>
      <w:r w:rsidRPr="00447E42">
        <w:rPr>
          <w:sz w:val="20"/>
          <w:szCs w:val="20"/>
        </w:rPr>
        <w:t>reasoning state and storage state</w:t>
      </w:r>
    </w:p>
    <w:p w14:paraId="6A2177DE" w14:textId="6A4F37A1" w:rsidR="00023C9C" w:rsidRDefault="00023C9C" w:rsidP="00023C9C">
      <w:pPr>
        <w:ind w:firstLine="284"/>
        <w:jc w:val="both"/>
        <w:rPr>
          <w:sz w:val="20"/>
          <w:szCs w:val="20"/>
        </w:rPr>
      </w:pPr>
      <w:r w:rsidRPr="00023C9C">
        <w:rPr>
          <w:sz w:val="20"/>
          <w:szCs w:val="20"/>
        </w:rPr>
        <w:t>Privacy-preserving design</w:t>
      </w:r>
      <w:r w:rsidR="00EC2890">
        <w:rPr>
          <w:sz w:val="20"/>
          <w:szCs w:val="20"/>
        </w:rPr>
        <w:t>, therefore,</w:t>
      </w:r>
      <w:r w:rsidRPr="00023C9C">
        <w:rPr>
          <w:sz w:val="20"/>
          <w:szCs w:val="20"/>
        </w:rPr>
        <w:t xml:space="preserve"> aligns directly with safety. Systems that cannot forget cannot be governed.</w:t>
      </w:r>
    </w:p>
    <w:p w14:paraId="7051AC45" w14:textId="664918AA" w:rsidR="005C6B22" w:rsidRDefault="00127C50" w:rsidP="005C6B22">
      <w:pPr>
        <w:ind w:firstLine="284"/>
        <w:jc w:val="both"/>
        <w:rPr>
          <w:sz w:val="20"/>
          <w:szCs w:val="20"/>
        </w:rPr>
      </w:pPr>
      <w:r w:rsidRPr="00127C50">
        <w:rPr>
          <w:b/>
          <w:bCs/>
          <w:sz w:val="20"/>
          <w:szCs w:val="20"/>
        </w:rPr>
        <w:t>Chapter 7</w:t>
      </w:r>
      <w:r w:rsidRPr="00127C50">
        <w:rPr>
          <w:sz w:val="20"/>
          <w:szCs w:val="20"/>
        </w:rPr>
        <w:t xml:space="preserve"> established that memory coordination precedes safe execution. Here, privacy is formalized as a control variable that regulates persistence across reasoning cycles, preventing long-horizon drift and reducing leakage risk under repeated adversarial exposure</w:t>
      </w:r>
      <w:r w:rsidR="008514B8">
        <w:rPr>
          <w:sz w:val="20"/>
          <w:szCs w:val="20"/>
        </w:rPr>
        <w:t>.</w:t>
      </w:r>
    </w:p>
    <w:p w14:paraId="06DBF3CD" w14:textId="0BB55493" w:rsidR="008D7DA2" w:rsidRPr="008D7DA2" w:rsidRDefault="008D7DA2" w:rsidP="008D7DA2">
      <w:pPr>
        <w:pStyle w:val="Secondaryheadings"/>
      </w:pPr>
      <w:r>
        <w:t xml:space="preserve">9.2.1 </w:t>
      </w:r>
      <w:r w:rsidRPr="008D7DA2">
        <w:t xml:space="preserve"> Statele</w:t>
      </w:r>
      <w:r w:rsidR="00574A07" w:rsidRPr="008D7DA2">
        <w:t>ss inference enforcement</w:t>
      </w:r>
      <w:r w:rsidR="00574A07">
        <w:t xml:space="preserve"> </w:t>
      </w:r>
      <w:r w:rsidR="00574A07" w:rsidRPr="008D7DA2">
        <w:t>technical logic</w:t>
      </w:r>
    </w:p>
    <w:p w14:paraId="3F24BC12" w14:textId="0C0676D6" w:rsidR="008D7DA2" w:rsidRPr="008D7DA2" w:rsidRDefault="008D7DA2" w:rsidP="008D7DA2">
      <w:pPr>
        <w:ind w:firstLine="284"/>
        <w:jc w:val="both"/>
        <w:rPr>
          <w:sz w:val="20"/>
          <w:szCs w:val="20"/>
        </w:rPr>
      </w:pPr>
      <w:r w:rsidRPr="008D7DA2">
        <w:rPr>
          <w:sz w:val="20"/>
          <w:szCs w:val="20"/>
        </w:rPr>
        <w:t xml:space="preserve">In an autonomous red-teaming environment, privacy is a control property that prevents </w:t>
      </w:r>
      <w:r w:rsidRPr="008D7DA2">
        <w:rPr>
          <w:b/>
          <w:bCs/>
          <w:sz w:val="20"/>
          <w:szCs w:val="20"/>
        </w:rPr>
        <w:t>Cognitive Residue</w:t>
      </w:r>
      <w:r>
        <w:rPr>
          <w:sz w:val="20"/>
          <w:szCs w:val="20"/>
        </w:rPr>
        <w:t xml:space="preserve">, </w:t>
      </w:r>
      <w:r w:rsidRPr="008D7DA2">
        <w:rPr>
          <w:sz w:val="20"/>
          <w:szCs w:val="20"/>
        </w:rPr>
        <w:t xml:space="preserve">the leakage of sensitive environment data into the </w:t>
      </w:r>
      <w:r>
        <w:rPr>
          <w:sz w:val="20"/>
          <w:szCs w:val="20"/>
        </w:rPr>
        <w:t>model's</w:t>
      </w:r>
      <w:r w:rsidRPr="008D7DA2">
        <w:rPr>
          <w:sz w:val="20"/>
          <w:szCs w:val="20"/>
        </w:rPr>
        <w:t xml:space="preserve"> long-term weights. We enforce this through a </w:t>
      </w:r>
      <w:r w:rsidRPr="008D7DA2">
        <w:rPr>
          <w:b/>
          <w:bCs/>
          <w:sz w:val="20"/>
          <w:szCs w:val="20"/>
        </w:rPr>
        <w:t>Volatile Context Protocol</w:t>
      </w:r>
      <w:r w:rsidRPr="008D7DA2">
        <w:rPr>
          <w:sz w:val="20"/>
          <w:szCs w:val="20"/>
        </w:rPr>
        <w:t>:</w:t>
      </w:r>
    </w:p>
    <w:p w14:paraId="7F4FDE33" w14:textId="77777777" w:rsidR="008D7DA2" w:rsidRPr="008D7DA2" w:rsidRDefault="008D7DA2" w:rsidP="008D7DA2">
      <w:pPr>
        <w:numPr>
          <w:ilvl w:val="0"/>
          <w:numId w:val="24"/>
        </w:numPr>
        <w:jc w:val="both"/>
        <w:rPr>
          <w:sz w:val="20"/>
          <w:szCs w:val="20"/>
        </w:rPr>
      </w:pPr>
      <w:r w:rsidRPr="008D7DA2">
        <w:rPr>
          <w:b/>
          <w:bCs/>
          <w:sz w:val="20"/>
          <w:szCs w:val="20"/>
        </w:rPr>
        <w:t>Instruction:</w:t>
      </w:r>
      <w:r w:rsidRPr="008D7DA2">
        <w:rPr>
          <w:sz w:val="20"/>
          <w:szCs w:val="20"/>
        </w:rPr>
        <w:t xml:space="preserve"> "All inference sessions must be instantiated with a zero-retention policy. System prompts must explicitly block the ingestion of PII into the model's ephemeral memory."</w:t>
      </w:r>
    </w:p>
    <w:p w14:paraId="360C50E0" w14:textId="77777777" w:rsidR="008D7DA2" w:rsidRPr="008D7DA2" w:rsidRDefault="008D7DA2" w:rsidP="008D7DA2">
      <w:pPr>
        <w:numPr>
          <w:ilvl w:val="0"/>
          <w:numId w:val="24"/>
        </w:numPr>
        <w:jc w:val="both"/>
        <w:rPr>
          <w:sz w:val="20"/>
          <w:szCs w:val="20"/>
        </w:rPr>
      </w:pPr>
      <w:r w:rsidRPr="008D7DA2">
        <w:rPr>
          <w:b/>
          <w:bCs/>
          <w:sz w:val="20"/>
          <w:szCs w:val="20"/>
        </w:rPr>
        <w:t>Verification:</w:t>
      </w:r>
    </w:p>
    <w:p w14:paraId="11876F14" w14:textId="1C780B4A" w:rsidR="008D7DA2" w:rsidRPr="008D7DA2" w:rsidRDefault="008D7DA2" w:rsidP="008D7DA2">
      <w:pPr>
        <w:pStyle w:val="SC-Source"/>
      </w:pPr>
      <w:r>
        <w:t>```p</w:t>
      </w:r>
      <w:r w:rsidRPr="008D7DA2">
        <w:t>ython</w:t>
      </w:r>
    </w:p>
    <w:p w14:paraId="13BD139B" w14:textId="77777777" w:rsidR="008D7DA2" w:rsidRPr="008D7DA2" w:rsidRDefault="008D7DA2" w:rsidP="008D7DA2">
      <w:pPr>
        <w:pStyle w:val="SC-Source"/>
      </w:pPr>
      <w:r w:rsidRPr="008D7DA2">
        <w:t>def enforce_stateless_inference(session_data):</w:t>
      </w:r>
    </w:p>
    <w:p w14:paraId="57A5E3C5" w14:textId="77777777" w:rsidR="008D7DA2" w:rsidRPr="008D7DA2" w:rsidRDefault="008D7DA2" w:rsidP="008D7DA2">
      <w:pPr>
        <w:pStyle w:val="SC-Source"/>
      </w:pPr>
      <w:r w:rsidRPr="008D7DA2">
        <w:t xml:space="preserve">    # Strip environment-specific identifiers before model ingestion</w:t>
      </w:r>
    </w:p>
    <w:p w14:paraId="121FDAD4" w14:textId="77777777" w:rsidR="008D7DA2" w:rsidRPr="008D7DA2" w:rsidRDefault="008D7DA2" w:rsidP="008D7DA2">
      <w:pPr>
        <w:pStyle w:val="SC-Source"/>
      </w:pPr>
      <w:r w:rsidRPr="008D7DA2">
        <w:t xml:space="preserve">    clean_payload = privacy_vault.anonymize(session_data)</w:t>
      </w:r>
    </w:p>
    <w:p w14:paraId="6B1ABDD2" w14:textId="77777777" w:rsidR="008D7DA2" w:rsidRPr="008D7DA2" w:rsidRDefault="008D7DA2" w:rsidP="008D7DA2">
      <w:pPr>
        <w:pStyle w:val="SC-Source"/>
      </w:pPr>
      <w:r w:rsidRPr="008D7DA2">
        <w:t xml:space="preserve">    </w:t>
      </w:r>
    </w:p>
    <w:p w14:paraId="7BF11413" w14:textId="77777777" w:rsidR="008D7DA2" w:rsidRPr="008D7DA2" w:rsidRDefault="008D7DA2" w:rsidP="008D7DA2">
      <w:pPr>
        <w:pStyle w:val="SC-Source"/>
      </w:pPr>
      <w:r w:rsidRPr="008D7DA2">
        <w:t xml:space="preserve">    # Execute inference with 'store: false' to prevent training leakage</w:t>
      </w:r>
    </w:p>
    <w:p w14:paraId="6A9C2798" w14:textId="77777777" w:rsidR="008D7DA2" w:rsidRPr="008D7DA2" w:rsidRDefault="008D7DA2" w:rsidP="008D7DA2">
      <w:pPr>
        <w:pStyle w:val="SC-Source"/>
      </w:pPr>
      <w:r w:rsidRPr="008D7DA2">
        <w:t xml:space="preserve">    response = llm.generate(clean_payload, store_data=False)</w:t>
      </w:r>
    </w:p>
    <w:p w14:paraId="03A7D474" w14:textId="77777777" w:rsidR="008D7DA2" w:rsidRDefault="008D7DA2" w:rsidP="008D7DA2">
      <w:pPr>
        <w:pStyle w:val="SC-Source"/>
      </w:pPr>
      <w:r w:rsidRPr="008D7DA2">
        <w:t xml:space="preserve">    return response</w:t>
      </w:r>
    </w:p>
    <w:p w14:paraId="470084F4" w14:textId="77777777" w:rsidR="008D7DA2" w:rsidRDefault="008D7DA2" w:rsidP="008D7DA2">
      <w:pPr>
        <w:pStyle w:val="SC-Source"/>
      </w:pPr>
    </w:p>
    <w:p w14:paraId="6C268352" w14:textId="2EA12F1D" w:rsidR="008D7DA2" w:rsidRPr="008D7DA2" w:rsidRDefault="008D7DA2" w:rsidP="008D7DA2">
      <w:pPr>
        <w:pStyle w:val="SC-Source"/>
      </w:pPr>
      <w:r>
        <w:t>```</w:t>
      </w:r>
    </w:p>
    <w:p w14:paraId="771A3ECB" w14:textId="5F646F2B" w:rsidR="0014071E" w:rsidRDefault="001B3A7F" w:rsidP="001B3A7F">
      <w:pPr>
        <w:ind w:firstLine="284"/>
        <w:jc w:val="both"/>
      </w:pPr>
      <w:r w:rsidRPr="00127C50">
        <w:rPr>
          <w:b/>
          <w:bCs/>
          <w:noProof/>
        </w:rPr>
        <mc:AlternateContent>
          <mc:Choice Requires="wps">
            <w:drawing>
              <wp:anchor distT="0" distB="0" distL="114300" distR="114300" simplePos="0" relativeHeight="251681792" behindDoc="0" locked="0" layoutInCell="1" allowOverlap="1" wp14:anchorId="2EC916D9" wp14:editId="14A3860B">
                <wp:simplePos x="0" y="0"/>
                <wp:positionH relativeFrom="column">
                  <wp:posOffset>-87630</wp:posOffset>
                </wp:positionH>
                <wp:positionV relativeFrom="paragraph">
                  <wp:posOffset>2620798</wp:posOffset>
                </wp:positionV>
                <wp:extent cx="3812540" cy="635"/>
                <wp:effectExtent l="0" t="0" r="0" b="0"/>
                <wp:wrapTopAndBottom/>
                <wp:docPr id="863176961"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prstClr val="white"/>
                        </a:solidFill>
                        <a:ln>
                          <a:noFill/>
                        </a:ln>
                      </wps:spPr>
                      <wps:txbx>
                        <w:txbxContent>
                          <w:p w14:paraId="7BBD92BF" w14:textId="77777777" w:rsidR="008D7DA2" w:rsidRPr="005A1B9F" w:rsidRDefault="008D7DA2" w:rsidP="008D7DA2">
                            <w:pPr>
                              <w:pStyle w:val="Caption"/>
                              <w:rPr>
                                <w:noProof/>
                                <w:sz w:val="20"/>
                                <w:szCs w:val="20"/>
                              </w:rPr>
                            </w:pPr>
                            <w:r w:rsidRPr="005C6B22">
                              <w:rPr>
                                <w:b/>
                                <w:bCs/>
                                <w:i w:val="0"/>
                                <w:iCs w:val="0"/>
                              </w:rPr>
                              <w:t>Figure 9.</w:t>
                            </w:r>
                            <w:r w:rsidRPr="005C6B22">
                              <w:rPr>
                                <w:b/>
                                <w:bCs/>
                                <w:i w:val="0"/>
                                <w:iCs w:val="0"/>
                              </w:rPr>
                              <w:fldChar w:fldCharType="begin"/>
                            </w:r>
                            <w:r w:rsidRPr="005C6B22">
                              <w:rPr>
                                <w:b/>
                                <w:bCs/>
                                <w:i w:val="0"/>
                                <w:iCs w:val="0"/>
                              </w:rPr>
                              <w:instrText xml:space="preserve"> SEQ Figure_9. \* ARABIC </w:instrText>
                            </w:r>
                            <w:r w:rsidRPr="005C6B22">
                              <w:rPr>
                                <w:b/>
                                <w:bCs/>
                                <w:i w:val="0"/>
                                <w:iCs w:val="0"/>
                              </w:rPr>
                              <w:fldChar w:fldCharType="separate"/>
                            </w:r>
                            <w:r>
                              <w:rPr>
                                <w:b/>
                                <w:bCs/>
                                <w:i w:val="0"/>
                                <w:iCs w:val="0"/>
                                <w:noProof/>
                              </w:rPr>
                              <w:t>3</w:t>
                            </w:r>
                            <w:r w:rsidRPr="005C6B22">
                              <w:rPr>
                                <w:b/>
                                <w:bCs/>
                                <w:i w:val="0"/>
                                <w:iCs w:val="0"/>
                              </w:rPr>
                              <w:fldChar w:fldCharType="end"/>
                            </w:r>
                            <w:r>
                              <w:t xml:space="preserve"> </w:t>
                            </w:r>
                            <w:r w:rsidRPr="005C6B22">
                              <w:rPr>
                                <w:i w:val="0"/>
                                <w:iCs w:val="0"/>
                              </w:rPr>
                              <w:t>Privacy enforcement through controlled memory dynamics.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C916D9" id="_x0000_s1027" type="#_x0000_t202" style="position:absolute;left:0;text-align:left;margin-left:-6.9pt;margin-top:206.35pt;width:300.2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tuxGAIAAD8EAAAOAAAAZHJzL2Uyb0RvYy54bWysU8Fu2zAMvQ/YPwi6L07StS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" stroked="f">
                <v:textbox style="mso-fit-shape-to-text:t" inset="0,0,0,0">
                  <w:txbxContent>
                    <w:p w14:paraId="7BBD92BF" w14:textId="77777777" w:rsidR="008D7DA2" w:rsidRPr="005A1B9F" w:rsidRDefault="008D7DA2" w:rsidP="008D7DA2">
                      <w:pPr>
                        <w:pStyle w:val="Caption"/>
                        <w:rPr>
                          <w:noProof/>
                          <w:sz w:val="20"/>
                          <w:szCs w:val="20"/>
                        </w:rPr>
                      </w:pPr>
                      <w:r w:rsidRPr="005C6B22">
                        <w:rPr>
                          <w:b/>
                          <w:bCs/>
                          <w:i w:val="0"/>
                          <w:iCs w:val="0"/>
                        </w:rPr>
                        <w:t>Figure 9.</w:t>
                      </w:r>
                      <w:r w:rsidRPr="005C6B22">
                        <w:rPr>
                          <w:b/>
                          <w:bCs/>
                          <w:i w:val="0"/>
                          <w:iCs w:val="0"/>
                        </w:rPr>
                        <w:fldChar w:fldCharType="begin"/>
                      </w:r>
                      <w:r w:rsidRPr="005C6B22">
                        <w:rPr>
                          <w:b/>
                          <w:bCs/>
                          <w:i w:val="0"/>
                          <w:iCs w:val="0"/>
                        </w:rPr>
                        <w:instrText xml:space="preserve"> SEQ Figure_9. \* ARABIC </w:instrText>
                      </w:r>
                      <w:r w:rsidRPr="005C6B22">
                        <w:rPr>
                          <w:b/>
                          <w:bCs/>
                          <w:i w:val="0"/>
                          <w:iCs w:val="0"/>
                        </w:rPr>
                        <w:fldChar w:fldCharType="separate"/>
                      </w:r>
                      <w:r>
                        <w:rPr>
                          <w:b/>
                          <w:bCs/>
                          <w:i w:val="0"/>
                          <w:iCs w:val="0"/>
                          <w:noProof/>
                        </w:rPr>
                        <w:t>3</w:t>
                      </w:r>
                      <w:r w:rsidRPr="005C6B22">
                        <w:rPr>
                          <w:b/>
                          <w:bCs/>
                          <w:i w:val="0"/>
                          <w:iCs w:val="0"/>
                        </w:rPr>
                        <w:fldChar w:fldCharType="end"/>
                      </w:r>
                      <w:r>
                        <w:t xml:space="preserve"> </w:t>
                      </w:r>
                      <w:r w:rsidRPr="005C6B22">
                        <w:rPr>
                          <w:i w:val="0"/>
                          <w:iCs w:val="0"/>
                        </w:rPr>
                        <w:t>Privacy enforcement through controlled memory dynamics.</w:t>
                      </w:r>
                    </w:p>
                  </w:txbxContent>
                </v:textbox>
                <w10:wrap type="topAndBottom"/>
              </v:shape>
            </w:pict>
          </mc:Fallback>
        </mc:AlternateContent>
      </w:r>
      <w:r w:rsidR="0014071E" w:rsidRPr="00127C50">
        <w:rPr>
          <w:b/>
          <w:bCs/>
          <w:noProof/>
          <w:sz w:val="20"/>
          <w:szCs w:val="20"/>
        </w:rPr>
        <w:drawing>
          <wp:anchor distT="0" distB="0" distL="114300" distR="114300" simplePos="0" relativeHeight="251665408" behindDoc="0" locked="0" layoutInCell="1" allowOverlap="1" wp14:anchorId="00A9EF59" wp14:editId="1A224A18">
            <wp:simplePos x="0" y="0"/>
            <wp:positionH relativeFrom="page">
              <wp:posOffset>762000</wp:posOffset>
            </wp:positionH>
            <wp:positionV relativeFrom="paragraph">
              <wp:posOffset>172415</wp:posOffset>
            </wp:positionV>
            <wp:extent cx="3812540" cy="2541905"/>
            <wp:effectExtent l="0" t="0" r="0" b="0"/>
            <wp:wrapTopAndBottom/>
            <wp:docPr id="8480294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29479" name="Picture 8480294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12540" cy="2541905"/>
                    </a:xfrm>
                    <a:prstGeom prst="rect">
                      <a:avLst/>
                    </a:prstGeom>
                  </pic:spPr>
                </pic:pic>
              </a:graphicData>
            </a:graphic>
            <wp14:sizeRelH relativeFrom="margin">
              <wp14:pctWidth>0</wp14:pctWidth>
            </wp14:sizeRelH>
            <wp14:sizeRelV relativeFrom="margin">
              <wp14:pctHeight>0</wp14:pctHeight>
            </wp14:sizeRelV>
          </wp:anchor>
        </w:drawing>
      </w:r>
    </w:p>
    <w:p w14:paraId="7BEB7387" w14:textId="2C132FB7" w:rsidR="000F08B2" w:rsidRDefault="00D01460" w:rsidP="000F08B2">
      <w:pPr>
        <w:pStyle w:val="Secondaryheadings"/>
      </w:pPr>
      <w:r>
        <w:t xml:space="preserve">9.2.1 </w:t>
      </w:r>
      <w:r w:rsidRPr="00D01460">
        <w:t xml:space="preserve">Privacy as a Control Variable </w:t>
      </w:r>
    </w:p>
    <w:p w14:paraId="11630110" w14:textId="60FC83E3" w:rsidR="00D01460" w:rsidRDefault="00EC5D03" w:rsidP="00023C9C">
      <w:pPr>
        <w:ind w:firstLine="284"/>
        <w:jc w:val="both"/>
        <w:rPr>
          <w:sz w:val="20"/>
          <w:szCs w:val="20"/>
        </w:rPr>
      </w:pPr>
      <w:r>
        <w:rPr>
          <w:sz w:val="20"/>
          <w:szCs w:val="20"/>
        </w:rPr>
        <w:t xml:space="preserve">The </w:t>
      </w:r>
      <w:r w:rsidR="000F08B2">
        <w:rPr>
          <w:sz w:val="20"/>
          <w:szCs w:val="20"/>
        </w:rPr>
        <w:t>m</w:t>
      </w:r>
      <w:r w:rsidR="00D01460" w:rsidRPr="00D01460">
        <w:rPr>
          <w:sz w:val="20"/>
          <w:szCs w:val="20"/>
        </w:rPr>
        <w:t xml:space="preserve">athematical </w:t>
      </w:r>
      <w:r w:rsidR="000F08B2">
        <w:rPr>
          <w:sz w:val="20"/>
          <w:szCs w:val="20"/>
        </w:rPr>
        <w:t>f</w:t>
      </w:r>
      <w:r w:rsidR="00D01460" w:rsidRPr="00D01460">
        <w:rPr>
          <w:sz w:val="20"/>
          <w:szCs w:val="20"/>
        </w:rPr>
        <w:t>raming</w:t>
      </w:r>
      <w:r>
        <w:rPr>
          <w:sz w:val="20"/>
          <w:szCs w:val="20"/>
        </w:rPr>
        <w:t>:</w:t>
      </w:r>
    </w:p>
    <w:p w14:paraId="12C10370" w14:textId="77777777" w:rsidR="000E3950" w:rsidRPr="000E3950" w:rsidRDefault="000E3950" w:rsidP="000E3950">
      <w:pPr>
        <w:ind w:firstLine="284"/>
        <w:jc w:val="both"/>
        <w:rPr>
          <w:sz w:val="20"/>
          <w:szCs w:val="20"/>
        </w:rPr>
      </w:pPr>
      <w:r w:rsidRPr="000E3950">
        <w:rPr>
          <w:sz w:val="20"/>
          <w:szCs w:val="20"/>
        </w:rPr>
        <w:t>Persistent model memory creates drift.</w:t>
      </w:r>
    </w:p>
    <w:p w14:paraId="11AD945E" w14:textId="77777777" w:rsidR="000E3950" w:rsidRPr="000E3950" w:rsidRDefault="000E3950" w:rsidP="000E3950">
      <w:pPr>
        <w:ind w:firstLine="284"/>
        <w:jc w:val="both"/>
        <w:rPr>
          <w:sz w:val="20"/>
          <w:szCs w:val="20"/>
        </w:rPr>
      </w:pPr>
      <w:r w:rsidRPr="000E3950">
        <w:rPr>
          <w:sz w:val="20"/>
          <w:szCs w:val="20"/>
        </w:rPr>
        <w:t>Let:</w:t>
      </w:r>
    </w:p>
    <w:p w14:paraId="4B2181DC" w14:textId="44337055" w:rsidR="000E3950" w:rsidRPr="000E3950" w:rsidRDefault="00AC5A73" w:rsidP="000E3950">
      <w:pPr>
        <w:numPr>
          <w:ilvl w:val="0"/>
          <w:numId w:val="13"/>
        </w:numPr>
        <w:jc w:val="both"/>
        <w:rPr>
          <w:sz w:val="20"/>
          <w:szCs w:val="20"/>
        </w:rPr>
      </w:pPr>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t</m:t>
            </m:r>
          </m:sub>
        </m:sSub>
      </m:oMath>
      <w:r w:rsidR="000E3950" w:rsidRPr="000E3950">
        <w:rPr>
          <w:sz w:val="20"/>
          <w:szCs w:val="20"/>
        </w:rPr>
        <w:t>= model memory state</w:t>
      </w:r>
    </w:p>
    <w:p w14:paraId="5F7FB919" w14:textId="2048BD9F" w:rsidR="000E3950" w:rsidRPr="000E3950" w:rsidRDefault="00AC5A73" w:rsidP="000E3950">
      <w:pPr>
        <w:numPr>
          <w:ilvl w:val="0"/>
          <w:numId w:val="13"/>
        </w:numPr>
        <w:jc w:val="both"/>
        <w:rPr>
          <w:sz w:val="20"/>
          <w:szCs w:val="20"/>
        </w:rPr>
      </w:pPr>
      <m:oMath>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t</m:t>
            </m:r>
          </m:sub>
        </m:sSub>
      </m:oMath>
      <w:r w:rsidR="000E3950" w:rsidRPr="000E3950">
        <w:rPr>
          <w:sz w:val="20"/>
          <w:szCs w:val="20"/>
        </w:rPr>
        <w:t>= input context</w:t>
      </w:r>
    </w:p>
    <w:p w14:paraId="41ECEEAA" w14:textId="77777777" w:rsidR="000E3950" w:rsidRPr="000E3950" w:rsidRDefault="000E3950" w:rsidP="000E3950">
      <w:pPr>
        <w:ind w:firstLine="284"/>
        <w:jc w:val="both"/>
        <w:rPr>
          <w:sz w:val="20"/>
          <w:szCs w:val="20"/>
        </w:rPr>
      </w:pPr>
      <w:r w:rsidRPr="000E3950">
        <w:rPr>
          <w:sz w:val="20"/>
          <w:szCs w:val="20"/>
        </w:rPr>
        <w:t>If:</w:t>
      </w:r>
    </w:p>
    <w:p w14:paraId="398CCFE4" w14:textId="47D2D6E2" w:rsidR="000E3950" w:rsidRPr="000E3950" w:rsidRDefault="00AC5A73" w:rsidP="000E3950">
      <w:pPr>
        <w:ind w:firstLine="284"/>
        <w:jc w:val="both"/>
        <w:rPr>
          <w:sz w:val="20"/>
          <w:szCs w:val="20"/>
        </w:rPr>
      </w:pPr>
      <m:oMathPara>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t+1</m:t>
              </m:r>
            </m:sub>
          </m:sSub>
          <m:r>
            <w:rPr>
              <w:rFonts w:ascii="Cambria Math" w:hAnsi="Cambria Math"/>
              <w:sz w:val="20"/>
              <w:szCs w:val="20"/>
            </w:rPr>
            <m:t>=g</m:t>
          </m:r>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t</m:t>
                  </m:r>
                </m:sub>
              </m:sSub>
            </m:e>
          </m:d>
          <m:r>
            <m:rPr>
              <m:sty m:val="p"/>
            </m:rPr>
            <w:rPr>
              <w:sz w:val="20"/>
              <w:szCs w:val="20"/>
            </w:rPr>
            <w:br/>
          </m:r>
        </m:oMath>
      </m:oMathPara>
    </w:p>
    <w:p w14:paraId="6A103963" w14:textId="41A250C6" w:rsidR="000E3950" w:rsidRPr="000E3950" w:rsidRDefault="00EC5D03" w:rsidP="000E3950">
      <w:pPr>
        <w:ind w:firstLine="284"/>
        <w:jc w:val="both"/>
        <w:rPr>
          <w:sz w:val="20"/>
          <w:szCs w:val="20"/>
        </w:rPr>
      </w:pPr>
      <w:r>
        <w:rPr>
          <w:sz w:val="20"/>
          <w:szCs w:val="20"/>
        </w:rPr>
        <w:t>Then</w:t>
      </w:r>
      <w:r w:rsidR="000E3950" w:rsidRPr="000E3950">
        <w:rPr>
          <w:sz w:val="20"/>
          <w:szCs w:val="20"/>
        </w:rPr>
        <w:t xml:space="preserve"> privacy leakage occurs when:</w:t>
      </w:r>
    </w:p>
    <w:p w14:paraId="0B7689D2" w14:textId="32FFAE42" w:rsidR="000E3950" w:rsidRPr="000E3950" w:rsidRDefault="00AC5A73" w:rsidP="000E3950">
      <w:pPr>
        <w:ind w:firstLine="284"/>
        <w:jc w:val="both"/>
        <w:rPr>
          <w:sz w:val="20"/>
          <w:szCs w:val="20"/>
        </w:rPr>
      </w:pPr>
      <m:oMathPara>
        <m:oMath>
          <m:f>
            <m:fPr>
              <m:ctrlPr>
                <w:rPr>
                  <w:rFonts w:ascii="Cambria Math" w:hAnsi="Cambria Math"/>
                  <w:sz w:val="20"/>
                  <w:szCs w:val="20"/>
                </w:rPr>
              </m:ctrlPr>
            </m:fPr>
            <m:num>
              <m:r>
                <m:rPr>
                  <m:sty m:val="p"/>
                </m:rPr>
                <w:rPr>
                  <w:rFonts w:ascii="Cambria Math" w:hAnsi="Cambria Math"/>
                  <w:sz w:val="20"/>
                  <w:szCs w:val="20"/>
                </w:rPr>
                <m:t>∂</m:t>
              </m:r>
              <m:r>
                <w:rPr>
                  <w:rFonts w:ascii="Cambria Math" w:hAnsi="Cambria Math"/>
                  <w:sz w:val="20"/>
                  <w:szCs w:val="20"/>
                </w:rPr>
                <m:t>M</m:t>
              </m:r>
            </m:num>
            <m:den>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t-k</m:t>
                  </m:r>
                </m:sub>
              </m:sSub>
            </m:den>
          </m:f>
          <m:r>
            <m:rPr>
              <m:sty m:val="p"/>
            </m:rPr>
            <w:rPr>
              <w:rFonts w:ascii="Cambria Math" w:hAnsi="Cambria Math"/>
              <w:sz w:val="20"/>
              <w:szCs w:val="20"/>
            </w:rPr>
            <m:t>≠</m:t>
          </m:r>
          <m:r>
            <w:rPr>
              <w:rFonts w:ascii="Cambria Math" w:hAnsi="Cambria Math"/>
              <w:sz w:val="20"/>
              <w:szCs w:val="20"/>
            </w:rPr>
            <m:t>0</m:t>
          </m:r>
          <m:r>
            <m:rPr>
              <m:nor/>
            </m:rPr>
            <w:rPr>
              <w:sz w:val="20"/>
              <w:szCs w:val="20"/>
            </w:rPr>
            <m:t xml:space="preserve">for large </m:t>
          </m:r>
          <m:r>
            <w:rPr>
              <w:rFonts w:ascii="Cambria Math" w:hAnsi="Cambria Math"/>
              <w:sz w:val="20"/>
              <w:szCs w:val="20"/>
            </w:rPr>
            <m:t>k</m:t>
          </m:r>
          <m:r>
            <m:rPr>
              <m:sty m:val="p"/>
            </m:rPr>
            <w:rPr>
              <w:sz w:val="20"/>
              <w:szCs w:val="20"/>
            </w:rPr>
            <w:br/>
          </m:r>
        </m:oMath>
      </m:oMathPara>
    </w:p>
    <w:p w14:paraId="45C81E9B" w14:textId="63058A7E" w:rsidR="000E3950" w:rsidRPr="000E3950" w:rsidRDefault="000E3950" w:rsidP="002A47F6">
      <w:pPr>
        <w:ind w:firstLine="284"/>
        <w:rPr>
          <w:sz w:val="20"/>
          <w:szCs w:val="20"/>
        </w:rPr>
      </w:pPr>
      <w:r w:rsidRPr="000E3950">
        <w:rPr>
          <w:sz w:val="20"/>
          <w:szCs w:val="20"/>
        </w:rPr>
        <w:t>In stateless inference:</w:t>
      </w:r>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t+1</m:t>
            </m:r>
          </m:sub>
        </m:sSub>
        <m:r>
          <w:rPr>
            <w:rFonts w:ascii="Cambria Math" w:hAnsi="Cambria Math"/>
            <w:sz w:val="20"/>
            <w:szCs w:val="20"/>
          </w:rPr>
          <m:t>=0</m:t>
        </m:r>
      </m:oMath>
      <w:r w:rsidRPr="000E3950">
        <w:rPr>
          <w:i/>
          <w:sz w:val="20"/>
          <w:szCs w:val="20"/>
        </w:rPr>
        <w:br/>
      </w:r>
    </w:p>
    <w:p w14:paraId="294AE7CB" w14:textId="77777777" w:rsidR="000E3950" w:rsidRDefault="000E3950" w:rsidP="000E3950">
      <w:pPr>
        <w:ind w:firstLine="284"/>
        <w:jc w:val="both"/>
        <w:rPr>
          <w:sz w:val="20"/>
          <w:szCs w:val="20"/>
        </w:rPr>
      </w:pPr>
      <w:r w:rsidRPr="000E3950">
        <w:rPr>
          <w:sz w:val="20"/>
          <w:szCs w:val="20"/>
        </w:rPr>
        <w:t>Each session resets cognitive residue.</w:t>
      </w:r>
    </w:p>
    <w:p w14:paraId="2EC95E26" w14:textId="25B54151" w:rsidR="002A47F6" w:rsidRDefault="00C50377" w:rsidP="00023C9C">
      <w:pPr>
        <w:ind w:firstLine="284"/>
        <w:jc w:val="both"/>
        <w:rPr>
          <w:b/>
          <w:bCs/>
          <w:sz w:val="20"/>
          <w:szCs w:val="20"/>
        </w:rPr>
      </w:pPr>
      <w:r w:rsidRPr="00C50377">
        <w:rPr>
          <w:sz w:val="20"/>
          <w:szCs w:val="20"/>
        </w:rPr>
        <w:t xml:space="preserve">Persistent memory violates the bounded control loop defined in </w:t>
      </w:r>
      <w:r w:rsidRPr="00C50377">
        <w:rPr>
          <w:b/>
          <w:bCs/>
          <w:sz w:val="20"/>
          <w:szCs w:val="20"/>
        </w:rPr>
        <w:t xml:space="preserve">Chapter </w:t>
      </w:r>
      <w:r w:rsidRPr="00017FB0">
        <w:rPr>
          <w:b/>
          <w:bCs/>
          <w:sz w:val="20"/>
          <w:szCs w:val="20"/>
        </w:rPr>
        <w:t xml:space="preserve">7 </w:t>
      </w:r>
      <w:r w:rsidRPr="00C50377">
        <w:rPr>
          <w:sz w:val="20"/>
          <w:szCs w:val="20"/>
        </w:rPr>
        <w:t>by introducing historical dependencies that cannot be externally audited.</w:t>
      </w:r>
    </w:p>
    <w:p w14:paraId="7B4A0436" w14:textId="028E791F" w:rsidR="000E3950" w:rsidRDefault="00A82DCF" w:rsidP="00023C9C">
      <w:pPr>
        <w:ind w:firstLine="284"/>
        <w:jc w:val="both"/>
        <w:rPr>
          <w:sz w:val="20"/>
          <w:szCs w:val="20"/>
        </w:rPr>
      </w:pPr>
      <w:r w:rsidRPr="00A82DCF">
        <w:rPr>
          <w:b/>
          <w:bCs/>
          <w:sz w:val="20"/>
          <w:szCs w:val="20"/>
        </w:rPr>
        <w:t>Example</w:t>
      </w:r>
      <w:r w:rsidRPr="00A82DCF">
        <w:rPr>
          <w:sz w:val="20"/>
          <w:szCs w:val="20"/>
        </w:rPr>
        <w:t>: Ephemeral Context Enforcement</w:t>
      </w:r>
    </w:p>
    <w:p w14:paraId="216F9FF6" w14:textId="77777777" w:rsidR="006926B3" w:rsidRDefault="006926B3" w:rsidP="006926B3">
      <w:pPr>
        <w:pStyle w:val="SC-Source"/>
      </w:pPr>
      <w:r>
        <w:t>```python</w:t>
      </w:r>
    </w:p>
    <w:p w14:paraId="0156C6FA" w14:textId="76AE8D4C" w:rsidR="00A82DCF" w:rsidRPr="00A82DCF" w:rsidRDefault="00A82DCF" w:rsidP="006926B3">
      <w:pPr>
        <w:pStyle w:val="SC-Source"/>
      </w:pPr>
      <w:r w:rsidRPr="00A82DCF">
        <w:t>class EphemeralSession:</w:t>
      </w:r>
    </w:p>
    <w:p w14:paraId="791C166B" w14:textId="77777777" w:rsidR="00A82DCF" w:rsidRPr="00A82DCF" w:rsidRDefault="00A82DCF" w:rsidP="006926B3">
      <w:pPr>
        <w:pStyle w:val="SC-Source"/>
      </w:pPr>
      <w:r w:rsidRPr="00A82DCF">
        <w:t xml:space="preserve">    def __init__(self):</w:t>
      </w:r>
    </w:p>
    <w:p w14:paraId="45951084" w14:textId="77777777" w:rsidR="00A82DCF" w:rsidRPr="00A82DCF" w:rsidRDefault="00A82DCF" w:rsidP="006926B3">
      <w:pPr>
        <w:pStyle w:val="SC-Source"/>
      </w:pPr>
      <w:r w:rsidRPr="00A82DCF">
        <w:t xml:space="preserve">        self.context = None</w:t>
      </w:r>
    </w:p>
    <w:p w14:paraId="02A770E6" w14:textId="77777777" w:rsidR="00A82DCF" w:rsidRPr="00A82DCF" w:rsidRDefault="00A82DCF" w:rsidP="006926B3">
      <w:pPr>
        <w:pStyle w:val="SC-Source"/>
      </w:pPr>
      <w:r w:rsidRPr="00A82DCF">
        <w:t xml:space="preserve">    </w:t>
      </w:r>
    </w:p>
    <w:p w14:paraId="6CA2CBF8" w14:textId="77777777" w:rsidR="00A82DCF" w:rsidRPr="00A82DCF" w:rsidRDefault="00A82DCF" w:rsidP="006926B3">
      <w:pPr>
        <w:pStyle w:val="SC-Source"/>
      </w:pPr>
      <w:r w:rsidRPr="00A82DCF">
        <w:t xml:space="preserve">    def infer(self, input_data):</w:t>
      </w:r>
    </w:p>
    <w:p w14:paraId="3C77CD93" w14:textId="77777777" w:rsidR="00A82DCF" w:rsidRPr="00A82DCF" w:rsidRDefault="00A82DCF" w:rsidP="006926B3">
      <w:pPr>
        <w:pStyle w:val="SC-Source"/>
      </w:pPr>
      <w:r w:rsidRPr="00A82DCF">
        <w:t xml:space="preserve">        result = model.predict(input_data)</w:t>
      </w:r>
    </w:p>
    <w:p w14:paraId="5B166122" w14:textId="77777777" w:rsidR="00A82DCF" w:rsidRPr="00A82DCF" w:rsidRDefault="00A82DCF" w:rsidP="006926B3">
      <w:pPr>
        <w:pStyle w:val="SC-Source"/>
      </w:pPr>
      <w:r w:rsidRPr="00A82DCF">
        <w:t xml:space="preserve">        self.context = None  # Explicit reset</w:t>
      </w:r>
    </w:p>
    <w:p w14:paraId="5330005E" w14:textId="0499424D" w:rsidR="00A82DCF" w:rsidRDefault="00A82DCF" w:rsidP="006926B3">
      <w:pPr>
        <w:pStyle w:val="SC-Source"/>
      </w:pPr>
      <w:r w:rsidRPr="00A82DCF">
        <w:t xml:space="preserve">        return result</w:t>
      </w:r>
    </w:p>
    <w:p w14:paraId="0E1BB41B" w14:textId="57CEE1DE" w:rsidR="00A82DCF" w:rsidRPr="00023C9C" w:rsidRDefault="00A82DCF" w:rsidP="006926B3">
      <w:pPr>
        <w:pStyle w:val="SC-Source"/>
      </w:pPr>
      <w:r>
        <w:t>``</w:t>
      </w:r>
      <w:r w:rsidR="006926B3">
        <w:t>`</w:t>
      </w:r>
    </w:p>
    <w:p w14:paraId="45D5FD2F" w14:textId="3C9C1832" w:rsidR="00A66995" w:rsidRDefault="00A66995" w:rsidP="00A66995">
      <w:pPr>
        <w:pStyle w:val="Main"/>
        <w:rPr>
          <w:lang w:val="en-US"/>
        </w:rPr>
      </w:pPr>
      <w:r w:rsidRPr="00A66995">
        <w:rPr>
          <w:lang w:val="en-US"/>
        </w:rPr>
        <w:t>Privacy here is</w:t>
      </w:r>
      <w:r>
        <w:rPr>
          <w:lang w:val="en-US"/>
        </w:rPr>
        <w:t xml:space="preserve"> </w:t>
      </w:r>
      <w:r w:rsidRPr="00A66995">
        <w:rPr>
          <w:lang w:val="en-US"/>
        </w:rPr>
        <w:t xml:space="preserve">control </w:t>
      </w:r>
      <w:r w:rsidR="00A9430A" w:rsidRPr="00A66995">
        <w:rPr>
          <w:lang w:val="en-US"/>
        </w:rPr>
        <w:t>stability</w:t>
      </w:r>
      <w:r w:rsidR="00A9430A">
        <w:rPr>
          <w:lang w:val="en-US"/>
        </w:rPr>
        <w:t xml:space="preserve">, </w:t>
      </w:r>
      <w:r w:rsidR="00A9430A" w:rsidRPr="00A66995">
        <w:rPr>
          <w:lang w:val="en-US"/>
        </w:rPr>
        <w:t>not</w:t>
      </w:r>
      <w:r w:rsidRPr="00A66995">
        <w:rPr>
          <w:lang w:val="en-US"/>
        </w:rPr>
        <w:t xml:space="preserve"> compliance.</w:t>
      </w:r>
    </w:p>
    <w:p w14:paraId="1E1119AC" w14:textId="77777777" w:rsidR="002E4EA4" w:rsidRPr="00023C9C" w:rsidRDefault="002E4EA4" w:rsidP="002E4EA4">
      <w:pPr>
        <w:pStyle w:val="Secondaryheadings"/>
      </w:pPr>
      <w:r>
        <w:t>9.</w:t>
      </w:r>
      <w:r w:rsidRPr="00023C9C">
        <w:t xml:space="preserve">3 Vaults as </w:t>
      </w:r>
      <w:r>
        <w:t>t</w:t>
      </w:r>
      <w:r w:rsidRPr="00023C9C">
        <w:t xml:space="preserve">rust </w:t>
      </w:r>
      <w:r>
        <w:t>b</w:t>
      </w:r>
      <w:r w:rsidRPr="00023C9C">
        <w:t>oundaries</w:t>
      </w:r>
    </w:p>
    <w:p w14:paraId="11128C6A" w14:textId="77777777" w:rsidR="002E4EA4" w:rsidRDefault="002E4EA4" w:rsidP="002E4EA4">
      <w:pPr>
        <w:ind w:firstLine="284"/>
        <w:jc w:val="both"/>
        <w:rPr>
          <w:sz w:val="20"/>
          <w:szCs w:val="20"/>
        </w:rPr>
      </w:pPr>
      <w:r w:rsidRPr="00023C9C">
        <w:rPr>
          <w:sz w:val="20"/>
          <w:szCs w:val="20"/>
        </w:rPr>
        <w:t xml:space="preserve">Secrets management is commonly reduced to credential storage. In cognitive defense architectures, vaults define the </w:t>
      </w:r>
      <w:r w:rsidRPr="00023C9C">
        <w:rPr>
          <w:b/>
          <w:bCs/>
          <w:sz w:val="20"/>
          <w:szCs w:val="20"/>
        </w:rPr>
        <w:t>boundary between cognition and authority</w:t>
      </w:r>
      <w:r>
        <w:rPr>
          <w:b/>
          <w:bCs/>
          <w:sz w:val="20"/>
          <w:szCs w:val="20"/>
        </w:rPr>
        <w:t>.</w:t>
      </w:r>
    </w:p>
    <w:p w14:paraId="0FA18970" w14:textId="77777777" w:rsidR="002E4EA4" w:rsidRPr="00023C9C" w:rsidRDefault="002E4EA4" w:rsidP="002E4EA4">
      <w:pPr>
        <w:ind w:firstLine="284"/>
        <w:jc w:val="both"/>
        <w:rPr>
          <w:sz w:val="20"/>
          <w:szCs w:val="20"/>
        </w:rPr>
      </w:pPr>
      <w:r w:rsidRPr="00023C9C">
        <w:rPr>
          <w:sz w:val="20"/>
          <w:szCs w:val="20"/>
        </w:rPr>
        <w:t xml:space="preserve">A vault is not merely a secure database; it is a </w:t>
      </w:r>
      <w:r w:rsidRPr="00023C9C">
        <w:rPr>
          <w:b/>
          <w:bCs/>
          <w:sz w:val="20"/>
          <w:szCs w:val="20"/>
        </w:rPr>
        <w:t>gatekeeper for actionability</w:t>
      </w:r>
      <w:r w:rsidRPr="00023C9C">
        <w:rPr>
          <w:sz w:val="20"/>
          <w:szCs w:val="20"/>
        </w:rPr>
        <w:t xml:space="preserve">. Access to credentials, tokens, signing keys, or privileged APIs must be mediated </w:t>
      </w:r>
      <w:r>
        <w:rPr>
          <w:sz w:val="20"/>
          <w:szCs w:val="20"/>
        </w:rPr>
        <w:t xml:space="preserve">by policies </w:t>
      </w:r>
      <w:r w:rsidRPr="00023C9C">
        <w:rPr>
          <w:i/>
          <w:iCs/>
          <w:sz w:val="20"/>
          <w:szCs w:val="20"/>
        </w:rPr>
        <w:t>orthogonal</w:t>
      </w:r>
      <w:r w:rsidRPr="00023C9C">
        <w:rPr>
          <w:sz w:val="20"/>
          <w:szCs w:val="20"/>
        </w:rPr>
        <w:t xml:space="preserve"> to model behavior.</w:t>
      </w:r>
    </w:p>
    <w:p w14:paraId="432259BD" w14:textId="77777777" w:rsidR="002E4EA4" w:rsidRPr="00023C9C" w:rsidRDefault="002E4EA4" w:rsidP="002E4EA4">
      <w:pPr>
        <w:ind w:firstLine="284"/>
        <w:jc w:val="both"/>
        <w:rPr>
          <w:sz w:val="20"/>
          <w:szCs w:val="20"/>
        </w:rPr>
      </w:pPr>
      <w:r w:rsidRPr="00023C9C">
        <w:rPr>
          <w:sz w:val="20"/>
          <w:szCs w:val="20"/>
        </w:rPr>
        <w:t>Effective vault integration exhibits three properties:</w:t>
      </w:r>
    </w:p>
    <w:p w14:paraId="17D98F83" w14:textId="77777777" w:rsidR="002E4EA4" w:rsidRPr="00023C9C" w:rsidRDefault="002E4EA4" w:rsidP="002E4EA4">
      <w:pPr>
        <w:numPr>
          <w:ilvl w:val="0"/>
          <w:numId w:val="3"/>
        </w:numPr>
        <w:jc w:val="both"/>
        <w:rPr>
          <w:sz w:val="20"/>
          <w:szCs w:val="20"/>
        </w:rPr>
      </w:pPr>
      <w:r w:rsidRPr="00023C9C">
        <w:rPr>
          <w:b/>
          <w:bCs/>
          <w:sz w:val="20"/>
          <w:szCs w:val="20"/>
        </w:rPr>
        <w:t>Non-addressability</w:t>
      </w:r>
      <w:r>
        <w:rPr>
          <w:b/>
          <w:bCs/>
          <w:sz w:val="20"/>
          <w:szCs w:val="20"/>
        </w:rPr>
        <w:t xml:space="preserve">: </w:t>
      </w:r>
      <w:r w:rsidRPr="00023C9C">
        <w:rPr>
          <w:sz w:val="20"/>
          <w:szCs w:val="20"/>
        </w:rPr>
        <w:t>models cannot enumerate or infer stored secrets</w:t>
      </w:r>
    </w:p>
    <w:p w14:paraId="106364FE" w14:textId="77777777" w:rsidR="002E4EA4" w:rsidRPr="00023C9C" w:rsidRDefault="002E4EA4" w:rsidP="002E4EA4">
      <w:pPr>
        <w:numPr>
          <w:ilvl w:val="0"/>
          <w:numId w:val="3"/>
        </w:numPr>
        <w:jc w:val="both"/>
        <w:rPr>
          <w:sz w:val="20"/>
          <w:szCs w:val="20"/>
        </w:rPr>
      </w:pPr>
      <w:r w:rsidRPr="00023C9C">
        <w:rPr>
          <w:b/>
          <w:bCs/>
          <w:sz w:val="20"/>
          <w:szCs w:val="20"/>
        </w:rPr>
        <w:t>Just-in-time access</w:t>
      </w:r>
      <w:r>
        <w:rPr>
          <w:b/>
          <w:bCs/>
          <w:sz w:val="20"/>
          <w:szCs w:val="20"/>
        </w:rPr>
        <w:t xml:space="preserve">: </w:t>
      </w:r>
      <w:r w:rsidRPr="00023C9C">
        <w:rPr>
          <w:sz w:val="20"/>
          <w:szCs w:val="20"/>
        </w:rPr>
        <w:t>credentials are injected only at execution time</w:t>
      </w:r>
    </w:p>
    <w:p w14:paraId="502613ED" w14:textId="55D9D64D" w:rsidR="002E4EA4" w:rsidRPr="00023C9C" w:rsidRDefault="002E4EA4" w:rsidP="002E4EA4">
      <w:pPr>
        <w:numPr>
          <w:ilvl w:val="0"/>
          <w:numId w:val="3"/>
        </w:numPr>
        <w:jc w:val="both"/>
        <w:rPr>
          <w:sz w:val="20"/>
          <w:szCs w:val="20"/>
        </w:rPr>
      </w:pPr>
      <w:r w:rsidRPr="00023C9C">
        <w:rPr>
          <w:b/>
          <w:bCs/>
          <w:sz w:val="20"/>
          <w:szCs w:val="20"/>
        </w:rPr>
        <w:t>Contextual revocation</w:t>
      </w:r>
      <w:r>
        <w:rPr>
          <w:b/>
          <w:bCs/>
          <w:sz w:val="20"/>
          <w:szCs w:val="20"/>
        </w:rPr>
        <w:t xml:space="preserve">: </w:t>
      </w:r>
      <w:r w:rsidR="001764A3">
        <w:rPr>
          <w:sz w:val="20"/>
          <w:szCs w:val="20"/>
        </w:rPr>
        <w:t>Access</w:t>
      </w:r>
      <w:r w:rsidRPr="00023C9C">
        <w:rPr>
          <w:sz w:val="20"/>
          <w:szCs w:val="20"/>
        </w:rPr>
        <w:t xml:space="preserve"> can be withdrawn dynamically based on system state</w:t>
      </w:r>
    </w:p>
    <w:p w14:paraId="5FD75904" w14:textId="77777777" w:rsidR="002E4EA4" w:rsidRDefault="002E4EA4" w:rsidP="002E4EA4">
      <w:pPr>
        <w:ind w:firstLine="284"/>
        <w:jc w:val="both"/>
        <w:rPr>
          <w:sz w:val="20"/>
          <w:szCs w:val="20"/>
        </w:rPr>
      </w:pPr>
      <w:r w:rsidRPr="00023C9C">
        <w:rPr>
          <w:sz w:val="20"/>
          <w:szCs w:val="20"/>
        </w:rPr>
        <w:t>Crucially, vaults must not be embedded inside the cognitive layer. They must remain external, auditable, and independently governed. When cognition and authority collapse into a single plane, escalation becomes inevitable.</w:t>
      </w:r>
    </w:p>
    <w:p w14:paraId="0AE8EF2E" w14:textId="6F676097" w:rsidR="00D53005" w:rsidRDefault="00897D2D" w:rsidP="00D67130">
      <w:pPr>
        <w:ind w:firstLine="284"/>
        <w:jc w:val="both"/>
      </w:pPr>
      <w:r w:rsidRPr="00897D2D">
        <w:rPr>
          <w:sz w:val="20"/>
          <w:szCs w:val="20"/>
        </w:rPr>
        <w:t xml:space="preserve">The capability–authority separation articulated in </w:t>
      </w:r>
      <w:r w:rsidRPr="00897D2D">
        <w:rPr>
          <w:b/>
          <w:bCs/>
          <w:sz w:val="20"/>
          <w:szCs w:val="20"/>
        </w:rPr>
        <w:t>Chapter 7</w:t>
      </w:r>
      <w:r w:rsidRPr="00897D2D">
        <w:rPr>
          <w:sz w:val="20"/>
          <w:szCs w:val="20"/>
        </w:rPr>
        <w:t xml:space="preserve"> is enforced infrastructurally through vault boundaries. By externalizing credentials and enforcing policy mediation, cognition remains distinct from privileged execution authority</w:t>
      </w:r>
      <w:r w:rsidR="00D67130" w:rsidRPr="00D67130">
        <w:rPr>
          <w:sz w:val="20"/>
          <w:szCs w:val="20"/>
        </w:rPr>
        <w:t>.</w:t>
      </w:r>
    </w:p>
    <w:p w14:paraId="4361FE25" w14:textId="177E36EE" w:rsidR="00023C9C" w:rsidRDefault="00FD6757" w:rsidP="00406104">
      <w:pPr>
        <w:jc w:val="both"/>
        <w:rPr>
          <w:sz w:val="20"/>
          <w:szCs w:val="20"/>
        </w:rPr>
      </w:pPr>
      <w:r>
        <w:rPr>
          <w:noProof/>
        </w:rPr>
        <mc:AlternateContent>
          <mc:Choice Requires="wps">
            <w:drawing>
              <wp:anchor distT="0" distB="0" distL="114300" distR="114300" simplePos="0" relativeHeight="251671552" behindDoc="0" locked="0" layoutInCell="1" allowOverlap="1" wp14:anchorId="6388CF7B" wp14:editId="6742FF20">
                <wp:simplePos x="0" y="0"/>
                <wp:positionH relativeFrom="column">
                  <wp:posOffset>1905</wp:posOffset>
                </wp:positionH>
                <wp:positionV relativeFrom="paragraph">
                  <wp:posOffset>2599055</wp:posOffset>
                </wp:positionV>
                <wp:extent cx="3812540" cy="635"/>
                <wp:effectExtent l="0" t="0" r="0" b="0"/>
                <wp:wrapTopAndBottom/>
                <wp:docPr id="1396324509"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prstClr val="white"/>
                        </a:solidFill>
                        <a:ln>
                          <a:noFill/>
                        </a:ln>
                      </wps:spPr>
                      <wps:txbx>
                        <w:txbxContent>
                          <w:p w14:paraId="55D84E82" w14:textId="06D82B6F" w:rsidR="00FD6757" w:rsidRPr="00FD6757" w:rsidRDefault="00FD6757" w:rsidP="00FD6757">
                            <w:pPr>
                              <w:pStyle w:val="Caption"/>
                              <w:rPr>
                                <w:b/>
                                <w:bCs/>
                                <w:i w:val="0"/>
                                <w:iCs w:val="0"/>
                                <w:noProof/>
                                <w:sz w:val="20"/>
                                <w:szCs w:val="20"/>
                              </w:rPr>
                            </w:pPr>
                            <w:r w:rsidRPr="00FD6757">
                              <w:rPr>
                                <w:b/>
                                <w:bCs/>
                                <w:i w:val="0"/>
                                <w:iCs w:val="0"/>
                              </w:rPr>
                              <w:t>Figure 9.</w:t>
                            </w:r>
                            <w:r w:rsidRPr="00FD6757">
                              <w:rPr>
                                <w:b/>
                                <w:bCs/>
                                <w:i w:val="0"/>
                                <w:iCs w:val="0"/>
                              </w:rPr>
                              <w:fldChar w:fldCharType="begin"/>
                            </w:r>
                            <w:r w:rsidRPr="00FD6757">
                              <w:rPr>
                                <w:b/>
                                <w:bCs/>
                                <w:i w:val="0"/>
                                <w:iCs w:val="0"/>
                              </w:rPr>
                              <w:instrText xml:space="preserve"> SEQ Figure_9. \* ARABIC </w:instrText>
                            </w:r>
                            <w:r w:rsidRPr="00FD6757">
                              <w:rPr>
                                <w:b/>
                                <w:bCs/>
                                <w:i w:val="0"/>
                                <w:iCs w:val="0"/>
                              </w:rPr>
                              <w:fldChar w:fldCharType="separate"/>
                            </w:r>
                            <w:r w:rsidR="0083731E">
                              <w:rPr>
                                <w:b/>
                                <w:bCs/>
                                <w:i w:val="0"/>
                                <w:iCs w:val="0"/>
                                <w:noProof/>
                              </w:rPr>
                              <w:t>4</w:t>
                            </w:r>
                            <w:r w:rsidRPr="00FD6757">
                              <w:rPr>
                                <w:b/>
                                <w:bCs/>
                                <w:i w:val="0"/>
                                <w:iCs w:val="0"/>
                              </w:rPr>
                              <w:fldChar w:fldCharType="end"/>
                            </w:r>
                            <w:r w:rsidRPr="00FD6757">
                              <w:rPr>
                                <w:i w:val="0"/>
                                <w:iCs w:val="0"/>
                              </w:rPr>
                              <w:t xml:space="preserve"> Trust boundaries separating cognition from authority</w:t>
                            </w:r>
                            <w:r w:rsidR="004542AB">
                              <w:rPr>
                                <w:i w:val="0"/>
                                <w:iCs w:val="0"/>
                              </w:rPr>
                              <w:t xml:space="preserve"> </w:t>
                            </w:r>
                            <w:r w:rsidR="002D1B7E">
                              <w:rPr>
                                <w:i w:val="0"/>
                                <w:iCs w:val="0"/>
                              </w:rPr>
                              <w:t>(v</w:t>
                            </w:r>
                            <w:r w:rsidR="002D1B7E" w:rsidRPr="002D1B7E">
                              <w:rPr>
                                <w:i w:val="0"/>
                                <w:iCs w:val="0"/>
                              </w:rPr>
                              <w:t>ault-mediated authority separation</w:t>
                            </w:r>
                            <w:r w:rsidR="002D1B7E">
                              <w:rPr>
                                <w:i w:val="0"/>
                                <w:iCs w:val="0"/>
                              </w:rPr>
                              <w:t>)</w:t>
                            </w:r>
                            <w:r w:rsidR="002D1B7E" w:rsidRPr="002D1B7E">
                              <w:rPr>
                                <w:i w:val="0"/>
                                <w:iCs w:val="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88CF7B" id="_x0000_s1028" type="#_x0000_t202" style="position:absolute;left:0;text-align:left;margin-left:.15pt;margin-top:204.65pt;width:300.2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rbeGgIAAD8EAAAOAAAAZHJzL2Uyb0RvYy54bWysU8Fu2zAMvQ/YPwi6L07StS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" stroked="f">
                <v:textbox style="mso-fit-shape-to-text:t" inset="0,0,0,0">
                  <w:txbxContent>
                    <w:p w14:paraId="55D84E82" w14:textId="06D82B6F" w:rsidR="00FD6757" w:rsidRPr="00FD6757" w:rsidRDefault="00FD6757" w:rsidP="00FD6757">
                      <w:pPr>
                        <w:pStyle w:val="Caption"/>
                        <w:rPr>
                          <w:b/>
                          <w:bCs/>
                          <w:i w:val="0"/>
                          <w:iCs w:val="0"/>
                          <w:noProof/>
                          <w:sz w:val="20"/>
                          <w:szCs w:val="20"/>
                        </w:rPr>
                      </w:pPr>
                      <w:r w:rsidRPr="00FD6757">
                        <w:rPr>
                          <w:b/>
                          <w:bCs/>
                          <w:i w:val="0"/>
                          <w:iCs w:val="0"/>
                        </w:rPr>
                        <w:t>Figure 9.</w:t>
                      </w:r>
                      <w:r w:rsidRPr="00FD6757">
                        <w:rPr>
                          <w:b/>
                          <w:bCs/>
                          <w:i w:val="0"/>
                          <w:iCs w:val="0"/>
                        </w:rPr>
                        <w:fldChar w:fldCharType="begin"/>
                      </w:r>
                      <w:r w:rsidRPr="00FD6757">
                        <w:rPr>
                          <w:b/>
                          <w:bCs/>
                          <w:i w:val="0"/>
                          <w:iCs w:val="0"/>
                        </w:rPr>
                        <w:instrText xml:space="preserve"> SEQ Figure_9. \* ARABIC </w:instrText>
                      </w:r>
                      <w:r w:rsidRPr="00FD6757">
                        <w:rPr>
                          <w:b/>
                          <w:bCs/>
                          <w:i w:val="0"/>
                          <w:iCs w:val="0"/>
                        </w:rPr>
                        <w:fldChar w:fldCharType="separate"/>
                      </w:r>
                      <w:r w:rsidR="0083731E">
                        <w:rPr>
                          <w:b/>
                          <w:bCs/>
                          <w:i w:val="0"/>
                          <w:iCs w:val="0"/>
                          <w:noProof/>
                        </w:rPr>
                        <w:t>4</w:t>
                      </w:r>
                      <w:r w:rsidRPr="00FD6757">
                        <w:rPr>
                          <w:b/>
                          <w:bCs/>
                          <w:i w:val="0"/>
                          <w:iCs w:val="0"/>
                        </w:rPr>
                        <w:fldChar w:fldCharType="end"/>
                      </w:r>
                      <w:r w:rsidRPr="00FD6757">
                        <w:rPr>
                          <w:i w:val="0"/>
                          <w:iCs w:val="0"/>
                        </w:rPr>
                        <w:t xml:space="preserve"> Trust boundaries separating cognition from authority</w:t>
                      </w:r>
                      <w:r w:rsidR="004542AB">
                        <w:rPr>
                          <w:i w:val="0"/>
                          <w:iCs w:val="0"/>
                        </w:rPr>
                        <w:t xml:space="preserve"> </w:t>
                      </w:r>
                      <w:r w:rsidR="002D1B7E">
                        <w:rPr>
                          <w:i w:val="0"/>
                          <w:iCs w:val="0"/>
                        </w:rPr>
                        <w:t>(v</w:t>
                      </w:r>
                      <w:r w:rsidR="002D1B7E" w:rsidRPr="002D1B7E">
                        <w:rPr>
                          <w:i w:val="0"/>
                          <w:iCs w:val="0"/>
                        </w:rPr>
                        <w:t>ault-mediated authority separation</w:t>
                      </w:r>
                      <w:r w:rsidR="002D1B7E">
                        <w:rPr>
                          <w:i w:val="0"/>
                          <w:iCs w:val="0"/>
                        </w:rPr>
                        <w:t>)</w:t>
                      </w:r>
                      <w:r w:rsidR="002D1B7E" w:rsidRPr="002D1B7E">
                        <w:rPr>
                          <w:i w:val="0"/>
                          <w:iCs w:val="0"/>
                        </w:rPr>
                        <w:t>.</w:t>
                      </w:r>
                    </w:p>
                  </w:txbxContent>
                </v:textbox>
                <w10:wrap type="topAndBottom"/>
              </v:shape>
            </w:pict>
          </mc:Fallback>
        </mc:AlternateContent>
      </w:r>
      <w:r w:rsidR="00F4701E">
        <w:rPr>
          <w:b/>
          <w:bCs/>
          <w:noProof/>
          <w:sz w:val="20"/>
          <w:szCs w:val="20"/>
        </w:rPr>
        <w:drawing>
          <wp:anchor distT="0" distB="0" distL="114300" distR="114300" simplePos="0" relativeHeight="251669504" behindDoc="0" locked="0" layoutInCell="1" allowOverlap="1" wp14:anchorId="50193BFE" wp14:editId="492FC8C2">
            <wp:simplePos x="936346" y="3869741"/>
            <wp:positionH relativeFrom="page">
              <wp:align>center</wp:align>
            </wp:positionH>
            <wp:positionV relativeFrom="paragraph">
              <wp:posOffset>0</wp:posOffset>
            </wp:positionV>
            <wp:extent cx="3813048" cy="2542032"/>
            <wp:effectExtent l="0" t="0" r="0" b="0"/>
            <wp:wrapTopAndBottom/>
            <wp:docPr id="19727048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04875" name="Picture 19727048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10C801B3" w14:textId="0F05020B" w:rsidR="008277C2" w:rsidRPr="008277C2" w:rsidRDefault="008277C2" w:rsidP="00E774BA">
      <w:pPr>
        <w:pStyle w:val="Secondaryheadings"/>
      </w:pPr>
      <w:r w:rsidRPr="008277C2">
        <w:t>9.</w:t>
      </w:r>
      <w:r w:rsidR="00914CF9">
        <w:t>3.1</w:t>
      </w:r>
      <w:r w:rsidRPr="008277C2">
        <w:t xml:space="preserve"> Vaults as </w:t>
      </w:r>
      <w:r w:rsidR="00914CF9">
        <w:t>t</w:t>
      </w:r>
      <w:r w:rsidRPr="008277C2">
        <w:t xml:space="preserve">rust </w:t>
      </w:r>
      <w:r w:rsidR="00914CF9">
        <w:t>g</w:t>
      </w:r>
      <w:r w:rsidRPr="008277C2">
        <w:t>eometry</w:t>
      </w:r>
    </w:p>
    <w:p w14:paraId="63F5EEE4" w14:textId="77777777" w:rsidR="008277C2" w:rsidRPr="008277C2" w:rsidRDefault="008277C2" w:rsidP="008277C2">
      <w:pPr>
        <w:ind w:firstLine="284"/>
        <w:jc w:val="both"/>
        <w:rPr>
          <w:sz w:val="20"/>
          <w:szCs w:val="20"/>
        </w:rPr>
      </w:pPr>
      <w:r w:rsidRPr="008277C2">
        <w:rPr>
          <w:sz w:val="20"/>
          <w:szCs w:val="20"/>
        </w:rPr>
        <w:t>Authority must not be inside the reasoning graph.</w:t>
      </w:r>
    </w:p>
    <w:p w14:paraId="6CDA89E0" w14:textId="77777777" w:rsidR="008277C2" w:rsidRPr="008277C2" w:rsidRDefault="008277C2" w:rsidP="008277C2">
      <w:pPr>
        <w:ind w:firstLine="284"/>
        <w:jc w:val="both"/>
        <w:rPr>
          <w:sz w:val="20"/>
          <w:szCs w:val="20"/>
        </w:rPr>
      </w:pPr>
      <w:r w:rsidRPr="008277C2">
        <w:rPr>
          <w:sz w:val="20"/>
          <w:szCs w:val="20"/>
        </w:rPr>
        <w:t>Define:</w:t>
      </w:r>
    </w:p>
    <w:p w14:paraId="16E8498B" w14:textId="49143D65" w:rsidR="008277C2" w:rsidRPr="008277C2" w:rsidRDefault="008277C2" w:rsidP="008277C2">
      <w:pPr>
        <w:numPr>
          <w:ilvl w:val="0"/>
          <w:numId w:val="14"/>
        </w:numPr>
        <w:jc w:val="both"/>
        <w:rPr>
          <w:sz w:val="20"/>
          <w:szCs w:val="20"/>
        </w:rPr>
      </w:pPr>
      <m:oMath>
        <m:r>
          <w:rPr>
            <w:rFonts w:ascii="Cambria Math" w:hAnsi="Cambria Math"/>
            <w:sz w:val="20"/>
            <w:szCs w:val="20"/>
          </w:rPr>
          <m:t>R</m:t>
        </m:r>
      </m:oMath>
      <w:r w:rsidR="00A94380">
        <w:rPr>
          <w:sz w:val="20"/>
          <w:szCs w:val="20"/>
        </w:rPr>
        <w:t xml:space="preserve"> </w:t>
      </w:r>
      <w:r w:rsidRPr="008277C2">
        <w:rPr>
          <w:sz w:val="20"/>
          <w:szCs w:val="20"/>
        </w:rPr>
        <w:t>= reasoning system</w:t>
      </w:r>
    </w:p>
    <w:p w14:paraId="685A1403" w14:textId="288422D6" w:rsidR="008277C2" w:rsidRPr="008277C2" w:rsidRDefault="008277C2" w:rsidP="008277C2">
      <w:pPr>
        <w:numPr>
          <w:ilvl w:val="0"/>
          <w:numId w:val="14"/>
        </w:numPr>
        <w:jc w:val="both"/>
        <w:rPr>
          <w:sz w:val="20"/>
          <w:szCs w:val="20"/>
        </w:rPr>
      </w:pPr>
      <m:oMath>
        <m:r>
          <w:rPr>
            <w:rFonts w:ascii="Cambria Math" w:hAnsi="Cambria Math"/>
            <w:sz w:val="20"/>
            <w:szCs w:val="20"/>
          </w:rPr>
          <m:t>V</m:t>
        </m:r>
      </m:oMath>
      <w:r w:rsidR="00A94380">
        <w:rPr>
          <w:sz w:val="20"/>
          <w:szCs w:val="20"/>
        </w:rPr>
        <w:t xml:space="preserve"> </w:t>
      </w:r>
      <w:r w:rsidRPr="008277C2">
        <w:rPr>
          <w:sz w:val="20"/>
          <w:szCs w:val="20"/>
        </w:rPr>
        <w:t>= vault</w:t>
      </w:r>
    </w:p>
    <w:p w14:paraId="62BEB1F8" w14:textId="703928BB" w:rsidR="008277C2" w:rsidRPr="008277C2" w:rsidRDefault="008277C2" w:rsidP="008277C2">
      <w:pPr>
        <w:numPr>
          <w:ilvl w:val="0"/>
          <w:numId w:val="14"/>
        </w:numPr>
        <w:jc w:val="both"/>
        <w:rPr>
          <w:sz w:val="20"/>
          <w:szCs w:val="20"/>
        </w:rPr>
      </w:pPr>
      <m:oMath>
        <m:r>
          <w:rPr>
            <w:rFonts w:ascii="Cambria Math" w:hAnsi="Cambria Math"/>
            <w:sz w:val="20"/>
            <w:szCs w:val="20"/>
          </w:rPr>
          <m:t>A</m:t>
        </m:r>
      </m:oMath>
      <w:r w:rsidR="00A94380">
        <w:rPr>
          <w:sz w:val="20"/>
          <w:szCs w:val="20"/>
        </w:rPr>
        <w:t xml:space="preserve"> </w:t>
      </w:r>
      <w:r w:rsidRPr="008277C2">
        <w:rPr>
          <w:sz w:val="20"/>
          <w:szCs w:val="20"/>
        </w:rPr>
        <w:t>= authority</w:t>
      </w:r>
      <w:r w:rsidR="00E774BA">
        <w:rPr>
          <w:sz w:val="20"/>
          <w:szCs w:val="20"/>
        </w:rPr>
        <w:t>1</w:t>
      </w:r>
    </w:p>
    <w:p w14:paraId="48BE731A" w14:textId="77777777" w:rsidR="008277C2" w:rsidRPr="008277C2" w:rsidRDefault="008277C2" w:rsidP="008277C2">
      <w:pPr>
        <w:ind w:firstLine="284"/>
        <w:jc w:val="both"/>
        <w:rPr>
          <w:sz w:val="20"/>
          <w:szCs w:val="20"/>
        </w:rPr>
      </w:pPr>
      <w:r w:rsidRPr="008277C2">
        <w:rPr>
          <w:sz w:val="20"/>
          <w:szCs w:val="20"/>
        </w:rPr>
        <w:t>Secure architecture enforces:</w:t>
      </w:r>
    </w:p>
    <w:p w14:paraId="4D527786" w14:textId="1EB4CDA7" w:rsidR="008277C2" w:rsidRPr="008277C2" w:rsidRDefault="008277C2" w:rsidP="008277C2">
      <w:pPr>
        <w:ind w:firstLine="284"/>
        <w:jc w:val="both"/>
        <w:rPr>
          <w:sz w:val="20"/>
          <w:szCs w:val="20"/>
        </w:rPr>
      </w:pPr>
      <m:oMathPara>
        <m:oMath>
          <m:r>
            <w:rPr>
              <w:rFonts w:ascii="Cambria Math" w:hAnsi="Cambria Math"/>
              <w:sz w:val="20"/>
              <w:szCs w:val="20"/>
            </w:rPr>
            <m:t>R∩A=</m:t>
          </m:r>
          <m:r>
            <m:rPr>
              <m:sty m:val="p"/>
            </m:rPr>
            <w:rPr>
              <w:rFonts w:ascii="Cambria Math" w:hAnsi="Cambria Math"/>
              <w:sz w:val="20"/>
              <w:szCs w:val="20"/>
            </w:rPr>
            <m:t>∅</m:t>
          </m:r>
          <m:r>
            <m:rPr>
              <m:sty m:val="p"/>
            </m:rPr>
            <w:rPr>
              <w:sz w:val="20"/>
              <w:szCs w:val="20"/>
            </w:rPr>
            <w:br/>
          </m:r>
        </m:oMath>
      </m:oMathPara>
    </w:p>
    <w:p w14:paraId="6FC029AA" w14:textId="77777777" w:rsidR="008277C2" w:rsidRPr="008277C2" w:rsidRDefault="008277C2" w:rsidP="008277C2">
      <w:pPr>
        <w:ind w:firstLine="284"/>
        <w:jc w:val="both"/>
        <w:rPr>
          <w:sz w:val="20"/>
          <w:szCs w:val="20"/>
        </w:rPr>
      </w:pPr>
      <w:r w:rsidRPr="008277C2">
        <w:rPr>
          <w:sz w:val="20"/>
          <w:szCs w:val="20"/>
        </w:rPr>
        <w:t>Access is mediated:</w:t>
      </w:r>
    </w:p>
    <w:p w14:paraId="3A0B64BB" w14:textId="3854B322" w:rsidR="008277C2" w:rsidRPr="008277C2" w:rsidRDefault="008277C2" w:rsidP="008277C2">
      <w:pPr>
        <w:ind w:firstLine="284"/>
        <w:jc w:val="both"/>
        <w:rPr>
          <w:sz w:val="20"/>
          <w:szCs w:val="20"/>
        </w:rPr>
      </w:pPr>
      <m:oMathPara>
        <m:oMath>
          <m:r>
            <w:rPr>
              <w:rFonts w:ascii="Cambria Math" w:hAnsi="Cambria Math"/>
              <w:sz w:val="20"/>
              <w:szCs w:val="20"/>
            </w:rPr>
            <m:t>R→Policy→V→Token→Execution</m:t>
          </m:r>
          <m:r>
            <m:rPr>
              <m:sty m:val="p"/>
            </m:rPr>
            <w:rPr>
              <w:sz w:val="20"/>
              <w:szCs w:val="20"/>
            </w:rPr>
            <w:br/>
          </m:r>
        </m:oMath>
      </m:oMathPara>
    </w:p>
    <w:p w14:paraId="62242B14" w14:textId="77777777" w:rsidR="008277C2" w:rsidRPr="008277C2" w:rsidRDefault="008277C2" w:rsidP="008277C2">
      <w:pPr>
        <w:ind w:firstLine="284"/>
        <w:jc w:val="both"/>
        <w:rPr>
          <w:sz w:val="20"/>
          <w:szCs w:val="20"/>
        </w:rPr>
      </w:pPr>
      <w:r w:rsidRPr="008277C2">
        <w:rPr>
          <w:sz w:val="20"/>
          <w:szCs w:val="20"/>
        </w:rPr>
        <w:t>Never:</w:t>
      </w:r>
    </w:p>
    <w:p w14:paraId="2206093D" w14:textId="3A9F772B" w:rsidR="008277C2" w:rsidRPr="00023C9C" w:rsidRDefault="008277C2" w:rsidP="008277C2">
      <w:pPr>
        <w:ind w:firstLine="284"/>
        <w:jc w:val="both"/>
        <w:rPr>
          <w:sz w:val="20"/>
          <w:szCs w:val="20"/>
        </w:rPr>
      </w:pPr>
      <m:oMathPara>
        <m:oMath>
          <m:r>
            <w:rPr>
              <w:rFonts w:ascii="Cambria Math" w:hAnsi="Cambria Math"/>
              <w:sz w:val="20"/>
              <w:szCs w:val="20"/>
            </w:rPr>
            <m:t>R→Secret→Execution</m:t>
          </m:r>
          <m:r>
            <m:rPr>
              <m:sty m:val="p"/>
            </m:rPr>
            <w:rPr>
              <w:sz w:val="20"/>
              <w:szCs w:val="20"/>
            </w:rPr>
            <w:br/>
          </m:r>
        </m:oMath>
      </m:oMathPara>
    </w:p>
    <w:p w14:paraId="313DC718" w14:textId="4253B84E" w:rsidR="00023C9C" w:rsidRPr="00023C9C" w:rsidRDefault="00186120" w:rsidP="00343E0F">
      <w:pPr>
        <w:pStyle w:val="Secondaryheadings"/>
      </w:pPr>
      <w:r>
        <w:t>9.</w:t>
      </w:r>
      <w:r w:rsidR="00023C9C" w:rsidRPr="00023C9C">
        <w:t xml:space="preserve">4 Execution </w:t>
      </w:r>
      <w:r w:rsidR="00517CFC">
        <w:t>s</w:t>
      </w:r>
      <w:r w:rsidR="00023C9C" w:rsidRPr="00023C9C">
        <w:t xml:space="preserve">urfaces and the </w:t>
      </w:r>
      <w:r w:rsidR="00517CFC">
        <w:t>g</w:t>
      </w:r>
      <w:r w:rsidR="00023C9C" w:rsidRPr="00023C9C">
        <w:t xml:space="preserve">eometry of </w:t>
      </w:r>
      <w:r w:rsidR="00517CFC">
        <w:t>r</w:t>
      </w:r>
      <w:r w:rsidR="00023C9C" w:rsidRPr="00023C9C">
        <w:t>isk</w:t>
      </w:r>
    </w:p>
    <w:p w14:paraId="2A0BA32F" w14:textId="6F93D006" w:rsidR="00023C9C" w:rsidRPr="00023C9C" w:rsidRDefault="00023C9C" w:rsidP="00023C9C">
      <w:pPr>
        <w:ind w:firstLine="284"/>
        <w:jc w:val="both"/>
        <w:rPr>
          <w:sz w:val="20"/>
          <w:szCs w:val="20"/>
        </w:rPr>
      </w:pPr>
      <w:r w:rsidRPr="00023C9C">
        <w:rPr>
          <w:sz w:val="20"/>
          <w:szCs w:val="20"/>
        </w:rPr>
        <w:t xml:space="preserve">Execution surfaces are the </w:t>
      </w:r>
      <w:r w:rsidR="00D05083">
        <w:rPr>
          <w:sz w:val="20"/>
          <w:szCs w:val="20"/>
        </w:rPr>
        <w:t>locations where reasoning transitions into action, such as</w:t>
      </w:r>
      <w:r w:rsidRPr="00023C9C">
        <w:rPr>
          <w:sz w:val="20"/>
          <w:szCs w:val="20"/>
        </w:rPr>
        <w:t xml:space="preserve"> API calls, infrastructure changes, alert suppressions, or automated responses. These surfaces define the </w:t>
      </w:r>
      <w:r w:rsidRPr="00023C9C">
        <w:rPr>
          <w:b/>
          <w:bCs/>
          <w:sz w:val="20"/>
          <w:szCs w:val="20"/>
        </w:rPr>
        <w:t>geometry of risk</w:t>
      </w:r>
      <w:r w:rsidRPr="00023C9C">
        <w:rPr>
          <w:sz w:val="20"/>
          <w:szCs w:val="20"/>
        </w:rPr>
        <w:t>.</w:t>
      </w:r>
    </w:p>
    <w:p w14:paraId="1B801625" w14:textId="4AECA76E" w:rsidR="00023C9C" w:rsidRPr="00023C9C" w:rsidRDefault="00023C9C" w:rsidP="00023C9C">
      <w:pPr>
        <w:ind w:firstLine="284"/>
        <w:jc w:val="both"/>
        <w:rPr>
          <w:sz w:val="20"/>
          <w:szCs w:val="20"/>
        </w:rPr>
      </w:pPr>
      <w:r w:rsidRPr="00023C9C">
        <w:rPr>
          <w:sz w:val="20"/>
          <w:szCs w:val="20"/>
        </w:rPr>
        <w:t xml:space="preserve">Naïve autonomy treats execution as a binary </w:t>
      </w:r>
      <w:r w:rsidR="00025657">
        <w:rPr>
          <w:sz w:val="20"/>
          <w:szCs w:val="20"/>
        </w:rPr>
        <w:t xml:space="preserve">capability: </w:t>
      </w:r>
      <w:r w:rsidRPr="00023C9C">
        <w:rPr>
          <w:sz w:val="20"/>
          <w:szCs w:val="20"/>
        </w:rPr>
        <w:t xml:space="preserve">either allowed or denied. Cognitive defense requires </w:t>
      </w:r>
      <w:r w:rsidRPr="00023C9C">
        <w:rPr>
          <w:b/>
          <w:bCs/>
          <w:sz w:val="20"/>
          <w:szCs w:val="20"/>
        </w:rPr>
        <w:t>graded execution surfaces</w:t>
      </w:r>
      <w:r w:rsidRPr="00023C9C">
        <w:rPr>
          <w:sz w:val="20"/>
          <w:szCs w:val="20"/>
        </w:rPr>
        <w:t>, where actions are:</w:t>
      </w:r>
    </w:p>
    <w:p w14:paraId="1BDE5BA4" w14:textId="77777777" w:rsidR="00023C9C" w:rsidRPr="00343E0F" w:rsidRDefault="00023C9C" w:rsidP="00023C9C">
      <w:pPr>
        <w:numPr>
          <w:ilvl w:val="0"/>
          <w:numId w:val="4"/>
        </w:numPr>
        <w:jc w:val="both"/>
        <w:rPr>
          <w:sz w:val="20"/>
          <w:szCs w:val="20"/>
        </w:rPr>
      </w:pPr>
      <w:r w:rsidRPr="00343E0F">
        <w:rPr>
          <w:sz w:val="20"/>
          <w:szCs w:val="20"/>
        </w:rPr>
        <w:t>Simulated before enactment</w:t>
      </w:r>
    </w:p>
    <w:p w14:paraId="3C6E6005" w14:textId="77777777" w:rsidR="00023C9C" w:rsidRPr="00343E0F" w:rsidRDefault="00023C9C" w:rsidP="00023C9C">
      <w:pPr>
        <w:numPr>
          <w:ilvl w:val="0"/>
          <w:numId w:val="4"/>
        </w:numPr>
        <w:jc w:val="both"/>
        <w:rPr>
          <w:sz w:val="20"/>
          <w:szCs w:val="20"/>
        </w:rPr>
      </w:pPr>
      <w:r w:rsidRPr="00343E0F">
        <w:rPr>
          <w:sz w:val="20"/>
          <w:szCs w:val="20"/>
        </w:rPr>
        <w:t>Scoped by blast radius</w:t>
      </w:r>
    </w:p>
    <w:p w14:paraId="7166778E" w14:textId="77777777" w:rsidR="00023C9C" w:rsidRPr="00343E0F" w:rsidRDefault="00023C9C" w:rsidP="00023C9C">
      <w:pPr>
        <w:numPr>
          <w:ilvl w:val="0"/>
          <w:numId w:val="4"/>
        </w:numPr>
        <w:jc w:val="both"/>
        <w:rPr>
          <w:sz w:val="20"/>
          <w:szCs w:val="20"/>
        </w:rPr>
      </w:pPr>
      <w:r w:rsidRPr="00343E0F">
        <w:rPr>
          <w:sz w:val="20"/>
          <w:szCs w:val="20"/>
        </w:rPr>
        <w:t>Rate-limited by confidence</w:t>
      </w:r>
    </w:p>
    <w:p w14:paraId="03057754" w14:textId="7185807B" w:rsidR="00023C9C" w:rsidRPr="00343E0F" w:rsidRDefault="00023C9C" w:rsidP="00023C9C">
      <w:pPr>
        <w:numPr>
          <w:ilvl w:val="0"/>
          <w:numId w:val="4"/>
        </w:numPr>
        <w:jc w:val="both"/>
        <w:rPr>
          <w:sz w:val="20"/>
          <w:szCs w:val="20"/>
        </w:rPr>
      </w:pPr>
      <w:r w:rsidRPr="00343E0F">
        <w:rPr>
          <w:sz w:val="20"/>
          <w:szCs w:val="20"/>
        </w:rPr>
        <w:t>Subject</w:t>
      </w:r>
      <w:r w:rsidR="00025657" w:rsidRPr="00343E0F">
        <w:rPr>
          <w:sz w:val="20"/>
          <w:szCs w:val="20"/>
        </w:rPr>
        <w:t xml:space="preserve"> </w:t>
      </w:r>
      <w:r w:rsidR="00343E0F" w:rsidRPr="00343E0F">
        <w:rPr>
          <w:sz w:val="20"/>
          <w:szCs w:val="20"/>
        </w:rPr>
        <w:t>expected</w:t>
      </w:r>
      <w:r w:rsidRPr="00343E0F">
        <w:rPr>
          <w:sz w:val="20"/>
          <w:szCs w:val="20"/>
        </w:rPr>
        <w:t xml:space="preserve"> to </w:t>
      </w:r>
      <w:r w:rsidR="00F65DE3">
        <w:rPr>
          <w:sz w:val="20"/>
          <w:szCs w:val="20"/>
        </w:rPr>
        <w:t xml:space="preserve">undergo a </w:t>
      </w:r>
      <w:r w:rsidRPr="00343E0F">
        <w:rPr>
          <w:sz w:val="20"/>
          <w:szCs w:val="20"/>
        </w:rPr>
        <w:t>post-hoc audit</w:t>
      </w:r>
    </w:p>
    <w:p w14:paraId="03BF84FF" w14:textId="2DE96E74" w:rsidR="00023C9C" w:rsidRPr="00023C9C" w:rsidRDefault="00023C9C" w:rsidP="00023C9C">
      <w:pPr>
        <w:ind w:firstLine="284"/>
        <w:jc w:val="both"/>
        <w:rPr>
          <w:sz w:val="20"/>
          <w:szCs w:val="20"/>
        </w:rPr>
      </w:pPr>
      <w:r w:rsidRPr="00023C9C">
        <w:rPr>
          <w:sz w:val="20"/>
          <w:szCs w:val="20"/>
        </w:rPr>
        <w:t>Execution surfaces should be narrow, explicit, and observable. Wide or implicit execution paths</w:t>
      </w:r>
      <w:r w:rsidR="00343E0F">
        <w:rPr>
          <w:sz w:val="20"/>
          <w:szCs w:val="20"/>
        </w:rPr>
        <w:t xml:space="preserve"> (</w:t>
      </w:r>
      <w:r w:rsidRPr="00023C9C">
        <w:rPr>
          <w:sz w:val="20"/>
          <w:szCs w:val="20"/>
        </w:rPr>
        <w:t>such as unrestricted scripting, shell access, or broad API permissions</w:t>
      </w:r>
      <w:r w:rsidR="00343E0F">
        <w:rPr>
          <w:sz w:val="20"/>
          <w:szCs w:val="20"/>
        </w:rPr>
        <w:t xml:space="preserve">) </w:t>
      </w:r>
      <w:r w:rsidRPr="00023C9C">
        <w:rPr>
          <w:sz w:val="20"/>
          <w:szCs w:val="20"/>
        </w:rPr>
        <w:t>create nonlinear escalation channels.</w:t>
      </w:r>
    </w:p>
    <w:p w14:paraId="655DD5F2" w14:textId="77777777" w:rsidR="00023C9C" w:rsidRDefault="00023C9C" w:rsidP="00023C9C">
      <w:pPr>
        <w:ind w:firstLine="284"/>
        <w:jc w:val="both"/>
        <w:rPr>
          <w:sz w:val="20"/>
          <w:szCs w:val="20"/>
        </w:rPr>
      </w:pPr>
      <w:r w:rsidRPr="00023C9C">
        <w:rPr>
          <w:sz w:val="20"/>
          <w:szCs w:val="20"/>
        </w:rPr>
        <w:t xml:space="preserve">The goal is not to eliminate action, but to </w:t>
      </w:r>
      <w:r w:rsidRPr="00023C9C">
        <w:rPr>
          <w:b/>
          <w:bCs/>
          <w:sz w:val="20"/>
          <w:szCs w:val="20"/>
        </w:rPr>
        <w:t>shape it</w:t>
      </w:r>
      <w:r w:rsidRPr="00023C9C">
        <w:rPr>
          <w:sz w:val="20"/>
          <w:szCs w:val="20"/>
        </w:rPr>
        <w:t>.</w:t>
      </w:r>
    </w:p>
    <w:p w14:paraId="11218C4C" w14:textId="67F1D6CF" w:rsidR="00992362" w:rsidRPr="00992362" w:rsidRDefault="00992362" w:rsidP="00992362">
      <w:pPr>
        <w:pStyle w:val="Secondaryheadings"/>
      </w:pPr>
      <w:r w:rsidRPr="00992362">
        <w:t>9.</w:t>
      </w:r>
      <w:r>
        <w:t xml:space="preserve">4.1 </w:t>
      </w:r>
      <w:r w:rsidRPr="00992362">
        <w:t xml:space="preserve">Execution </w:t>
      </w:r>
      <w:r w:rsidR="00517CFC">
        <w:t>s</w:t>
      </w:r>
      <w:r w:rsidRPr="00992362">
        <w:t xml:space="preserve">urfaces and </w:t>
      </w:r>
      <w:r w:rsidR="00517CFC">
        <w:t>r</w:t>
      </w:r>
      <w:r w:rsidRPr="00992362">
        <w:t xml:space="preserve">isk </w:t>
      </w:r>
      <w:r w:rsidR="00517CFC">
        <w:t>g</w:t>
      </w:r>
      <w:r w:rsidRPr="00992362">
        <w:t>radient</w:t>
      </w:r>
    </w:p>
    <w:p w14:paraId="4F1000A6" w14:textId="77777777" w:rsidR="00992362" w:rsidRPr="00992362" w:rsidRDefault="00992362" w:rsidP="00992362">
      <w:pPr>
        <w:ind w:firstLine="284"/>
        <w:jc w:val="both"/>
        <w:rPr>
          <w:sz w:val="20"/>
          <w:szCs w:val="20"/>
        </w:rPr>
      </w:pPr>
      <w:r w:rsidRPr="00992362">
        <w:rPr>
          <w:sz w:val="20"/>
          <w:szCs w:val="20"/>
        </w:rPr>
        <w:t>Execution surfaces define a risk function:</w:t>
      </w:r>
    </w:p>
    <w:p w14:paraId="33F5AD42" w14:textId="44DEE224" w:rsidR="00992362" w:rsidRPr="00992362" w:rsidRDefault="00D55FE1" w:rsidP="00992362">
      <w:pPr>
        <w:ind w:firstLine="284"/>
        <w:jc w:val="both"/>
        <w:rPr>
          <w:sz w:val="20"/>
          <w:szCs w:val="20"/>
        </w:rPr>
      </w:pPr>
      <m:oMathPara>
        <m:oMath>
          <m:r>
            <w:rPr>
              <w:rFonts w:ascii="Cambria Math" w:hAnsi="Cambria Math"/>
              <w:sz w:val="20"/>
              <w:szCs w:val="20"/>
            </w:rPr>
            <m:t>Risk=f</m:t>
          </m:r>
          <m:d>
            <m:dPr>
              <m:ctrlPr>
                <w:rPr>
                  <w:rFonts w:ascii="Cambria Math" w:hAnsi="Cambria Math"/>
                  <w:i/>
                  <w:sz w:val="20"/>
                  <w:szCs w:val="20"/>
                </w:rPr>
              </m:ctrlPr>
            </m:dPr>
            <m:e>
              <m:r>
                <w:rPr>
                  <w:rFonts w:ascii="Cambria Math" w:hAnsi="Cambria Math"/>
                  <w:sz w:val="20"/>
                  <w:szCs w:val="20"/>
                </w:rPr>
                <m:t>Scope,Confidenc</m:t>
              </m:r>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-1</m:t>
                  </m:r>
                </m:sup>
              </m:sSup>
              <m:r>
                <w:rPr>
                  <w:rFonts w:ascii="Cambria Math" w:hAnsi="Cambria Math"/>
                  <w:sz w:val="20"/>
                  <w:szCs w:val="20"/>
                </w:rPr>
                <m:t>,Irreversibility</m:t>
              </m:r>
            </m:e>
          </m:d>
          <m:r>
            <m:rPr>
              <m:sty m:val="p"/>
            </m:rPr>
            <w:rPr>
              <w:sz w:val="20"/>
              <w:szCs w:val="20"/>
            </w:rPr>
            <w:br/>
          </m:r>
        </m:oMath>
      </m:oMathPara>
    </w:p>
    <w:p w14:paraId="7304855B" w14:textId="77777777" w:rsidR="00992362" w:rsidRPr="00992362" w:rsidRDefault="00992362" w:rsidP="00992362">
      <w:pPr>
        <w:ind w:firstLine="284"/>
        <w:jc w:val="both"/>
        <w:rPr>
          <w:sz w:val="20"/>
          <w:szCs w:val="20"/>
        </w:rPr>
      </w:pPr>
      <w:r w:rsidRPr="00992362">
        <w:rPr>
          <w:sz w:val="20"/>
          <w:szCs w:val="20"/>
        </w:rPr>
        <w:t>We can approximate:</w:t>
      </w:r>
    </w:p>
    <w:p w14:paraId="0F7CDFBC" w14:textId="4FB98CD9" w:rsidR="00992362" w:rsidRPr="00992362" w:rsidRDefault="00992362" w:rsidP="00992362">
      <w:pPr>
        <w:ind w:firstLine="284"/>
        <w:jc w:val="both"/>
        <w:rPr>
          <w:sz w:val="20"/>
          <w:szCs w:val="20"/>
        </w:rPr>
      </w:pPr>
      <m:oMathPara>
        <m:oMath>
          <m:r>
            <w:rPr>
              <w:rFonts w:ascii="Cambria Math" w:hAnsi="Cambria Math"/>
              <w:sz w:val="20"/>
              <w:szCs w:val="20"/>
            </w:rPr>
            <m:t>Risk=αB+β</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Conf</m:t>
              </m:r>
            </m:den>
          </m:f>
          <m:r>
            <w:rPr>
              <w:rFonts w:ascii="Cambria Math" w:hAnsi="Cambria Math"/>
              <w:sz w:val="20"/>
              <w:szCs w:val="20"/>
            </w:rPr>
            <m:t>+γI</m:t>
          </m:r>
          <m:r>
            <m:rPr>
              <m:sty m:val="p"/>
            </m:rPr>
            <w:rPr>
              <w:sz w:val="20"/>
              <w:szCs w:val="20"/>
            </w:rPr>
            <w:br/>
          </m:r>
        </m:oMath>
      </m:oMathPara>
    </w:p>
    <w:p w14:paraId="449FE386" w14:textId="77777777" w:rsidR="00992362" w:rsidRPr="00992362" w:rsidRDefault="00992362" w:rsidP="00992362">
      <w:pPr>
        <w:ind w:firstLine="284"/>
        <w:jc w:val="both"/>
        <w:rPr>
          <w:sz w:val="20"/>
          <w:szCs w:val="20"/>
        </w:rPr>
      </w:pPr>
      <w:r w:rsidRPr="00992362">
        <w:rPr>
          <w:sz w:val="20"/>
          <w:szCs w:val="20"/>
        </w:rPr>
        <w:t>Where:</w:t>
      </w:r>
    </w:p>
    <w:p w14:paraId="44E8564F" w14:textId="3F8F6AEF" w:rsidR="00992362" w:rsidRPr="00992362" w:rsidRDefault="00992362" w:rsidP="00992362">
      <w:pPr>
        <w:numPr>
          <w:ilvl w:val="0"/>
          <w:numId w:val="15"/>
        </w:numPr>
        <w:jc w:val="both"/>
        <w:rPr>
          <w:sz w:val="20"/>
          <w:szCs w:val="20"/>
        </w:rPr>
      </w:pPr>
      <m:oMath>
        <m:r>
          <w:rPr>
            <w:rFonts w:ascii="Cambria Math" w:hAnsi="Cambria Math"/>
            <w:sz w:val="20"/>
            <w:szCs w:val="20"/>
          </w:rPr>
          <m:t>B</m:t>
        </m:r>
      </m:oMath>
      <w:r w:rsidRPr="00992362">
        <w:rPr>
          <w:sz w:val="20"/>
          <w:szCs w:val="20"/>
        </w:rPr>
        <w:t>= blast radius</w:t>
      </w:r>
    </w:p>
    <w:p w14:paraId="2043EB3E" w14:textId="11CFDFBF" w:rsidR="00992362" w:rsidRPr="00992362" w:rsidRDefault="00992362" w:rsidP="00992362">
      <w:pPr>
        <w:numPr>
          <w:ilvl w:val="0"/>
          <w:numId w:val="15"/>
        </w:numPr>
        <w:jc w:val="both"/>
        <w:rPr>
          <w:sz w:val="20"/>
          <w:szCs w:val="20"/>
        </w:rPr>
      </w:pPr>
      <m:oMath>
        <m:r>
          <w:rPr>
            <w:rFonts w:ascii="Cambria Math" w:hAnsi="Cambria Math"/>
            <w:sz w:val="20"/>
            <w:szCs w:val="20"/>
          </w:rPr>
          <m:t>Conf</m:t>
        </m:r>
      </m:oMath>
      <w:r w:rsidRPr="00992362">
        <w:rPr>
          <w:sz w:val="20"/>
          <w:szCs w:val="20"/>
        </w:rPr>
        <w:t>= detection confidence</w:t>
      </w:r>
    </w:p>
    <w:p w14:paraId="68A47B7E" w14:textId="7149C48A" w:rsidR="00992362" w:rsidRPr="00992362" w:rsidRDefault="00992362" w:rsidP="00992362">
      <w:pPr>
        <w:numPr>
          <w:ilvl w:val="0"/>
          <w:numId w:val="15"/>
        </w:numPr>
        <w:jc w:val="both"/>
        <w:rPr>
          <w:sz w:val="20"/>
          <w:szCs w:val="20"/>
        </w:rPr>
      </w:pPr>
      <m:oMath>
        <m:r>
          <w:rPr>
            <w:rFonts w:ascii="Cambria Math" w:hAnsi="Cambria Math"/>
            <w:sz w:val="20"/>
            <w:szCs w:val="20"/>
          </w:rPr>
          <m:t>I</m:t>
        </m:r>
      </m:oMath>
      <w:r w:rsidRPr="00992362">
        <w:rPr>
          <w:sz w:val="20"/>
          <w:szCs w:val="20"/>
        </w:rPr>
        <w:t>= irreversibility factor</w:t>
      </w:r>
    </w:p>
    <w:p w14:paraId="0922860A" w14:textId="77777777" w:rsidR="00992362" w:rsidRPr="00992362" w:rsidRDefault="00992362" w:rsidP="00992362">
      <w:pPr>
        <w:ind w:firstLine="284"/>
        <w:jc w:val="both"/>
        <w:rPr>
          <w:sz w:val="20"/>
          <w:szCs w:val="20"/>
        </w:rPr>
      </w:pPr>
      <w:r w:rsidRPr="00992362">
        <w:rPr>
          <w:sz w:val="20"/>
          <w:szCs w:val="20"/>
        </w:rPr>
        <w:t>Actions are permitted only if:</w:t>
      </w:r>
    </w:p>
    <w:p w14:paraId="5F1DBAAD" w14:textId="77777777" w:rsidR="00D54223" w:rsidRPr="00D54223" w:rsidRDefault="00992362" w:rsidP="00992362">
      <w:pPr>
        <w:ind w:firstLine="284"/>
        <w:jc w:val="both"/>
        <w:rPr>
          <w:sz w:val="20"/>
          <w:szCs w:val="20"/>
        </w:rPr>
      </w:pPr>
      <m:oMathPara>
        <m:oMath>
          <m:r>
            <w:rPr>
              <w:rFonts w:ascii="Cambria Math" w:hAnsi="Cambria Math"/>
              <w:sz w:val="20"/>
              <w:szCs w:val="20"/>
            </w:rPr>
            <m:t>Risk&lt;θ</m:t>
          </m:r>
          <m:r>
            <m:rPr>
              <m:sty m:val="p"/>
            </m:rPr>
            <w:rPr>
              <w:sz w:val="20"/>
              <w:szCs w:val="20"/>
            </w:rPr>
            <w:br/>
          </m:r>
        </m:oMath>
      </m:oMathPara>
    </w:p>
    <w:p w14:paraId="63BEEDD3" w14:textId="23B196F7" w:rsidR="00C763C8" w:rsidRPr="00992362" w:rsidRDefault="00D54223" w:rsidP="00992362">
      <w:pPr>
        <w:ind w:firstLine="284"/>
        <w:jc w:val="both"/>
        <w:rPr>
          <w:sz w:val="20"/>
          <w:szCs w:val="20"/>
        </w:rPr>
      </w:pPr>
      <w:r w:rsidRPr="00D54223">
        <w:rPr>
          <w:sz w:val="20"/>
          <w:szCs w:val="20"/>
        </w:rPr>
        <w:t xml:space="preserve">This linear approximation operationalizes the nonlinear risk-reduction dynamics introduced in </w:t>
      </w:r>
      <w:r w:rsidRPr="00D54223">
        <w:rPr>
          <w:b/>
          <w:bCs/>
          <w:sz w:val="20"/>
          <w:szCs w:val="20"/>
        </w:rPr>
        <w:t>Chapter 3</w:t>
      </w:r>
      <w:r w:rsidRPr="00D54223">
        <w:rPr>
          <w:sz w:val="20"/>
          <w:szCs w:val="20"/>
        </w:rPr>
        <w:t xml:space="preserve"> by translating detection confidence into an execution-weighted constraint.</w:t>
      </w:r>
    </w:p>
    <w:p w14:paraId="59A5A2E1" w14:textId="77777777" w:rsidR="00992362" w:rsidRPr="00992362" w:rsidRDefault="00992362" w:rsidP="00992362">
      <w:pPr>
        <w:ind w:firstLine="284"/>
        <w:jc w:val="both"/>
        <w:rPr>
          <w:b/>
          <w:bCs/>
          <w:sz w:val="20"/>
          <w:szCs w:val="20"/>
        </w:rPr>
      </w:pPr>
      <w:r w:rsidRPr="00992362">
        <w:rPr>
          <w:b/>
          <w:bCs/>
          <w:sz w:val="20"/>
          <w:szCs w:val="20"/>
        </w:rPr>
        <w:t xml:space="preserve">Example: </w:t>
      </w:r>
      <w:r w:rsidRPr="00992362">
        <w:rPr>
          <w:sz w:val="20"/>
          <w:szCs w:val="20"/>
        </w:rPr>
        <w:t>Risk-Aware Action Filter</w:t>
      </w:r>
    </w:p>
    <w:p w14:paraId="752B72A5" w14:textId="531786B7" w:rsidR="00714055" w:rsidRDefault="00714055" w:rsidP="00714055">
      <w:pPr>
        <w:pStyle w:val="SC-Source"/>
      </w:pPr>
      <w:r>
        <w:t>```python</w:t>
      </w:r>
    </w:p>
    <w:p w14:paraId="42666CED" w14:textId="32DD7703" w:rsidR="00992362" w:rsidRPr="00992362" w:rsidRDefault="00992362" w:rsidP="00714055">
      <w:pPr>
        <w:pStyle w:val="SC-Source"/>
      </w:pPr>
      <w:r w:rsidRPr="00992362">
        <w:t>def risk_score(blast_radius, confidence, irreversibility):</w:t>
      </w:r>
    </w:p>
    <w:p w14:paraId="6E6D9C1B" w14:textId="77777777" w:rsidR="00992362" w:rsidRPr="00992362" w:rsidRDefault="00992362" w:rsidP="00714055">
      <w:pPr>
        <w:pStyle w:val="SC-Source"/>
      </w:pPr>
      <w:r w:rsidRPr="00992362">
        <w:t xml:space="preserve">    return 0.4*blast_radius + 0.4*(1/confidence) + 0.2*irreversibility</w:t>
      </w:r>
    </w:p>
    <w:p w14:paraId="7E0ABA1B" w14:textId="77777777" w:rsidR="00992362" w:rsidRPr="00992362" w:rsidRDefault="00992362" w:rsidP="00714055">
      <w:pPr>
        <w:pStyle w:val="SC-Source"/>
      </w:pPr>
    </w:p>
    <w:p w14:paraId="7C929936" w14:textId="77777777" w:rsidR="00992362" w:rsidRPr="00992362" w:rsidRDefault="00992362" w:rsidP="00714055">
      <w:pPr>
        <w:pStyle w:val="SC-Source"/>
      </w:pPr>
      <w:r w:rsidRPr="00992362">
        <w:t>if risk_score(0.7, 0.92, 0.8) &lt; 1.5:</w:t>
      </w:r>
    </w:p>
    <w:p w14:paraId="1F0CB31E" w14:textId="77777777" w:rsidR="00992362" w:rsidRPr="00992362" w:rsidRDefault="00992362" w:rsidP="00714055">
      <w:pPr>
        <w:pStyle w:val="SC-Source"/>
      </w:pPr>
      <w:r w:rsidRPr="00992362">
        <w:t xml:space="preserve">    print("Execute")</w:t>
      </w:r>
    </w:p>
    <w:p w14:paraId="45403B2C" w14:textId="77777777" w:rsidR="00992362" w:rsidRPr="00992362" w:rsidRDefault="00992362" w:rsidP="00714055">
      <w:pPr>
        <w:pStyle w:val="SC-Source"/>
      </w:pPr>
      <w:r w:rsidRPr="00992362">
        <w:t>else:</w:t>
      </w:r>
    </w:p>
    <w:p w14:paraId="4C2AE671" w14:textId="77777777" w:rsidR="00992362" w:rsidRPr="00992362" w:rsidRDefault="00992362" w:rsidP="00714055">
      <w:pPr>
        <w:pStyle w:val="SC-Source"/>
      </w:pPr>
      <w:r w:rsidRPr="00992362">
        <w:t xml:space="preserve">    print("Escalate to human")</w:t>
      </w:r>
    </w:p>
    <w:p w14:paraId="5B5A2829" w14:textId="0EB4A565" w:rsidR="00841252" w:rsidRPr="00023C9C" w:rsidRDefault="00714055" w:rsidP="00714055">
      <w:pPr>
        <w:pStyle w:val="SC-Source"/>
      </w:pPr>
      <w:r>
        <w:t>```</w:t>
      </w:r>
    </w:p>
    <w:p w14:paraId="213934D5" w14:textId="64ACD0B5" w:rsidR="006331BC" w:rsidRDefault="005E7BCA" w:rsidP="00A50236">
      <w:pPr>
        <w:pStyle w:val="Main"/>
      </w:pPr>
      <w:r>
        <w:rPr>
          <w:noProof/>
        </w:rPr>
        <mc:AlternateContent>
          <mc:Choice Requires="wps">
            <w:drawing>
              <wp:anchor distT="0" distB="0" distL="114300" distR="114300" simplePos="0" relativeHeight="251679744" behindDoc="0" locked="0" layoutInCell="1" allowOverlap="1" wp14:anchorId="527D57DF" wp14:editId="63AF53C1">
                <wp:simplePos x="0" y="0"/>
                <wp:positionH relativeFrom="column">
                  <wp:posOffset>0</wp:posOffset>
                </wp:positionH>
                <wp:positionV relativeFrom="paragraph">
                  <wp:posOffset>2913050</wp:posOffset>
                </wp:positionV>
                <wp:extent cx="3547745" cy="635"/>
                <wp:effectExtent l="0" t="0" r="0" b="8255"/>
                <wp:wrapTopAndBottom/>
                <wp:docPr id="45151655" name="Text Box 1"/>
                <wp:cNvGraphicFramePr/>
                <a:graphic xmlns:a="http://schemas.openxmlformats.org/drawingml/2006/main">
                  <a:graphicData uri="http://schemas.microsoft.com/office/word/2010/wordprocessingShape">
                    <wps:wsp>
                      <wps:cNvSpPr txBox="1"/>
                      <wps:spPr>
                        <a:xfrm>
                          <a:off x="0" y="0"/>
                          <a:ext cx="3547745" cy="635"/>
                        </a:xfrm>
                        <a:prstGeom prst="rect">
                          <a:avLst/>
                        </a:prstGeom>
                        <a:solidFill>
                          <a:prstClr val="white"/>
                        </a:solidFill>
                        <a:ln>
                          <a:noFill/>
                        </a:ln>
                      </wps:spPr>
                      <wps:txbx>
                        <w:txbxContent>
                          <w:p w14:paraId="4C50BB40" w14:textId="77777777" w:rsidR="005E7BCA" w:rsidRPr="0006172D" w:rsidRDefault="005E7BCA" w:rsidP="005E7BCA">
                            <w:pPr>
                              <w:pStyle w:val="Caption"/>
                              <w:rPr>
                                <w:i w:val="0"/>
                                <w:iCs w:val="0"/>
                                <w:noProof/>
                                <w:sz w:val="20"/>
                                <w:szCs w:val="20"/>
                                <w:lang w:val="en-GB"/>
                              </w:rPr>
                            </w:pPr>
                            <w:r w:rsidRPr="00346190">
                              <w:rPr>
                                <w:b/>
                                <w:bCs/>
                                <w:i w:val="0"/>
                                <w:iCs w:val="0"/>
                              </w:rPr>
                              <w:t>Figure 9.</w:t>
                            </w:r>
                            <w:r w:rsidRPr="00346190">
                              <w:rPr>
                                <w:b/>
                                <w:bCs/>
                                <w:i w:val="0"/>
                                <w:iCs w:val="0"/>
                              </w:rPr>
                              <w:fldChar w:fldCharType="begin"/>
                            </w:r>
                            <w:r w:rsidRPr="00346190">
                              <w:rPr>
                                <w:b/>
                                <w:bCs/>
                                <w:i w:val="0"/>
                                <w:iCs w:val="0"/>
                              </w:rPr>
                              <w:instrText xml:space="preserve"> SEQ Figure_9. \* ARABIC </w:instrText>
                            </w:r>
                            <w:r w:rsidRPr="00346190">
                              <w:rPr>
                                <w:b/>
                                <w:bCs/>
                                <w:i w:val="0"/>
                                <w:iCs w:val="0"/>
                              </w:rPr>
                              <w:fldChar w:fldCharType="separate"/>
                            </w:r>
                            <w:r>
                              <w:rPr>
                                <w:b/>
                                <w:bCs/>
                                <w:i w:val="0"/>
                                <w:iCs w:val="0"/>
                                <w:noProof/>
                              </w:rPr>
                              <w:t>5</w:t>
                            </w:r>
                            <w:r w:rsidRPr="00346190">
                              <w:rPr>
                                <w:b/>
                                <w:bCs/>
                                <w:i w:val="0"/>
                                <w:iCs w:val="0"/>
                              </w:rPr>
                              <w:fldChar w:fldCharType="end"/>
                            </w:r>
                            <w:r w:rsidRPr="0006172D">
                              <w:rPr>
                                <w:i w:val="0"/>
                                <w:iCs w:val="0"/>
                              </w:rPr>
                              <w:t xml:space="preserve"> </w:t>
                            </w:r>
                            <w:r w:rsidRPr="00346190">
                              <w:rPr>
                                <w:i w:val="0"/>
                                <w:iCs w:val="0"/>
                              </w:rPr>
                              <w:t>Risk-weighted execution gating</w:t>
                            </w:r>
                            <w:r w:rsidRPr="0006172D">
                              <w:rPr>
                                <w:i w:val="0"/>
                                <w:iCs w:val="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27D57DF" id="_x0000_s1029" type="#_x0000_t202" style="position:absolute;left:0;text-align:left;margin-left:0;margin-top:229.35pt;width:279.35pt;height:.0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" stroked="f">
                <v:textbox style="mso-fit-shape-to-text:t" inset="0,0,0,0">
                  <w:txbxContent>
                    <w:p w14:paraId="4C50BB40" w14:textId="77777777" w:rsidR="005E7BCA" w:rsidRPr="0006172D" w:rsidRDefault="005E7BCA" w:rsidP="005E7BCA">
                      <w:pPr>
                        <w:pStyle w:val="Caption"/>
                        <w:rPr>
                          <w:i w:val="0"/>
                          <w:iCs w:val="0"/>
                          <w:noProof/>
                          <w:sz w:val="20"/>
                          <w:szCs w:val="20"/>
                          <w:lang w:val="en-GB"/>
                        </w:rPr>
                      </w:pPr>
                      <w:r w:rsidRPr="00346190">
                        <w:rPr>
                          <w:b/>
                          <w:bCs/>
                          <w:i w:val="0"/>
                          <w:iCs w:val="0"/>
                        </w:rPr>
                        <w:t>Figure 9.</w:t>
                      </w:r>
                      <w:r w:rsidRPr="00346190">
                        <w:rPr>
                          <w:b/>
                          <w:bCs/>
                          <w:i w:val="0"/>
                          <w:iCs w:val="0"/>
                        </w:rPr>
                        <w:fldChar w:fldCharType="begin"/>
                      </w:r>
                      <w:r w:rsidRPr="00346190">
                        <w:rPr>
                          <w:b/>
                          <w:bCs/>
                          <w:i w:val="0"/>
                          <w:iCs w:val="0"/>
                        </w:rPr>
                        <w:instrText xml:space="preserve"> SEQ Figure_9. \* ARABIC </w:instrText>
                      </w:r>
                      <w:r w:rsidRPr="00346190">
                        <w:rPr>
                          <w:b/>
                          <w:bCs/>
                          <w:i w:val="0"/>
                          <w:iCs w:val="0"/>
                        </w:rPr>
                        <w:fldChar w:fldCharType="separate"/>
                      </w:r>
                      <w:r>
                        <w:rPr>
                          <w:b/>
                          <w:bCs/>
                          <w:i w:val="0"/>
                          <w:iCs w:val="0"/>
                          <w:noProof/>
                        </w:rPr>
                        <w:t>5</w:t>
                      </w:r>
                      <w:r w:rsidRPr="00346190">
                        <w:rPr>
                          <w:b/>
                          <w:bCs/>
                          <w:i w:val="0"/>
                          <w:iCs w:val="0"/>
                        </w:rPr>
                        <w:fldChar w:fldCharType="end"/>
                      </w:r>
                      <w:r w:rsidRPr="0006172D">
                        <w:rPr>
                          <w:i w:val="0"/>
                          <w:iCs w:val="0"/>
                        </w:rPr>
                        <w:t xml:space="preserve"> </w:t>
                      </w:r>
                      <w:r w:rsidRPr="00346190">
                        <w:rPr>
                          <w:i w:val="0"/>
                          <w:iCs w:val="0"/>
                        </w:rPr>
                        <w:t>Risk-weighted execution gating</w:t>
                      </w:r>
                      <w:r w:rsidRPr="0006172D">
                        <w:rPr>
                          <w:i w:val="0"/>
                          <w:iCs w:val="0"/>
                        </w:rPr>
                        <w:t>.</w:t>
                      </w:r>
                    </w:p>
                  </w:txbxContent>
                </v:textbox>
                <w10:wrap type="topAndBottom"/>
              </v:shape>
            </w:pict>
          </mc:Fallback>
        </mc:AlternateContent>
      </w:r>
      <w:r w:rsidR="0069094C">
        <w:rPr>
          <w:noProof/>
        </w:rPr>
        <w:drawing>
          <wp:anchor distT="0" distB="0" distL="114300" distR="114300" simplePos="0" relativeHeight="251672576" behindDoc="0" locked="0" layoutInCell="1" allowOverlap="1" wp14:anchorId="79F43242" wp14:editId="72FB3D67">
            <wp:simplePos x="0" y="0"/>
            <wp:positionH relativeFrom="page">
              <wp:posOffset>758190</wp:posOffset>
            </wp:positionH>
            <wp:positionV relativeFrom="paragraph">
              <wp:posOffset>661645</wp:posOffset>
            </wp:positionV>
            <wp:extent cx="3812540" cy="2541905"/>
            <wp:effectExtent l="0" t="0" r="0" b="0"/>
            <wp:wrapTopAndBottom/>
            <wp:docPr id="7422686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68684" name="Picture 7422686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12540" cy="2541905"/>
                    </a:xfrm>
                    <a:prstGeom prst="rect">
                      <a:avLst/>
                    </a:prstGeom>
                  </pic:spPr>
                </pic:pic>
              </a:graphicData>
            </a:graphic>
            <wp14:sizeRelH relativeFrom="margin">
              <wp14:pctWidth>0</wp14:pctWidth>
            </wp14:sizeRelH>
            <wp14:sizeRelV relativeFrom="margin">
              <wp14:pctHeight>0</wp14:pctHeight>
            </wp14:sizeRelV>
          </wp:anchor>
        </w:drawing>
      </w:r>
      <w:r w:rsidR="005E0CD4" w:rsidRPr="005E0CD4">
        <w:rPr>
          <w:lang w:val="en-US"/>
        </w:rPr>
        <w:t>Extending the graded execution surfaces introduced in Chapter 7, risk is modeled here as a function of blast radius, confidence, and irreversibility. This transforms autonomy from binary permission into quantifiable, bounded action</w:t>
      </w:r>
      <w:r w:rsidR="00221EAB" w:rsidRPr="00221EAB">
        <w:rPr>
          <w:lang w:val="en-US"/>
        </w:rPr>
        <w:t>.</w:t>
      </w:r>
    </w:p>
    <w:p w14:paraId="61306231" w14:textId="2F838C5E" w:rsidR="005E7BCA" w:rsidRDefault="005E7BCA" w:rsidP="0069094C">
      <w:pPr>
        <w:jc w:val="center"/>
        <w:rPr>
          <w:b/>
          <w:lang w:val="en-GB"/>
        </w:rPr>
      </w:pPr>
    </w:p>
    <w:p w14:paraId="210FCF5E" w14:textId="28E0517F" w:rsidR="00A27CA9" w:rsidRDefault="0051079D" w:rsidP="0051079D">
      <w:pPr>
        <w:pStyle w:val="Main"/>
      </w:pPr>
      <w:r w:rsidRPr="0051079D">
        <w:rPr>
          <w:lang w:val="en-US"/>
        </w:rPr>
        <w:t>The formalization of risk</w:t>
      </w:r>
      <w:r>
        <w:rPr>
          <w:lang w:val="en-US"/>
        </w:rPr>
        <w:t xml:space="preserve"> (</w:t>
      </w:r>
      <w:r w:rsidRPr="0051079D">
        <w:rPr>
          <w:lang w:val="en-US"/>
        </w:rPr>
        <w:t>balancing blast radius, confidence, and irreversibility</w:t>
      </w:r>
      <w:r>
        <w:rPr>
          <w:lang w:val="en-US"/>
        </w:rPr>
        <w:t xml:space="preserve">) </w:t>
      </w:r>
      <w:r w:rsidRPr="0051079D">
        <w:rPr>
          <w:lang w:val="en-US"/>
        </w:rPr>
        <w:t>serves as the normative basis for autonomous governance. To move from this mathematical abstraction to an enforceable substrate, we implement the Control Surface Interface (CSI), ensuring that infrastructure constraints are not merely suggestions, but physical boundaries of the reasoning graph.</w:t>
      </w:r>
    </w:p>
    <w:p w14:paraId="5273A5F4" w14:textId="5943DE74" w:rsidR="0069094C" w:rsidRPr="0069094C" w:rsidRDefault="0069094C" w:rsidP="0069094C">
      <w:pPr>
        <w:jc w:val="center"/>
        <w:rPr>
          <w:b/>
          <w:lang w:val="en-GB"/>
        </w:rPr>
      </w:pPr>
      <w:r w:rsidRPr="0069094C">
        <w:rPr>
          <w:b/>
          <w:lang w:val="en-GB"/>
        </w:rPr>
        <w:t>9.4.2 The</w:t>
      </w:r>
      <w:r w:rsidR="00EF2A5F" w:rsidRPr="0069094C">
        <w:rPr>
          <w:b/>
          <w:lang w:val="en-GB"/>
        </w:rPr>
        <w:t xml:space="preserve"> governance in</w:t>
      </w:r>
      <w:r w:rsidRPr="0069094C">
        <w:rPr>
          <w:b/>
          <w:lang w:val="en-GB"/>
        </w:rPr>
        <w:t>terface</w:t>
      </w:r>
    </w:p>
    <w:p w14:paraId="39B26D2A" w14:textId="4CAC55EB" w:rsidR="0069094C" w:rsidRPr="0069094C" w:rsidRDefault="0069094C" w:rsidP="0069094C">
      <w:pPr>
        <w:ind w:firstLine="284"/>
        <w:jc w:val="both"/>
        <w:rPr>
          <w:sz w:val="20"/>
          <w:szCs w:val="20"/>
        </w:rPr>
      </w:pPr>
      <w:r w:rsidRPr="0069094C">
        <w:rPr>
          <w:sz w:val="20"/>
          <w:szCs w:val="20"/>
        </w:rPr>
        <w:t xml:space="preserve">To move from the risk abstraction introduced in </w:t>
      </w:r>
      <w:r w:rsidR="000E2B78">
        <w:rPr>
          <w:sz w:val="20"/>
          <w:szCs w:val="20"/>
        </w:rPr>
        <w:t xml:space="preserve">the </w:t>
      </w:r>
      <w:r w:rsidRPr="0069094C">
        <w:rPr>
          <w:sz w:val="20"/>
          <w:szCs w:val="20"/>
        </w:rPr>
        <w:t xml:space="preserve">previous section, we define the </w:t>
      </w:r>
      <w:r w:rsidRPr="0069094C">
        <w:rPr>
          <w:b/>
          <w:bCs/>
          <w:sz w:val="20"/>
          <w:szCs w:val="20"/>
        </w:rPr>
        <w:t>Control Surface Interface (CSI)</w:t>
      </w:r>
      <w:r w:rsidRPr="0069094C">
        <w:rPr>
          <w:sz w:val="20"/>
          <w:szCs w:val="20"/>
        </w:rPr>
        <w:t xml:space="preserve">. This ensures that even a compromised or "hallucinating" red/blue agent cannot bypass the platform constraint function </w:t>
      </w:r>
      <m:oMath>
        <m:r>
          <w:rPr>
            <w:rFonts w:ascii="Cambria Math" w:hAnsi="Cambria Math"/>
            <w:sz w:val="20"/>
            <w:szCs w:val="20"/>
          </w:rPr>
          <m:t>C</m:t>
        </m:r>
        <m:d>
          <m:dPr>
            <m:ctrlPr>
              <w:rPr>
                <w:rFonts w:ascii="Cambria Math" w:hAnsi="Cambria Math"/>
                <w:i/>
                <w:sz w:val="20"/>
                <w:szCs w:val="20"/>
              </w:rPr>
            </m:ctrlPr>
          </m:dPr>
          <m:e>
            <m:r>
              <w:rPr>
                <w:rFonts w:ascii="Cambria Math" w:hAnsi="Cambria Math"/>
                <w:sz w:val="20"/>
                <w:szCs w:val="20"/>
              </w:rPr>
              <m:t>a,s</m:t>
            </m:r>
          </m:e>
        </m:d>
      </m:oMath>
      <w:r w:rsidRPr="0069094C">
        <w:rPr>
          <w:sz w:val="20"/>
          <w:szCs w:val="20"/>
        </w:rPr>
        <w:t>.</w:t>
      </w:r>
    </w:p>
    <w:p w14:paraId="0D12B0D7" w14:textId="31FC3080" w:rsidR="0069094C" w:rsidRPr="0069094C" w:rsidRDefault="0069094C" w:rsidP="0069094C">
      <w:pPr>
        <w:ind w:firstLine="284"/>
        <w:jc w:val="both"/>
        <w:rPr>
          <w:b/>
          <w:bCs/>
          <w:sz w:val="20"/>
          <w:szCs w:val="20"/>
        </w:rPr>
      </w:pPr>
      <w:r w:rsidRPr="0069094C">
        <w:rPr>
          <w:b/>
          <w:bCs/>
          <w:sz w:val="20"/>
          <w:szCs w:val="20"/>
        </w:rPr>
        <w:t>A. Formalizing Blast Radius (</w:t>
      </w:r>
      <m:oMath>
        <m:r>
          <m:rPr>
            <m:sty m:val="bi"/>
          </m:rPr>
          <w:rPr>
            <w:rFonts w:ascii="Cambria Math" w:hAnsi="Cambria Math"/>
            <w:sz w:val="20"/>
            <w:szCs w:val="20"/>
          </w:rPr>
          <m:t>B</m:t>
        </m:r>
      </m:oMath>
      <w:r w:rsidRPr="0069094C">
        <w:rPr>
          <w:b/>
          <w:bCs/>
          <w:sz w:val="20"/>
          <w:szCs w:val="20"/>
        </w:rPr>
        <w:t>)</w:t>
      </w:r>
    </w:p>
    <w:p w14:paraId="2116CDA6" w14:textId="3A08FB48" w:rsidR="0069094C" w:rsidRPr="0069094C" w:rsidRDefault="0069094C" w:rsidP="0069094C">
      <w:pPr>
        <w:ind w:firstLine="284"/>
        <w:jc w:val="both"/>
        <w:rPr>
          <w:sz w:val="20"/>
          <w:szCs w:val="20"/>
        </w:rPr>
      </w:pPr>
      <w:r w:rsidRPr="0069094C">
        <w:rPr>
          <w:sz w:val="20"/>
          <w:szCs w:val="20"/>
        </w:rPr>
        <w:t xml:space="preserve">While Chapter 9 introduces the risk function </w:t>
      </w:r>
      <m:oMath>
        <m:r>
          <w:rPr>
            <w:rFonts w:ascii="Cambria Math" w:hAnsi="Cambria Math"/>
            <w:sz w:val="20"/>
            <w:szCs w:val="20"/>
          </w:rPr>
          <m:t>Risk=</m:t>
        </m:r>
        <m:r>
          <m:rPr>
            <m:sty m:val="p"/>
          </m:rPr>
          <w:rPr>
            <w:rFonts w:ascii="Cambria Math" w:hAnsi="Cambria Math"/>
            <w:sz w:val="20"/>
            <w:szCs w:val="20"/>
          </w:rPr>
          <m:t>α</m:t>
        </m:r>
        <m:r>
          <w:rPr>
            <w:rFonts w:ascii="Cambria Math" w:hAnsi="Cambria Math"/>
            <w:sz w:val="20"/>
            <w:szCs w:val="20"/>
          </w:rPr>
          <m:t>B+</m:t>
        </m:r>
        <m:r>
          <m:rPr>
            <m:sty m:val="p"/>
          </m:rPr>
          <w:rPr>
            <w:rFonts w:ascii="Cambria Math" w:hAnsi="Cambria Math"/>
            <w:sz w:val="20"/>
            <w:szCs w:val="20"/>
          </w:rPr>
          <m:t>β</m:t>
        </m:r>
        <m:sSup>
          <m:sSupPr>
            <m:ctrlPr>
              <w:rPr>
                <w:rFonts w:ascii="Cambria Math" w:hAnsi="Cambria Math"/>
                <w:i/>
                <w:sz w:val="20"/>
                <w:szCs w:val="20"/>
              </w:rPr>
            </m:ctrlPr>
          </m:sSupPr>
          <m:e>
            <m:r>
              <m:rPr>
                <m:nor/>
              </m:rPr>
              <w:rPr>
                <w:rFonts w:ascii="Cambria Math" w:hAnsi="Cambria Math"/>
                <w:sz w:val="20"/>
                <w:szCs w:val="20"/>
              </w:rPr>
              <m:t>Conf</m:t>
            </m:r>
            <m:ctrlPr>
              <w:rPr>
                <w:rFonts w:ascii="Cambria Math" w:hAnsi="Cambria Math"/>
                <w:sz w:val="20"/>
                <w:szCs w:val="20"/>
              </w:rPr>
            </m:ctrlPr>
          </m:e>
          <m:sup>
            <m:r>
              <w:rPr>
                <w:rFonts w:ascii="Cambria Math" w:hAnsi="Cambria Math"/>
                <w:sz w:val="20"/>
                <w:szCs w:val="20"/>
              </w:rPr>
              <m:t>-1</m:t>
            </m:r>
          </m:sup>
        </m:sSup>
        <m:r>
          <w:rPr>
            <w:rFonts w:ascii="Cambria Math" w:hAnsi="Cambria Math"/>
            <w:sz w:val="20"/>
            <w:szCs w:val="20"/>
          </w:rPr>
          <m:t>+</m:t>
        </m:r>
        <m:r>
          <m:rPr>
            <m:sty m:val="p"/>
          </m:rPr>
          <w:rPr>
            <w:rFonts w:ascii="Cambria Math" w:hAnsi="Cambria Math"/>
            <w:sz w:val="20"/>
            <w:szCs w:val="20"/>
          </w:rPr>
          <m:t>γ</m:t>
        </m:r>
        <m:r>
          <w:rPr>
            <w:rFonts w:ascii="Cambria Math" w:hAnsi="Cambria Math"/>
            <w:sz w:val="20"/>
            <w:szCs w:val="20"/>
          </w:rPr>
          <m:t>I</m:t>
        </m:r>
      </m:oMath>
      <w:r w:rsidRPr="0069094C">
        <w:rPr>
          <w:sz w:val="20"/>
          <w:szCs w:val="20"/>
        </w:rPr>
        <w:t xml:space="preserve">, operationalizing this requires calculating </w:t>
      </w:r>
      <m:oMath>
        <m:r>
          <w:rPr>
            <w:rFonts w:ascii="Cambria Math" w:hAnsi="Cambria Math"/>
            <w:sz w:val="20"/>
            <w:szCs w:val="20"/>
          </w:rPr>
          <m:t>B</m:t>
        </m:r>
      </m:oMath>
      <w:r w:rsidRPr="0069094C">
        <w:rPr>
          <w:sz w:val="20"/>
          <w:szCs w:val="20"/>
        </w:rPr>
        <w:t xml:space="preserve"> based on </w:t>
      </w:r>
      <w:r w:rsidRPr="0069094C">
        <w:rPr>
          <w:b/>
          <w:bCs/>
          <w:sz w:val="20"/>
          <w:szCs w:val="20"/>
        </w:rPr>
        <w:t>Identity Graph Density</w:t>
      </w:r>
      <w:r w:rsidRPr="0069094C">
        <w:rPr>
          <w:sz w:val="20"/>
          <w:szCs w:val="20"/>
        </w:rPr>
        <w:t>. We define the normalized blast radius of an identity</w:t>
      </w:r>
      <w:r w:rsidR="00BD2EB6">
        <w:rPr>
          <w:sz w:val="20"/>
          <w:szCs w:val="20"/>
        </w:rPr>
        <w:t>.</w:t>
      </w:r>
      <w:r w:rsidRPr="0069094C">
        <w:rPr>
          <w:sz w:val="20"/>
          <w:szCs w:val="20"/>
        </w:rPr>
        <w:t xml:space="preserve"> </w:t>
      </w:r>
      <m:oMath>
        <m:r>
          <w:rPr>
            <w:rFonts w:ascii="Cambria Math" w:hAnsi="Cambria Math"/>
            <w:sz w:val="20"/>
            <w:szCs w:val="20"/>
          </w:rPr>
          <m:t>u</m:t>
        </m:r>
      </m:oMath>
      <w:r w:rsidRPr="0069094C">
        <w:rPr>
          <w:sz w:val="20"/>
          <w:szCs w:val="20"/>
        </w:rPr>
        <w:t xml:space="preserve"> as:</w:t>
      </w:r>
    </w:p>
    <w:p w14:paraId="02DC0CDC" w14:textId="77777777" w:rsidR="0069094C" w:rsidRPr="0069094C" w:rsidRDefault="0069094C" w:rsidP="0069094C">
      <w:pPr>
        <w:ind w:firstLine="284"/>
        <w:jc w:val="both"/>
        <w:rPr>
          <w:sz w:val="20"/>
          <w:szCs w:val="20"/>
        </w:rPr>
      </w:pPr>
    </w:p>
    <w:p w14:paraId="4EE60633" w14:textId="77777777" w:rsidR="0069094C" w:rsidRPr="0069094C" w:rsidRDefault="0069094C" w:rsidP="0069094C">
      <w:pPr>
        <w:ind w:firstLine="284"/>
        <w:jc w:val="both"/>
        <w:rPr>
          <w:sz w:val="20"/>
          <w:szCs w:val="20"/>
        </w:rPr>
      </w:pPr>
      <m:oMathPara>
        <m:oMath>
          <m:r>
            <w:rPr>
              <w:rFonts w:ascii="Cambria Math" w:hAnsi="Cambria Math"/>
              <w:sz w:val="20"/>
              <w:szCs w:val="20"/>
            </w:rPr>
            <m:t>B</m:t>
          </m:r>
          <m:d>
            <m:dPr>
              <m:ctrlPr>
                <w:rPr>
                  <w:rFonts w:ascii="Cambria Math" w:hAnsi="Cambria Math"/>
                  <w:i/>
                  <w:sz w:val="20"/>
                  <w:szCs w:val="20"/>
                </w:rPr>
              </m:ctrlPr>
            </m:dPr>
            <m:e>
              <m:r>
                <w:rPr>
                  <w:rFonts w:ascii="Cambria Math" w:hAnsi="Cambria Math"/>
                  <w:sz w:val="20"/>
                  <w:szCs w:val="20"/>
                </w:rPr>
                <m:t>u</m:t>
              </m:r>
            </m:e>
          </m:d>
          <m:r>
            <w:rPr>
              <w:rFonts w:ascii="Cambria Math" w:hAnsi="Cambria Math"/>
              <w:sz w:val="20"/>
              <w:szCs w:val="20"/>
            </w:rPr>
            <m:t>=</m:t>
          </m:r>
          <m:f>
            <m:fPr>
              <m:ctrlPr>
                <w:rPr>
                  <w:rFonts w:ascii="Cambria Math" w:hAnsi="Cambria Math"/>
                  <w:sz w:val="20"/>
                  <w:szCs w:val="20"/>
                </w:rPr>
              </m:ctrlPr>
            </m:fPr>
            <m:num>
              <m:d>
                <m:dPr>
                  <m:begChr m:val="|"/>
                  <m:endChr m:val="|"/>
                  <m:ctrlPr>
                    <w:rPr>
                      <w:rFonts w:ascii="Cambria Math" w:hAnsi="Cambria Math"/>
                      <w:i/>
                      <w:sz w:val="20"/>
                      <w:szCs w:val="20"/>
                    </w:rPr>
                  </m:ctrlPr>
                </m:dPr>
                <m:e>
                  <m:r>
                    <m:rPr>
                      <m:lit/>
                    </m:rPr>
                    <w:rPr>
                      <w:rFonts w:ascii="Cambria Math" w:hAnsi="Cambria Math"/>
                      <w:sz w:val="20"/>
                      <w:szCs w:val="20"/>
                    </w:rPr>
                    <m:t>{</m:t>
                  </m:r>
                  <m:r>
                    <w:rPr>
                      <w:rFonts w:ascii="Cambria Math" w:hAnsi="Cambria Math"/>
                      <w:sz w:val="20"/>
                      <w:szCs w:val="20"/>
                    </w:rPr>
                    <m:t>v</m:t>
                  </m:r>
                  <m:r>
                    <m:rPr>
                      <m:sty m:val="p"/>
                    </m:rPr>
                    <w:rPr>
                      <w:rFonts w:ascii="Cambria Math" w:hAnsi="Cambria Math"/>
                      <w:sz w:val="20"/>
                      <w:szCs w:val="20"/>
                    </w:rPr>
                    <m:t>∈</m:t>
                  </m:r>
                  <m:r>
                    <w:rPr>
                      <w:rFonts w:ascii="Cambria Math" w:hAnsi="Cambria Math"/>
                      <w:sz w:val="20"/>
                      <w:szCs w:val="20"/>
                    </w:rPr>
                    <m:t>V:</m:t>
                  </m:r>
                  <m:r>
                    <m:rPr>
                      <m:sty m:val="p"/>
                    </m:rPr>
                    <w:rPr>
                      <w:rFonts w:ascii="Cambria Math" w:hAnsi="Cambria Math"/>
                      <w:sz w:val="20"/>
                      <w:szCs w:val="20"/>
                    </w:rPr>
                    <m:t>∃</m:t>
                  </m:r>
                  <m:r>
                    <m:rPr>
                      <m:nor/>
                    </m:rPr>
                    <w:rPr>
                      <w:rFonts w:ascii="Cambria Math" w:hAnsi="Cambria Math"/>
                      <w:sz w:val="20"/>
                      <w:szCs w:val="20"/>
                    </w:rPr>
                    <m:t xml:space="preserve"> path</m:t>
                  </m:r>
                  <m:d>
                    <m:dPr>
                      <m:ctrlPr>
                        <w:rPr>
                          <w:rFonts w:ascii="Cambria Math" w:hAnsi="Cambria Math"/>
                          <w:i/>
                          <w:sz w:val="20"/>
                          <w:szCs w:val="20"/>
                        </w:rPr>
                      </m:ctrlPr>
                    </m:dPr>
                    <m:e>
                      <m:r>
                        <w:rPr>
                          <w:rFonts w:ascii="Cambria Math" w:hAnsi="Cambria Math"/>
                          <w:sz w:val="20"/>
                          <w:szCs w:val="20"/>
                        </w:rPr>
                        <m:t>u,v</m:t>
                      </m:r>
                    </m:e>
                  </m:d>
                  <m:r>
                    <m:rPr>
                      <m:lit/>
                    </m:rPr>
                    <w:rPr>
                      <w:rFonts w:ascii="Cambria Math" w:hAnsi="Cambria Math"/>
                      <w:sz w:val="20"/>
                      <w:szCs w:val="20"/>
                    </w:rPr>
                    <m:t>}</m:t>
                  </m:r>
                </m:e>
              </m:d>
              <m:ctrlPr>
                <w:rPr>
                  <w:rFonts w:ascii="Cambria Math" w:hAnsi="Cambria Math"/>
                  <w:i/>
                  <w:sz w:val="20"/>
                  <w:szCs w:val="20"/>
                </w:rPr>
              </m:ctrlPr>
            </m:num>
            <m:den>
              <m:d>
                <m:dPr>
                  <m:begChr m:val="|"/>
                  <m:endChr m:val="|"/>
                  <m:ctrlPr>
                    <w:rPr>
                      <w:rFonts w:ascii="Cambria Math" w:hAnsi="Cambria Math"/>
                      <w:i/>
                      <w:sz w:val="20"/>
                      <w:szCs w:val="20"/>
                    </w:rPr>
                  </m:ctrlPr>
                </m:dPr>
                <m:e>
                  <m:r>
                    <w:rPr>
                      <w:rFonts w:ascii="Cambria Math" w:hAnsi="Cambria Math"/>
                      <w:sz w:val="20"/>
                      <w:szCs w:val="20"/>
                    </w:rPr>
                    <m:t>V</m:t>
                  </m:r>
                </m:e>
              </m:d>
              <m:ctrlPr>
                <w:rPr>
                  <w:rFonts w:ascii="Cambria Math" w:hAnsi="Cambria Math"/>
                  <w:i/>
                  <w:sz w:val="20"/>
                  <w:szCs w:val="20"/>
                </w:rPr>
              </m:ctrlPr>
            </m:den>
          </m:f>
        </m:oMath>
      </m:oMathPara>
    </w:p>
    <w:p w14:paraId="6988A7CC" w14:textId="77777777" w:rsidR="0069094C" w:rsidRPr="0069094C" w:rsidRDefault="0069094C" w:rsidP="0069094C">
      <w:pPr>
        <w:ind w:firstLine="284"/>
        <w:jc w:val="both"/>
        <w:rPr>
          <w:sz w:val="20"/>
          <w:szCs w:val="20"/>
        </w:rPr>
      </w:pPr>
    </w:p>
    <w:p w14:paraId="3A9A22B6" w14:textId="77777777" w:rsidR="0069094C" w:rsidRPr="0069094C" w:rsidRDefault="0069094C" w:rsidP="0069094C">
      <w:pPr>
        <w:ind w:firstLine="284"/>
        <w:jc w:val="both"/>
        <w:rPr>
          <w:sz w:val="20"/>
          <w:szCs w:val="20"/>
        </w:rPr>
      </w:pPr>
      <w:r w:rsidRPr="0069094C">
        <w:rPr>
          <w:sz w:val="20"/>
          <w:szCs w:val="20"/>
        </w:rPr>
        <w:t>Where:</w:t>
      </w:r>
    </w:p>
    <w:p w14:paraId="463285A5" w14:textId="77777777" w:rsidR="0069094C" w:rsidRPr="0069094C" w:rsidRDefault="0069094C" w:rsidP="0069094C">
      <w:pPr>
        <w:numPr>
          <w:ilvl w:val="0"/>
          <w:numId w:val="22"/>
        </w:numPr>
        <w:jc w:val="both"/>
        <w:rPr>
          <w:sz w:val="20"/>
          <w:szCs w:val="20"/>
        </w:rPr>
      </w:pPr>
      <m:oMath>
        <m:r>
          <w:rPr>
            <w:rFonts w:ascii="Cambria Math" w:hAnsi="Cambria Math"/>
            <w:sz w:val="20"/>
            <w:szCs w:val="20"/>
          </w:rPr>
          <m:t>u</m:t>
        </m:r>
      </m:oMath>
      <w:r w:rsidRPr="0069094C">
        <w:rPr>
          <w:sz w:val="20"/>
          <w:szCs w:val="20"/>
        </w:rPr>
        <w:t xml:space="preserve"> is the acting identity (the agent).</w:t>
      </w:r>
    </w:p>
    <w:p w14:paraId="1B3DE981" w14:textId="77777777" w:rsidR="0069094C" w:rsidRPr="0069094C" w:rsidRDefault="0069094C" w:rsidP="0069094C">
      <w:pPr>
        <w:numPr>
          <w:ilvl w:val="0"/>
          <w:numId w:val="22"/>
        </w:numPr>
        <w:jc w:val="both"/>
        <w:rPr>
          <w:sz w:val="20"/>
          <w:szCs w:val="20"/>
        </w:rPr>
      </w:pPr>
      <m:oMath>
        <m:r>
          <w:rPr>
            <w:rFonts w:ascii="Cambria Math" w:hAnsi="Cambria Math"/>
            <w:sz w:val="20"/>
            <w:szCs w:val="20"/>
          </w:rPr>
          <m:t>V</m:t>
        </m:r>
      </m:oMath>
      <w:r w:rsidRPr="0069094C">
        <w:rPr>
          <w:sz w:val="20"/>
          <w:szCs w:val="20"/>
        </w:rPr>
        <w:t xml:space="preserve"> is the set of all reachable cloud resources within the environment.</w:t>
      </w:r>
    </w:p>
    <w:p w14:paraId="3133B62F" w14:textId="77777777" w:rsidR="0069094C" w:rsidRDefault="0069094C" w:rsidP="0069094C">
      <w:pPr>
        <w:numPr>
          <w:ilvl w:val="0"/>
          <w:numId w:val="22"/>
        </w:numPr>
        <w:jc w:val="both"/>
        <w:rPr>
          <w:sz w:val="20"/>
          <w:szCs w:val="20"/>
        </w:rPr>
      </w:pPr>
      <w:r w:rsidRPr="0069094C">
        <w:rPr>
          <w:sz w:val="20"/>
          <w:szCs w:val="20"/>
        </w:rPr>
        <w:t>The path represents effective permissions (e.g., IAM roles, cross-account trusts).</w:t>
      </w:r>
    </w:p>
    <w:p w14:paraId="2F4EC62C" w14:textId="5872AD87" w:rsidR="00AF6ABF" w:rsidRPr="0069094C" w:rsidRDefault="00AF6ABF" w:rsidP="00AF6ABF">
      <w:pPr>
        <w:pStyle w:val="Main"/>
      </w:pPr>
      <w:r w:rsidRPr="00AF6ABF">
        <w:rPr>
          <w:rStyle w:val="MainChar"/>
        </w:rPr>
        <w:t>To operationalize the risk variables defined in Section 9.4.1 [Source 240],</w:t>
      </w:r>
      <w:r w:rsidRPr="00AF6ABF">
        <w:t xml:space="preserve"> the following Technical Specification demonstrates the integration of the linear risk function into a governed execution gate.</w:t>
      </w:r>
    </w:p>
    <w:p w14:paraId="27E0E505" w14:textId="1BB5B907" w:rsidR="0069094C" w:rsidRPr="0069094C" w:rsidRDefault="0069094C" w:rsidP="0069094C">
      <w:pPr>
        <w:ind w:firstLine="284"/>
        <w:jc w:val="both"/>
        <w:rPr>
          <w:b/>
          <w:bCs/>
          <w:sz w:val="20"/>
          <w:szCs w:val="20"/>
          <w:lang w:val="en-GB"/>
        </w:rPr>
      </w:pPr>
      <w:r w:rsidRPr="0069094C">
        <w:rPr>
          <w:b/>
          <w:bCs/>
          <w:sz w:val="20"/>
          <w:szCs w:val="20"/>
          <w:lang w:val="en-GB"/>
        </w:rPr>
        <w:t xml:space="preserve">B. The Policy-as-Code </w:t>
      </w:r>
      <w:r w:rsidR="00EF2A5F">
        <w:rPr>
          <w:b/>
          <w:bCs/>
          <w:sz w:val="20"/>
          <w:szCs w:val="20"/>
          <w:lang w:val="en-GB"/>
        </w:rPr>
        <w:t>g</w:t>
      </w:r>
      <w:r w:rsidRPr="0069094C">
        <w:rPr>
          <w:b/>
          <w:bCs/>
          <w:sz w:val="20"/>
          <w:szCs w:val="20"/>
          <w:lang w:val="en-GB"/>
        </w:rPr>
        <w:t>ate (OPA/Rego)</w:t>
      </w:r>
    </w:p>
    <w:p w14:paraId="79BEB047" w14:textId="77777777" w:rsidR="0069094C" w:rsidRPr="0069094C" w:rsidRDefault="0069094C" w:rsidP="0069094C">
      <w:pPr>
        <w:ind w:firstLine="284"/>
        <w:jc w:val="both"/>
        <w:rPr>
          <w:sz w:val="20"/>
          <w:szCs w:val="20"/>
          <w:lang w:val="en-GB"/>
        </w:rPr>
      </w:pPr>
      <w:r w:rsidRPr="0069094C">
        <w:rPr>
          <w:sz w:val="20"/>
          <w:szCs w:val="20"/>
          <w:lang w:val="en-GB"/>
        </w:rPr>
        <w:t xml:space="preserve">The platform constraint function </w:t>
      </w:r>
      <m:oMath>
        <m:r>
          <w:rPr>
            <w:rFonts w:ascii="Cambria Math" w:hAnsi="Cambria Math"/>
            <w:sz w:val="20"/>
            <w:szCs w:val="20"/>
            <w:lang w:val="en-GB"/>
          </w:rPr>
          <m:t>C</m:t>
        </m:r>
        <m:d>
          <m:dPr>
            <m:ctrlPr>
              <w:rPr>
                <w:rFonts w:ascii="Cambria Math" w:hAnsi="Cambria Math"/>
                <w:i/>
                <w:sz w:val="20"/>
                <w:szCs w:val="20"/>
                <w:lang w:val="en-GB"/>
              </w:rPr>
            </m:ctrlPr>
          </m:dPr>
          <m:e>
            <m:r>
              <w:rPr>
                <w:rFonts w:ascii="Cambria Math" w:hAnsi="Cambria Math"/>
                <w:sz w:val="20"/>
                <w:szCs w:val="20"/>
                <w:lang w:val="en-GB"/>
              </w:rPr>
              <m:t>a,s</m:t>
            </m:r>
          </m:e>
        </m:d>
      </m:oMath>
      <w:r w:rsidRPr="0069094C">
        <w:rPr>
          <w:sz w:val="20"/>
          <w:szCs w:val="20"/>
          <w:lang w:val="en-GB"/>
        </w:rPr>
        <w:t xml:space="preserve"> is implemented via </w:t>
      </w:r>
      <w:r w:rsidRPr="0069094C">
        <w:rPr>
          <w:b/>
          <w:bCs/>
          <w:sz w:val="20"/>
          <w:szCs w:val="20"/>
          <w:lang w:val="en-GB"/>
        </w:rPr>
        <w:t>Open Policy Agent (OPA)</w:t>
      </w:r>
      <w:r w:rsidRPr="0069094C">
        <w:rPr>
          <w:sz w:val="20"/>
          <w:szCs w:val="20"/>
          <w:lang w:val="en-GB"/>
        </w:rPr>
        <w:t xml:space="preserve"> to ensure authority is external to the reasoning graph.</w:t>
      </w:r>
    </w:p>
    <w:p w14:paraId="237D8E3A" w14:textId="77777777" w:rsidR="0069094C" w:rsidRPr="0069094C" w:rsidRDefault="0069094C" w:rsidP="0069094C">
      <w:pPr>
        <w:shd w:val="pct50" w:color="C1E4F5" w:fill="auto"/>
        <w:ind w:firstLine="288"/>
        <w:jc w:val="both"/>
        <w:rPr>
          <w:rFonts w:ascii="Consolas" w:eastAsia="Arial" w:hAnsi="Consolas" w:cs="Consolas"/>
          <w:sz w:val="18"/>
          <w:szCs w:val="18"/>
          <w:lang w:val="en"/>
        </w:rPr>
      </w:pPr>
      <w:r w:rsidRPr="0069094C">
        <w:rPr>
          <w:rFonts w:ascii="Consolas" w:eastAsia="Arial" w:hAnsi="Consolas" w:cs="Consolas"/>
          <w:sz w:val="18"/>
          <w:szCs w:val="18"/>
          <w:lang w:val="en"/>
        </w:rPr>
        <w:t>```rego</w:t>
      </w:r>
    </w:p>
    <w:p w14:paraId="22C6196B" w14:textId="77777777" w:rsidR="0069094C" w:rsidRPr="0069094C" w:rsidRDefault="0069094C" w:rsidP="0069094C">
      <w:pPr>
        <w:shd w:val="pct50" w:color="C1E4F5" w:fill="auto"/>
        <w:ind w:firstLine="288"/>
        <w:rPr>
          <w:rFonts w:ascii="Consolas" w:eastAsia="Arial" w:hAnsi="Consolas" w:cs="Consolas"/>
          <w:sz w:val="18"/>
          <w:szCs w:val="18"/>
          <w:lang w:val="en"/>
        </w:rPr>
      </w:pPr>
    </w:p>
    <w:p w14:paraId="24C9E940" w14:textId="77777777" w:rsidR="0069094C" w:rsidRPr="0069094C" w:rsidRDefault="0069094C" w:rsidP="0069094C">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 Rego Policy: Risk-Weighted Execution Gating</w:t>
      </w:r>
    </w:p>
    <w:p w14:paraId="71060BBF" w14:textId="77777777" w:rsidR="0069094C" w:rsidRPr="0069094C" w:rsidRDefault="0069094C" w:rsidP="0069094C">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package cybersecurity.authz</w:t>
      </w:r>
    </w:p>
    <w:p w14:paraId="0FFD93E1" w14:textId="77777777" w:rsidR="0069094C" w:rsidRPr="0069094C" w:rsidRDefault="0069094C" w:rsidP="0069094C">
      <w:pPr>
        <w:shd w:val="pct50" w:color="C1E4F5" w:fill="auto"/>
        <w:ind w:firstLine="288"/>
        <w:rPr>
          <w:rFonts w:ascii="Consolas" w:eastAsia="Arial" w:hAnsi="Consolas" w:cs="Consolas"/>
          <w:sz w:val="18"/>
          <w:szCs w:val="18"/>
          <w:lang w:val="en"/>
        </w:rPr>
      </w:pPr>
    </w:p>
    <w:p w14:paraId="0E1ECB06" w14:textId="77777777" w:rsidR="0069094C" w:rsidRPr="0069094C" w:rsidRDefault="0069094C" w:rsidP="0069094C">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default allow = false</w:t>
      </w:r>
    </w:p>
    <w:p w14:paraId="4E5F6611" w14:textId="77777777" w:rsidR="0069094C" w:rsidRPr="0069094C" w:rsidRDefault="0069094C" w:rsidP="0069094C">
      <w:pPr>
        <w:shd w:val="pct50" w:color="C1E4F5" w:fill="auto"/>
        <w:ind w:firstLine="288"/>
        <w:rPr>
          <w:rFonts w:ascii="Consolas" w:eastAsia="Arial" w:hAnsi="Consolas" w:cs="Consolas"/>
          <w:sz w:val="18"/>
          <w:szCs w:val="18"/>
          <w:lang w:val="en"/>
        </w:rPr>
      </w:pPr>
    </w:p>
    <w:p w14:paraId="3CDB7F8E" w14:textId="77777777" w:rsidR="0069094C" w:rsidRPr="0069094C" w:rsidRDefault="0069094C" w:rsidP="0069094C">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 Constraints defined in Chapter 9.4.1</w:t>
      </w:r>
    </w:p>
    <w:p w14:paraId="4BB93B35" w14:textId="77777777" w:rsidR="0069094C" w:rsidRPr="0069094C" w:rsidRDefault="0069094C" w:rsidP="0069094C">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 xml:space="preserve">theta := 1.5 </w:t>
      </w:r>
    </w:p>
    <w:p w14:paraId="1C214B2E" w14:textId="77777777" w:rsidR="0069094C" w:rsidRPr="0069094C" w:rsidRDefault="0069094C" w:rsidP="0069094C">
      <w:pPr>
        <w:shd w:val="pct50" w:color="C1E4F5" w:fill="auto"/>
        <w:ind w:firstLine="288"/>
        <w:rPr>
          <w:rFonts w:ascii="Consolas" w:eastAsia="Arial" w:hAnsi="Consolas" w:cs="Consolas"/>
          <w:sz w:val="18"/>
          <w:szCs w:val="18"/>
          <w:lang w:val="en"/>
        </w:rPr>
      </w:pPr>
    </w:p>
    <w:p w14:paraId="444DDEE8" w14:textId="77777777" w:rsidR="0069094C" w:rsidRPr="0069094C" w:rsidRDefault="0069094C" w:rsidP="0069094C">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allow {</w:t>
      </w:r>
    </w:p>
    <w:p w14:paraId="7A6D30C9" w14:textId="77777777" w:rsidR="0069094C" w:rsidRPr="0069094C" w:rsidRDefault="0069094C" w:rsidP="0069094C">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 xml:space="preserve">    input.risk_score &lt; theta</w:t>
      </w:r>
    </w:p>
    <w:p w14:paraId="49F58C4D" w14:textId="77777777" w:rsidR="0069094C" w:rsidRPr="0069094C" w:rsidRDefault="0069094C" w:rsidP="0069094C">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 xml:space="preserve">    input.action_type != "delete_resource" # Requires higher threshold</w:t>
      </w:r>
    </w:p>
    <w:p w14:paraId="6C14346C" w14:textId="77777777" w:rsidR="0069094C" w:rsidRPr="0069094C" w:rsidRDefault="0069094C" w:rsidP="0069094C">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w:t>
      </w:r>
    </w:p>
    <w:p w14:paraId="5E2BF3E4" w14:textId="77777777" w:rsidR="0069094C" w:rsidRPr="0069094C" w:rsidRDefault="0069094C" w:rsidP="0069094C">
      <w:pPr>
        <w:shd w:val="pct50" w:color="C1E4F5" w:fill="auto"/>
        <w:ind w:firstLine="288"/>
        <w:rPr>
          <w:rFonts w:ascii="Consolas" w:eastAsia="Arial" w:hAnsi="Consolas" w:cs="Consolas"/>
          <w:sz w:val="18"/>
          <w:szCs w:val="18"/>
          <w:lang w:val="en"/>
        </w:rPr>
      </w:pPr>
    </w:p>
    <w:p w14:paraId="573857F4" w14:textId="77777777" w:rsidR="0069094C" w:rsidRPr="0069094C" w:rsidRDefault="0069094C" w:rsidP="0069094C">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 Administrative override / Human-in-the-loop (HITL)</w:t>
      </w:r>
    </w:p>
    <w:p w14:paraId="27931B96" w14:textId="77777777" w:rsidR="0069094C" w:rsidRPr="0069094C" w:rsidRDefault="0069094C" w:rsidP="0069094C">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allow {</w:t>
      </w:r>
    </w:p>
    <w:p w14:paraId="51960B34" w14:textId="77777777" w:rsidR="0069094C" w:rsidRPr="0069094C" w:rsidRDefault="0069094C" w:rsidP="0069094C">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 xml:space="preserve">    input.risk_score &gt;= theta</w:t>
      </w:r>
    </w:p>
    <w:p w14:paraId="0438AF33" w14:textId="77777777" w:rsidR="0069094C" w:rsidRPr="0069094C" w:rsidRDefault="0069094C" w:rsidP="0069094C">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 xml:space="preserve">    input.human_approval == true</w:t>
      </w:r>
    </w:p>
    <w:p w14:paraId="0DA5DAD2" w14:textId="77777777" w:rsidR="0069094C" w:rsidRPr="0069094C" w:rsidRDefault="0069094C" w:rsidP="0069094C">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w:t>
      </w:r>
    </w:p>
    <w:p w14:paraId="2EC872F9" w14:textId="77777777" w:rsidR="0069094C" w:rsidRPr="0069094C" w:rsidRDefault="0069094C" w:rsidP="0069094C">
      <w:pPr>
        <w:shd w:val="pct50" w:color="C1E4F5" w:fill="auto"/>
        <w:ind w:firstLine="288"/>
        <w:jc w:val="both"/>
        <w:rPr>
          <w:rFonts w:ascii="Consolas" w:eastAsia="Arial" w:hAnsi="Consolas" w:cs="Consolas"/>
          <w:sz w:val="18"/>
          <w:szCs w:val="18"/>
          <w:lang w:val="en"/>
        </w:rPr>
      </w:pPr>
    </w:p>
    <w:p w14:paraId="5AEF7546" w14:textId="77777777" w:rsidR="0069094C" w:rsidRPr="0069094C" w:rsidRDefault="0069094C" w:rsidP="0069094C">
      <w:pPr>
        <w:shd w:val="pct50" w:color="C1E4F5" w:fill="auto"/>
        <w:ind w:firstLine="288"/>
        <w:jc w:val="both"/>
        <w:rPr>
          <w:rFonts w:ascii="Consolas" w:eastAsia="Arial" w:hAnsi="Consolas" w:cs="Consolas"/>
          <w:sz w:val="18"/>
          <w:szCs w:val="18"/>
          <w:lang w:val="en"/>
        </w:rPr>
      </w:pPr>
      <w:r w:rsidRPr="0069094C">
        <w:rPr>
          <w:rFonts w:ascii="Consolas" w:eastAsia="Arial" w:hAnsi="Consolas" w:cs="Consolas"/>
          <w:sz w:val="18"/>
          <w:szCs w:val="18"/>
          <w:lang w:val="en"/>
        </w:rPr>
        <w:t>```</w:t>
      </w:r>
    </w:p>
    <w:p w14:paraId="2F72EED3" w14:textId="0FB58181" w:rsidR="0069094C" w:rsidRPr="0069094C" w:rsidRDefault="0069094C" w:rsidP="0069094C">
      <w:pPr>
        <w:ind w:firstLine="284"/>
        <w:jc w:val="both"/>
        <w:rPr>
          <w:b/>
          <w:bCs/>
          <w:sz w:val="20"/>
          <w:szCs w:val="20"/>
          <w:lang w:val="en-GB"/>
        </w:rPr>
      </w:pPr>
      <w:r w:rsidRPr="0069094C">
        <w:rPr>
          <w:b/>
          <w:bCs/>
          <w:sz w:val="20"/>
          <w:szCs w:val="20"/>
          <w:lang w:val="en-GB"/>
        </w:rPr>
        <w:t xml:space="preserve">C. </w:t>
      </w:r>
      <w:r w:rsidR="00790867" w:rsidRPr="00790867">
        <w:rPr>
          <w:b/>
          <w:bCs/>
          <w:sz w:val="20"/>
          <w:szCs w:val="20"/>
          <w:lang w:val="en-GB"/>
        </w:rPr>
        <w:t>Reference Implementation: Vault-Mediated Authority</w:t>
      </w:r>
    </w:p>
    <w:p w14:paraId="6740D9CF" w14:textId="77777777" w:rsidR="0069094C" w:rsidRPr="0069094C" w:rsidRDefault="0069094C" w:rsidP="0069094C">
      <w:pPr>
        <w:ind w:firstLine="284"/>
        <w:jc w:val="both"/>
        <w:rPr>
          <w:sz w:val="20"/>
          <w:szCs w:val="20"/>
          <w:lang w:val="en-GB"/>
        </w:rPr>
      </w:pPr>
      <w:r w:rsidRPr="0069094C">
        <w:rPr>
          <w:sz w:val="20"/>
          <w:szCs w:val="20"/>
          <w:lang w:val="en-GB"/>
        </w:rPr>
        <w:t xml:space="preserve">In production environments, the transition from </w:t>
      </w:r>
      <m:oMath>
        <m:sSub>
          <m:sSubPr>
            <m:ctrlPr>
              <w:rPr>
                <w:rFonts w:ascii="Cambria Math" w:hAnsi="Cambria Math"/>
                <w:i/>
                <w:sz w:val="20"/>
                <w:szCs w:val="20"/>
                <w:lang w:val="en-GB"/>
              </w:rPr>
            </m:ctrlPr>
          </m:sSubPr>
          <m:e>
            <m:r>
              <w:rPr>
                <w:rFonts w:ascii="Cambria Math" w:hAnsi="Cambria Math"/>
                <w:sz w:val="20"/>
                <w:szCs w:val="20"/>
                <w:lang w:val="en-GB"/>
              </w:rPr>
              <m:t>D</m:t>
            </m:r>
          </m:e>
          <m:sub>
            <m:r>
              <w:rPr>
                <w:rFonts w:ascii="Cambria Math" w:hAnsi="Cambria Math"/>
                <w:sz w:val="20"/>
                <w:szCs w:val="20"/>
                <w:lang w:val="en-GB"/>
              </w:rPr>
              <m:t>3</m:t>
            </m:r>
          </m:sub>
        </m:sSub>
      </m:oMath>
      <w:r w:rsidRPr="0069094C">
        <w:rPr>
          <w:sz w:val="20"/>
          <w:szCs w:val="20"/>
          <w:lang w:val="en-GB"/>
        </w:rPr>
        <w:t xml:space="preserve"> to </w:t>
      </w:r>
      <m:oMath>
        <m:sSub>
          <m:sSubPr>
            <m:ctrlPr>
              <w:rPr>
                <w:rFonts w:ascii="Cambria Math" w:hAnsi="Cambria Math"/>
                <w:i/>
                <w:sz w:val="20"/>
                <w:szCs w:val="20"/>
                <w:lang w:val="en-GB"/>
              </w:rPr>
            </m:ctrlPr>
          </m:sSubPr>
          <m:e>
            <m:r>
              <w:rPr>
                <w:rFonts w:ascii="Cambria Math" w:hAnsi="Cambria Math"/>
                <w:sz w:val="20"/>
                <w:szCs w:val="20"/>
                <w:lang w:val="en-GB"/>
              </w:rPr>
              <m:t>D</m:t>
            </m:r>
          </m:e>
          <m:sub>
            <m:r>
              <w:rPr>
                <w:rFonts w:ascii="Cambria Math" w:hAnsi="Cambria Math"/>
                <w:sz w:val="20"/>
                <w:szCs w:val="20"/>
                <w:lang w:val="en-GB"/>
              </w:rPr>
              <m:t>4</m:t>
            </m:r>
          </m:sub>
        </m:sSub>
      </m:oMath>
      <w:r w:rsidRPr="0069094C">
        <w:rPr>
          <w:sz w:val="20"/>
          <w:szCs w:val="20"/>
          <w:lang w:val="en-GB"/>
        </w:rPr>
        <w:t xml:space="preserve"> (Decision States) often requires a non-blocking callback to maintain system stability.</w:t>
      </w:r>
    </w:p>
    <w:p w14:paraId="3DF0CD24" w14:textId="77777777" w:rsidR="0069094C" w:rsidRPr="0069094C" w:rsidRDefault="0069094C" w:rsidP="00C05EE1">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```python</w:t>
      </w:r>
    </w:p>
    <w:p w14:paraId="59FAA9FB" w14:textId="77777777" w:rsidR="0069094C" w:rsidRPr="0069094C" w:rsidRDefault="0069094C" w:rsidP="00C05EE1">
      <w:pPr>
        <w:shd w:val="pct50" w:color="C1E4F5" w:fill="auto"/>
        <w:ind w:firstLine="288"/>
        <w:rPr>
          <w:rFonts w:ascii="Consolas" w:eastAsia="Arial" w:hAnsi="Consolas" w:cs="Consolas"/>
          <w:sz w:val="18"/>
          <w:szCs w:val="18"/>
          <w:lang w:val="en"/>
        </w:rPr>
      </w:pPr>
    </w:p>
    <w:p w14:paraId="596DE748"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class VaultMediatedAuthority:</w:t>
      </w:r>
    </w:p>
    <w:p w14:paraId="684E9B5B"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def __init__(self, vault_client, policy_engine):</w:t>
      </w:r>
    </w:p>
    <w:p w14:paraId="2AAAE8F9"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self.vault = vault_client</w:t>
      </w:r>
    </w:p>
    <w:p w14:paraId="79B8560B"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self.policy = policy_engine</w:t>
      </w:r>
    </w:p>
    <w:p w14:paraId="2FC9F00A" w14:textId="77777777" w:rsidR="00F32026" w:rsidRPr="00F32026" w:rsidRDefault="00F32026" w:rsidP="00C05EE1">
      <w:pPr>
        <w:shd w:val="pct50" w:color="C1E4F5" w:fill="auto"/>
        <w:ind w:firstLine="288"/>
        <w:rPr>
          <w:rFonts w:ascii="Consolas" w:eastAsia="Arial" w:hAnsi="Consolas" w:cs="Consolas"/>
          <w:sz w:val="18"/>
          <w:szCs w:val="18"/>
          <w:lang w:val="en"/>
        </w:rPr>
      </w:pPr>
    </w:p>
    <w:p w14:paraId="710A75D7"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def execute_agent_request(self, agent_id, proposed_action, context):</w:t>
      </w:r>
    </w:p>
    <w:p w14:paraId="39579A83"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 1. Externalize the decision to the Policy Engine </w:t>
      </w:r>
    </w:p>
    <w:p w14:paraId="70CF7285"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 Calculate Risk based on Section 9.4.1 metrics </w:t>
      </w:r>
    </w:p>
    <w:p w14:paraId="61695DD6"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score = self.calculate_risk(context)</w:t>
      </w:r>
    </w:p>
    <w:p w14:paraId="2241CEF5"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is_admissible = self.policy.evaluate(proposed_action, score)</w:t>
      </w:r>
    </w:p>
    <w:p w14:paraId="51AD5C47" w14:textId="77777777" w:rsidR="00F32026" w:rsidRPr="00F32026" w:rsidRDefault="00F32026" w:rsidP="00C05EE1">
      <w:pPr>
        <w:shd w:val="pct50" w:color="C1E4F5" w:fill="auto"/>
        <w:ind w:firstLine="288"/>
        <w:rPr>
          <w:rFonts w:ascii="Consolas" w:eastAsia="Arial" w:hAnsi="Consolas" w:cs="Consolas"/>
          <w:sz w:val="18"/>
          <w:szCs w:val="18"/>
          <w:lang w:val="en"/>
        </w:rPr>
      </w:pPr>
    </w:p>
    <w:p w14:paraId="02B9F061"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if not is_admissible:</w:t>
      </w:r>
    </w:p>
    <w:p w14:paraId="324771E3"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 Trigger Chapter 10 Industrialization: Human-in-the-loop [cite: 303, 337]</w:t>
      </w:r>
    </w:p>
    <w:p w14:paraId="79E8D13A"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return pubsub.publish_escalation_event(proposed_action, score)</w:t>
      </w:r>
    </w:p>
    <w:p w14:paraId="73AFA503" w14:textId="77777777" w:rsidR="00F32026" w:rsidRPr="00F32026" w:rsidRDefault="00F32026" w:rsidP="00C05EE1">
      <w:pPr>
        <w:shd w:val="pct50" w:color="C1E4F5" w:fill="auto"/>
        <w:ind w:firstLine="288"/>
        <w:rPr>
          <w:rFonts w:ascii="Consolas" w:eastAsia="Arial" w:hAnsi="Consolas" w:cs="Consolas"/>
          <w:sz w:val="18"/>
          <w:szCs w:val="18"/>
          <w:lang w:val="en"/>
        </w:rPr>
      </w:pPr>
    </w:p>
    <w:p w14:paraId="345A698A"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 2. Request JIT token from Vault (Cognition != Authority) [cite: 258, 283]</w:t>
      </w:r>
    </w:p>
    <w:p w14:paraId="0B8F99F2"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try:</w:t>
      </w:r>
    </w:p>
    <w:p w14:paraId="1F117EFB"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temp_token = self.vault.get_ephemeral_token(</w:t>
      </w:r>
    </w:p>
    <w:p w14:paraId="7D412125"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scope=proposed_action.resource_target,</w:t>
      </w:r>
    </w:p>
    <w:p w14:paraId="46A190F6"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ttl="5m" # Just-in-time access [cite: 251]</w:t>
      </w:r>
    </w:p>
    <w:p w14:paraId="3F430569"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w:t>
      </w:r>
    </w:p>
    <w:p w14:paraId="09335109"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 3. Execution occurs through constrained surface [cite: 286]</w:t>
      </w:r>
    </w:p>
    <w:p w14:paraId="10B8691D"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return self.perform_action(proposed_action, temp_token)</w:t>
      </w:r>
    </w:p>
    <w:p w14:paraId="0DA542C6"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finally:</w:t>
      </w:r>
    </w:p>
    <w:p w14:paraId="17FF531D"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self.vault.revoke(temp_token) # Contextual revocation [cite: 252]</w:t>
      </w:r>
    </w:p>
    <w:p w14:paraId="39244751" w14:textId="77777777" w:rsidR="00F32026" w:rsidRPr="00F32026" w:rsidRDefault="00F32026" w:rsidP="00C05EE1">
      <w:pPr>
        <w:shd w:val="pct50" w:color="C1E4F5" w:fill="auto"/>
        <w:ind w:firstLine="288"/>
        <w:rPr>
          <w:rFonts w:ascii="Consolas" w:eastAsia="Arial" w:hAnsi="Consolas" w:cs="Consolas"/>
          <w:sz w:val="18"/>
          <w:szCs w:val="18"/>
          <w:lang w:val="en"/>
        </w:rPr>
      </w:pPr>
    </w:p>
    <w:p w14:paraId="3FD0C8B7"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def calculate_risk(self, context):</w:t>
      </w:r>
    </w:p>
    <w:p w14:paraId="47B0E999"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 Implementation of the Chapter 9.4.1 Risk Function </w:t>
      </w:r>
    </w:p>
    <w:p w14:paraId="68FE799B" w14:textId="77777777" w:rsidR="00F32026" w:rsidRPr="00C05EE1" w:rsidRDefault="00F32026" w:rsidP="00C05EE1">
      <w:pPr>
        <w:shd w:val="pct50" w:color="C1E4F5" w:fill="auto"/>
        <w:ind w:firstLine="288"/>
        <w:rPr>
          <w:rFonts w:ascii="Consolas" w:eastAsia="Arial" w:hAnsi="Consolas" w:cs="Consolas"/>
          <w:sz w:val="18"/>
          <w:szCs w:val="18"/>
          <w:lang w:val="it-IT"/>
        </w:rPr>
      </w:pPr>
      <w:r w:rsidRPr="00F32026">
        <w:rPr>
          <w:rFonts w:ascii="Consolas" w:eastAsia="Arial" w:hAnsi="Consolas" w:cs="Consolas"/>
          <w:sz w:val="18"/>
          <w:szCs w:val="18"/>
          <w:lang w:val="en"/>
        </w:rPr>
        <w:t xml:space="preserve">        </w:t>
      </w:r>
      <w:r w:rsidRPr="00C05EE1">
        <w:rPr>
          <w:rFonts w:ascii="Consolas" w:eastAsia="Arial" w:hAnsi="Consolas" w:cs="Consolas"/>
          <w:sz w:val="18"/>
          <w:szCs w:val="18"/>
          <w:lang w:val="it-IT"/>
        </w:rPr>
        <w:t># Risk = alpha*B + beta*(1/Conf) + gamma*I</w:t>
      </w:r>
    </w:p>
    <w:p w14:paraId="470B458A" w14:textId="058C2626" w:rsidR="0069094C" w:rsidRDefault="00F32026" w:rsidP="00C05EE1">
      <w:pPr>
        <w:shd w:val="pct50" w:color="C1E4F5" w:fill="auto"/>
        <w:ind w:firstLine="288"/>
        <w:rPr>
          <w:rFonts w:ascii="Consolas" w:eastAsia="Arial" w:hAnsi="Consolas" w:cs="Consolas"/>
          <w:sz w:val="18"/>
          <w:szCs w:val="18"/>
          <w:lang w:val="en"/>
        </w:rPr>
      </w:pPr>
      <w:r w:rsidRPr="00C05EE1">
        <w:rPr>
          <w:rFonts w:ascii="Consolas" w:eastAsia="Arial" w:hAnsi="Consolas" w:cs="Consolas"/>
          <w:sz w:val="18"/>
          <w:szCs w:val="18"/>
          <w:lang w:val="it-IT"/>
        </w:rPr>
        <w:t xml:space="preserve">        </w:t>
      </w:r>
      <w:r w:rsidRPr="00F32026">
        <w:rPr>
          <w:rFonts w:ascii="Consolas" w:eastAsia="Arial" w:hAnsi="Consolas" w:cs="Consolas"/>
          <w:sz w:val="18"/>
          <w:szCs w:val="18"/>
          <w:lang w:val="en"/>
        </w:rPr>
        <w:t>return 0.4*context['blast_radius'] + 0.4*(1/context['conf']) + 0.2*context['irrev']</w:t>
      </w:r>
    </w:p>
    <w:p w14:paraId="1CCD821E" w14:textId="77777777" w:rsidR="00C05EE1" w:rsidRPr="0069094C" w:rsidRDefault="00C05EE1" w:rsidP="00C05EE1">
      <w:pPr>
        <w:shd w:val="pct50" w:color="C1E4F5" w:fill="auto"/>
        <w:ind w:firstLine="288"/>
        <w:rPr>
          <w:rFonts w:ascii="Consolas" w:eastAsia="Arial" w:hAnsi="Consolas" w:cs="Consolas"/>
          <w:sz w:val="18"/>
          <w:szCs w:val="18"/>
          <w:lang w:val="en"/>
        </w:rPr>
      </w:pPr>
    </w:p>
    <w:p w14:paraId="16779CB9" w14:textId="4847B714" w:rsidR="0069094C" w:rsidRPr="0069094C" w:rsidRDefault="0069094C" w:rsidP="0069094C">
      <w:pPr>
        <w:shd w:val="pct50" w:color="C1E4F5" w:fill="auto"/>
        <w:ind w:firstLine="288"/>
        <w:jc w:val="both"/>
        <w:rPr>
          <w:rFonts w:ascii="Consolas" w:eastAsia="Arial" w:hAnsi="Consolas" w:cs="Consolas"/>
          <w:sz w:val="18"/>
          <w:szCs w:val="18"/>
          <w:lang w:val="en"/>
        </w:rPr>
      </w:pPr>
      <w:r w:rsidRPr="0069094C">
        <w:rPr>
          <w:rFonts w:ascii="Consolas" w:eastAsia="Arial" w:hAnsi="Consolas" w:cs="Consolas"/>
          <w:sz w:val="18"/>
          <w:szCs w:val="18"/>
          <w:lang w:val="en"/>
        </w:rPr>
        <w:t>```</w:t>
      </w:r>
    </w:p>
    <w:p w14:paraId="119D60D9" w14:textId="3BBC0328" w:rsidR="00023C9C" w:rsidRPr="00023C9C" w:rsidRDefault="00186120" w:rsidP="00343E0F">
      <w:pPr>
        <w:pStyle w:val="Secondaryheadings"/>
      </w:pPr>
      <w:r>
        <w:t>9.</w:t>
      </w:r>
      <w:r w:rsidR="00023C9C" w:rsidRPr="00023C9C">
        <w:t>5 Platform</w:t>
      </w:r>
      <w:r w:rsidR="00574A07" w:rsidRPr="00023C9C">
        <w:t>-mediated closure of control lo</w:t>
      </w:r>
      <w:r w:rsidR="00023C9C" w:rsidRPr="00023C9C">
        <w:t>ops</w:t>
      </w:r>
    </w:p>
    <w:p w14:paraId="5D992F4F" w14:textId="67206B5D" w:rsidR="00023C9C" w:rsidRPr="00023C9C" w:rsidRDefault="00023C9C" w:rsidP="00023C9C">
      <w:pPr>
        <w:ind w:firstLine="284"/>
        <w:jc w:val="both"/>
        <w:rPr>
          <w:sz w:val="20"/>
          <w:szCs w:val="20"/>
        </w:rPr>
      </w:pPr>
      <w:r w:rsidRPr="00023C9C">
        <w:rPr>
          <w:sz w:val="20"/>
          <w:szCs w:val="20"/>
        </w:rPr>
        <w:t xml:space="preserve">When platforms, privacy controls, vaults, and execution surfaces are composed correctly, they enable </w:t>
      </w:r>
      <w:r w:rsidRPr="00023C9C">
        <w:rPr>
          <w:b/>
          <w:bCs/>
          <w:sz w:val="20"/>
          <w:szCs w:val="20"/>
        </w:rPr>
        <w:t>closure of cognitive control loops</w:t>
      </w:r>
      <w:r w:rsidRPr="00023C9C">
        <w:rPr>
          <w:sz w:val="20"/>
          <w:szCs w:val="20"/>
        </w:rPr>
        <w:t>.</w:t>
      </w:r>
    </w:p>
    <w:p w14:paraId="58B8D8AB" w14:textId="77777777" w:rsidR="00023C9C" w:rsidRPr="00023C9C" w:rsidRDefault="00023C9C" w:rsidP="00023C9C">
      <w:pPr>
        <w:ind w:firstLine="284"/>
        <w:jc w:val="both"/>
        <w:rPr>
          <w:sz w:val="20"/>
          <w:szCs w:val="20"/>
        </w:rPr>
      </w:pPr>
      <w:r w:rsidRPr="00023C9C">
        <w:rPr>
          <w:sz w:val="20"/>
          <w:szCs w:val="20"/>
        </w:rPr>
        <w:t>In such systems:</w:t>
      </w:r>
    </w:p>
    <w:p w14:paraId="465CF256" w14:textId="161EF8BE" w:rsidR="00023C9C" w:rsidRPr="00023C9C" w:rsidRDefault="00023C9C" w:rsidP="00023C9C">
      <w:pPr>
        <w:numPr>
          <w:ilvl w:val="0"/>
          <w:numId w:val="5"/>
        </w:numPr>
        <w:jc w:val="both"/>
        <w:rPr>
          <w:sz w:val="20"/>
          <w:szCs w:val="20"/>
        </w:rPr>
      </w:pPr>
      <w:r w:rsidRPr="00023C9C">
        <w:rPr>
          <w:sz w:val="20"/>
          <w:szCs w:val="20"/>
        </w:rPr>
        <w:t>Observation feeds reasoning</w:t>
      </w:r>
    </w:p>
    <w:p w14:paraId="76C99B64" w14:textId="77777777" w:rsidR="00023C9C" w:rsidRPr="00023C9C" w:rsidRDefault="00023C9C" w:rsidP="00023C9C">
      <w:pPr>
        <w:numPr>
          <w:ilvl w:val="0"/>
          <w:numId w:val="5"/>
        </w:numPr>
        <w:jc w:val="both"/>
        <w:rPr>
          <w:sz w:val="20"/>
          <w:szCs w:val="20"/>
        </w:rPr>
      </w:pPr>
      <w:r w:rsidRPr="00023C9C">
        <w:rPr>
          <w:sz w:val="20"/>
          <w:szCs w:val="20"/>
        </w:rPr>
        <w:t>Reasoning proposes bounded actions</w:t>
      </w:r>
    </w:p>
    <w:p w14:paraId="2F5B367A" w14:textId="77777777" w:rsidR="00023C9C" w:rsidRPr="00023C9C" w:rsidRDefault="00023C9C" w:rsidP="00023C9C">
      <w:pPr>
        <w:numPr>
          <w:ilvl w:val="0"/>
          <w:numId w:val="5"/>
        </w:numPr>
        <w:jc w:val="both"/>
        <w:rPr>
          <w:sz w:val="20"/>
          <w:szCs w:val="20"/>
        </w:rPr>
      </w:pPr>
      <w:r w:rsidRPr="00023C9C">
        <w:rPr>
          <w:sz w:val="20"/>
          <w:szCs w:val="20"/>
        </w:rPr>
        <w:t>Execution occurs through constrained surfaces</w:t>
      </w:r>
    </w:p>
    <w:p w14:paraId="5945B691" w14:textId="7F76CA7A" w:rsidR="00023C9C" w:rsidRPr="00023C9C" w:rsidRDefault="00023C9C" w:rsidP="00023C9C">
      <w:pPr>
        <w:numPr>
          <w:ilvl w:val="0"/>
          <w:numId w:val="5"/>
        </w:numPr>
        <w:jc w:val="both"/>
        <w:rPr>
          <w:sz w:val="20"/>
          <w:szCs w:val="20"/>
        </w:rPr>
      </w:pPr>
      <w:r w:rsidRPr="00023C9C">
        <w:rPr>
          <w:sz w:val="20"/>
          <w:szCs w:val="20"/>
        </w:rPr>
        <w:t>Outcomes are observed and audited</w:t>
      </w:r>
    </w:p>
    <w:p w14:paraId="6279C71E" w14:textId="77777777" w:rsidR="00023C9C" w:rsidRPr="00023C9C" w:rsidRDefault="00023C9C" w:rsidP="00023C9C">
      <w:pPr>
        <w:numPr>
          <w:ilvl w:val="0"/>
          <w:numId w:val="5"/>
        </w:numPr>
        <w:jc w:val="both"/>
        <w:rPr>
          <w:sz w:val="20"/>
          <w:szCs w:val="20"/>
        </w:rPr>
      </w:pPr>
      <w:r w:rsidRPr="00023C9C">
        <w:rPr>
          <w:sz w:val="20"/>
          <w:szCs w:val="20"/>
        </w:rPr>
        <w:t>Deviations trigger revocation or human escalation</w:t>
      </w:r>
    </w:p>
    <w:p w14:paraId="74D8C00F" w14:textId="1ACFEE19" w:rsidR="00023C9C" w:rsidRPr="00023C9C" w:rsidRDefault="00343E0F" w:rsidP="00023C9C">
      <w:pPr>
        <w:ind w:firstLine="284"/>
        <w:jc w:val="both"/>
        <w:rPr>
          <w:sz w:val="20"/>
          <w:szCs w:val="20"/>
        </w:rPr>
      </w:pPr>
      <w:r w:rsidRPr="00023C9C">
        <w:rPr>
          <w:sz w:val="20"/>
          <w:szCs w:val="20"/>
        </w:rPr>
        <w:t>Notably</w:t>
      </w:r>
      <w:r w:rsidR="00023C9C" w:rsidRPr="00023C9C">
        <w:rPr>
          <w:sz w:val="20"/>
          <w:szCs w:val="20"/>
        </w:rPr>
        <w:t>, the platform</w:t>
      </w:r>
      <w:r>
        <w:rPr>
          <w:sz w:val="20"/>
          <w:szCs w:val="20"/>
        </w:rPr>
        <w:t xml:space="preserve"> (and not the </w:t>
      </w:r>
      <w:r w:rsidR="00023C9C" w:rsidRPr="00023C9C">
        <w:rPr>
          <w:sz w:val="20"/>
          <w:szCs w:val="20"/>
        </w:rPr>
        <w:t>model</w:t>
      </w:r>
      <w:r>
        <w:rPr>
          <w:sz w:val="20"/>
          <w:szCs w:val="20"/>
        </w:rPr>
        <w:t xml:space="preserve">) </w:t>
      </w:r>
      <w:r w:rsidR="00023C9C" w:rsidRPr="00023C9C">
        <w:rPr>
          <w:sz w:val="20"/>
          <w:szCs w:val="20"/>
        </w:rPr>
        <w:t>enforces these constraints. Models reason; platforms govern.</w:t>
      </w:r>
    </w:p>
    <w:p w14:paraId="69301504" w14:textId="72942933" w:rsidR="00221C6E" w:rsidRDefault="00023C9C" w:rsidP="00023C9C">
      <w:pPr>
        <w:ind w:firstLine="284"/>
        <w:jc w:val="both"/>
        <w:rPr>
          <w:sz w:val="20"/>
          <w:szCs w:val="20"/>
        </w:rPr>
      </w:pPr>
      <w:r w:rsidRPr="00023C9C">
        <w:rPr>
          <w:sz w:val="20"/>
          <w:szCs w:val="20"/>
        </w:rPr>
        <w:t>This inversion is deliberate. Trust is placed in infrastructure because infrastructure can be inspected, certified, and constrained. Models cannot.</w:t>
      </w:r>
    </w:p>
    <w:p w14:paraId="2B6D91B7" w14:textId="50F1F198" w:rsidR="00221C6E" w:rsidRPr="00221C6E" w:rsidRDefault="001711B1" w:rsidP="00221C6E">
      <w:pPr>
        <w:ind w:firstLine="284"/>
        <w:jc w:val="both"/>
        <w:rPr>
          <w:sz w:val="20"/>
          <w:szCs w:val="20"/>
        </w:rPr>
      </w:pPr>
      <w:r>
        <w:rPr>
          <w:noProof/>
          <w:sz w:val="20"/>
          <w:szCs w:val="20"/>
        </w:rPr>
        <w:drawing>
          <wp:anchor distT="0" distB="0" distL="114300" distR="114300" simplePos="0" relativeHeight="251675648" behindDoc="0" locked="0" layoutInCell="1" allowOverlap="1" wp14:anchorId="0A271EA5" wp14:editId="3C9765C8">
            <wp:simplePos x="0" y="0"/>
            <wp:positionH relativeFrom="page">
              <wp:posOffset>758190</wp:posOffset>
            </wp:positionH>
            <wp:positionV relativeFrom="paragraph">
              <wp:posOffset>728650</wp:posOffset>
            </wp:positionV>
            <wp:extent cx="3812540" cy="2541905"/>
            <wp:effectExtent l="0" t="0" r="0" b="0"/>
            <wp:wrapTopAndBottom/>
            <wp:docPr id="1805001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0124" name="Picture 1805001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12540" cy="2541905"/>
                    </a:xfrm>
                    <a:prstGeom prst="rect">
                      <a:avLst/>
                    </a:prstGeom>
                  </pic:spPr>
                </pic:pic>
              </a:graphicData>
            </a:graphic>
            <wp14:sizeRelH relativeFrom="margin">
              <wp14:pctWidth>0</wp14:pctWidth>
            </wp14:sizeRelH>
            <wp14:sizeRelV relativeFrom="margin">
              <wp14:pctHeight>0</wp14:pctHeight>
            </wp14:sizeRelV>
          </wp:anchor>
        </w:drawing>
      </w:r>
      <w:r w:rsidR="006642F3">
        <w:rPr>
          <w:noProof/>
        </w:rPr>
        <mc:AlternateContent>
          <mc:Choice Requires="wps">
            <w:drawing>
              <wp:anchor distT="0" distB="0" distL="114300" distR="114300" simplePos="0" relativeHeight="251677696" behindDoc="0" locked="0" layoutInCell="1" allowOverlap="1" wp14:anchorId="663F5B3F" wp14:editId="566175EB">
                <wp:simplePos x="0" y="0"/>
                <wp:positionH relativeFrom="column">
                  <wp:posOffset>16205</wp:posOffset>
                </wp:positionH>
                <wp:positionV relativeFrom="paragraph">
                  <wp:posOffset>3183255</wp:posOffset>
                </wp:positionV>
                <wp:extent cx="3812540" cy="635"/>
                <wp:effectExtent l="0" t="0" r="0" b="8255"/>
                <wp:wrapTopAndBottom/>
                <wp:docPr id="693185276"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prstClr val="white"/>
                        </a:solidFill>
                        <a:ln>
                          <a:noFill/>
                        </a:ln>
                      </wps:spPr>
                      <wps:txbx>
                        <w:txbxContent>
                          <w:p w14:paraId="31F05FDF" w14:textId="740C88BB" w:rsidR="0083731E" w:rsidRPr="0083731E" w:rsidRDefault="0083731E" w:rsidP="0083731E">
                            <w:pPr>
                              <w:pStyle w:val="Caption"/>
                              <w:rPr>
                                <w:i w:val="0"/>
                                <w:iCs w:val="0"/>
                                <w:noProof/>
                                <w:sz w:val="20"/>
                                <w:szCs w:val="20"/>
                              </w:rPr>
                            </w:pPr>
                            <w:r w:rsidRPr="0083731E">
                              <w:rPr>
                                <w:b/>
                                <w:bCs/>
                                <w:i w:val="0"/>
                                <w:iCs w:val="0"/>
                              </w:rPr>
                              <w:t>Figure 9.</w:t>
                            </w:r>
                            <w:r w:rsidRPr="0083731E">
                              <w:rPr>
                                <w:b/>
                                <w:bCs/>
                                <w:i w:val="0"/>
                                <w:iCs w:val="0"/>
                              </w:rPr>
                              <w:fldChar w:fldCharType="begin"/>
                            </w:r>
                            <w:r w:rsidRPr="0083731E">
                              <w:rPr>
                                <w:b/>
                                <w:bCs/>
                                <w:i w:val="0"/>
                                <w:iCs w:val="0"/>
                              </w:rPr>
                              <w:instrText xml:space="preserve"> SEQ Figure_9. \* ARABIC </w:instrText>
                            </w:r>
                            <w:r w:rsidRPr="0083731E">
                              <w:rPr>
                                <w:b/>
                                <w:bCs/>
                                <w:i w:val="0"/>
                                <w:iCs w:val="0"/>
                              </w:rPr>
                              <w:fldChar w:fldCharType="separate"/>
                            </w:r>
                            <w:r w:rsidRPr="0083731E">
                              <w:rPr>
                                <w:b/>
                                <w:bCs/>
                                <w:i w:val="0"/>
                                <w:iCs w:val="0"/>
                                <w:noProof/>
                              </w:rPr>
                              <w:t>6</w:t>
                            </w:r>
                            <w:r w:rsidRPr="0083731E">
                              <w:rPr>
                                <w:b/>
                                <w:bCs/>
                                <w:i w:val="0"/>
                                <w:iCs w:val="0"/>
                              </w:rPr>
                              <w:fldChar w:fldCharType="end"/>
                            </w:r>
                            <w:r w:rsidRPr="0083731E">
                              <w:rPr>
                                <w:i w:val="0"/>
                                <w:iCs w:val="0"/>
                              </w:rPr>
                              <w:t xml:space="preserve"> Platform-enforced control loop closure.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3F5B3F" id="_x0000_s1030" type="#_x0000_t202" style="position:absolute;left:0;text-align:left;margin-left:1.3pt;margin-top:250.65pt;width:300.2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" stroked="f">
                <v:textbox style="mso-fit-shape-to-text:t" inset="0,0,0,0">
                  <w:txbxContent>
                    <w:p w14:paraId="31F05FDF" w14:textId="740C88BB" w:rsidR="0083731E" w:rsidRPr="0083731E" w:rsidRDefault="0083731E" w:rsidP="0083731E">
                      <w:pPr>
                        <w:pStyle w:val="Caption"/>
                        <w:rPr>
                          <w:i w:val="0"/>
                          <w:iCs w:val="0"/>
                          <w:noProof/>
                          <w:sz w:val="20"/>
                          <w:szCs w:val="20"/>
                        </w:rPr>
                      </w:pPr>
                      <w:r w:rsidRPr="0083731E">
                        <w:rPr>
                          <w:b/>
                          <w:bCs/>
                          <w:i w:val="0"/>
                          <w:iCs w:val="0"/>
                        </w:rPr>
                        <w:t>Figure 9.</w:t>
                      </w:r>
                      <w:r w:rsidRPr="0083731E">
                        <w:rPr>
                          <w:b/>
                          <w:bCs/>
                          <w:i w:val="0"/>
                          <w:iCs w:val="0"/>
                        </w:rPr>
                        <w:fldChar w:fldCharType="begin"/>
                      </w:r>
                      <w:r w:rsidRPr="0083731E">
                        <w:rPr>
                          <w:b/>
                          <w:bCs/>
                          <w:i w:val="0"/>
                          <w:iCs w:val="0"/>
                        </w:rPr>
                        <w:instrText xml:space="preserve"> SEQ Figure_9. \* ARABIC </w:instrText>
                      </w:r>
                      <w:r w:rsidRPr="0083731E">
                        <w:rPr>
                          <w:b/>
                          <w:bCs/>
                          <w:i w:val="0"/>
                          <w:iCs w:val="0"/>
                        </w:rPr>
                        <w:fldChar w:fldCharType="separate"/>
                      </w:r>
                      <w:r w:rsidRPr="0083731E">
                        <w:rPr>
                          <w:b/>
                          <w:bCs/>
                          <w:i w:val="0"/>
                          <w:iCs w:val="0"/>
                          <w:noProof/>
                        </w:rPr>
                        <w:t>6</w:t>
                      </w:r>
                      <w:r w:rsidRPr="0083731E">
                        <w:rPr>
                          <w:b/>
                          <w:bCs/>
                          <w:i w:val="0"/>
                          <w:iCs w:val="0"/>
                        </w:rPr>
                        <w:fldChar w:fldCharType="end"/>
                      </w:r>
                      <w:r w:rsidRPr="0083731E">
                        <w:rPr>
                          <w:i w:val="0"/>
                          <w:iCs w:val="0"/>
                        </w:rPr>
                        <w:t xml:space="preserve"> Platform-enforced control loop closure.</w:t>
                      </w:r>
                    </w:p>
                  </w:txbxContent>
                </v:textbox>
                <w10:wrap type="topAndBottom"/>
              </v:shape>
            </w:pict>
          </mc:Fallback>
        </mc:AlternateContent>
      </w:r>
      <w:r w:rsidR="00221C6E" w:rsidRPr="00221C6E">
        <w:rPr>
          <w:sz w:val="20"/>
          <w:szCs w:val="20"/>
        </w:rPr>
        <w:t>The coordinated loops described in Chapter 7 close safely only when synthetic pressure, privacy controls, vault isolation, and execution constraints are composed within enforceable infrastructure. Models reason; platforms govern.</w:t>
      </w:r>
    </w:p>
    <w:p w14:paraId="0DC982F1" w14:textId="1B683857" w:rsidR="00023C9C" w:rsidRPr="00023C9C" w:rsidRDefault="00186120" w:rsidP="00166F83">
      <w:pPr>
        <w:pStyle w:val="Secondaryheadings"/>
      </w:pPr>
      <w:r>
        <w:t>9.</w:t>
      </w:r>
      <w:r w:rsidR="001711B1">
        <w:t>6</w:t>
      </w:r>
      <w:r w:rsidR="00023C9C" w:rsidRPr="00023C9C">
        <w:t xml:space="preserve"> </w:t>
      </w:r>
      <w:r w:rsidR="00166F83">
        <w:t>I</w:t>
      </w:r>
      <w:r w:rsidR="00023C9C" w:rsidRPr="00023C9C">
        <w:t xml:space="preserve">mplications for </w:t>
      </w:r>
      <w:r w:rsidR="00166F83">
        <w:t>c</w:t>
      </w:r>
      <w:r w:rsidR="00023C9C" w:rsidRPr="00023C9C">
        <w:t xml:space="preserve">ognitive </w:t>
      </w:r>
      <w:r w:rsidR="00166F83">
        <w:t>d</w:t>
      </w:r>
      <w:r w:rsidR="00023C9C" w:rsidRPr="00023C9C">
        <w:t xml:space="preserve">efense </w:t>
      </w:r>
      <w:r w:rsidR="00166F83">
        <w:t>a</w:t>
      </w:r>
      <w:r w:rsidR="00023C9C" w:rsidRPr="00023C9C">
        <w:t>rchitectures</w:t>
      </w:r>
    </w:p>
    <w:p w14:paraId="06B1087C" w14:textId="6FF658B0" w:rsidR="00023C9C" w:rsidRPr="00023C9C" w:rsidRDefault="00023C9C" w:rsidP="00023C9C">
      <w:pPr>
        <w:ind w:firstLine="284"/>
        <w:jc w:val="both"/>
        <w:rPr>
          <w:sz w:val="20"/>
          <w:szCs w:val="20"/>
        </w:rPr>
      </w:pPr>
      <w:r w:rsidRPr="00023C9C">
        <w:rPr>
          <w:sz w:val="20"/>
          <w:szCs w:val="20"/>
        </w:rPr>
        <w:t xml:space="preserve">Cognitive defense does not scale by increasing model size or autonomy. It </w:t>
      </w:r>
      <w:r w:rsidR="00343E0F" w:rsidRPr="00023C9C">
        <w:rPr>
          <w:sz w:val="20"/>
          <w:szCs w:val="20"/>
        </w:rPr>
        <w:t>is scaled</w:t>
      </w:r>
      <w:r w:rsidRPr="00023C9C">
        <w:rPr>
          <w:sz w:val="20"/>
          <w:szCs w:val="20"/>
        </w:rPr>
        <w:t xml:space="preserve"> by </w:t>
      </w:r>
      <w:r w:rsidRPr="00023C9C">
        <w:rPr>
          <w:b/>
          <w:bCs/>
          <w:sz w:val="20"/>
          <w:szCs w:val="20"/>
        </w:rPr>
        <w:t>tightening the coupling between reasoning and control</w:t>
      </w:r>
      <w:r w:rsidRPr="00023C9C">
        <w:rPr>
          <w:sz w:val="20"/>
          <w:szCs w:val="20"/>
        </w:rPr>
        <w:t>.</w:t>
      </w:r>
    </w:p>
    <w:p w14:paraId="509F219C" w14:textId="3D4B8E1F" w:rsidR="00023C9C" w:rsidRPr="00023C9C" w:rsidRDefault="00023C9C" w:rsidP="00023C9C">
      <w:pPr>
        <w:ind w:firstLine="284"/>
        <w:jc w:val="both"/>
        <w:rPr>
          <w:sz w:val="20"/>
          <w:szCs w:val="20"/>
        </w:rPr>
      </w:pPr>
      <w:r w:rsidRPr="00023C9C">
        <w:rPr>
          <w:sz w:val="20"/>
          <w:szCs w:val="20"/>
        </w:rPr>
        <w:t xml:space="preserve">Platforms that </w:t>
      </w:r>
      <w:r w:rsidR="00343E0F">
        <w:rPr>
          <w:sz w:val="20"/>
          <w:szCs w:val="20"/>
        </w:rPr>
        <w:t>provide fine-grained execution controls, privacy-first data handling, and externalized authority mechanisms enable</w:t>
      </w:r>
      <w:r w:rsidRPr="00023C9C">
        <w:rPr>
          <w:sz w:val="20"/>
          <w:szCs w:val="20"/>
        </w:rPr>
        <w:t xml:space="preserve"> safe autonomy. Platforms that prioritize convenience over containment become liabilities.</w:t>
      </w:r>
    </w:p>
    <w:p w14:paraId="562A740D" w14:textId="77777777" w:rsidR="00775EB3" w:rsidRDefault="00023C9C" w:rsidP="00023C9C">
      <w:pPr>
        <w:ind w:firstLine="284"/>
        <w:jc w:val="both"/>
        <w:rPr>
          <w:sz w:val="20"/>
          <w:szCs w:val="20"/>
        </w:rPr>
      </w:pPr>
      <w:r w:rsidRPr="00023C9C">
        <w:rPr>
          <w:sz w:val="20"/>
          <w:szCs w:val="20"/>
        </w:rPr>
        <w:t>The architectural lesson is clear:</w:t>
      </w:r>
    </w:p>
    <w:p w14:paraId="32EE53DD" w14:textId="77777777" w:rsidR="005369A9" w:rsidRPr="004E28D3" w:rsidRDefault="00023C9C" w:rsidP="004E28D3">
      <w:pPr>
        <w:pStyle w:val="ListParagraph"/>
        <w:numPr>
          <w:ilvl w:val="0"/>
          <w:numId w:val="21"/>
        </w:numPr>
        <w:jc w:val="both"/>
        <w:rPr>
          <w:b/>
          <w:bCs/>
          <w:sz w:val="20"/>
          <w:szCs w:val="20"/>
        </w:rPr>
      </w:pPr>
      <w:r w:rsidRPr="004E28D3">
        <w:rPr>
          <w:b/>
          <w:bCs/>
          <w:sz w:val="20"/>
          <w:szCs w:val="20"/>
        </w:rPr>
        <w:t>Autonomy without infrastructure is improvisation.</w:t>
      </w:r>
    </w:p>
    <w:p w14:paraId="03D95017" w14:textId="1E4F5D22" w:rsidR="00023C9C" w:rsidRPr="004E28D3" w:rsidRDefault="00023C9C" w:rsidP="004E28D3">
      <w:pPr>
        <w:pStyle w:val="ListParagraph"/>
        <w:numPr>
          <w:ilvl w:val="0"/>
          <w:numId w:val="21"/>
        </w:numPr>
        <w:jc w:val="both"/>
        <w:rPr>
          <w:sz w:val="20"/>
          <w:szCs w:val="20"/>
        </w:rPr>
      </w:pPr>
      <w:r w:rsidRPr="004E28D3">
        <w:rPr>
          <w:b/>
          <w:bCs/>
          <w:sz w:val="20"/>
          <w:szCs w:val="20"/>
        </w:rPr>
        <w:t xml:space="preserve">Infrastructure without control is </w:t>
      </w:r>
      <w:r w:rsidR="005369A9" w:rsidRPr="004E28D3">
        <w:rPr>
          <w:b/>
          <w:bCs/>
          <w:sz w:val="20"/>
          <w:szCs w:val="20"/>
        </w:rPr>
        <w:t>exposed</w:t>
      </w:r>
      <w:r w:rsidRPr="004E28D3">
        <w:rPr>
          <w:b/>
          <w:bCs/>
          <w:sz w:val="20"/>
          <w:szCs w:val="20"/>
        </w:rPr>
        <w:t>.</w:t>
      </w:r>
    </w:p>
    <w:p w14:paraId="7DF84424" w14:textId="3F8B8B3F" w:rsidR="00316A72" w:rsidRDefault="00023C9C" w:rsidP="00023C9C">
      <w:pPr>
        <w:ind w:firstLine="284"/>
        <w:jc w:val="both"/>
        <w:rPr>
          <w:sz w:val="20"/>
          <w:szCs w:val="20"/>
        </w:rPr>
      </w:pPr>
      <w:r w:rsidRPr="00023C9C">
        <w:rPr>
          <w:sz w:val="20"/>
          <w:szCs w:val="20"/>
        </w:rPr>
        <w:t>Cognitive defense emerges only when both are treated as inseparable.</w:t>
      </w:r>
    </w:p>
    <w:p w14:paraId="665BF46B" w14:textId="02F44032" w:rsidR="005369A9" w:rsidRPr="005369A9" w:rsidRDefault="005369A9" w:rsidP="00E73E84">
      <w:pPr>
        <w:pStyle w:val="Secondaryheadings"/>
      </w:pPr>
      <w:r w:rsidRPr="005369A9">
        <w:t>9.</w:t>
      </w:r>
      <w:r w:rsidR="001711B1">
        <w:t>6</w:t>
      </w:r>
      <w:r w:rsidR="00E73E84">
        <w:t>.1</w:t>
      </w:r>
      <w:r w:rsidRPr="005369A9">
        <w:t xml:space="preserve"> Synthetic </w:t>
      </w:r>
      <w:r w:rsidR="00F74D62">
        <w:t>a</w:t>
      </w:r>
      <w:r w:rsidRPr="005369A9">
        <w:t xml:space="preserve">dversaries </w:t>
      </w:r>
      <w:r w:rsidR="00F74D62">
        <w:t>t</w:t>
      </w:r>
      <w:r w:rsidRPr="005369A9">
        <w:t xml:space="preserve">raining </w:t>
      </w:r>
      <w:r w:rsidR="00F74D62">
        <w:t>d</w:t>
      </w:r>
      <w:r w:rsidRPr="005369A9">
        <w:t xml:space="preserve">efensive </w:t>
      </w:r>
      <w:r w:rsidR="00F74D62">
        <w:t>a</w:t>
      </w:r>
      <w:r w:rsidRPr="005369A9">
        <w:t>gents</w:t>
      </w:r>
    </w:p>
    <w:p w14:paraId="70BC9F49" w14:textId="5169F471" w:rsidR="005369A9" w:rsidRPr="005369A9" w:rsidRDefault="00AA53C3" w:rsidP="005369A9">
      <w:pPr>
        <w:ind w:firstLine="284"/>
        <w:jc w:val="both"/>
        <w:rPr>
          <w:sz w:val="20"/>
          <w:szCs w:val="20"/>
        </w:rPr>
      </w:pPr>
      <w:r>
        <w:rPr>
          <w:sz w:val="20"/>
          <w:szCs w:val="20"/>
        </w:rPr>
        <w:t>We now return</w:t>
      </w:r>
      <w:r w:rsidR="005369A9" w:rsidRPr="005369A9">
        <w:rPr>
          <w:sz w:val="20"/>
          <w:szCs w:val="20"/>
        </w:rPr>
        <w:t xml:space="preserve"> to </w:t>
      </w:r>
      <w:r w:rsidR="00F74D62" w:rsidRPr="005369A9">
        <w:rPr>
          <w:sz w:val="20"/>
          <w:szCs w:val="20"/>
        </w:rPr>
        <w:t>red teaming</w:t>
      </w:r>
      <w:r w:rsidR="005369A9" w:rsidRPr="005369A9">
        <w:rPr>
          <w:sz w:val="20"/>
          <w:szCs w:val="20"/>
        </w:rPr>
        <w:t>.</w:t>
      </w:r>
    </w:p>
    <w:p w14:paraId="0F379B60" w14:textId="77777777" w:rsidR="005369A9" w:rsidRDefault="005369A9" w:rsidP="005369A9">
      <w:pPr>
        <w:ind w:firstLine="284"/>
        <w:jc w:val="both"/>
        <w:rPr>
          <w:sz w:val="20"/>
          <w:szCs w:val="20"/>
        </w:rPr>
      </w:pPr>
      <w:r w:rsidRPr="005369A9">
        <w:rPr>
          <w:sz w:val="20"/>
          <w:szCs w:val="20"/>
        </w:rPr>
        <w:t>We define reward:</w:t>
      </w:r>
    </w:p>
    <w:p w14:paraId="6FA6B392" w14:textId="77777777" w:rsidR="008140C9" w:rsidRPr="005369A9" w:rsidRDefault="008140C9" w:rsidP="005369A9">
      <w:pPr>
        <w:ind w:firstLine="284"/>
        <w:jc w:val="both"/>
        <w:rPr>
          <w:sz w:val="20"/>
          <w:szCs w:val="20"/>
        </w:rPr>
      </w:pPr>
    </w:p>
    <w:p w14:paraId="79DAD674" w14:textId="77777777" w:rsidR="00D54223" w:rsidRPr="00D54223" w:rsidRDefault="005369A9" w:rsidP="005369A9">
      <w:pPr>
        <w:ind w:firstLine="284"/>
        <w:jc w:val="both"/>
        <w:rPr>
          <w:sz w:val="20"/>
          <w:szCs w:val="20"/>
        </w:rPr>
      </w:pPr>
      <m:oMathPara>
        <m:oMath>
          <m:r>
            <w:rPr>
              <w:rFonts w:ascii="Cambria Math" w:hAnsi="Cambria Math"/>
              <w:sz w:val="20"/>
              <w:szCs w:val="20"/>
            </w:rPr>
            <m:t>R=-</m:t>
          </m:r>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1</m:t>
              </m:r>
            </m:sub>
          </m:sSub>
          <m:r>
            <w:rPr>
              <w:rFonts w:ascii="Cambria Math" w:hAnsi="Cambria Math"/>
              <w:sz w:val="20"/>
              <w:szCs w:val="20"/>
            </w:rPr>
            <m:t>DetectionDelay-</m:t>
          </m:r>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2</m:t>
              </m:r>
            </m:sub>
          </m:sSub>
          <m:r>
            <w:rPr>
              <w:rFonts w:ascii="Cambria Math" w:hAnsi="Cambria Math"/>
              <w:sz w:val="20"/>
              <w:szCs w:val="20"/>
            </w:rPr>
            <m:t>FalsePositive+</m:t>
          </m:r>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3</m:t>
              </m:r>
            </m:sub>
          </m:sSub>
          <m:r>
            <w:rPr>
              <w:rFonts w:ascii="Cambria Math" w:hAnsi="Cambria Math"/>
              <w:sz w:val="20"/>
              <w:szCs w:val="20"/>
            </w:rPr>
            <m:t>ContainmentSpeed</m:t>
          </m:r>
          <m:r>
            <m:rPr>
              <m:sty m:val="p"/>
            </m:rPr>
            <w:rPr>
              <w:sz w:val="20"/>
              <w:szCs w:val="20"/>
            </w:rPr>
            <w:br/>
          </m:r>
        </m:oMath>
      </m:oMathPara>
    </w:p>
    <w:p w14:paraId="63505C0F" w14:textId="241BC6DB" w:rsidR="005369A9" w:rsidRDefault="00697050" w:rsidP="005369A9">
      <w:pPr>
        <w:ind w:firstLine="284"/>
        <w:jc w:val="both"/>
        <w:rPr>
          <w:sz w:val="20"/>
          <w:szCs w:val="20"/>
        </w:rPr>
      </w:pPr>
      <w:r w:rsidRPr="00697050">
        <w:rPr>
          <w:sz w:val="20"/>
          <w:szCs w:val="20"/>
        </w:rPr>
        <w:t xml:space="preserve">This formulation follows standard reinforcement learning reward optimization principles </w:t>
      </w:r>
      <w:sdt>
        <w:sdtPr>
          <w:rPr>
            <w:sz w:val="20"/>
            <w:szCs w:val="20"/>
          </w:rPr>
          <w:id w:val="-910076050"/>
          <w:citation/>
        </w:sdtPr>
        <w:sdtEndPr/>
        <w:sdtContent>
          <w:r>
            <w:rPr>
              <w:sz w:val="20"/>
              <w:szCs w:val="20"/>
            </w:rPr>
            <w:fldChar w:fldCharType="begin"/>
          </w:r>
          <w:r>
            <w:rPr>
              <w:sz w:val="20"/>
              <w:szCs w:val="20"/>
            </w:rPr>
            <w:instrText xml:space="preserve"> CITATION Sutton1992 \l 1033 </w:instrText>
          </w:r>
          <w:r>
            <w:rPr>
              <w:sz w:val="20"/>
              <w:szCs w:val="20"/>
            </w:rPr>
            <w:fldChar w:fldCharType="separate"/>
          </w:r>
          <w:r w:rsidR="00186F92" w:rsidRPr="00186F92">
            <w:rPr>
              <w:noProof/>
              <w:sz w:val="20"/>
              <w:szCs w:val="20"/>
            </w:rPr>
            <w:t>(Sutton and Barto 1992)</w:t>
          </w:r>
          <w:r>
            <w:rPr>
              <w:sz w:val="20"/>
              <w:szCs w:val="20"/>
            </w:rPr>
            <w:fldChar w:fldCharType="end"/>
          </w:r>
        </w:sdtContent>
      </w:sdt>
      <w:r w:rsidRPr="00697050">
        <w:rPr>
          <w:sz w:val="20"/>
          <w:szCs w:val="20"/>
        </w:rPr>
        <w:t>.</w:t>
      </w:r>
      <w:r w:rsidR="00370D08">
        <w:rPr>
          <w:sz w:val="20"/>
          <w:szCs w:val="20"/>
        </w:rPr>
        <w:t xml:space="preserve"> </w:t>
      </w:r>
      <w:r w:rsidR="00370D08" w:rsidRPr="00370D08">
        <w:rPr>
          <w:sz w:val="20"/>
          <w:szCs w:val="20"/>
        </w:rPr>
        <w:t xml:space="preserve">The reward formulation mirrors the scheduler optimization principles discussed in </w:t>
      </w:r>
      <w:r w:rsidR="00370D08" w:rsidRPr="00370D08">
        <w:rPr>
          <w:b/>
          <w:bCs/>
          <w:sz w:val="20"/>
          <w:szCs w:val="20"/>
        </w:rPr>
        <w:t>Chapter 6</w:t>
      </w:r>
      <w:r w:rsidR="00370D08" w:rsidRPr="00370D08">
        <w:rPr>
          <w:sz w:val="20"/>
          <w:szCs w:val="20"/>
        </w:rPr>
        <w:t>, where stability emerged from balancing responsiveness and overcorrection.</w:t>
      </w:r>
    </w:p>
    <w:p w14:paraId="1CE88F68" w14:textId="77777777" w:rsidR="005369A9" w:rsidRDefault="005369A9" w:rsidP="005369A9">
      <w:pPr>
        <w:ind w:firstLine="284"/>
        <w:jc w:val="both"/>
        <w:rPr>
          <w:sz w:val="20"/>
          <w:szCs w:val="20"/>
        </w:rPr>
      </w:pPr>
      <w:r w:rsidRPr="005369A9">
        <w:rPr>
          <w:sz w:val="20"/>
          <w:szCs w:val="20"/>
        </w:rPr>
        <w:t>Training loop:</w:t>
      </w:r>
    </w:p>
    <w:p w14:paraId="61D6C05E" w14:textId="1D951056" w:rsidR="00F74D62" w:rsidRDefault="00F74D62" w:rsidP="00F74D62">
      <w:pPr>
        <w:pStyle w:val="SC-Source"/>
      </w:pPr>
      <w:r>
        <w:t>```python</w:t>
      </w:r>
    </w:p>
    <w:p w14:paraId="759ED758" w14:textId="77777777" w:rsidR="00FD1D7A" w:rsidRPr="005369A9" w:rsidRDefault="00FD1D7A" w:rsidP="00F74D62">
      <w:pPr>
        <w:pStyle w:val="SC-Source"/>
      </w:pPr>
    </w:p>
    <w:p w14:paraId="20D24819" w14:textId="77777777" w:rsidR="005369A9" w:rsidRPr="005369A9" w:rsidRDefault="005369A9" w:rsidP="00F74D62">
      <w:pPr>
        <w:pStyle w:val="SC-Source"/>
        <w:rPr>
          <w:rFonts w:eastAsia="Times New Roman"/>
        </w:rPr>
      </w:pPr>
      <w:r w:rsidRPr="005369A9">
        <w:rPr>
          <w:rFonts w:eastAsia="Times New Roman"/>
        </w:rPr>
        <w:t xml:space="preserve">for episode in </w:t>
      </w:r>
      <w:r w:rsidRPr="005369A9">
        <w:t>range</w:t>
      </w:r>
      <w:r w:rsidRPr="005369A9">
        <w:rPr>
          <w:rFonts w:eastAsia="Times New Roman"/>
        </w:rPr>
        <w:t>(episodes):</w:t>
      </w:r>
    </w:p>
    <w:p w14:paraId="3E24AD37" w14:textId="77777777" w:rsidR="005369A9" w:rsidRPr="005369A9" w:rsidRDefault="005369A9" w:rsidP="00F74D62">
      <w:pPr>
        <w:pStyle w:val="SC-Source"/>
        <w:rPr>
          <w:rFonts w:eastAsia="Times New Roman"/>
        </w:rPr>
      </w:pPr>
      <w:r w:rsidRPr="005369A9">
        <w:rPr>
          <w:rFonts w:eastAsia="Times New Roman"/>
        </w:rPr>
        <w:t xml:space="preserve">    attack = red_agent.generate()</w:t>
      </w:r>
    </w:p>
    <w:p w14:paraId="2015F16C" w14:textId="77777777" w:rsidR="005369A9" w:rsidRPr="005369A9" w:rsidRDefault="005369A9" w:rsidP="00F74D62">
      <w:pPr>
        <w:pStyle w:val="SC-Source"/>
        <w:rPr>
          <w:rFonts w:eastAsia="Times New Roman"/>
        </w:rPr>
      </w:pPr>
      <w:r w:rsidRPr="005369A9">
        <w:rPr>
          <w:rFonts w:eastAsia="Times New Roman"/>
        </w:rPr>
        <w:t xml:space="preserve">    for event in attack:</w:t>
      </w:r>
    </w:p>
    <w:p w14:paraId="04DB78EE" w14:textId="77777777" w:rsidR="005369A9" w:rsidRPr="005369A9" w:rsidRDefault="005369A9" w:rsidP="00F74D62">
      <w:pPr>
        <w:pStyle w:val="SC-Source"/>
        <w:rPr>
          <w:rFonts w:eastAsia="Times New Roman"/>
        </w:rPr>
      </w:pPr>
      <w:r w:rsidRPr="005369A9">
        <w:rPr>
          <w:rFonts w:eastAsia="Times New Roman"/>
        </w:rPr>
        <w:t xml:space="preserve">        response = blue_agent.act(event)</w:t>
      </w:r>
    </w:p>
    <w:p w14:paraId="72BAFAE1" w14:textId="77777777" w:rsidR="005369A9" w:rsidRPr="005369A9" w:rsidRDefault="005369A9" w:rsidP="00F74D62">
      <w:pPr>
        <w:pStyle w:val="SC-Source"/>
        <w:rPr>
          <w:rFonts w:eastAsia="Times New Roman"/>
        </w:rPr>
      </w:pPr>
      <w:r w:rsidRPr="005369A9">
        <w:rPr>
          <w:rFonts w:eastAsia="Times New Roman"/>
        </w:rPr>
        <w:t xml:space="preserve">        reward = compute_reward(event, response)</w:t>
      </w:r>
    </w:p>
    <w:p w14:paraId="0A378154" w14:textId="77777777" w:rsidR="005369A9" w:rsidRPr="005369A9" w:rsidRDefault="005369A9" w:rsidP="00F74D62">
      <w:pPr>
        <w:pStyle w:val="SC-Source"/>
        <w:rPr>
          <w:rFonts w:eastAsia="Times New Roman"/>
        </w:rPr>
      </w:pPr>
      <w:r w:rsidRPr="005369A9">
        <w:rPr>
          <w:rFonts w:eastAsia="Times New Roman"/>
        </w:rPr>
        <w:t xml:space="preserve">        blue_agent.update(reward)</w:t>
      </w:r>
    </w:p>
    <w:p w14:paraId="0E692319" w14:textId="77777777" w:rsidR="005369A9" w:rsidRDefault="005369A9" w:rsidP="00F74D62">
      <w:pPr>
        <w:pStyle w:val="SC-Source"/>
        <w:rPr>
          <w:rFonts w:eastAsia="Times New Roman"/>
        </w:rPr>
      </w:pPr>
      <w:r w:rsidRPr="005369A9">
        <w:rPr>
          <w:rFonts w:eastAsia="Times New Roman"/>
        </w:rPr>
        <w:t xml:space="preserve">    red_agent.adapt()</w:t>
      </w:r>
    </w:p>
    <w:p w14:paraId="5D14B525" w14:textId="77777777" w:rsidR="00FD1D7A" w:rsidRDefault="00FD1D7A" w:rsidP="00F74D62">
      <w:pPr>
        <w:pStyle w:val="SC-Source"/>
      </w:pPr>
    </w:p>
    <w:p w14:paraId="7621578E" w14:textId="2564AD5D" w:rsidR="00F74D62" w:rsidRPr="005369A9" w:rsidRDefault="00F74D62" w:rsidP="00F74D62">
      <w:pPr>
        <w:pStyle w:val="SC-Source"/>
        <w:rPr>
          <w:rFonts w:eastAsia="Times New Roman"/>
        </w:rPr>
      </w:pPr>
      <w:r>
        <w:t>```</w:t>
      </w:r>
    </w:p>
    <w:p w14:paraId="6F622DFD" w14:textId="7B70E7BB" w:rsidR="005369A9" w:rsidRPr="005369A9" w:rsidRDefault="005369A9" w:rsidP="005369A9">
      <w:pPr>
        <w:ind w:firstLine="284"/>
        <w:jc w:val="both"/>
        <w:rPr>
          <w:sz w:val="20"/>
          <w:szCs w:val="20"/>
        </w:rPr>
      </w:pPr>
      <w:r w:rsidRPr="005369A9">
        <w:rPr>
          <w:sz w:val="20"/>
          <w:szCs w:val="20"/>
        </w:rPr>
        <w:t>This mirrors adversarial self-play frameworks</w:t>
      </w:r>
      <w:r w:rsidR="001D6AAE">
        <w:rPr>
          <w:sz w:val="20"/>
          <w:szCs w:val="20"/>
        </w:rPr>
        <w:t xml:space="preserve">, such as those pioneered by DeepMind in AlphaZero-style </w:t>
      </w:r>
      <w:r w:rsidR="00CF46D7">
        <w:rPr>
          <w:sz w:val="20"/>
          <w:szCs w:val="20"/>
        </w:rPr>
        <w:t>systems</w:t>
      </w:r>
      <w:r w:rsidR="006D2A31">
        <w:rPr>
          <w:sz w:val="20"/>
          <w:szCs w:val="20"/>
        </w:rPr>
        <w:t>,</w:t>
      </w:r>
      <w:r w:rsidR="00CF46D7">
        <w:rPr>
          <w:sz w:val="20"/>
          <w:szCs w:val="20"/>
        </w:rPr>
        <w:t xml:space="preserve"> but</w:t>
      </w:r>
      <w:r w:rsidR="001D6AAE">
        <w:rPr>
          <w:sz w:val="20"/>
          <w:szCs w:val="20"/>
        </w:rPr>
        <w:t xml:space="preserve"> </w:t>
      </w:r>
      <w:r w:rsidR="00584419">
        <w:rPr>
          <w:sz w:val="20"/>
          <w:szCs w:val="20"/>
        </w:rPr>
        <w:t>are</w:t>
      </w:r>
      <w:r w:rsidR="001D6AAE">
        <w:rPr>
          <w:sz w:val="20"/>
          <w:szCs w:val="20"/>
        </w:rPr>
        <w:t xml:space="preserve"> applied here </w:t>
      </w:r>
      <w:r w:rsidRPr="005369A9">
        <w:rPr>
          <w:sz w:val="20"/>
          <w:szCs w:val="20"/>
        </w:rPr>
        <w:t>to infrastructure defense.</w:t>
      </w:r>
    </w:p>
    <w:p w14:paraId="248B2418" w14:textId="6C8958BD" w:rsidR="005369A9" w:rsidRPr="005369A9" w:rsidRDefault="005369A9" w:rsidP="00F74D62">
      <w:pPr>
        <w:pStyle w:val="Secondaryheadings"/>
      </w:pPr>
      <w:r w:rsidRPr="005369A9">
        <w:t>9.</w:t>
      </w:r>
      <w:r w:rsidR="001711B1">
        <w:t>7</w:t>
      </w:r>
      <w:r w:rsidRPr="005369A9">
        <w:t xml:space="preserve"> Infrastructure </w:t>
      </w:r>
      <w:r w:rsidR="00F74D62">
        <w:t>g</w:t>
      </w:r>
      <w:r w:rsidRPr="005369A9">
        <w:t xml:space="preserve">overns </w:t>
      </w:r>
      <w:r w:rsidR="00F74D62">
        <w:t>c</w:t>
      </w:r>
      <w:r w:rsidRPr="005369A9">
        <w:t>ognition</w:t>
      </w:r>
    </w:p>
    <w:p w14:paraId="08F476D4" w14:textId="37B6C63D" w:rsidR="005369A9" w:rsidRPr="005369A9" w:rsidRDefault="005369A9" w:rsidP="005369A9">
      <w:pPr>
        <w:ind w:firstLine="284"/>
        <w:jc w:val="both"/>
        <w:rPr>
          <w:sz w:val="20"/>
          <w:szCs w:val="20"/>
        </w:rPr>
      </w:pPr>
      <w:r w:rsidRPr="005369A9">
        <w:rPr>
          <w:sz w:val="20"/>
          <w:szCs w:val="20"/>
        </w:rPr>
        <w:t xml:space="preserve">Your original ending was strong. </w:t>
      </w:r>
      <w:r w:rsidR="00D80718">
        <w:rPr>
          <w:sz w:val="20"/>
          <w:szCs w:val="20"/>
        </w:rPr>
        <w:t>Let us</w:t>
      </w:r>
      <w:r w:rsidRPr="005369A9">
        <w:rPr>
          <w:sz w:val="20"/>
          <w:szCs w:val="20"/>
        </w:rPr>
        <w:t xml:space="preserve"> sharpen it.</w:t>
      </w:r>
    </w:p>
    <w:p w14:paraId="57959438" w14:textId="77777777" w:rsidR="00F74D62" w:rsidRDefault="005369A9" w:rsidP="005369A9">
      <w:pPr>
        <w:ind w:firstLine="284"/>
        <w:jc w:val="both"/>
        <w:rPr>
          <w:sz w:val="20"/>
          <w:szCs w:val="20"/>
        </w:rPr>
      </w:pPr>
      <w:r w:rsidRPr="005369A9">
        <w:rPr>
          <w:sz w:val="20"/>
          <w:szCs w:val="20"/>
        </w:rPr>
        <w:t>Autonomy without synthetic pressure is complacency.</w:t>
      </w:r>
    </w:p>
    <w:p w14:paraId="257F48C8" w14:textId="5546C398" w:rsidR="005369A9" w:rsidRPr="005369A9" w:rsidRDefault="005369A9" w:rsidP="005369A9">
      <w:pPr>
        <w:ind w:firstLine="284"/>
        <w:jc w:val="both"/>
        <w:rPr>
          <w:sz w:val="20"/>
          <w:szCs w:val="20"/>
        </w:rPr>
      </w:pPr>
      <w:r w:rsidRPr="005369A9">
        <w:rPr>
          <w:sz w:val="20"/>
          <w:szCs w:val="20"/>
        </w:rPr>
        <w:t>Synthetic pressure without infrastructure is chaos.</w:t>
      </w:r>
    </w:p>
    <w:p w14:paraId="1F17E91D" w14:textId="77777777" w:rsidR="005369A9" w:rsidRPr="005369A9" w:rsidRDefault="005369A9" w:rsidP="005369A9">
      <w:pPr>
        <w:ind w:firstLine="284"/>
        <w:jc w:val="both"/>
        <w:rPr>
          <w:sz w:val="20"/>
          <w:szCs w:val="20"/>
        </w:rPr>
      </w:pPr>
      <w:r w:rsidRPr="005369A9">
        <w:rPr>
          <w:sz w:val="20"/>
          <w:szCs w:val="20"/>
        </w:rPr>
        <w:t>Cognitive defense emerges when:</w:t>
      </w:r>
    </w:p>
    <w:p w14:paraId="7356C9CF" w14:textId="77777777" w:rsidR="005369A9" w:rsidRPr="005369A9" w:rsidRDefault="005369A9" w:rsidP="005369A9">
      <w:pPr>
        <w:numPr>
          <w:ilvl w:val="0"/>
          <w:numId w:val="16"/>
        </w:numPr>
        <w:jc w:val="both"/>
        <w:rPr>
          <w:sz w:val="20"/>
          <w:szCs w:val="20"/>
        </w:rPr>
      </w:pPr>
      <w:r w:rsidRPr="005369A9">
        <w:rPr>
          <w:sz w:val="20"/>
          <w:szCs w:val="20"/>
        </w:rPr>
        <w:t>Synthetic adversaries generate bounded stress</w:t>
      </w:r>
    </w:p>
    <w:p w14:paraId="638906F4" w14:textId="77777777" w:rsidR="005369A9" w:rsidRPr="005369A9" w:rsidRDefault="005369A9" w:rsidP="005369A9">
      <w:pPr>
        <w:numPr>
          <w:ilvl w:val="0"/>
          <w:numId w:val="16"/>
        </w:numPr>
        <w:jc w:val="both"/>
        <w:rPr>
          <w:sz w:val="20"/>
          <w:szCs w:val="20"/>
        </w:rPr>
      </w:pPr>
      <w:r w:rsidRPr="005369A9">
        <w:rPr>
          <w:sz w:val="20"/>
          <w:szCs w:val="20"/>
        </w:rPr>
        <w:t>Platforms constrain execution</w:t>
      </w:r>
    </w:p>
    <w:p w14:paraId="1ADCA91E" w14:textId="77777777" w:rsidR="005369A9" w:rsidRPr="005369A9" w:rsidRDefault="005369A9" w:rsidP="005369A9">
      <w:pPr>
        <w:numPr>
          <w:ilvl w:val="0"/>
          <w:numId w:val="16"/>
        </w:numPr>
        <w:jc w:val="both"/>
        <w:rPr>
          <w:sz w:val="20"/>
          <w:szCs w:val="20"/>
        </w:rPr>
      </w:pPr>
      <w:r w:rsidRPr="005369A9">
        <w:rPr>
          <w:sz w:val="20"/>
          <w:szCs w:val="20"/>
        </w:rPr>
        <w:t>Vaults isolate authority</w:t>
      </w:r>
    </w:p>
    <w:p w14:paraId="1E509BA6" w14:textId="77777777" w:rsidR="005369A9" w:rsidRPr="005369A9" w:rsidRDefault="005369A9" w:rsidP="005369A9">
      <w:pPr>
        <w:numPr>
          <w:ilvl w:val="0"/>
          <w:numId w:val="16"/>
        </w:numPr>
        <w:jc w:val="both"/>
        <w:rPr>
          <w:sz w:val="20"/>
          <w:szCs w:val="20"/>
        </w:rPr>
      </w:pPr>
      <w:r w:rsidRPr="005369A9">
        <w:rPr>
          <w:sz w:val="20"/>
          <w:szCs w:val="20"/>
        </w:rPr>
        <w:t>Privacy enforces stateless reasoning</w:t>
      </w:r>
    </w:p>
    <w:p w14:paraId="156FE82E" w14:textId="77777777" w:rsidR="005369A9" w:rsidRPr="005369A9" w:rsidRDefault="005369A9" w:rsidP="005369A9">
      <w:pPr>
        <w:numPr>
          <w:ilvl w:val="0"/>
          <w:numId w:val="16"/>
        </w:numPr>
        <w:jc w:val="both"/>
        <w:rPr>
          <w:sz w:val="20"/>
          <w:szCs w:val="20"/>
        </w:rPr>
      </w:pPr>
      <w:r w:rsidRPr="005369A9">
        <w:rPr>
          <w:sz w:val="20"/>
          <w:szCs w:val="20"/>
        </w:rPr>
        <w:t>Execution surfaces shape risk geometry</w:t>
      </w:r>
    </w:p>
    <w:p w14:paraId="012ADB05" w14:textId="2E7007D9" w:rsidR="005369A9" w:rsidRDefault="005369A9" w:rsidP="005369A9">
      <w:pPr>
        <w:ind w:firstLine="284"/>
        <w:jc w:val="both"/>
        <w:rPr>
          <w:sz w:val="20"/>
          <w:szCs w:val="20"/>
        </w:rPr>
      </w:pPr>
      <w:r w:rsidRPr="005369A9">
        <w:rPr>
          <w:sz w:val="20"/>
          <w:szCs w:val="20"/>
        </w:rPr>
        <w:t>Models reason</w:t>
      </w:r>
      <w:r w:rsidR="008140C9">
        <w:rPr>
          <w:sz w:val="20"/>
          <w:szCs w:val="20"/>
        </w:rPr>
        <w:t>, i</w:t>
      </w:r>
      <w:r w:rsidRPr="005369A9">
        <w:rPr>
          <w:sz w:val="20"/>
          <w:szCs w:val="20"/>
        </w:rPr>
        <w:t>nfrastructure governs.</w:t>
      </w:r>
    </w:p>
    <w:p w14:paraId="64210C08" w14:textId="48CBF1E9" w:rsidR="005369A9" w:rsidRDefault="006D2A31" w:rsidP="005369A9">
      <w:pPr>
        <w:ind w:firstLine="284"/>
        <w:jc w:val="both"/>
        <w:rPr>
          <w:sz w:val="20"/>
          <w:szCs w:val="20"/>
        </w:rPr>
      </w:pPr>
      <w:r>
        <w:rPr>
          <w:sz w:val="20"/>
          <w:szCs w:val="20"/>
        </w:rPr>
        <w:t xml:space="preserve">Synthetic adversaries ensure that </w:t>
      </w:r>
      <w:r w:rsidR="005369A9" w:rsidRPr="005369A9">
        <w:rPr>
          <w:sz w:val="20"/>
          <w:szCs w:val="20"/>
        </w:rPr>
        <w:t>neither becomes complacent.</w:t>
      </w:r>
    </w:p>
    <w:p w14:paraId="7AC450E7" w14:textId="43044434" w:rsidR="005369A9" w:rsidRDefault="003F5400" w:rsidP="00023C9C">
      <w:pPr>
        <w:ind w:firstLine="284"/>
        <w:jc w:val="both"/>
        <w:rPr>
          <w:sz w:val="20"/>
          <w:szCs w:val="20"/>
        </w:rPr>
      </w:pPr>
      <w:r w:rsidRPr="003F5400">
        <w:rPr>
          <w:sz w:val="20"/>
          <w:szCs w:val="20"/>
        </w:rPr>
        <w:t>The mathematical structures introduced here are not isolated formal devices; they extend the state-transition, risk-acceleration, and policy-gating principles developed in earlier chapters, now applied under adversarial pressure.</w:t>
      </w:r>
    </w:p>
    <w:p w14:paraId="6C8C3A82" w14:textId="4391942B" w:rsidR="001711B1" w:rsidRPr="001711B1" w:rsidRDefault="001711B1" w:rsidP="001711B1">
      <w:pPr>
        <w:jc w:val="center"/>
        <w:rPr>
          <w:b/>
          <w:lang w:val="en-GB"/>
        </w:rPr>
      </w:pPr>
      <w:r w:rsidRPr="001711B1">
        <w:rPr>
          <w:b/>
          <w:lang w:val="en-GB"/>
        </w:rPr>
        <w:t>9.</w:t>
      </w:r>
      <w:r w:rsidR="00377B68">
        <w:rPr>
          <w:b/>
          <w:lang w:val="en-GB"/>
        </w:rPr>
        <w:t>8</w:t>
      </w:r>
      <w:r w:rsidRPr="001711B1">
        <w:rPr>
          <w:b/>
          <w:lang w:val="en-GB"/>
        </w:rPr>
        <w:t xml:space="preserve"> A</w:t>
      </w:r>
      <w:r w:rsidRPr="001711B1">
        <w:rPr>
          <w:b/>
          <w:bCs/>
        </w:rPr>
        <w:t>udit autonomous intent with f</w:t>
      </w:r>
      <w:r w:rsidRPr="001711B1">
        <w:rPr>
          <w:b/>
          <w:lang w:val="en-GB"/>
        </w:rPr>
        <w:t xml:space="preserve">orensic reconstruction </w:t>
      </w:r>
    </w:p>
    <w:p w14:paraId="5AAD9106" w14:textId="77777777" w:rsidR="001711B1" w:rsidRPr="001711B1" w:rsidRDefault="001711B1" w:rsidP="001711B1">
      <w:pPr>
        <w:ind w:firstLine="284"/>
        <w:jc w:val="both"/>
        <w:rPr>
          <w:sz w:val="20"/>
          <w:szCs w:val="20"/>
        </w:rPr>
      </w:pPr>
      <w:r w:rsidRPr="001711B1">
        <w:rPr>
          <w:sz w:val="20"/>
          <w:szCs w:val="20"/>
        </w:rPr>
        <w:t xml:space="preserve">: When the platform constraint function </w:t>
      </w:r>
      <m:oMath>
        <m:r>
          <w:rPr>
            <w:rFonts w:ascii="Cambria Math" w:hAnsi="Cambria Math"/>
            <w:sz w:val="20"/>
            <w:szCs w:val="20"/>
          </w:rPr>
          <m:t>C</m:t>
        </m:r>
        <m:d>
          <m:dPr>
            <m:ctrlPr>
              <w:rPr>
                <w:rFonts w:ascii="Cambria Math" w:hAnsi="Cambria Math"/>
                <w:i/>
                <w:sz w:val="20"/>
                <w:szCs w:val="20"/>
              </w:rPr>
            </m:ctrlPr>
          </m:dPr>
          <m:e>
            <m:r>
              <w:rPr>
                <w:rFonts w:ascii="Cambria Math" w:hAnsi="Cambria Math"/>
                <w:sz w:val="20"/>
                <w:szCs w:val="20"/>
              </w:rPr>
              <m:t>a,s</m:t>
            </m:r>
          </m:e>
        </m:d>
      </m:oMath>
      <w:r w:rsidRPr="001711B1">
        <w:rPr>
          <w:sz w:val="20"/>
          <w:szCs w:val="20"/>
        </w:rPr>
        <w:t xml:space="preserve"> denies an action, the system must not simply fail; it must generate a </w:t>
      </w:r>
      <w:r w:rsidRPr="001711B1">
        <w:rPr>
          <w:b/>
          <w:bCs/>
          <w:sz w:val="20"/>
          <w:szCs w:val="20"/>
        </w:rPr>
        <w:t xml:space="preserve">Forensic Reconstruction Packet </w:t>
      </w:r>
      <w:r w:rsidRPr="001711B1">
        <w:rPr>
          <w:sz w:val="20"/>
          <w:szCs w:val="20"/>
        </w:rPr>
        <w:t>(</w:t>
      </w:r>
      <w:r w:rsidRPr="001711B1">
        <w:rPr>
          <w:b/>
          <w:bCs/>
          <w:sz w:val="20"/>
          <w:szCs w:val="20"/>
        </w:rPr>
        <w:t>FRP</w:t>
      </w:r>
      <w:r w:rsidRPr="001711B1">
        <w:rPr>
          <w:sz w:val="20"/>
          <w:szCs w:val="20"/>
        </w:rPr>
        <w:t>). This ensures that autonomous intent is auditable even if the execution is blocked.</w:t>
      </w:r>
    </w:p>
    <w:p w14:paraId="4FA18080" w14:textId="3EC8F696" w:rsidR="001711B1" w:rsidRPr="001711B1" w:rsidRDefault="001711B1" w:rsidP="001711B1">
      <w:pPr>
        <w:jc w:val="center"/>
        <w:rPr>
          <w:b/>
          <w:lang w:val="en-GB"/>
        </w:rPr>
      </w:pPr>
      <w:r w:rsidRPr="001711B1">
        <w:rPr>
          <w:b/>
          <w:lang w:val="en-GB"/>
        </w:rPr>
        <w:t>9.</w:t>
      </w:r>
      <w:r w:rsidR="00377B68">
        <w:rPr>
          <w:b/>
          <w:lang w:val="en-GB"/>
        </w:rPr>
        <w:t>8</w:t>
      </w:r>
      <w:r w:rsidRPr="001711B1">
        <w:rPr>
          <w:b/>
          <w:lang w:val="en-GB"/>
        </w:rPr>
        <w:t>.1 The evidence chain</w:t>
      </w:r>
    </w:p>
    <w:p w14:paraId="01CB88DE" w14:textId="10F722B6" w:rsidR="001711B1" w:rsidRPr="001711B1" w:rsidRDefault="001711B1" w:rsidP="001711B1">
      <w:pPr>
        <w:ind w:firstLine="284"/>
        <w:jc w:val="both"/>
        <w:rPr>
          <w:sz w:val="20"/>
          <w:szCs w:val="20"/>
        </w:rPr>
      </w:pPr>
      <w:r w:rsidRPr="001711B1">
        <w:rPr>
          <w:sz w:val="20"/>
          <w:szCs w:val="20"/>
        </w:rPr>
        <w:t xml:space="preserve">A reconstruction packet must capture the state of the </w:t>
      </w:r>
      <w:r w:rsidRPr="001711B1">
        <w:rPr>
          <w:b/>
          <w:bCs/>
          <w:sz w:val="20"/>
          <w:szCs w:val="20"/>
        </w:rPr>
        <w:t>Triad</w:t>
      </w:r>
      <w:r w:rsidRPr="001711B1">
        <w:rPr>
          <w:sz w:val="20"/>
          <w:szCs w:val="20"/>
        </w:rPr>
        <w:t xml:space="preserve"> (Adversary, Defender, Infrastructure) at the exact moment of the decision (</w:t>
      </w:r>
      <m:oMath>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3</m:t>
            </m:r>
          </m:sub>
        </m:sSub>
      </m:oMath>
      <w:r w:rsidRPr="001711B1">
        <w:rPr>
          <w:sz w:val="20"/>
          <w:szCs w:val="20"/>
        </w:rPr>
        <w:t>).</w:t>
      </w:r>
      <w:r w:rsidR="00FA6BFD">
        <w:rPr>
          <w:sz w:val="20"/>
          <w:szCs w:val="20"/>
        </w:rPr>
        <w:t xml:space="preserve"> </w:t>
      </w:r>
      <w:r w:rsidR="00FA6BFD" w:rsidRPr="00FA6BFD">
        <w:rPr>
          <w:sz w:val="20"/>
          <w:szCs w:val="20"/>
        </w:rPr>
        <w:t>This transforms a "blocked action" into a "learning event" for the industrial SOC.</w:t>
      </w:r>
      <w:r w:rsidRPr="001711B1">
        <w:rPr>
          <w:sz w:val="20"/>
          <w:szCs w:val="20"/>
        </w:rPr>
        <w:t xml:space="preserve"> The following data points are non-negotiable for industrial-grade forensic integrity:</w:t>
      </w:r>
    </w:p>
    <w:p w14:paraId="784E625E" w14:textId="77777777" w:rsidR="001711B1" w:rsidRPr="001711B1" w:rsidRDefault="001711B1" w:rsidP="001711B1">
      <w:pPr>
        <w:numPr>
          <w:ilvl w:val="0"/>
          <w:numId w:val="23"/>
        </w:numPr>
        <w:jc w:val="both"/>
        <w:rPr>
          <w:sz w:val="20"/>
          <w:szCs w:val="20"/>
        </w:rPr>
      </w:pPr>
      <w:r w:rsidRPr="001711B1">
        <w:rPr>
          <w:b/>
          <w:bCs/>
          <w:sz w:val="20"/>
          <w:szCs w:val="20"/>
        </w:rPr>
        <w:t xml:space="preserve">Intent hash </w:t>
      </w:r>
      <w:r w:rsidRPr="001711B1">
        <w:rPr>
          <w:sz w:val="20"/>
          <w:szCs w:val="20"/>
        </w:rPr>
        <w:t>(</w:t>
      </w:r>
      <m:oMath>
        <m:sSub>
          <m:sSubPr>
            <m:ctrlPr>
              <w:rPr>
                <w:rFonts w:ascii="Cambria Math" w:hAnsi="Cambria Math"/>
                <w:b/>
                <w:bCs/>
                <w:i/>
                <w:sz w:val="20"/>
                <w:szCs w:val="20"/>
              </w:rPr>
            </m:ctrlPr>
          </m:sSubPr>
          <m:e>
            <m:r>
              <m:rPr>
                <m:sty m:val="bi"/>
              </m:rPr>
              <w:rPr>
                <w:rFonts w:ascii="Cambria Math" w:hAnsi="Cambria Math"/>
                <w:sz w:val="20"/>
                <w:szCs w:val="20"/>
              </w:rPr>
              <m:t>I</m:t>
            </m:r>
          </m:e>
          <m:sub>
            <m:r>
              <m:rPr>
                <m:sty m:val="bi"/>
              </m:rPr>
              <w:rPr>
                <w:rFonts w:ascii="Cambria Math" w:hAnsi="Cambria Math"/>
                <w:sz w:val="20"/>
                <w:szCs w:val="20"/>
              </w:rPr>
              <m:t>h</m:t>
            </m:r>
          </m:sub>
        </m:sSub>
      </m:oMath>
      <w:r w:rsidRPr="001711B1">
        <w:rPr>
          <w:sz w:val="20"/>
          <w:szCs w:val="20"/>
        </w:rPr>
        <w:t>)</w:t>
      </w:r>
      <w:r w:rsidRPr="001711B1">
        <w:rPr>
          <w:b/>
          <w:bCs/>
          <w:sz w:val="20"/>
          <w:szCs w:val="20"/>
        </w:rPr>
        <w:t>:</w:t>
      </w:r>
      <w:r w:rsidRPr="001711B1">
        <w:rPr>
          <w:sz w:val="20"/>
          <w:szCs w:val="20"/>
        </w:rPr>
        <w:t xml:space="preserve"> A cryptographic summary of the model's internal reasoning or context window that led to the request.</w:t>
      </w:r>
    </w:p>
    <w:p w14:paraId="7220B96B" w14:textId="77777777" w:rsidR="001711B1" w:rsidRPr="001711B1" w:rsidRDefault="001711B1" w:rsidP="001711B1">
      <w:pPr>
        <w:numPr>
          <w:ilvl w:val="0"/>
          <w:numId w:val="23"/>
        </w:numPr>
        <w:jc w:val="both"/>
        <w:rPr>
          <w:sz w:val="20"/>
          <w:szCs w:val="20"/>
        </w:rPr>
      </w:pPr>
      <w:r w:rsidRPr="001711B1">
        <w:rPr>
          <w:b/>
          <w:bCs/>
          <w:sz w:val="20"/>
          <w:szCs w:val="20"/>
        </w:rPr>
        <w:t xml:space="preserve">Policy snapshot </w:t>
      </w:r>
      <w:r w:rsidRPr="001711B1">
        <w:rPr>
          <w:sz w:val="20"/>
          <w:szCs w:val="20"/>
        </w:rPr>
        <w:t>(</w:t>
      </w:r>
      <m:oMath>
        <m:sSub>
          <m:sSubPr>
            <m:ctrlPr>
              <w:rPr>
                <w:rFonts w:ascii="Cambria Math" w:hAnsi="Cambria Math"/>
                <w:b/>
                <w:bCs/>
                <w:i/>
                <w:sz w:val="20"/>
                <w:szCs w:val="20"/>
              </w:rPr>
            </m:ctrlPr>
          </m:sSubPr>
          <m:e>
            <m:r>
              <m:rPr>
                <m:sty m:val="bi"/>
              </m:rPr>
              <w:rPr>
                <w:rFonts w:ascii="Cambria Math" w:hAnsi="Cambria Math"/>
                <w:sz w:val="20"/>
                <w:szCs w:val="20"/>
              </w:rPr>
              <m:t>P</m:t>
            </m:r>
          </m:e>
          <m:sub>
            <m:r>
              <w:rPr>
                <w:rFonts w:ascii="Cambria Math" w:hAnsi="Cambria Math"/>
                <w:sz w:val="20"/>
                <w:szCs w:val="20"/>
              </w:rPr>
              <m:t>θ</m:t>
            </m:r>
          </m:sub>
        </m:sSub>
      </m:oMath>
      <w:r w:rsidRPr="001711B1">
        <w:rPr>
          <w:sz w:val="20"/>
          <w:szCs w:val="20"/>
        </w:rPr>
        <w:t>)</w:t>
      </w:r>
      <w:r w:rsidRPr="001711B1">
        <w:rPr>
          <w:b/>
          <w:bCs/>
          <w:sz w:val="20"/>
          <w:szCs w:val="20"/>
        </w:rPr>
        <w:t>:</w:t>
      </w:r>
      <w:r w:rsidRPr="001711B1">
        <w:rPr>
          <w:sz w:val="20"/>
          <w:szCs w:val="20"/>
        </w:rPr>
        <w:t xml:space="preserve"> The version of the OPA/Rego policy and the specific threshold (</w:t>
      </w:r>
      <m:oMath>
        <m:r>
          <w:rPr>
            <w:rFonts w:ascii="Cambria Math" w:hAnsi="Cambria Math"/>
            <w:sz w:val="20"/>
            <w:szCs w:val="20"/>
          </w:rPr>
          <m:t>θ</m:t>
        </m:r>
      </m:oMath>
      <w:r w:rsidRPr="001711B1">
        <w:rPr>
          <w:sz w:val="20"/>
          <w:szCs w:val="20"/>
        </w:rPr>
        <w:t>) active at the time of denial.</w:t>
      </w:r>
    </w:p>
    <w:p w14:paraId="6C7625CB" w14:textId="77777777" w:rsidR="001711B1" w:rsidRPr="001711B1" w:rsidRDefault="001711B1" w:rsidP="001711B1">
      <w:pPr>
        <w:numPr>
          <w:ilvl w:val="0"/>
          <w:numId w:val="23"/>
        </w:numPr>
        <w:jc w:val="both"/>
        <w:rPr>
          <w:sz w:val="20"/>
          <w:szCs w:val="20"/>
        </w:rPr>
      </w:pPr>
      <w:r w:rsidRPr="001711B1">
        <w:rPr>
          <w:b/>
          <w:bCs/>
          <w:sz w:val="20"/>
          <w:szCs w:val="20"/>
        </w:rPr>
        <w:t xml:space="preserve">Graph state </w:t>
      </w:r>
      <w:r w:rsidRPr="001711B1">
        <w:rPr>
          <w:sz w:val="20"/>
          <w:szCs w:val="20"/>
        </w:rPr>
        <w:t>(</w:t>
      </w:r>
      <m:oMath>
        <m:sSub>
          <m:sSubPr>
            <m:ctrlPr>
              <w:rPr>
                <w:rFonts w:ascii="Cambria Math" w:hAnsi="Cambria Math"/>
                <w:b/>
                <w:bCs/>
                <w:i/>
                <w:sz w:val="20"/>
                <w:szCs w:val="20"/>
              </w:rPr>
            </m:ctrlPr>
          </m:sSubPr>
          <m:e>
            <m:r>
              <m:rPr>
                <m:sty m:val="bi"/>
              </m:rPr>
              <w:rPr>
                <w:rFonts w:ascii="Cambria Math" w:hAnsi="Cambria Math"/>
                <w:sz w:val="20"/>
                <w:szCs w:val="20"/>
              </w:rPr>
              <m:t>G</m:t>
            </m:r>
          </m:e>
          <m:sub>
            <m:r>
              <m:rPr>
                <m:sty m:val="bi"/>
              </m:rPr>
              <w:rPr>
                <w:rFonts w:ascii="Cambria Math" w:hAnsi="Cambria Math"/>
                <w:sz w:val="20"/>
                <w:szCs w:val="20"/>
              </w:rPr>
              <m:t>s</m:t>
            </m:r>
          </m:sub>
        </m:sSub>
      </m:oMath>
      <w:r w:rsidRPr="001711B1">
        <w:rPr>
          <w:sz w:val="20"/>
          <w:szCs w:val="20"/>
        </w:rPr>
        <w:t>): The identity graph density used to calculate the Blast Radius (</w:t>
      </w:r>
      <m:oMath>
        <m:r>
          <w:rPr>
            <w:rFonts w:ascii="Cambria Math" w:hAnsi="Cambria Math"/>
            <w:sz w:val="20"/>
            <w:szCs w:val="20"/>
          </w:rPr>
          <m:t>B</m:t>
        </m:r>
      </m:oMath>
      <w:r w:rsidRPr="001711B1">
        <w:rPr>
          <w:sz w:val="20"/>
          <w:szCs w:val="20"/>
        </w:rPr>
        <w:t>).</w:t>
      </w:r>
    </w:p>
    <w:p w14:paraId="0B94DA8E" w14:textId="6960D1F4" w:rsidR="001711B1" w:rsidRPr="001711B1" w:rsidRDefault="006F6C68" w:rsidP="001711B1">
      <w:pPr>
        <w:jc w:val="center"/>
        <w:rPr>
          <w:b/>
          <w:lang w:val="en-GB"/>
        </w:rPr>
      </w:pPr>
      <w:r>
        <w:rPr>
          <w:b/>
          <w:lang w:val="en-GB"/>
        </w:rPr>
        <w:t>9</w:t>
      </w:r>
      <w:r w:rsidR="001711B1" w:rsidRPr="001711B1">
        <w:rPr>
          <w:b/>
          <w:lang w:val="en-GB"/>
        </w:rPr>
        <w:t>.</w:t>
      </w:r>
      <w:r w:rsidR="00377B68">
        <w:rPr>
          <w:b/>
          <w:lang w:val="en-GB"/>
        </w:rPr>
        <w:t>8</w:t>
      </w:r>
      <w:r w:rsidR="001711B1" w:rsidRPr="001711B1">
        <w:rPr>
          <w:b/>
          <w:lang w:val="en-GB"/>
        </w:rPr>
        <w:t>.2  The forensic logger technical specification</w:t>
      </w:r>
    </w:p>
    <w:p w14:paraId="68912C29" w14:textId="77777777" w:rsidR="001711B1" w:rsidRPr="001711B1" w:rsidRDefault="001711B1" w:rsidP="001711B1">
      <w:pPr>
        <w:ind w:firstLine="284"/>
        <w:jc w:val="both"/>
        <w:rPr>
          <w:sz w:val="20"/>
          <w:szCs w:val="20"/>
        </w:rPr>
      </w:pPr>
      <w:r w:rsidRPr="001711B1">
        <w:rPr>
          <w:sz w:val="20"/>
          <w:szCs w:val="20"/>
        </w:rPr>
        <w:t xml:space="preserve">This implementation demonstrates how to capture </w:t>
      </w:r>
      <w:r w:rsidRPr="001711B1">
        <w:rPr>
          <w:b/>
          <w:bCs/>
          <w:sz w:val="20"/>
          <w:szCs w:val="20"/>
        </w:rPr>
        <w:t>blocked intent</w:t>
      </w:r>
      <w:r w:rsidRPr="001711B1">
        <w:rPr>
          <w:sz w:val="20"/>
          <w:szCs w:val="20"/>
        </w:rPr>
        <w:t xml:space="preserve"> as a structured event for downstream forensic analysis, as described in Chapter 10.</w:t>
      </w:r>
    </w:p>
    <w:p w14:paraId="2458120A"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```python</w:t>
      </w:r>
    </w:p>
    <w:p w14:paraId="61B8C7BF" w14:textId="77777777" w:rsidR="001711B1" w:rsidRPr="001711B1" w:rsidRDefault="001711B1" w:rsidP="001711B1">
      <w:pPr>
        <w:shd w:val="pct50" w:color="C1E4F5" w:fill="auto"/>
        <w:ind w:firstLine="288"/>
        <w:rPr>
          <w:rFonts w:ascii="Consolas" w:eastAsia="Arial" w:hAnsi="Consolas" w:cs="Consolas"/>
          <w:sz w:val="18"/>
          <w:szCs w:val="18"/>
          <w:lang w:val="en"/>
        </w:rPr>
      </w:pPr>
    </w:p>
    <w:p w14:paraId="08D3DA7C"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import json</w:t>
      </w:r>
    </w:p>
    <w:p w14:paraId="42717055"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import hashlib</w:t>
      </w:r>
    </w:p>
    <w:p w14:paraId="14EF49F1" w14:textId="77777777" w:rsidR="001711B1" w:rsidRPr="001711B1" w:rsidRDefault="001711B1" w:rsidP="001711B1">
      <w:pPr>
        <w:shd w:val="pct50" w:color="C1E4F5" w:fill="auto"/>
        <w:ind w:firstLine="288"/>
        <w:rPr>
          <w:rFonts w:ascii="Consolas" w:eastAsia="Arial" w:hAnsi="Consolas" w:cs="Consolas"/>
          <w:sz w:val="18"/>
          <w:szCs w:val="18"/>
          <w:lang w:val="en"/>
        </w:rPr>
      </w:pPr>
    </w:p>
    <w:p w14:paraId="3AF46CF5"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def generate_forensic_packet(proposed_action, context, risk_score):</w:t>
      </w:r>
    </w:p>
    <w:p w14:paraId="4E04B4A4"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w:t>
      </w:r>
    </w:p>
    <w:p w14:paraId="2592D5EA"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Creates a forensic record of a denied autonomous request.</w:t>
      </w:r>
    </w:p>
    <w:p w14:paraId="0D253FC9"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Ensures 'intent' is preserved even when 'execution' is denied.</w:t>
      </w:r>
    </w:p>
    <w:p w14:paraId="690CCA53"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w:t>
      </w:r>
    </w:p>
    <w:p w14:paraId="2ABAB6DC"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intent_data = f"{proposed_action.reasoning}_{context.timestamp}"</w:t>
      </w:r>
    </w:p>
    <w:p w14:paraId="5805CE31"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w:t>
      </w:r>
    </w:p>
    <w:p w14:paraId="71C41772"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forensic_packet = {</w:t>
      </w:r>
    </w:p>
    <w:p w14:paraId="0AC474F7"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"event_id": hashlib.sha256(intent_data.encode()).hexdigest(),</w:t>
      </w:r>
    </w:p>
    <w:p w14:paraId="2DC7E7A5"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"actor_id": proposed_action.agent_id,</w:t>
      </w:r>
    </w:p>
    <w:p w14:paraId="690E7C75"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"calculated_risk": risk_score,</w:t>
      </w:r>
    </w:p>
    <w:p w14:paraId="6BC97456"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"denial_reason": "Threshold Exceeded",</w:t>
      </w:r>
    </w:p>
    <w:p w14:paraId="2A80ED4C"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"state_capture": {</w:t>
      </w:r>
    </w:p>
    <w:p w14:paraId="2F1C3F5F"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"blast_radius": context.get('blast_radius'),</w:t>
      </w:r>
    </w:p>
    <w:p w14:paraId="69B7F348"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"confidence": context.get('conf'),</w:t>
      </w:r>
    </w:p>
    <w:p w14:paraId="50FCEDD8"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"identity_scope": proposed_action.resource_target</w:t>
      </w:r>
    </w:p>
    <w:p w14:paraId="123D4566"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w:t>
      </w:r>
    </w:p>
    <w:p w14:paraId="539C09EF"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"policy_version": "v1.4.2-stable"</w:t>
      </w:r>
    </w:p>
    <w:p w14:paraId="2435F24A"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w:t>
      </w:r>
    </w:p>
    <w:p w14:paraId="449CB9E7" w14:textId="77777777" w:rsidR="001711B1" w:rsidRPr="001711B1" w:rsidRDefault="001711B1" w:rsidP="001711B1">
      <w:pPr>
        <w:shd w:val="pct50" w:color="C1E4F5" w:fill="auto"/>
        <w:ind w:firstLine="288"/>
        <w:rPr>
          <w:rFonts w:ascii="Consolas" w:eastAsia="Arial" w:hAnsi="Consolas" w:cs="Consolas"/>
          <w:sz w:val="18"/>
          <w:szCs w:val="18"/>
          <w:lang w:val="en"/>
        </w:rPr>
      </w:pPr>
    </w:p>
    <w:p w14:paraId="4B94B586"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 Dispatch to the immutable Vault for forensic reconstruction</w:t>
      </w:r>
    </w:p>
    <w:p w14:paraId="2304B105"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return vault.secure_log(json.dumps(forensic_packet))</w:t>
      </w:r>
    </w:p>
    <w:p w14:paraId="0607D068" w14:textId="77777777" w:rsidR="001711B1" w:rsidRPr="001711B1" w:rsidRDefault="001711B1" w:rsidP="001711B1">
      <w:pPr>
        <w:shd w:val="pct50" w:color="C1E4F5" w:fill="auto"/>
        <w:ind w:firstLine="288"/>
        <w:rPr>
          <w:rFonts w:ascii="Consolas" w:eastAsia="Arial" w:hAnsi="Consolas" w:cs="Consolas"/>
          <w:sz w:val="18"/>
          <w:szCs w:val="18"/>
          <w:lang w:val="en"/>
        </w:rPr>
      </w:pPr>
    </w:p>
    <w:p w14:paraId="74D2D31C"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w:t>
      </w:r>
    </w:p>
    <w:p w14:paraId="56F9D541" w14:textId="4E1C7B5B" w:rsidR="001711B1" w:rsidRPr="001711B1" w:rsidRDefault="001711B1" w:rsidP="001711B1">
      <w:pPr>
        <w:jc w:val="center"/>
        <w:rPr>
          <w:b/>
          <w:lang w:val="en-GB"/>
        </w:rPr>
      </w:pPr>
      <w:r w:rsidRPr="001711B1">
        <w:rPr>
          <w:b/>
          <w:lang w:val="en-GB"/>
        </w:rPr>
        <w:t>9.</w:t>
      </w:r>
      <w:r w:rsidR="00377B68">
        <w:rPr>
          <w:b/>
          <w:lang w:val="en-GB"/>
        </w:rPr>
        <w:t>8</w:t>
      </w:r>
      <w:r w:rsidR="008F23D6">
        <w:rPr>
          <w:b/>
          <w:lang w:val="en-GB"/>
        </w:rPr>
        <w:t>.3</w:t>
      </w:r>
      <w:r w:rsidRPr="001711B1">
        <w:rPr>
          <w:b/>
          <w:lang w:val="en-GB"/>
        </w:rPr>
        <w:t xml:space="preserve"> Why this matters for Industrialization</w:t>
      </w:r>
    </w:p>
    <w:p w14:paraId="352C7089" w14:textId="33A36D2A" w:rsidR="00137FAA" w:rsidRDefault="001711B1" w:rsidP="00023C9C">
      <w:pPr>
        <w:ind w:firstLine="284"/>
        <w:jc w:val="both"/>
        <w:rPr>
          <w:sz w:val="20"/>
          <w:szCs w:val="20"/>
        </w:rPr>
      </w:pPr>
      <w:r w:rsidRPr="001711B1">
        <w:rPr>
          <w:sz w:val="20"/>
          <w:szCs w:val="20"/>
        </w:rPr>
        <w:t xml:space="preserve">By capturing the </w:t>
      </w:r>
      <w:r w:rsidRPr="001711B1">
        <w:rPr>
          <w:b/>
          <w:bCs/>
          <w:sz w:val="20"/>
          <w:szCs w:val="20"/>
        </w:rPr>
        <w:t>Intent Hash</w:t>
      </w:r>
      <w:r w:rsidRPr="001711B1">
        <w:rPr>
          <w:sz w:val="20"/>
          <w:szCs w:val="20"/>
        </w:rPr>
        <w:t xml:space="preserve">, we prevent </w:t>
      </w:r>
      <w:r w:rsidRPr="001711B1">
        <w:rPr>
          <w:b/>
          <w:bCs/>
          <w:sz w:val="20"/>
          <w:szCs w:val="20"/>
        </w:rPr>
        <w:t>phantom failures</w:t>
      </w:r>
      <w:r w:rsidRPr="001711B1">
        <w:rPr>
          <w:sz w:val="20"/>
          <w:szCs w:val="20"/>
        </w:rPr>
        <w:t xml:space="preserve">. In Chapter 10, we will see how these forensic packets are used to fine-tune blue-team policies without requiring human investigators to parse raw LLM logs manually. This transforms the infrastructure from a simple </w:t>
      </w:r>
      <w:r w:rsidRPr="001711B1">
        <w:rPr>
          <w:b/>
          <w:bCs/>
          <w:sz w:val="20"/>
          <w:szCs w:val="20"/>
        </w:rPr>
        <w:t>gatekeeper</w:t>
      </w:r>
      <w:r w:rsidRPr="001711B1">
        <w:rPr>
          <w:sz w:val="20"/>
          <w:szCs w:val="20"/>
        </w:rPr>
        <w:t xml:space="preserve"> into a </w:t>
      </w:r>
      <w:r w:rsidRPr="001711B1">
        <w:rPr>
          <w:b/>
          <w:bCs/>
          <w:sz w:val="20"/>
          <w:szCs w:val="20"/>
        </w:rPr>
        <w:t>continuous learning sensor</w:t>
      </w:r>
      <w:r w:rsidRPr="001711B1">
        <w:rPr>
          <w:sz w:val="20"/>
          <w:szCs w:val="20"/>
        </w:rPr>
        <w:t>.</w:t>
      </w:r>
    </w:p>
    <w:p w14:paraId="0D1FC2CA" w14:textId="77777777" w:rsidR="00C01819" w:rsidRPr="00C01819" w:rsidRDefault="00C01819" w:rsidP="00C01819">
      <w:pPr>
        <w:pStyle w:val="Secondaryheadings"/>
      </w:pPr>
      <w:r w:rsidRPr="00C01819">
        <w:t>Conclusion</w:t>
      </w:r>
    </w:p>
    <w:p w14:paraId="16808226" w14:textId="14DCBECB" w:rsidR="00C01819" w:rsidRPr="00C01819" w:rsidRDefault="00C01819" w:rsidP="00C01819">
      <w:pPr>
        <w:ind w:firstLine="284"/>
        <w:jc w:val="both"/>
        <w:rPr>
          <w:sz w:val="20"/>
          <w:szCs w:val="20"/>
        </w:rPr>
      </w:pPr>
      <w:r w:rsidRPr="00C01819">
        <w:rPr>
          <w:sz w:val="20"/>
          <w:szCs w:val="20"/>
        </w:rPr>
        <w:t xml:space="preserve">Synthetic adversarial modeling reframes </w:t>
      </w:r>
      <w:r w:rsidR="006D2A31" w:rsidRPr="00C01819">
        <w:rPr>
          <w:sz w:val="20"/>
          <w:szCs w:val="20"/>
        </w:rPr>
        <w:t>red teaming</w:t>
      </w:r>
      <w:r w:rsidRPr="00C01819">
        <w:rPr>
          <w:sz w:val="20"/>
          <w:szCs w:val="20"/>
        </w:rPr>
        <w:t xml:space="preserve"> from episodic penetration testing into continuous architectural evaluation. Rather than waiting for empirical breach data, defensive systems can be subjected to structured, reproducible, and parameterized adversarial pressure. This shift transforms cybersecurity from reactive analysis to controlled experimentation.</w:t>
      </w:r>
    </w:p>
    <w:p w14:paraId="5B0D9936" w14:textId="062D173E" w:rsidR="00C01819" w:rsidRPr="00C01819" w:rsidRDefault="00C01819" w:rsidP="00C01819">
      <w:pPr>
        <w:ind w:firstLine="284"/>
        <w:jc w:val="both"/>
        <w:rPr>
          <w:sz w:val="20"/>
          <w:szCs w:val="20"/>
        </w:rPr>
      </w:pPr>
      <w:r w:rsidRPr="00C01819">
        <w:rPr>
          <w:sz w:val="20"/>
          <w:szCs w:val="20"/>
        </w:rPr>
        <w:t>However, synthetic generation alone is insufficient. Without infrastructure-bound constraints</w:t>
      </w:r>
      <w:r>
        <w:rPr>
          <w:sz w:val="20"/>
          <w:szCs w:val="20"/>
        </w:rPr>
        <w:t xml:space="preserve"> (</w:t>
      </w:r>
      <w:r w:rsidRPr="00C01819">
        <w:rPr>
          <w:sz w:val="20"/>
          <w:szCs w:val="20"/>
        </w:rPr>
        <w:t>platform isolation, privacy-preserving inference paths, vault-mediated authority, and graded execution surfaces</w:t>
      </w:r>
      <w:r>
        <w:rPr>
          <w:sz w:val="20"/>
          <w:szCs w:val="20"/>
        </w:rPr>
        <w:t>)</w:t>
      </w:r>
      <w:r w:rsidR="00CA650A">
        <w:rPr>
          <w:sz w:val="20"/>
          <w:szCs w:val="20"/>
        </w:rPr>
        <w:t>,</w:t>
      </w:r>
      <w:r>
        <w:rPr>
          <w:sz w:val="20"/>
          <w:szCs w:val="20"/>
        </w:rPr>
        <w:t xml:space="preserve"> </w:t>
      </w:r>
      <w:r w:rsidRPr="00C01819">
        <w:rPr>
          <w:sz w:val="20"/>
          <w:szCs w:val="20"/>
        </w:rPr>
        <w:t>autonomous reasoning systems risk amplifying rather than containing adversarial dynamics. The stability of cognitive defense architectures does not emerge from model sophistication, but from enforceable control geometry.</w:t>
      </w:r>
    </w:p>
    <w:p w14:paraId="33BB894E" w14:textId="77777777" w:rsidR="00C01819" w:rsidRPr="00C01819" w:rsidRDefault="00C01819" w:rsidP="00C01819">
      <w:pPr>
        <w:ind w:firstLine="284"/>
        <w:jc w:val="both"/>
        <w:rPr>
          <w:sz w:val="20"/>
          <w:szCs w:val="20"/>
        </w:rPr>
      </w:pPr>
      <w:r w:rsidRPr="00C01819">
        <w:rPr>
          <w:sz w:val="20"/>
          <w:szCs w:val="20"/>
        </w:rPr>
        <w:t>The central inversion introduced in this chapter remains decisive: models reason; infrastructure governs. Synthetic adversaries exist not to increase autonomy, but to test whether governance mechanisms hold under stress.</w:t>
      </w:r>
    </w:p>
    <w:p w14:paraId="3C8F4343" w14:textId="77777777" w:rsidR="00C01819" w:rsidRPr="00C01819" w:rsidRDefault="00C01819" w:rsidP="00C01819">
      <w:pPr>
        <w:ind w:firstLine="284"/>
        <w:jc w:val="both"/>
        <w:rPr>
          <w:sz w:val="20"/>
          <w:szCs w:val="20"/>
        </w:rPr>
      </w:pPr>
      <w:r w:rsidRPr="00C01819">
        <w:rPr>
          <w:sz w:val="20"/>
          <w:szCs w:val="20"/>
        </w:rPr>
        <w:t>When synthetic hostility is coupled with bounded execution and audited control loops, cybersecurity systems transition from brittle automation toward disciplined autonomy.</w:t>
      </w:r>
    </w:p>
    <w:p w14:paraId="4C861F3D" w14:textId="1F52FBEF" w:rsidR="00C01819" w:rsidRPr="00C01819" w:rsidRDefault="006D2A31" w:rsidP="00C01819">
      <w:pPr>
        <w:ind w:firstLine="284"/>
        <w:jc w:val="both"/>
        <w:rPr>
          <w:sz w:val="20"/>
          <w:szCs w:val="20"/>
        </w:rPr>
      </w:pPr>
      <w:r>
        <w:rPr>
          <w:sz w:val="20"/>
          <w:szCs w:val="20"/>
        </w:rPr>
        <w:t xml:space="preserve">During </w:t>
      </w:r>
      <w:r w:rsidRPr="006D2A31">
        <w:rPr>
          <w:b/>
          <w:bCs/>
          <w:sz w:val="20"/>
          <w:szCs w:val="20"/>
        </w:rPr>
        <w:t>Chapter 10</w:t>
      </w:r>
      <w:r w:rsidR="009432AD">
        <w:rPr>
          <w:b/>
          <w:bCs/>
          <w:sz w:val="20"/>
          <w:szCs w:val="20"/>
        </w:rPr>
        <w:t>,</w:t>
      </w:r>
      <w:r>
        <w:rPr>
          <w:sz w:val="20"/>
          <w:szCs w:val="20"/>
        </w:rPr>
        <w:t xml:space="preserve"> we will explore why t</w:t>
      </w:r>
      <w:r w:rsidR="00C01819" w:rsidRPr="00C01819">
        <w:rPr>
          <w:sz w:val="20"/>
          <w:szCs w:val="20"/>
        </w:rPr>
        <w:t>he remaining question is not whether synthetic adversarial systems can be constructed, but whether they can be deployed at scale without eroding containment guarantees.</w:t>
      </w:r>
    </w:p>
    <w:p w14:paraId="506949C4" w14:textId="35A80D3C" w:rsidR="00C01819" w:rsidRPr="00C01819" w:rsidRDefault="00C01819" w:rsidP="00C01819">
      <w:pPr>
        <w:ind w:firstLine="284"/>
        <w:jc w:val="both"/>
        <w:rPr>
          <w:sz w:val="20"/>
          <w:szCs w:val="20"/>
        </w:rPr>
      </w:pPr>
      <w:r w:rsidRPr="00C01819">
        <w:rPr>
          <w:sz w:val="20"/>
          <w:szCs w:val="20"/>
        </w:rPr>
        <w:t>The next chapter examines the industrialization of cognitive cybersecurity</w:t>
      </w:r>
      <w:r w:rsidR="009432AD">
        <w:rPr>
          <w:sz w:val="20"/>
          <w:szCs w:val="20"/>
        </w:rPr>
        <w:t xml:space="preserve">; </w:t>
      </w:r>
      <w:r w:rsidRPr="00C01819">
        <w:rPr>
          <w:sz w:val="20"/>
          <w:szCs w:val="20"/>
        </w:rPr>
        <w:t xml:space="preserve">how synthetic red-teaming, agent-based defense, and infrastructure governance evolve from experimental architectures into operational platforms. It </w:t>
      </w:r>
      <w:r w:rsidR="009432AD">
        <w:rPr>
          <w:sz w:val="20"/>
          <w:szCs w:val="20"/>
        </w:rPr>
        <w:t>examines compression, deployment surfaces, economic constraints, and the secure integration of open- and proprietary-AI</w:t>
      </w:r>
      <w:r w:rsidRPr="00C01819">
        <w:rPr>
          <w:sz w:val="20"/>
          <w:szCs w:val="20"/>
        </w:rPr>
        <w:t xml:space="preserve"> systems within enterprise environments.</w:t>
      </w:r>
    </w:p>
    <w:p w14:paraId="12A3FB16" w14:textId="34B43599" w:rsidR="00C01819" w:rsidRPr="00C01819" w:rsidRDefault="00C01819" w:rsidP="00C01819">
      <w:pPr>
        <w:ind w:firstLine="284"/>
        <w:jc w:val="both"/>
        <w:rPr>
          <w:sz w:val="20"/>
          <w:szCs w:val="20"/>
        </w:rPr>
      </w:pPr>
      <w:r w:rsidRPr="00C01819">
        <w:rPr>
          <w:sz w:val="20"/>
          <w:szCs w:val="20"/>
        </w:rPr>
        <w:t>Synthetic pressure validates architecture.</w:t>
      </w:r>
      <w:r w:rsidR="00FD1D7A">
        <w:rPr>
          <w:sz w:val="20"/>
          <w:szCs w:val="20"/>
        </w:rPr>
        <w:t xml:space="preserve"> </w:t>
      </w:r>
      <w:r w:rsidRPr="00C01819">
        <w:rPr>
          <w:sz w:val="20"/>
          <w:szCs w:val="20"/>
        </w:rPr>
        <w:t>Industrialization tests sustainability.</w:t>
      </w:r>
      <w:r w:rsidR="00A963EE">
        <w:rPr>
          <w:sz w:val="20"/>
          <w:szCs w:val="20"/>
        </w:rPr>
        <w:t xml:space="preserve"> </w:t>
      </w:r>
      <w:r w:rsidR="009D3E34">
        <w:rPr>
          <w:sz w:val="20"/>
          <w:szCs w:val="20"/>
        </w:rPr>
        <w:t xml:space="preserve">In </w:t>
      </w:r>
      <w:r w:rsidRPr="00C01819">
        <w:rPr>
          <w:b/>
          <w:bCs/>
          <w:sz w:val="20"/>
          <w:szCs w:val="20"/>
        </w:rPr>
        <w:t>Chapter 10</w:t>
      </w:r>
      <w:r w:rsidR="009D3E34">
        <w:rPr>
          <w:b/>
          <w:bCs/>
          <w:sz w:val="20"/>
          <w:szCs w:val="20"/>
        </w:rPr>
        <w:t>,</w:t>
      </w:r>
      <w:r w:rsidRPr="00C01819">
        <w:rPr>
          <w:sz w:val="20"/>
          <w:szCs w:val="20"/>
        </w:rPr>
        <w:t xml:space="preserve"> </w:t>
      </w:r>
      <w:r w:rsidR="009D3E34">
        <w:rPr>
          <w:sz w:val="20"/>
          <w:szCs w:val="20"/>
        </w:rPr>
        <w:t xml:space="preserve">we </w:t>
      </w:r>
      <w:r w:rsidR="00A963EE">
        <w:rPr>
          <w:sz w:val="20"/>
          <w:szCs w:val="20"/>
        </w:rPr>
        <w:t>transition from controlled simulation to real-world production</w:t>
      </w:r>
      <w:r w:rsidRPr="00C01819">
        <w:rPr>
          <w:sz w:val="20"/>
          <w:szCs w:val="20"/>
        </w:rPr>
        <w:t>.</w:t>
      </w:r>
    </w:p>
    <w:p w14:paraId="0E7D15AC" w14:textId="77777777" w:rsidR="00C01819" w:rsidRDefault="00C01819" w:rsidP="00023C9C">
      <w:pPr>
        <w:ind w:firstLine="284"/>
        <w:jc w:val="both"/>
        <w:rPr>
          <w:sz w:val="20"/>
          <w:szCs w:val="20"/>
        </w:rPr>
      </w:pPr>
    </w:p>
    <w:p w14:paraId="0E53E3C2" w14:textId="43554A84" w:rsidR="00D654CA" w:rsidRDefault="00D654CA">
      <w:pPr>
        <w:rPr>
          <w:sz w:val="20"/>
          <w:szCs w:val="20"/>
        </w:rPr>
      </w:pPr>
      <w:r>
        <w:rPr>
          <w:sz w:val="20"/>
          <w:szCs w:val="20"/>
        </w:rPr>
        <w:br w:type="page"/>
      </w:r>
    </w:p>
    <w:sdt>
      <w:sdtPr>
        <w:rPr>
          <w:b w:val="0"/>
          <w:lang w:val="en-US"/>
        </w:rPr>
        <w:id w:val="1394238912"/>
        <w:docPartObj>
          <w:docPartGallery w:val="Bibliographies"/>
          <w:docPartUnique/>
        </w:docPartObj>
      </w:sdtPr>
      <w:sdtEndPr/>
      <w:sdtContent>
        <w:p w14:paraId="11AE07F3" w14:textId="1B410C9C" w:rsidR="00D654CA" w:rsidRDefault="00D654CA" w:rsidP="00583F53">
          <w:pPr>
            <w:pStyle w:val="Secondaryheadings"/>
          </w:pPr>
          <w:r>
            <w:t>References</w:t>
          </w:r>
        </w:p>
        <w:sdt>
          <w:sdtPr>
            <w:id w:val="-573587230"/>
            <w:bibliography/>
          </w:sdtPr>
          <w:sdtEndPr/>
          <w:sdtContent>
            <w:p w14:paraId="6AA196A9" w14:textId="77777777" w:rsidR="00186F92" w:rsidRDefault="00D654CA" w:rsidP="00186F92">
              <w:pPr>
                <w:pStyle w:val="Bibliography"/>
                <w:ind w:left="720" w:hanging="720"/>
                <w:rPr>
                  <w:noProof/>
                  <w:lang w:val="en-GB"/>
                </w:rPr>
              </w:pPr>
              <w:r w:rsidRPr="00902300">
                <w:rPr>
                  <w:sz w:val="20"/>
                  <w:szCs w:val="20"/>
                </w:rPr>
                <w:fldChar w:fldCharType="begin"/>
              </w:r>
              <w:r w:rsidRPr="00833765">
                <w:rPr>
                  <w:sz w:val="20"/>
                  <w:szCs w:val="20"/>
                </w:rPr>
                <w:instrText xml:space="preserve"> BIBLIOGRAPHY </w:instrText>
              </w:r>
              <w:r w:rsidRPr="00902300">
                <w:rPr>
                  <w:sz w:val="20"/>
                  <w:szCs w:val="20"/>
                </w:rPr>
                <w:fldChar w:fldCharType="separate"/>
              </w:r>
              <w:r w:rsidR="00186F92">
                <w:rPr>
                  <w:noProof/>
                  <w:lang w:val="en-GB"/>
                </w:rPr>
                <w:t xml:space="preserve">Anderson, Blake, and David McGrew. 2017. “Machine learning for encrypted malware traffic classification: accounting for noisy labels and non-stationarity.” </w:t>
              </w:r>
              <w:r w:rsidR="00186F92">
                <w:rPr>
                  <w:i/>
                  <w:iCs/>
                  <w:noProof/>
                  <w:lang w:val="en-GB"/>
                </w:rPr>
                <w:t>Proceedings of the 23rd ACM SIGKDD International Conference on Knowledge Discovery and Data Mining.</w:t>
              </w:r>
              <w:r w:rsidR="00186F92">
                <w:rPr>
                  <w:noProof/>
                  <w:lang w:val="en-GB"/>
                </w:rPr>
                <w:t xml:space="preserve"> ACM. 1723–1732. doi:10.1145/3097983.3098163.</w:t>
              </w:r>
            </w:p>
            <w:p w14:paraId="541DC575" w14:textId="77777777" w:rsidR="00186F92" w:rsidRDefault="00186F92" w:rsidP="00186F92">
              <w:pPr>
                <w:pStyle w:val="Bibliography"/>
                <w:ind w:left="720" w:hanging="720"/>
                <w:rPr>
                  <w:noProof/>
                  <w:lang w:val="en-GB"/>
                </w:rPr>
              </w:pPr>
              <w:r>
                <w:rPr>
                  <w:noProof/>
                  <w:lang w:val="en-GB"/>
                </w:rPr>
                <w:t>Arjovsky, Martin, Soumith Chintala, and Léon Bottou. 2017. “Wasserstein gan.” (arXiv). doi:10.48550/ARXIV.1701.07875.</w:t>
              </w:r>
            </w:p>
            <w:p w14:paraId="152D0135" w14:textId="77777777" w:rsidR="00186F92" w:rsidRDefault="00186F92" w:rsidP="00186F92">
              <w:pPr>
                <w:pStyle w:val="Bibliography"/>
                <w:ind w:left="720" w:hanging="720"/>
                <w:rPr>
                  <w:noProof/>
                  <w:lang w:val="en-GB"/>
                </w:rPr>
              </w:pPr>
              <w:r>
                <w:rPr>
                  <w:noProof/>
                  <w:lang w:val="en-GB"/>
                </w:rPr>
                <w:t>Blank, Rebecca M., and Patrick D. Gallagher. 2012. “Guide for conducting risk assessments.” Tech. rep., National Institute of Standards and Technology. doi:10.6028/NIST.SP.800-30r1.</w:t>
              </w:r>
            </w:p>
            <w:p w14:paraId="7A9410B6" w14:textId="77777777" w:rsidR="00186F92" w:rsidRDefault="00186F92" w:rsidP="00186F92">
              <w:pPr>
                <w:pStyle w:val="Bibliography"/>
                <w:ind w:left="720" w:hanging="720"/>
                <w:rPr>
                  <w:noProof/>
                  <w:lang w:val="en-GB"/>
                </w:rPr>
              </w:pPr>
              <w:r>
                <w:rPr>
                  <w:noProof/>
                  <w:lang w:val="en-GB"/>
                </w:rPr>
                <w:t xml:space="preserve">Böhme, Rainer, and Galina Schwartz. 2010. “Modeling cyber-insurance: towards a unifying framework.” </w:t>
              </w:r>
              <w:r>
                <w:rPr>
                  <w:i/>
                  <w:iCs/>
                  <w:noProof/>
                  <w:lang w:val="en-GB"/>
                </w:rPr>
                <w:t>Workshop on the Economics of Information Security.</w:t>
              </w:r>
              <w:r>
                <w:rPr>
                  <w:noProof/>
                  <w:lang w:val="en-GB"/>
                </w:rPr>
                <w:t xml:space="preserve"> https://api.semanticscholar.org/CorpusID:14172008.</w:t>
              </w:r>
            </w:p>
            <w:p w14:paraId="1D521ABE" w14:textId="77777777" w:rsidR="00186F92" w:rsidRDefault="00186F92" w:rsidP="00186F92">
              <w:pPr>
                <w:pStyle w:val="Bibliography"/>
                <w:ind w:left="720" w:hanging="720"/>
                <w:rPr>
                  <w:noProof/>
                  <w:lang w:val="en-GB"/>
                </w:rPr>
              </w:pPr>
              <w:r>
                <w:rPr>
                  <w:noProof/>
                  <w:lang w:val="en-GB"/>
                </w:rPr>
                <w:t>Brundage, Miles, Shahar Avin, Jasmine Wang, Haydn Belfield, Gretchen Krueger, Gillian Hadfield, Heidy Khlaaf, et al. 2020. “Toward trustworthy ai development: mechanisms for supporting verifiable claims.” doi:10.48550/arxiv.2004.07213.</w:t>
              </w:r>
            </w:p>
            <w:p w14:paraId="71D8B1FA" w14:textId="77777777" w:rsidR="00186F92" w:rsidRDefault="00186F92" w:rsidP="00186F92">
              <w:pPr>
                <w:pStyle w:val="Bibliography"/>
                <w:ind w:left="720" w:hanging="720"/>
                <w:rPr>
                  <w:noProof/>
                  <w:lang w:val="en-GB"/>
                </w:rPr>
              </w:pPr>
              <w:r>
                <w:rPr>
                  <w:noProof/>
                  <w:lang w:val="en-GB"/>
                </w:rPr>
                <w:t>Cate, Mia, and Zaynab Sai'. 2024. “Synthetic data generation for training ai models in web security contexts.” Tech. rep. https://www.researchgate.net/publication/392518778_Synthetic_Data_Generation_for_Training_AI_Models_in_Web_Security_Contexts.</w:t>
              </w:r>
            </w:p>
            <w:p w14:paraId="2130C48D" w14:textId="77777777" w:rsidR="00186F92" w:rsidRDefault="00186F92" w:rsidP="00186F92">
              <w:pPr>
                <w:pStyle w:val="Bibliography"/>
                <w:ind w:left="720" w:hanging="720"/>
                <w:rPr>
                  <w:noProof/>
                  <w:lang w:val="en-GB"/>
                </w:rPr>
              </w:pPr>
              <w:r>
                <w:rPr>
                  <w:noProof/>
                  <w:lang w:val="en-GB"/>
                </w:rPr>
                <w:t xml:space="preserve">Cullen, Drake, James Halladay, Nathan Briner, Ram Basnet, Jeremy Bergen, and Tenzin Doleck. 2022. “Evaluation of synthetic data generation techniques in the domain of anonymous traffic classification.” </w:t>
              </w:r>
              <w:r>
                <w:rPr>
                  <w:i/>
                  <w:iCs/>
                  <w:noProof/>
                  <w:lang w:val="en-GB"/>
                </w:rPr>
                <w:t>IEEE Access</w:t>
              </w:r>
              <w:r>
                <w:rPr>
                  <w:noProof/>
                  <w:lang w:val="en-GB"/>
                </w:rPr>
                <w:t xml:space="preserve"> (of Electrical, Institute and Inc., Electronics Engineers) 10: 129612–129625. doi:10.1109/access.2022.3228507.</w:t>
              </w:r>
            </w:p>
            <w:p w14:paraId="66F10B18" w14:textId="77777777" w:rsidR="00186F92" w:rsidRDefault="00186F92" w:rsidP="00186F92">
              <w:pPr>
                <w:pStyle w:val="Bibliography"/>
                <w:ind w:left="720" w:hanging="720"/>
                <w:rPr>
                  <w:noProof/>
                  <w:lang w:val="en-GB"/>
                </w:rPr>
              </w:pPr>
              <w:r>
                <w:rPr>
                  <w:noProof/>
                  <w:lang w:val="en-GB"/>
                </w:rPr>
                <w:t>Doshi-Velez, Finale, and Been Kim. 2017. “Towards a rigorous science of interpretable machine learning.” (arXiv). doi:10.48550/ARXIV.1702.08608.</w:t>
              </w:r>
            </w:p>
            <w:p w14:paraId="48438890" w14:textId="77777777" w:rsidR="00186F92" w:rsidRDefault="00186F92" w:rsidP="00186F92">
              <w:pPr>
                <w:pStyle w:val="Bibliography"/>
                <w:ind w:left="720" w:hanging="720"/>
                <w:rPr>
                  <w:noProof/>
                  <w:lang w:val="en-GB"/>
                </w:rPr>
              </w:pPr>
              <w:r>
                <w:rPr>
                  <w:noProof/>
                  <w:lang w:val="en-GB"/>
                </w:rPr>
                <w:t xml:space="preserve">Dunmore, Aeryn, Julian Jang-Jaccard, Fariza Sabrina, and Jin Kwak. 2023. “A comprehensive survey of generative adversarial networks (gans) in cybersecurity intrusion detection.” </w:t>
              </w:r>
              <w:r>
                <w:rPr>
                  <w:i/>
                  <w:iCs/>
                  <w:noProof/>
                  <w:lang w:val="en-GB"/>
                </w:rPr>
                <w:t>IEEE Access</w:t>
              </w:r>
              <w:r>
                <w:rPr>
                  <w:noProof/>
                  <w:lang w:val="en-GB"/>
                </w:rPr>
                <w:t xml:space="preserve"> (of Electrical, Institute and (IEEE), Electronics Engineers) 11: 76071–76094. doi:10.1109/access.2023.3296707.</w:t>
              </w:r>
            </w:p>
            <w:p w14:paraId="61DAC4EB" w14:textId="77777777" w:rsidR="00186F92" w:rsidRDefault="00186F92" w:rsidP="00186F92">
              <w:pPr>
                <w:pStyle w:val="Bibliography"/>
                <w:ind w:left="720" w:hanging="720"/>
                <w:rPr>
                  <w:noProof/>
                  <w:lang w:val="en-GB"/>
                </w:rPr>
              </w:pPr>
              <w:r>
                <w:rPr>
                  <w:noProof/>
                  <w:lang w:val="en-GB"/>
                </w:rPr>
                <w:t>Everitt, Tom, Gary Lea, and Marcus Hutter. 2018. “Agi safety literature review.” (arXiv) 5441–5449. doi:10.24963/ijcai.2018/768.</w:t>
              </w:r>
            </w:p>
            <w:p w14:paraId="20C14596" w14:textId="77777777" w:rsidR="00186F92" w:rsidRDefault="00186F92" w:rsidP="00186F92">
              <w:pPr>
                <w:pStyle w:val="Bibliography"/>
                <w:ind w:left="720" w:hanging="720"/>
                <w:rPr>
                  <w:noProof/>
                  <w:lang w:val="en-GB"/>
                </w:rPr>
              </w:pPr>
              <w:r>
                <w:rPr>
                  <w:noProof/>
                  <w:lang w:val="en-GB"/>
                </w:rPr>
                <w:t>Ganguli, Deep, Liane Lovitt, Jackson Kernion, Amanda Askell, Yuntao Bai, Saurav Kadavath, Ben Mann, et al. 2022. “Red teaming language models to reduce harms: methods, scaling behaviors, and lessons learned.” doi:10.48550/ARXIV.2209.07858.</w:t>
              </w:r>
            </w:p>
            <w:p w14:paraId="319759A5" w14:textId="77777777" w:rsidR="00186F92" w:rsidRDefault="00186F92" w:rsidP="00186F92">
              <w:pPr>
                <w:pStyle w:val="Bibliography"/>
                <w:ind w:left="720" w:hanging="720"/>
                <w:rPr>
                  <w:noProof/>
                  <w:lang w:val="en-GB"/>
                </w:rPr>
              </w:pPr>
              <w:r>
                <w:rPr>
                  <w:noProof/>
                  <w:lang w:val="en-GB"/>
                </w:rPr>
                <w:t xml:space="preserve">Gimenez, Pierre-François. 2025. “Synthetic network traffic generation for intrusion detection systems: a systematic literature review.” </w:t>
              </w:r>
              <w:r>
                <w:rPr>
                  <w:i/>
                  <w:iCs/>
                  <w:noProof/>
                  <w:lang w:val="en-GB"/>
                </w:rPr>
                <w:t>ANUBIS 2025 - 1st International Workshop on Assessment with New methodologies.</w:t>
              </w:r>
              <w:r>
                <w:rPr>
                  <w:noProof/>
                  <w:lang w:val="en-GB"/>
                </w:rPr>
                <w:t xml:space="preserve"> de Limoges, Université. 1–18. doi:10.34894/VQ1DJA.</w:t>
              </w:r>
            </w:p>
            <w:p w14:paraId="1656D3BA" w14:textId="77777777" w:rsidR="00186F92" w:rsidRDefault="00186F92" w:rsidP="00186F92">
              <w:pPr>
                <w:pStyle w:val="Bibliography"/>
                <w:ind w:left="720" w:hanging="720"/>
                <w:rPr>
                  <w:noProof/>
                  <w:lang w:val="en-GB"/>
                </w:rPr>
              </w:pPr>
              <w:r>
                <w:rPr>
                  <w:noProof/>
                  <w:lang w:val="en-GB"/>
                </w:rPr>
                <w:t xml:space="preserve">Goodfellow, Ian J., Jean Pouget-Abadie, Mehdi Mirza, Bing Xu, David Warde-Farley, Sherjil Ozair, Aaron Courville, and Yoshua Bengio. 2014. “Generative adversarial nets.” Edited by Z. Ghahramani, M. Welling, C. Cortes, N. Lawrence and K. Q. Weinberger. </w:t>
              </w:r>
              <w:r>
                <w:rPr>
                  <w:i/>
                  <w:iCs/>
                  <w:noProof/>
                  <w:lang w:val="en-GB"/>
                </w:rPr>
                <w:t>Advances in Neural Information Processing Systems.</w:t>
              </w:r>
              <w:r>
                <w:rPr>
                  <w:noProof/>
                  <w:lang w:val="en-GB"/>
                </w:rPr>
                <w:t xml:space="preserve"> Curran Associates, Inc. https://proceedings.neurips.cc/paper_files/paper/2014/file/f033ed80deb0234979a61f95710dbe25-Paper.pdf.</w:t>
              </w:r>
            </w:p>
            <w:p w14:paraId="1C0556AC" w14:textId="77777777" w:rsidR="00186F92" w:rsidRDefault="00186F92" w:rsidP="00186F92">
              <w:pPr>
                <w:pStyle w:val="Bibliography"/>
                <w:ind w:left="720" w:hanging="720"/>
                <w:rPr>
                  <w:noProof/>
                  <w:lang w:val="en-GB"/>
                </w:rPr>
              </w:pPr>
              <w:r>
                <w:rPr>
                  <w:noProof/>
                  <w:lang w:val="en-GB"/>
                </w:rPr>
                <w:t xml:space="preserve">LeCun, Yann, Yoshua Bengio, and Geoffrey Hinton. 2015. “Deep learning.” </w:t>
              </w:r>
              <w:r>
                <w:rPr>
                  <w:i/>
                  <w:iCs/>
                  <w:noProof/>
                  <w:lang w:val="en-GB"/>
                </w:rPr>
                <w:t>Nature</w:t>
              </w:r>
              <w:r>
                <w:rPr>
                  <w:noProof/>
                  <w:lang w:val="en-GB"/>
                </w:rPr>
                <w:t xml:space="preserve"> (Science, Springer and Business Media, L. L. C.) 521: 436–444. doi:10.1038/nature14539.</w:t>
              </w:r>
            </w:p>
            <w:p w14:paraId="13DABEA2" w14:textId="77777777" w:rsidR="00186F92" w:rsidRDefault="00186F92" w:rsidP="00186F92">
              <w:pPr>
                <w:pStyle w:val="Bibliography"/>
                <w:ind w:left="720" w:hanging="720"/>
                <w:rPr>
                  <w:noProof/>
                  <w:lang w:val="en-GB"/>
                </w:rPr>
              </w:pPr>
              <w:r>
                <w:rPr>
                  <w:noProof/>
                  <w:lang w:val="en-GB"/>
                </w:rPr>
                <w:t xml:space="preserve">Nayak, Janmenjoy. 2024. </w:t>
              </w:r>
              <w:r>
                <w:rPr>
                  <w:i/>
                  <w:iCs/>
                  <w:noProof/>
                  <w:lang w:val="en-GB"/>
                </w:rPr>
                <w:t>Machine learning for cyber physical system: advances and challenges.</w:t>
              </w:r>
              <w:r>
                <w:rPr>
                  <w:noProof/>
                  <w:lang w:val="en-GB"/>
                </w:rPr>
                <w:t xml:space="preserve"> Edited by Janmenjoy Nayak, Bighnaraj Naik, Vimal S and Margarita Favorskaya. Vol. 60. Switzerland, Springer Nature. doi:10.1007/978-3-031-54038-7.</w:t>
              </w:r>
            </w:p>
            <w:p w14:paraId="49CFFE87" w14:textId="77777777" w:rsidR="00186F92" w:rsidRDefault="00186F92" w:rsidP="00186F92">
              <w:pPr>
                <w:pStyle w:val="Bibliography"/>
                <w:ind w:left="720" w:hanging="720"/>
                <w:rPr>
                  <w:noProof/>
                  <w:lang w:val="en-GB"/>
                </w:rPr>
              </w:pPr>
              <w:r>
                <w:rPr>
                  <w:noProof/>
                  <w:lang w:val="en-GB"/>
                </w:rPr>
                <w:t>Nichol, A. Q., and P. Dhariwal. 2021. “Improved denoising diffusion probabilistic models.”</w:t>
              </w:r>
            </w:p>
            <w:p w14:paraId="4B646B4A" w14:textId="77777777" w:rsidR="00186F92" w:rsidRDefault="00186F92" w:rsidP="00186F92">
              <w:pPr>
                <w:pStyle w:val="Bibliography"/>
                <w:ind w:left="720" w:hanging="720"/>
                <w:rPr>
                  <w:noProof/>
                  <w:lang w:val="en-GB"/>
                </w:rPr>
              </w:pPr>
              <w:r>
                <w:rPr>
                  <w:noProof/>
                  <w:lang w:val="en-GB"/>
                </w:rPr>
                <w:t xml:space="preserve">OpenAI. n.d. “Gpt-4o system card | openai.” </w:t>
              </w:r>
              <w:r>
                <w:rPr>
                  <w:i/>
                  <w:iCs/>
                  <w:noProof/>
                  <w:lang w:val="en-GB"/>
                </w:rPr>
                <w:t>Gpt-4o system card | openai.</w:t>
              </w:r>
              <w:r>
                <w:rPr>
                  <w:noProof/>
                  <w:lang w:val="en-GB"/>
                </w:rPr>
                <w:t xml:space="preserve"> https://openai.com/index/gpt-4o-system-card/.</w:t>
              </w:r>
            </w:p>
            <w:p w14:paraId="6674E573" w14:textId="77777777" w:rsidR="00186F92" w:rsidRDefault="00186F92" w:rsidP="00186F92">
              <w:pPr>
                <w:pStyle w:val="Bibliography"/>
                <w:ind w:left="720" w:hanging="720"/>
                <w:rPr>
                  <w:noProof/>
                  <w:lang w:val="en-GB"/>
                </w:rPr>
              </w:pPr>
              <w:r>
                <w:rPr>
                  <w:noProof/>
                  <w:lang w:val="en-GB"/>
                </w:rPr>
                <w:t xml:space="preserve">Rigaki, Maria, and Sebastian Garcia. 2024. “A survey of privacy attacks in machine learning.” </w:t>
              </w:r>
              <w:r>
                <w:rPr>
                  <w:i/>
                  <w:iCs/>
                  <w:noProof/>
                  <w:lang w:val="en-GB"/>
                </w:rPr>
                <w:t>ACM Computing Surveys</w:t>
              </w:r>
              <w:r>
                <w:rPr>
                  <w:noProof/>
                  <w:lang w:val="en-GB"/>
                </w:rPr>
                <w:t xml:space="preserve"> (for Computing Machinery, Association) 56 (4): 1–34. doi:10.1145/3624010.</w:t>
              </w:r>
            </w:p>
            <w:p w14:paraId="2D935860" w14:textId="77777777" w:rsidR="00186F92" w:rsidRDefault="00186F92" w:rsidP="00186F92">
              <w:pPr>
                <w:pStyle w:val="Bibliography"/>
                <w:ind w:left="720" w:hanging="720"/>
                <w:rPr>
                  <w:noProof/>
                  <w:lang w:val="en-GB"/>
                </w:rPr>
              </w:pPr>
              <w:r>
                <w:rPr>
                  <w:noProof/>
                  <w:lang w:val="en-GB"/>
                </w:rPr>
                <w:t xml:space="preserve">Ring, Markus, Sarah Wunderlich, Deniz Scheuring, Dieter Landes, and Andreas Hotho. 2019. “A survey of network-based intrusion detection data sets.” </w:t>
              </w:r>
              <w:r>
                <w:rPr>
                  <w:i/>
                  <w:iCs/>
                  <w:noProof/>
                  <w:lang w:val="en-GB"/>
                </w:rPr>
                <w:t>Computers and Security</w:t>
              </w:r>
              <w:r>
                <w:rPr>
                  <w:noProof/>
                  <w:lang w:val="en-GB"/>
                </w:rPr>
                <w:t xml:space="preserve"> (Elsevier, B. V.) 86: 147–167. doi:10.1016/j.cose.2019.06.005.</w:t>
              </w:r>
            </w:p>
            <w:p w14:paraId="08B22E6C" w14:textId="77777777" w:rsidR="00186F92" w:rsidRDefault="00186F92" w:rsidP="00186F92">
              <w:pPr>
                <w:pStyle w:val="Bibliography"/>
                <w:ind w:left="720" w:hanging="720"/>
                <w:rPr>
                  <w:noProof/>
                  <w:lang w:val="en-GB"/>
                </w:rPr>
              </w:pPr>
              <w:r>
                <w:rPr>
                  <w:noProof/>
                  <w:lang w:val="en-GB"/>
                </w:rPr>
                <w:t xml:space="preserve">Ruan, Da, Jun Xu, and Jie Lu. 2010. </w:t>
              </w:r>
              <w:r>
                <w:rPr>
                  <w:i/>
                  <w:iCs/>
                  <w:noProof/>
                  <w:lang w:val="en-GB"/>
                </w:rPr>
                <w:t>Advances in artificial intelligence for privacy protection and security.</w:t>
              </w:r>
              <w:r>
                <w:rPr>
                  <w:noProof/>
                  <w:lang w:val="en-GB"/>
                </w:rPr>
                <w:t xml:space="preserve"> Edited by Agusti. Solanas and Antoni Martínez-Ballesté. Vol. 1. Scientific, World.</w:t>
              </w:r>
            </w:p>
            <w:p w14:paraId="36ABAD04" w14:textId="77777777" w:rsidR="00186F92" w:rsidRDefault="00186F92" w:rsidP="00186F92">
              <w:pPr>
                <w:pStyle w:val="Bibliography"/>
                <w:ind w:left="720" w:hanging="720"/>
                <w:rPr>
                  <w:noProof/>
                  <w:lang w:val="en-GB"/>
                </w:rPr>
              </w:pPr>
              <w:r>
                <w:rPr>
                  <w:noProof/>
                  <w:lang w:val="en-GB"/>
                </w:rPr>
                <w:t xml:space="preserve">Shostack, Adam. 2014. </w:t>
              </w:r>
              <w:r>
                <w:rPr>
                  <w:i/>
                  <w:iCs/>
                  <w:noProof/>
                  <w:lang w:val="en-GB"/>
                </w:rPr>
                <w:t>Threat modeling.</w:t>
              </w:r>
              <w:r>
                <w:rPr>
                  <w:noProof/>
                  <w:lang w:val="en-GB"/>
                </w:rPr>
                <w:t xml:space="preserve"> Indianapolis, IN: Wiley. https://books.google.com/books?id=asPDAgAAQBAJ.</w:t>
              </w:r>
            </w:p>
            <w:p w14:paraId="73194CBD" w14:textId="77777777" w:rsidR="00186F92" w:rsidRDefault="00186F92" w:rsidP="00186F92">
              <w:pPr>
                <w:pStyle w:val="Bibliography"/>
                <w:ind w:left="720" w:hanging="720"/>
                <w:rPr>
                  <w:noProof/>
                  <w:lang w:val="en-GB"/>
                </w:rPr>
              </w:pPr>
              <w:r>
                <w:rPr>
                  <w:noProof/>
                  <w:lang w:val="en-GB"/>
                </w:rPr>
                <w:t xml:space="preserve">Song, Houbing., Glenn A.. Fink, and Sabina. Jeschke. 2018. </w:t>
              </w:r>
              <w:r>
                <w:rPr>
                  <w:i/>
                  <w:iCs/>
                  <w:noProof/>
                  <w:lang w:val="en-GB"/>
                </w:rPr>
                <w:t>Security and privacy in cyber-physical systems : foundations, principles, and applications.</w:t>
              </w:r>
              <w:r>
                <w:rPr>
                  <w:noProof/>
                  <w:lang w:val="en-GB"/>
                </w:rPr>
                <w:t xml:space="preserve"> John Wiley &amp; Sons, Inc.</w:t>
              </w:r>
            </w:p>
            <w:p w14:paraId="2CA1EA25" w14:textId="77777777" w:rsidR="00186F92" w:rsidRDefault="00186F92" w:rsidP="00186F92">
              <w:pPr>
                <w:pStyle w:val="Bibliography"/>
                <w:ind w:left="720" w:hanging="720"/>
                <w:rPr>
                  <w:noProof/>
                  <w:lang w:val="en-GB"/>
                </w:rPr>
              </w:pPr>
              <w:r>
                <w:rPr>
                  <w:noProof/>
                  <w:lang w:val="en-GB"/>
                </w:rPr>
                <w:t xml:space="preserve">Steinel, Ricky B., Kiho Lim, and Cyril S. Ku. 2025. “Synthetic data generation for cybersecurity applications: an exploratory study of gan models.” </w:t>
              </w:r>
              <w:r>
                <w:rPr>
                  <w:i/>
                  <w:iCs/>
                  <w:noProof/>
                  <w:lang w:val="en-GB"/>
                </w:rPr>
                <w:t>2025 INTERNATIONAL CONFERENCE ON CONVERGENT AND SMART SYSTEMS (ICCSS 2025).</w:t>
              </w:r>
              <w:r>
                <w:rPr>
                  <w:noProof/>
                  <w:lang w:val="en-GB"/>
                </w:rPr>
                <w:t xml:space="preserve"> PIONEER INTERNATIONAL UNIVERSITY, NAIROBI, K. E. N. Y. A. https://www.wpunj.edu/cosh/macs-scholars-program/assets/SyntheticData.pdf.</w:t>
              </w:r>
            </w:p>
            <w:p w14:paraId="5AA04E1A" w14:textId="77777777" w:rsidR="00186F92" w:rsidRDefault="00186F92" w:rsidP="00186F92">
              <w:pPr>
                <w:pStyle w:val="Bibliography"/>
                <w:ind w:left="720" w:hanging="720"/>
                <w:rPr>
                  <w:noProof/>
                  <w:lang w:val="en-GB"/>
                </w:rPr>
              </w:pPr>
              <w:r>
                <w:rPr>
                  <w:noProof/>
                  <w:lang w:val="en-GB"/>
                </w:rPr>
                <w:t xml:space="preserve">Sutton, Richard S., and Andrew G. Barto. 1992. </w:t>
              </w:r>
              <w:r>
                <w:rPr>
                  <w:i/>
                  <w:iCs/>
                  <w:noProof/>
                  <w:lang w:val="en-GB"/>
                </w:rPr>
                <w:t>Reinforcement learning.</w:t>
              </w:r>
              <w:r>
                <w:rPr>
                  <w:noProof/>
                  <w:lang w:val="en-GB"/>
                </w:rPr>
                <w:t xml:space="preserve"> second. Edited by Andrew Barto. Cambridge, Massachusetts: Press, M. I. T. https://web.stanford.edu/class/psych209/Readings/SuttonBartoIPRLBook2ndEd.pdf https://mitpress.ublish.com/ebook/reinforcement-learning-an-introduction-2-preview/2351/viii.</w:t>
              </w:r>
            </w:p>
            <w:p w14:paraId="52E13248" w14:textId="77777777" w:rsidR="00186F92" w:rsidRDefault="00186F92" w:rsidP="00186F92">
              <w:pPr>
                <w:pStyle w:val="Bibliography"/>
                <w:ind w:left="720" w:hanging="720"/>
                <w:rPr>
                  <w:noProof/>
                  <w:lang w:val="en-GB"/>
                </w:rPr>
              </w:pPr>
              <w:r>
                <w:rPr>
                  <w:noProof/>
                  <w:lang w:val="en-GB"/>
                </w:rPr>
                <w:t xml:space="preserve">Wooldridge, Michael J. 2009. </w:t>
              </w:r>
              <w:r>
                <w:rPr>
                  <w:i/>
                  <w:iCs/>
                  <w:noProof/>
                  <w:lang w:val="en-GB"/>
                </w:rPr>
                <w:t>An introduction to multiagent systems.</w:t>
              </w:r>
              <w:r>
                <w:rPr>
                  <w:noProof/>
                  <w:lang w:val="en-GB"/>
                </w:rPr>
                <w:t xml:space="preserve"> second. Chichester: Sons, John Wiley &amp;. https://uranos.ch/research/references/Wooldridge_2001/TLTK.pdf https://www.wiley.com/en-be/An+Introduction+to+MultiAgent+Systems%2C+2nd+Edition-p-9780470519462 https://www.amazon.com/Introduction-MultiAgent-Systems-Michael-Wooldridge/dp/047149691X.</w:t>
              </w:r>
            </w:p>
            <w:p w14:paraId="5C73BCE8" w14:textId="2589319D" w:rsidR="00D654CA" w:rsidRDefault="00D654CA" w:rsidP="00186F92">
              <w:r w:rsidRPr="00902300">
                <w:rPr>
                  <w:b/>
                  <w:bCs/>
                  <w:noProof/>
                  <w:sz w:val="20"/>
                  <w:szCs w:val="20"/>
                </w:rPr>
                <w:fldChar w:fldCharType="end"/>
              </w:r>
            </w:p>
          </w:sdtContent>
        </w:sdt>
      </w:sdtContent>
    </w:sdt>
    <w:p w14:paraId="3A1876E8" w14:textId="77777777" w:rsidR="00D654CA" w:rsidRPr="00023C9C" w:rsidRDefault="00D654CA" w:rsidP="00023C9C">
      <w:pPr>
        <w:ind w:firstLine="284"/>
        <w:jc w:val="both"/>
        <w:rPr>
          <w:sz w:val="20"/>
          <w:szCs w:val="20"/>
        </w:rPr>
      </w:pPr>
    </w:p>
    <w:p w14:paraId="3B375389" w14:textId="77777777" w:rsidR="00B67FE5" w:rsidRDefault="00B67FE5">
      <w:pPr>
        <w:rPr>
          <w:lang w:val="en-GB"/>
        </w:rPr>
      </w:pPr>
    </w:p>
    <w:p w14:paraId="548C81CA" w14:textId="77777777" w:rsidR="00B67FE5" w:rsidRDefault="00B67FE5">
      <w:pPr>
        <w:rPr>
          <w:lang w:val="en-GB"/>
        </w:rPr>
      </w:pPr>
    </w:p>
    <w:p w14:paraId="2D5C061D" w14:textId="77777777" w:rsidR="00B67FE5" w:rsidRDefault="00B67FE5">
      <w:pPr>
        <w:rPr>
          <w:lang w:val="en-GB"/>
        </w:rPr>
      </w:pPr>
    </w:p>
    <w:p w14:paraId="3E63574F" w14:textId="77777777" w:rsidR="00B67FE5" w:rsidRDefault="00B67FE5">
      <w:pPr>
        <w:rPr>
          <w:lang w:val="en-GB"/>
        </w:rPr>
      </w:pPr>
    </w:p>
    <w:p w14:paraId="04194433" w14:textId="77777777" w:rsidR="00B67FE5" w:rsidRDefault="00B67FE5">
      <w:pPr>
        <w:rPr>
          <w:lang w:val="en-GB"/>
        </w:rPr>
      </w:pPr>
    </w:p>
    <w:p w14:paraId="585A0B7A" w14:textId="77777777" w:rsidR="00B67FE5" w:rsidRDefault="00B67FE5">
      <w:pPr>
        <w:rPr>
          <w:lang w:val="en-GB"/>
        </w:rPr>
      </w:pPr>
    </w:p>
    <w:p w14:paraId="117734F2" w14:textId="77777777" w:rsidR="00B67FE5" w:rsidRDefault="00B67FE5">
      <w:pPr>
        <w:rPr>
          <w:lang w:val="en-GB"/>
        </w:rPr>
      </w:pPr>
    </w:p>
    <w:p w14:paraId="2536D16D" w14:textId="77777777" w:rsidR="00B67FE5" w:rsidRDefault="00B67FE5">
      <w:pPr>
        <w:rPr>
          <w:lang w:val="en-GB"/>
        </w:rPr>
      </w:pPr>
    </w:p>
    <w:p w14:paraId="430D0E33" w14:textId="77777777" w:rsidR="00B67FE5" w:rsidRDefault="00B67FE5">
      <w:pPr>
        <w:rPr>
          <w:lang w:val="en-GB"/>
        </w:rPr>
      </w:pPr>
    </w:p>
    <w:p w14:paraId="66E69EEE" w14:textId="77777777" w:rsidR="00B67FE5" w:rsidRPr="002E0D90" w:rsidRDefault="00B67FE5">
      <w:pPr>
        <w:rPr>
          <w:lang w:val="en-GB"/>
        </w:rPr>
      </w:pPr>
    </w:p>
    <w:sectPr w:rsidR="00B67FE5" w:rsidRPr="002E0D90" w:rsidSect="003D4D9A">
      <w:headerReference w:type="even" r:id="rId14"/>
      <w:headerReference w:type="default" r:id="rId15"/>
      <w:headerReference w:type="first" r:id="rId16"/>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28EA8" w14:textId="77777777" w:rsidR="00AC5A73" w:rsidRDefault="00AC5A73">
      <w:r>
        <w:separator/>
      </w:r>
    </w:p>
  </w:endnote>
  <w:endnote w:type="continuationSeparator" w:id="0">
    <w:p w14:paraId="0F7862FF" w14:textId="77777777" w:rsidR="00AC5A73" w:rsidRDefault="00AC5A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8BB64" w14:textId="77777777" w:rsidR="00AC5A73" w:rsidRDefault="00AC5A73">
      <w:r>
        <w:separator/>
      </w:r>
    </w:p>
  </w:footnote>
  <w:footnote w:type="continuationSeparator" w:id="0">
    <w:p w14:paraId="3B8F1384" w14:textId="77777777" w:rsidR="00AC5A73" w:rsidRDefault="00AC5A73">
      <w:r>
        <w:continuationSeparator/>
      </w:r>
    </w:p>
  </w:footnote>
  <w:footnote w:id="1">
    <w:p w14:paraId="52347179" w14:textId="59A7DB45" w:rsidR="002738F1" w:rsidRDefault="002738F1">
      <w:pPr>
        <w:pStyle w:val="FootnoteText"/>
      </w:pPr>
      <w:r>
        <w:rPr>
          <w:rStyle w:val="FootnoteReference"/>
        </w:rPr>
        <w:footnoteRef/>
      </w:r>
      <w:r>
        <w:t xml:space="preserve"> </w:t>
      </w:r>
      <w:r w:rsidR="00AB6921">
        <w:rPr>
          <w:rStyle w:val="FootnotesChar"/>
        </w:rPr>
        <w:t>Processes where</w:t>
      </w:r>
      <w:r w:rsidR="00621140" w:rsidRPr="00783766">
        <w:rPr>
          <w:rStyle w:val="FootnotesChar"/>
        </w:rPr>
        <w:t xml:space="preserve"> the future state depends only on the current state, not the history of how the system arrived there</w:t>
      </w:r>
      <w:r w:rsidR="00B2255F">
        <w:rPr>
          <w:rStyle w:val="FootnotesChar"/>
        </w:rPr>
        <w:t xml:space="preserve"> (Wikipedia)</w:t>
      </w:r>
      <w:r w:rsidR="00AB6921">
        <w:rPr>
          <w:rStyle w:val="FootnotesChar"/>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36542"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55F068AC" w14:textId="26CCD320" w:rsidR="003D4D9A" w:rsidRPr="003D4D9A" w:rsidRDefault="003D4D9A" w:rsidP="003D4D9A">
    <w:pPr>
      <w:pStyle w:val="Header"/>
      <w:ind w:right="360" w:firstLine="360"/>
      <w:jc w:val="center"/>
      <w:rPr>
        <w:rStyle w:val="PageNumber"/>
        <w:sz w:val="18"/>
      </w:rPr>
    </w:pPr>
    <w:r w:rsidRPr="003D4D9A">
      <w:rPr>
        <w:rStyle w:val="PageNumber"/>
        <w:sz w:val="18"/>
      </w:rPr>
      <w:t xml:space="preserve">Chapter </w:t>
    </w:r>
    <w:r w:rsidR="002E1A13">
      <w:rPr>
        <w:rStyle w:val="PageNumber"/>
        <w:sz w:val="18"/>
      </w:rPr>
      <w:t>9</w:t>
    </w:r>
  </w:p>
  <w:p w14:paraId="02EC6435"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3FD0E"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414FF913" w14:textId="77777777" w:rsidR="003D4D9A" w:rsidRPr="003D4D9A" w:rsidRDefault="00B67FE5" w:rsidP="003D4D9A">
    <w:pPr>
      <w:pStyle w:val="Header"/>
      <w:ind w:right="360" w:firstLine="360"/>
      <w:jc w:val="center"/>
      <w:rPr>
        <w:sz w:val="18"/>
      </w:rPr>
    </w:pPr>
    <w:r w:rsidRPr="00B67FE5">
      <w:rPr>
        <w:sz w:val="18"/>
      </w:rPr>
      <w:t>Synthetic data for red-teaming and threat simulation</w:t>
    </w:r>
  </w:p>
  <w:p w14:paraId="34131276" w14:textId="77777777" w:rsidR="003D4D9A" w:rsidRPr="003D4D9A" w:rsidRDefault="003D4D9A" w:rsidP="003D4D9A">
    <w:pPr>
      <w:pStyle w:val="Header"/>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E701B" w14:textId="52590D46" w:rsidR="003C2193" w:rsidRDefault="000F224F">
    <w:pPr>
      <w:pStyle w:val="Header"/>
    </w:pPr>
    <w:r w:rsidRPr="000F224F">
      <w:t>Part III — Beyond Automation: Intelligent Agents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2A59"/>
    <w:multiLevelType w:val="multilevel"/>
    <w:tmpl w:val="9FE0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75AF0"/>
    <w:multiLevelType w:val="multilevel"/>
    <w:tmpl w:val="E814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26247"/>
    <w:multiLevelType w:val="multilevel"/>
    <w:tmpl w:val="30F4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925FA"/>
    <w:multiLevelType w:val="multilevel"/>
    <w:tmpl w:val="2DD2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73914"/>
    <w:multiLevelType w:val="multilevel"/>
    <w:tmpl w:val="F78A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8399A"/>
    <w:multiLevelType w:val="multilevel"/>
    <w:tmpl w:val="13A8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833DE"/>
    <w:multiLevelType w:val="multilevel"/>
    <w:tmpl w:val="1670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40377"/>
    <w:multiLevelType w:val="multilevel"/>
    <w:tmpl w:val="3150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05844"/>
    <w:multiLevelType w:val="multilevel"/>
    <w:tmpl w:val="FD18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5A6A0E"/>
    <w:multiLevelType w:val="multilevel"/>
    <w:tmpl w:val="BECC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E664C4"/>
    <w:multiLevelType w:val="multilevel"/>
    <w:tmpl w:val="1D964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BA1404"/>
    <w:multiLevelType w:val="multilevel"/>
    <w:tmpl w:val="16FA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719E2"/>
    <w:multiLevelType w:val="multilevel"/>
    <w:tmpl w:val="9C18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C16DC1"/>
    <w:multiLevelType w:val="hybridMultilevel"/>
    <w:tmpl w:val="B10E1DF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4" w15:restartNumberingAfterBreak="0">
    <w:nsid w:val="624414AB"/>
    <w:multiLevelType w:val="multilevel"/>
    <w:tmpl w:val="45B8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846F23"/>
    <w:multiLevelType w:val="multilevel"/>
    <w:tmpl w:val="C344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0F337E"/>
    <w:multiLevelType w:val="multilevel"/>
    <w:tmpl w:val="2F1C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4778BA"/>
    <w:multiLevelType w:val="multilevel"/>
    <w:tmpl w:val="92E4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8E4E9A"/>
    <w:multiLevelType w:val="multilevel"/>
    <w:tmpl w:val="5AF0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19247A"/>
    <w:multiLevelType w:val="multilevel"/>
    <w:tmpl w:val="10C80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D36E7F"/>
    <w:multiLevelType w:val="multilevel"/>
    <w:tmpl w:val="7CA2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1537BA"/>
    <w:multiLevelType w:val="multilevel"/>
    <w:tmpl w:val="49DC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F27549"/>
    <w:multiLevelType w:val="multilevel"/>
    <w:tmpl w:val="7354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A8362E"/>
    <w:multiLevelType w:val="multilevel"/>
    <w:tmpl w:val="7A48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283274">
    <w:abstractNumId w:val="12"/>
  </w:num>
  <w:num w:numId="2" w16cid:durableId="1064913591">
    <w:abstractNumId w:val="5"/>
  </w:num>
  <w:num w:numId="3" w16cid:durableId="1333532073">
    <w:abstractNumId w:val="10"/>
  </w:num>
  <w:num w:numId="4" w16cid:durableId="2008097957">
    <w:abstractNumId w:val="9"/>
  </w:num>
  <w:num w:numId="5" w16cid:durableId="1182625820">
    <w:abstractNumId w:val="8"/>
  </w:num>
  <w:num w:numId="6" w16cid:durableId="1724405058">
    <w:abstractNumId w:val="19"/>
  </w:num>
  <w:num w:numId="7" w16cid:durableId="464927811">
    <w:abstractNumId w:val="22"/>
  </w:num>
  <w:num w:numId="8" w16cid:durableId="1384596429">
    <w:abstractNumId w:val="6"/>
  </w:num>
  <w:num w:numId="9" w16cid:durableId="2065563935">
    <w:abstractNumId w:val="20"/>
  </w:num>
  <w:num w:numId="10" w16cid:durableId="753090075">
    <w:abstractNumId w:val="23"/>
  </w:num>
  <w:num w:numId="11" w16cid:durableId="1415666579">
    <w:abstractNumId w:val="4"/>
  </w:num>
  <w:num w:numId="12" w16cid:durableId="754323686">
    <w:abstractNumId w:val="14"/>
  </w:num>
  <w:num w:numId="13" w16cid:durableId="82922855">
    <w:abstractNumId w:val="21"/>
  </w:num>
  <w:num w:numId="14" w16cid:durableId="1230648205">
    <w:abstractNumId w:val="2"/>
  </w:num>
  <w:num w:numId="15" w16cid:durableId="2074961690">
    <w:abstractNumId w:val="15"/>
  </w:num>
  <w:num w:numId="16" w16cid:durableId="1764301806">
    <w:abstractNumId w:val="0"/>
  </w:num>
  <w:num w:numId="17" w16cid:durableId="2001034092">
    <w:abstractNumId w:val="18"/>
  </w:num>
  <w:num w:numId="18" w16cid:durableId="1572733240">
    <w:abstractNumId w:val="3"/>
  </w:num>
  <w:num w:numId="19" w16cid:durableId="210197241">
    <w:abstractNumId w:val="7"/>
  </w:num>
  <w:num w:numId="20" w16cid:durableId="680934207">
    <w:abstractNumId w:val="16"/>
  </w:num>
  <w:num w:numId="21" w16cid:durableId="1819567398">
    <w:abstractNumId w:val="13"/>
  </w:num>
  <w:num w:numId="22" w16cid:durableId="1037512868">
    <w:abstractNumId w:val="11"/>
  </w:num>
  <w:num w:numId="23" w16cid:durableId="2099935599">
    <w:abstractNumId w:val="1"/>
  </w:num>
  <w:num w:numId="24" w16cid:durableId="56429589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activeWritingStyle w:appName="MSWord" w:lang="en" w:vendorID="64" w:dllVersion="0" w:nlCheck="1" w:checkStyle="1"/>
  <w:activeWritingStyle w:appName="MSWord" w:lang="en-GB" w:vendorID="64" w:dllVersion="0"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5A8B"/>
    <w:rsid w:val="00010834"/>
    <w:rsid w:val="00011840"/>
    <w:rsid w:val="00017FB0"/>
    <w:rsid w:val="00021754"/>
    <w:rsid w:val="00023C9C"/>
    <w:rsid w:val="00025657"/>
    <w:rsid w:val="00027820"/>
    <w:rsid w:val="00033704"/>
    <w:rsid w:val="00033BF6"/>
    <w:rsid w:val="0003453A"/>
    <w:rsid w:val="00035C78"/>
    <w:rsid w:val="00047BE3"/>
    <w:rsid w:val="000575BA"/>
    <w:rsid w:val="0006172D"/>
    <w:rsid w:val="0008765E"/>
    <w:rsid w:val="00093746"/>
    <w:rsid w:val="00094738"/>
    <w:rsid w:val="000A0C5B"/>
    <w:rsid w:val="000A0CC3"/>
    <w:rsid w:val="000A13B0"/>
    <w:rsid w:val="000D0330"/>
    <w:rsid w:val="000D7BD7"/>
    <w:rsid w:val="000E1DDD"/>
    <w:rsid w:val="000E2B78"/>
    <w:rsid w:val="000E3950"/>
    <w:rsid w:val="000F08B2"/>
    <w:rsid w:val="000F224F"/>
    <w:rsid w:val="00120A1D"/>
    <w:rsid w:val="00127C50"/>
    <w:rsid w:val="00132087"/>
    <w:rsid w:val="00135107"/>
    <w:rsid w:val="00137FAA"/>
    <w:rsid w:val="0014071E"/>
    <w:rsid w:val="001502D2"/>
    <w:rsid w:val="00156F63"/>
    <w:rsid w:val="00166F83"/>
    <w:rsid w:val="001701E4"/>
    <w:rsid w:val="001711B1"/>
    <w:rsid w:val="001764A3"/>
    <w:rsid w:val="00186120"/>
    <w:rsid w:val="00186F92"/>
    <w:rsid w:val="00192383"/>
    <w:rsid w:val="00197051"/>
    <w:rsid w:val="001B3A7F"/>
    <w:rsid w:val="001D1243"/>
    <w:rsid w:val="001D6AAE"/>
    <w:rsid w:val="001E7629"/>
    <w:rsid w:val="001E77E0"/>
    <w:rsid w:val="00221C6E"/>
    <w:rsid w:val="00221EAB"/>
    <w:rsid w:val="002279D2"/>
    <w:rsid w:val="00234E12"/>
    <w:rsid w:val="00234F2D"/>
    <w:rsid w:val="00240BF9"/>
    <w:rsid w:val="00245150"/>
    <w:rsid w:val="00247A3D"/>
    <w:rsid w:val="0025266A"/>
    <w:rsid w:val="00264406"/>
    <w:rsid w:val="002738F1"/>
    <w:rsid w:val="00287FF9"/>
    <w:rsid w:val="002A47F6"/>
    <w:rsid w:val="002A5609"/>
    <w:rsid w:val="002B7DC1"/>
    <w:rsid w:val="002C363C"/>
    <w:rsid w:val="002D1B7E"/>
    <w:rsid w:val="002D4772"/>
    <w:rsid w:val="002E0D90"/>
    <w:rsid w:val="002E1A13"/>
    <w:rsid w:val="002E2E1B"/>
    <w:rsid w:val="002E4EA4"/>
    <w:rsid w:val="002E680B"/>
    <w:rsid w:val="002F0A7A"/>
    <w:rsid w:val="00316A72"/>
    <w:rsid w:val="00343E0F"/>
    <w:rsid w:val="00346190"/>
    <w:rsid w:val="00352970"/>
    <w:rsid w:val="00367164"/>
    <w:rsid w:val="00370A08"/>
    <w:rsid w:val="00370D08"/>
    <w:rsid w:val="00377B68"/>
    <w:rsid w:val="003845B1"/>
    <w:rsid w:val="00385E6C"/>
    <w:rsid w:val="00390629"/>
    <w:rsid w:val="003B7A11"/>
    <w:rsid w:val="003C1988"/>
    <w:rsid w:val="003C2193"/>
    <w:rsid w:val="003D3EAA"/>
    <w:rsid w:val="003D4D9A"/>
    <w:rsid w:val="003E5013"/>
    <w:rsid w:val="003F5400"/>
    <w:rsid w:val="00406104"/>
    <w:rsid w:val="00441EE6"/>
    <w:rsid w:val="00447E42"/>
    <w:rsid w:val="004542AB"/>
    <w:rsid w:val="00464AF6"/>
    <w:rsid w:val="00473582"/>
    <w:rsid w:val="00476906"/>
    <w:rsid w:val="004809BB"/>
    <w:rsid w:val="00483E49"/>
    <w:rsid w:val="004841E3"/>
    <w:rsid w:val="00485FA4"/>
    <w:rsid w:val="004A35AC"/>
    <w:rsid w:val="004B277B"/>
    <w:rsid w:val="004B3A86"/>
    <w:rsid w:val="004B6438"/>
    <w:rsid w:val="004E28D3"/>
    <w:rsid w:val="004E5793"/>
    <w:rsid w:val="004E5825"/>
    <w:rsid w:val="004F1966"/>
    <w:rsid w:val="004F4610"/>
    <w:rsid w:val="004F500C"/>
    <w:rsid w:val="00507EF0"/>
    <w:rsid w:val="0051079D"/>
    <w:rsid w:val="00517345"/>
    <w:rsid w:val="00517CFC"/>
    <w:rsid w:val="00525FD9"/>
    <w:rsid w:val="0053225B"/>
    <w:rsid w:val="005369A9"/>
    <w:rsid w:val="00557FE6"/>
    <w:rsid w:val="00561AFC"/>
    <w:rsid w:val="0057010C"/>
    <w:rsid w:val="0057210F"/>
    <w:rsid w:val="00574345"/>
    <w:rsid w:val="00574A07"/>
    <w:rsid w:val="00577952"/>
    <w:rsid w:val="005815E7"/>
    <w:rsid w:val="00583F53"/>
    <w:rsid w:val="00584419"/>
    <w:rsid w:val="00591472"/>
    <w:rsid w:val="005A140B"/>
    <w:rsid w:val="005A5EE8"/>
    <w:rsid w:val="005B1F1B"/>
    <w:rsid w:val="005C4E85"/>
    <w:rsid w:val="005C6B22"/>
    <w:rsid w:val="005D1FC5"/>
    <w:rsid w:val="005D36A2"/>
    <w:rsid w:val="005E0CD4"/>
    <w:rsid w:val="005E771B"/>
    <w:rsid w:val="005E7BCA"/>
    <w:rsid w:val="005F52A5"/>
    <w:rsid w:val="005F68B7"/>
    <w:rsid w:val="005F7681"/>
    <w:rsid w:val="00603AD7"/>
    <w:rsid w:val="0060713C"/>
    <w:rsid w:val="006076A1"/>
    <w:rsid w:val="00614EFD"/>
    <w:rsid w:val="0061581B"/>
    <w:rsid w:val="00621140"/>
    <w:rsid w:val="006303F4"/>
    <w:rsid w:val="006309ED"/>
    <w:rsid w:val="00631BCE"/>
    <w:rsid w:val="006331BC"/>
    <w:rsid w:val="00636235"/>
    <w:rsid w:val="006642F3"/>
    <w:rsid w:val="006654B2"/>
    <w:rsid w:val="00675DD5"/>
    <w:rsid w:val="0069094C"/>
    <w:rsid w:val="006926B3"/>
    <w:rsid w:val="00697050"/>
    <w:rsid w:val="006A248D"/>
    <w:rsid w:val="006A4F69"/>
    <w:rsid w:val="006B3EF2"/>
    <w:rsid w:val="006B41DF"/>
    <w:rsid w:val="006B67E6"/>
    <w:rsid w:val="006D2A31"/>
    <w:rsid w:val="006F6C68"/>
    <w:rsid w:val="0070552E"/>
    <w:rsid w:val="00714055"/>
    <w:rsid w:val="00716B96"/>
    <w:rsid w:val="00721B19"/>
    <w:rsid w:val="007233DD"/>
    <w:rsid w:val="007277FE"/>
    <w:rsid w:val="0073288C"/>
    <w:rsid w:val="0073334A"/>
    <w:rsid w:val="00740EDD"/>
    <w:rsid w:val="0074734E"/>
    <w:rsid w:val="00751BBD"/>
    <w:rsid w:val="007636F3"/>
    <w:rsid w:val="00766261"/>
    <w:rsid w:val="00775EB3"/>
    <w:rsid w:val="00783766"/>
    <w:rsid w:val="00790867"/>
    <w:rsid w:val="00793ED7"/>
    <w:rsid w:val="007A0841"/>
    <w:rsid w:val="007A67CE"/>
    <w:rsid w:val="007C083E"/>
    <w:rsid w:val="007C38EF"/>
    <w:rsid w:val="007D6DFB"/>
    <w:rsid w:val="007E7038"/>
    <w:rsid w:val="007F24A2"/>
    <w:rsid w:val="007F3FF8"/>
    <w:rsid w:val="008140C9"/>
    <w:rsid w:val="00823FB0"/>
    <w:rsid w:val="008277C2"/>
    <w:rsid w:val="00831928"/>
    <w:rsid w:val="00833313"/>
    <w:rsid w:val="00833765"/>
    <w:rsid w:val="00836369"/>
    <w:rsid w:val="0083731E"/>
    <w:rsid w:val="00841252"/>
    <w:rsid w:val="00845EE0"/>
    <w:rsid w:val="008514B8"/>
    <w:rsid w:val="00874189"/>
    <w:rsid w:val="00876623"/>
    <w:rsid w:val="00897D2D"/>
    <w:rsid w:val="008A2240"/>
    <w:rsid w:val="008A39B0"/>
    <w:rsid w:val="008D3F53"/>
    <w:rsid w:val="008D7DA2"/>
    <w:rsid w:val="008E4E6D"/>
    <w:rsid w:val="008E63EA"/>
    <w:rsid w:val="008E6601"/>
    <w:rsid w:val="008F23D6"/>
    <w:rsid w:val="008F7B9F"/>
    <w:rsid w:val="00902300"/>
    <w:rsid w:val="00914CF9"/>
    <w:rsid w:val="00916C3D"/>
    <w:rsid w:val="00932FB5"/>
    <w:rsid w:val="009432AD"/>
    <w:rsid w:val="00953480"/>
    <w:rsid w:val="009637B1"/>
    <w:rsid w:val="0097146C"/>
    <w:rsid w:val="009862E1"/>
    <w:rsid w:val="00992362"/>
    <w:rsid w:val="009A04EA"/>
    <w:rsid w:val="009B1CC7"/>
    <w:rsid w:val="009B56E1"/>
    <w:rsid w:val="009C0048"/>
    <w:rsid w:val="009C3FC1"/>
    <w:rsid w:val="009C51A5"/>
    <w:rsid w:val="009D0147"/>
    <w:rsid w:val="009D3E34"/>
    <w:rsid w:val="009E4C7B"/>
    <w:rsid w:val="00A0484A"/>
    <w:rsid w:val="00A17DEA"/>
    <w:rsid w:val="00A27CA9"/>
    <w:rsid w:val="00A36920"/>
    <w:rsid w:val="00A4318C"/>
    <w:rsid w:val="00A45E11"/>
    <w:rsid w:val="00A50236"/>
    <w:rsid w:val="00A66995"/>
    <w:rsid w:val="00A82DCF"/>
    <w:rsid w:val="00A9335C"/>
    <w:rsid w:val="00A9430A"/>
    <w:rsid w:val="00A94380"/>
    <w:rsid w:val="00A963EE"/>
    <w:rsid w:val="00AA53C3"/>
    <w:rsid w:val="00AB6921"/>
    <w:rsid w:val="00AC5A73"/>
    <w:rsid w:val="00AE0BD1"/>
    <w:rsid w:val="00AE3F49"/>
    <w:rsid w:val="00AF6ABF"/>
    <w:rsid w:val="00B2255F"/>
    <w:rsid w:val="00B67FE5"/>
    <w:rsid w:val="00B70192"/>
    <w:rsid w:val="00B758BF"/>
    <w:rsid w:val="00B80ED6"/>
    <w:rsid w:val="00B83040"/>
    <w:rsid w:val="00B90C35"/>
    <w:rsid w:val="00BA1ED3"/>
    <w:rsid w:val="00BA6E0F"/>
    <w:rsid w:val="00BB414F"/>
    <w:rsid w:val="00BD00BC"/>
    <w:rsid w:val="00BD0C07"/>
    <w:rsid w:val="00BD2EB6"/>
    <w:rsid w:val="00BD75B8"/>
    <w:rsid w:val="00C00ADA"/>
    <w:rsid w:val="00C01819"/>
    <w:rsid w:val="00C03ED1"/>
    <w:rsid w:val="00C05EE1"/>
    <w:rsid w:val="00C07B42"/>
    <w:rsid w:val="00C13966"/>
    <w:rsid w:val="00C25A9E"/>
    <w:rsid w:val="00C40B16"/>
    <w:rsid w:val="00C50377"/>
    <w:rsid w:val="00C61E79"/>
    <w:rsid w:val="00C763C8"/>
    <w:rsid w:val="00C77EBB"/>
    <w:rsid w:val="00C83B32"/>
    <w:rsid w:val="00CA523C"/>
    <w:rsid w:val="00CA59DE"/>
    <w:rsid w:val="00CA64AD"/>
    <w:rsid w:val="00CA650A"/>
    <w:rsid w:val="00CB4337"/>
    <w:rsid w:val="00CC0259"/>
    <w:rsid w:val="00CC43A4"/>
    <w:rsid w:val="00CC755F"/>
    <w:rsid w:val="00CD69AF"/>
    <w:rsid w:val="00CE37A2"/>
    <w:rsid w:val="00CF067C"/>
    <w:rsid w:val="00CF46D7"/>
    <w:rsid w:val="00CF4CCF"/>
    <w:rsid w:val="00D01105"/>
    <w:rsid w:val="00D01460"/>
    <w:rsid w:val="00D01C74"/>
    <w:rsid w:val="00D05083"/>
    <w:rsid w:val="00D27260"/>
    <w:rsid w:val="00D34BF7"/>
    <w:rsid w:val="00D46B9A"/>
    <w:rsid w:val="00D53005"/>
    <w:rsid w:val="00D54223"/>
    <w:rsid w:val="00D55FE1"/>
    <w:rsid w:val="00D56F6E"/>
    <w:rsid w:val="00D654CA"/>
    <w:rsid w:val="00D67130"/>
    <w:rsid w:val="00D80251"/>
    <w:rsid w:val="00D80718"/>
    <w:rsid w:val="00D903E5"/>
    <w:rsid w:val="00D9412E"/>
    <w:rsid w:val="00DA04AC"/>
    <w:rsid w:val="00DB05E1"/>
    <w:rsid w:val="00DB6925"/>
    <w:rsid w:val="00DB7473"/>
    <w:rsid w:val="00DB7A35"/>
    <w:rsid w:val="00DC2971"/>
    <w:rsid w:val="00DD385D"/>
    <w:rsid w:val="00DD6D4A"/>
    <w:rsid w:val="00DE6763"/>
    <w:rsid w:val="00E003D4"/>
    <w:rsid w:val="00E05D9F"/>
    <w:rsid w:val="00E103AE"/>
    <w:rsid w:val="00E1303E"/>
    <w:rsid w:val="00E13DB1"/>
    <w:rsid w:val="00E14D0B"/>
    <w:rsid w:val="00E17A7E"/>
    <w:rsid w:val="00E24B5D"/>
    <w:rsid w:val="00E40DE1"/>
    <w:rsid w:val="00E45B79"/>
    <w:rsid w:val="00E50BAA"/>
    <w:rsid w:val="00E57023"/>
    <w:rsid w:val="00E6365D"/>
    <w:rsid w:val="00E666A5"/>
    <w:rsid w:val="00E73E84"/>
    <w:rsid w:val="00E774BA"/>
    <w:rsid w:val="00E776CD"/>
    <w:rsid w:val="00E8403C"/>
    <w:rsid w:val="00E92282"/>
    <w:rsid w:val="00E94F19"/>
    <w:rsid w:val="00E9607B"/>
    <w:rsid w:val="00EA24DF"/>
    <w:rsid w:val="00EA2C02"/>
    <w:rsid w:val="00EB0C2A"/>
    <w:rsid w:val="00EC2890"/>
    <w:rsid w:val="00EC5568"/>
    <w:rsid w:val="00EC5D03"/>
    <w:rsid w:val="00ED00EB"/>
    <w:rsid w:val="00EF2A5F"/>
    <w:rsid w:val="00EF6D68"/>
    <w:rsid w:val="00F0068D"/>
    <w:rsid w:val="00F076C8"/>
    <w:rsid w:val="00F32026"/>
    <w:rsid w:val="00F37042"/>
    <w:rsid w:val="00F4536A"/>
    <w:rsid w:val="00F45E51"/>
    <w:rsid w:val="00F466AA"/>
    <w:rsid w:val="00F4701E"/>
    <w:rsid w:val="00F65DE3"/>
    <w:rsid w:val="00F73643"/>
    <w:rsid w:val="00F74D62"/>
    <w:rsid w:val="00F7534F"/>
    <w:rsid w:val="00F772C1"/>
    <w:rsid w:val="00F9513D"/>
    <w:rsid w:val="00F97532"/>
    <w:rsid w:val="00FA6BFD"/>
    <w:rsid w:val="00FC4564"/>
    <w:rsid w:val="00FD0DE2"/>
    <w:rsid w:val="00FD1D7A"/>
    <w:rsid w:val="00FD2053"/>
    <w:rsid w:val="00FD6757"/>
    <w:rsid w:val="00FD6F0C"/>
    <w:rsid w:val="00FE0F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464606"/>
  <w15:chartTrackingRefBased/>
  <w15:docId w15:val="{DB24D675-05E0-497A-B3B1-F2456A117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D654CA"/>
    <w:pPr>
      <w:keepNext/>
      <w:keepLines/>
      <w:spacing w:before="240" w:line="259"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semiHidden/>
    <w:unhideWhenUsed/>
    <w:qFormat/>
    <w:rsid w:val="002279D2"/>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semiHidden/>
    <w:unhideWhenUsed/>
    <w:qFormat/>
    <w:rsid w:val="00247A3D"/>
    <w:pPr>
      <w:keepNext/>
      <w:keepLines/>
      <w:spacing w:before="4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semiHidden/>
    <w:unhideWhenUsed/>
    <w:qFormat/>
    <w:rsid w:val="00D55FE1"/>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link w:val="h1Char"/>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rPr>
      <w:sz w:val="20"/>
      <w:szCs w:val="20"/>
    </w:rPr>
  </w:style>
  <w:style w:type="character" w:styleId="FootnoteReference">
    <w:name w:val="footnote reference"/>
    <w:semiHidden/>
    <w:rsid w:val="006B3EF2"/>
    <w:rPr>
      <w:vertAlign w:val="superscript"/>
    </w:rPr>
  </w:style>
  <w:style w:type="paragraph" w:customStyle="1" w:styleId="ChapterTitle">
    <w:name w:val="Chapter Title"/>
    <w:basedOn w:val="h1"/>
    <w:link w:val="ChapterTitleChar"/>
    <w:qFormat/>
    <w:rsid w:val="009862E1"/>
  </w:style>
  <w:style w:type="character" w:customStyle="1" w:styleId="h1Char">
    <w:name w:val="h1 Char"/>
    <w:link w:val="h1"/>
    <w:rsid w:val="009862E1"/>
    <w:rPr>
      <w:smallCaps/>
      <w:sz w:val="32"/>
      <w:szCs w:val="24"/>
      <w:lang w:val="en-GB"/>
    </w:rPr>
  </w:style>
  <w:style w:type="character" w:customStyle="1" w:styleId="ChapterTitleChar">
    <w:name w:val="Chapter Title Char"/>
    <w:basedOn w:val="h1Char"/>
    <w:link w:val="ChapterTitle"/>
    <w:rsid w:val="009862E1"/>
    <w:rPr>
      <w:smallCaps/>
      <w:sz w:val="32"/>
      <w:szCs w:val="24"/>
      <w:lang w:val="en-GB"/>
    </w:rPr>
  </w:style>
  <w:style w:type="paragraph" w:customStyle="1" w:styleId="Secondaryheadings">
    <w:name w:val="Secondary headings"/>
    <w:basedOn w:val="Normal"/>
    <w:link w:val="SecondaryheadingsChar"/>
    <w:qFormat/>
    <w:rsid w:val="009862E1"/>
    <w:pPr>
      <w:jc w:val="center"/>
    </w:pPr>
    <w:rPr>
      <w:b/>
      <w:lang w:val="en-GB"/>
    </w:rPr>
  </w:style>
  <w:style w:type="character" w:customStyle="1" w:styleId="SecondaryheadingsChar">
    <w:name w:val="Secondary headings Char"/>
    <w:link w:val="Secondaryheadings"/>
    <w:rsid w:val="009862E1"/>
    <w:rPr>
      <w:b/>
      <w:sz w:val="24"/>
      <w:szCs w:val="24"/>
      <w:lang w:val="en-GB"/>
    </w:rPr>
  </w:style>
  <w:style w:type="paragraph" w:customStyle="1" w:styleId="Intro">
    <w:name w:val="Intro"/>
    <w:basedOn w:val="Normal"/>
    <w:link w:val="IntroChar"/>
    <w:qFormat/>
    <w:rsid w:val="00F73643"/>
    <w:pPr>
      <w:jc w:val="both"/>
    </w:pPr>
    <w:rPr>
      <w:sz w:val="20"/>
      <w:szCs w:val="20"/>
    </w:rPr>
  </w:style>
  <w:style w:type="character" w:customStyle="1" w:styleId="IntroChar">
    <w:name w:val="Intro Char"/>
    <w:basedOn w:val="DefaultParagraphFont"/>
    <w:link w:val="Intro"/>
    <w:rsid w:val="00F73643"/>
  </w:style>
  <w:style w:type="paragraph" w:customStyle="1" w:styleId="Main">
    <w:name w:val="Main"/>
    <w:basedOn w:val="Normal"/>
    <w:link w:val="MainChar"/>
    <w:qFormat/>
    <w:rsid w:val="009862E1"/>
    <w:pPr>
      <w:ind w:firstLine="284"/>
      <w:jc w:val="both"/>
    </w:pPr>
    <w:rPr>
      <w:sz w:val="20"/>
      <w:szCs w:val="20"/>
      <w:lang w:val="en-GB"/>
    </w:rPr>
  </w:style>
  <w:style w:type="character" w:customStyle="1" w:styleId="MainChar">
    <w:name w:val="Main Char"/>
    <w:link w:val="Main"/>
    <w:rsid w:val="009862E1"/>
    <w:rPr>
      <w:lang w:val="en-GB"/>
    </w:rPr>
  </w:style>
  <w:style w:type="paragraph" w:customStyle="1" w:styleId="Quotations">
    <w:name w:val="Quotations"/>
    <w:basedOn w:val="Normal"/>
    <w:link w:val="QuotationsChar"/>
    <w:qFormat/>
    <w:rsid w:val="009862E1"/>
    <w:pPr>
      <w:ind w:left="284" w:right="284"/>
      <w:jc w:val="both"/>
    </w:pPr>
    <w:rPr>
      <w:sz w:val="18"/>
      <w:szCs w:val="18"/>
      <w:lang w:val="en-GB"/>
    </w:rPr>
  </w:style>
  <w:style w:type="character" w:customStyle="1" w:styleId="QuotationsChar">
    <w:name w:val="Quotations Char"/>
    <w:link w:val="Quotations"/>
    <w:rsid w:val="009862E1"/>
    <w:rPr>
      <w:sz w:val="18"/>
      <w:szCs w:val="18"/>
      <w:lang w:val="en-GB"/>
    </w:rPr>
  </w:style>
  <w:style w:type="paragraph" w:customStyle="1" w:styleId="Footnotes">
    <w:name w:val="Footnotes"/>
    <w:basedOn w:val="FootnoteText"/>
    <w:link w:val="FootnotesChar"/>
    <w:qFormat/>
    <w:rsid w:val="009862E1"/>
    <w:pPr>
      <w:jc w:val="both"/>
    </w:pPr>
    <w:rPr>
      <w:sz w:val="18"/>
      <w:szCs w:val="18"/>
      <w:lang w:val="en-GB"/>
    </w:rPr>
  </w:style>
  <w:style w:type="character" w:customStyle="1" w:styleId="FootnoteTextChar">
    <w:name w:val="Footnote Text Char"/>
    <w:basedOn w:val="DefaultParagraphFont"/>
    <w:link w:val="FootnoteText"/>
    <w:semiHidden/>
    <w:rsid w:val="009862E1"/>
  </w:style>
  <w:style w:type="character" w:customStyle="1" w:styleId="FootnotesChar">
    <w:name w:val="Footnotes Char"/>
    <w:link w:val="Footnotes"/>
    <w:rsid w:val="009862E1"/>
    <w:rPr>
      <w:sz w:val="18"/>
      <w:szCs w:val="18"/>
      <w:lang w:val="en-GB"/>
    </w:rPr>
  </w:style>
  <w:style w:type="paragraph" w:customStyle="1" w:styleId="Code">
    <w:name w:val="Code"/>
    <w:basedOn w:val="Main"/>
    <w:qFormat/>
    <w:rsid w:val="00264406"/>
  </w:style>
  <w:style w:type="paragraph" w:customStyle="1" w:styleId="SC-Source">
    <w:name w:val="SC - Source"/>
    <w:basedOn w:val="Normal"/>
    <w:link w:val="SC-SourceChar"/>
    <w:qFormat/>
    <w:rsid w:val="007636F3"/>
    <w:pPr>
      <w:shd w:val="pct50" w:color="C1E4F5" w:fill="auto"/>
      <w:ind w:firstLine="288"/>
      <w:jc w:val="both"/>
    </w:pPr>
    <w:rPr>
      <w:rFonts w:ascii="Consolas" w:eastAsia="Arial" w:hAnsi="Consolas" w:cs="Consolas"/>
      <w:sz w:val="18"/>
      <w:szCs w:val="20"/>
      <w:lang w:val="en"/>
    </w:rPr>
  </w:style>
  <w:style w:type="character" w:customStyle="1" w:styleId="SC-SourceChar">
    <w:name w:val="SC - Source Char"/>
    <w:link w:val="SC-Source"/>
    <w:rsid w:val="007636F3"/>
    <w:rPr>
      <w:rFonts w:ascii="Consolas" w:eastAsia="Arial" w:hAnsi="Consolas" w:cs="Consolas"/>
      <w:sz w:val="18"/>
      <w:shd w:val="pct50" w:color="C1E4F5" w:fill="auto"/>
      <w:lang w:val="en"/>
    </w:rPr>
  </w:style>
  <w:style w:type="character" w:customStyle="1" w:styleId="Heading1Char">
    <w:name w:val="Heading 1 Char"/>
    <w:basedOn w:val="DefaultParagraphFont"/>
    <w:link w:val="Heading1"/>
    <w:uiPriority w:val="9"/>
    <w:rsid w:val="00D654CA"/>
    <w:rPr>
      <w:rFonts w:asciiTheme="majorHAnsi" w:eastAsiaTheme="majorEastAsia" w:hAnsiTheme="majorHAnsi" w:cstheme="majorBidi"/>
      <w:color w:val="0F4761" w:themeColor="accent1" w:themeShade="BF"/>
      <w:sz w:val="32"/>
      <w:szCs w:val="32"/>
    </w:rPr>
  </w:style>
  <w:style w:type="paragraph" w:styleId="Bibliography">
    <w:name w:val="Bibliography"/>
    <w:basedOn w:val="Normal"/>
    <w:next w:val="Normal"/>
    <w:uiPriority w:val="37"/>
    <w:unhideWhenUsed/>
    <w:rsid w:val="00D654CA"/>
  </w:style>
  <w:style w:type="character" w:customStyle="1" w:styleId="Heading2Char">
    <w:name w:val="Heading 2 Char"/>
    <w:basedOn w:val="DefaultParagraphFont"/>
    <w:link w:val="Heading2"/>
    <w:semiHidden/>
    <w:rsid w:val="002279D2"/>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semiHidden/>
    <w:rsid w:val="00247A3D"/>
    <w:rPr>
      <w:rFonts w:asciiTheme="majorHAnsi" w:eastAsiaTheme="majorEastAsia" w:hAnsiTheme="majorHAnsi" w:cstheme="majorBidi"/>
      <w:color w:val="0A2F40" w:themeColor="accent1" w:themeShade="7F"/>
      <w:sz w:val="24"/>
      <w:szCs w:val="24"/>
    </w:rPr>
  </w:style>
  <w:style w:type="paragraph" w:styleId="ListParagraph">
    <w:name w:val="List Paragraph"/>
    <w:basedOn w:val="Normal"/>
    <w:uiPriority w:val="34"/>
    <w:qFormat/>
    <w:rsid w:val="004E28D3"/>
    <w:pPr>
      <w:ind w:left="720"/>
      <w:contextualSpacing/>
    </w:pPr>
  </w:style>
  <w:style w:type="paragraph" w:styleId="Caption">
    <w:name w:val="caption"/>
    <w:basedOn w:val="Normal"/>
    <w:next w:val="Normal"/>
    <w:unhideWhenUsed/>
    <w:qFormat/>
    <w:rsid w:val="005D36A2"/>
    <w:pPr>
      <w:spacing w:after="200"/>
    </w:pPr>
    <w:rPr>
      <w:i/>
      <w:iCs/>
      <w:color w:val="0E2841" w:themeColor="text2"/>
      <w:sz w:val="18"/>
      <w:szCs w:val="18"/>
    </w:rPr>
  </w:style>
  <w:style w:type="paragraph" w:styleId="NormalWeb">
    <w:name w:val="Normal (Web)"/>
    <w:basedOn w:val="Normal"/>
    <w:rsid w:val="00CA64AD"/>
  </w:style>
  <w:style w:type="character" w:customStyle="1" w:styleId="Heading4Char">
    <w:name w:val="Heading 4 Char"/>
    <w:basedOn w:val="DefaultParagraphFont"/>
    <w:link w:val="Heading4"/>
    <w:semiHidden/>
    <w:rsid w:val="00D55FE1"/>
    <w:rPr>
      <w:rFonts w:asciiTheme="majorHAnsi" w:eastAsiaTheme="majorEastAsia" w:hAnsiTheme="majorHAnsi" w:cstheme="majorBidi"/>
      <w:i/>
      <w:iCs/>
      <w:color w:val="0F476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303">
      <w:bodyDiv w:val="1"/>
      <w:marLeft w:val="0"/>
      <w:marRight w:val="0"/>
      <w:marTop w:val="0"/>
      <w:marBottom w:val="0"/>
      <w:divBdr>
        <w:top w:val="none" w:sz="0" w:space="0" w:color="auto"/>
        <w:left w:val="none" w:sz="0" w:space="0" w:color="auto"/>
        <w:bottom w:val="none" w:sz="0" w:space="0" w:color="auto"/>
        <w:right w:val="none" w:sz="0" w:space="0" w:color="auto"/>
      </w:divBdr>
    </w:div>
    <w:div w:id="9333036">
      <w:bodyDiv w:val="1"/>
      <w:marLeft w:val="0"/>
      <w:marRight w:val="0"/>
      <w:marTop w:val="0"/>
      <w:marBottom w:val="0"/>
      <w:divBdr>
        <w:top w:val="none" w:sz="0" w:space="0" w:color="auto"/>
        <w:left w:val="none" w:sz="0" w:space="0" w:color="auto"/>
        <w:bottom w:val="none" w:sz="0" w:space="0" w:color="auto"/>
        <w:right w:val="none" w:sz="0" w:space="0" w:color="auto"/>
      </w:divBdr>
    </w:div>
    <w:div w:id="24791675">
      <w:bodyDiv w:val="1"/>
      <w:marLeft w:val="0"/>
      <w:marRight w:val="0"/>
      <w:marTop w:val="0"/>
      <w:marBottom w:val="0"/>
      <w:divBdr>
        <w:top w:val="none" w:sz="0" w:space="0" w:color="auto"/>
        <w:left w:val="none" w:sz="0" w:space="0" w:color="auto"/>
        <w:bottom w:val="none" w:sz="0" w:space="0" w:color="auto"/>
        <w:right w:val="none" w:sz="0" w:space="0" w:color="auto"/>
      </w:divBdr>
    </w:div>
    <w:div w:id="27880291">
      <w:bodyDiv w:val="1"/>
      <w:marLeft w:val="0"/>
      <w:marRight w:val="0"/>
      <w:marTop w:val="0"/>
      <w:marBottom w:val="0"/>
      <w:divBdr>
        <w:top w:val="none" w:sz="0" w:space="0" w:color="auto"/>
        <w:left w:val="none" w:sz="0" w:space="0" w:color="auto"/>
        <w:bottom w:val="none" w:sz="0" w:space="0" w:color="auto"/>
        <w:right w:val="none" w:sz="0" w:space="0" w:color="auto"/>
      </w:divBdr>
    </w:div>
    <w:div w:id="29494161">
      <w:bodyDiv w:val="1"/>
      <w:marLeft w:val="0"/>
      <w:marRight w:val="0"/>
      <w:marTop w:val="0"/>
      <w:marBottom w:val="0"/>
      <w:divBdr>
        <w:top w:val="none" w:sz="0" w:space="0" w:color="auto"/>
        <w:left w:val="none" w:sz="0" w:space="0" w:color="auto"/>
        <w:bottom w:val="none" w:sz="0" w:space="0" w:color="auto"/>
        <w:right w:val="none" w:sz="0" w:space="0" w:color="auto"/>
      </w:divBdr>
    </w:div>
    <w:div w:id="37702321">
      <w:bodyDiv w:val="1"/>
      <w:marLeft w:val="0"/>
      <w:marRight w:val="0"/>
      <w:marTop w:val="0"/>
      <w:marBottom w:val="0"/>
      <w:divBdr>
        <w:top w:val="none" w:sz="0" w:space="0" w:color="auto"/>
        <w:left w:val="none" w:sz="0" w:space="0" w:color="auto"/>
        <w:bottom w:val="none" w:sz="0" w:space="0" w:color="auto"/>
        <w:right w:val="none" w:sz="0" w:space="0" w:color="auto"/>
      </w:divBdr>
    </w:div>
    <w:div w:id="49304875">
      <w:bodyDiv w:val="1"/>
      <w:marLeft w:val="0"/>
      <w:marRight w:val="0"/>
      <w:marTop w:val="0"/>
      <w:marBottom w:val="0"/>
      <w:divBdr>
        <w:top w:val="none" w:sz="0" w:space="0" w:color="auto"/>
        <w:left w:val="none" w:sz="0" w:space="0" w:color="auto"/>
        <w:bottom w:val="none" w:sz="0" w:space="0" w:color="auto"/>
        <w:right w:val="none" w:sz="0" w:space="0" w:color="auto"/>
      </w:divBdr>
    </w:div>
    <w:div w:id="65419951">
      <w:bodyDiv w:val="1"/>
      <w:marLeft w:val="0"/>
      <w:marRight w:val="0"/>
      <w:marTop w:val="0"/>
      <w:marBottom w:val="0"/>
      <w:divBdr>
        <w:top w:val="none" w:sz="0" w:space="0" w:color="auto"/>
        <w:left w:val="none" w:sz="0" w:space="0" w:color="auto"/>
        <w:bottom w:val="none" w:sz="0" w:space="0" w:color="auto"/>
        <w:right w:val="none" w:sz="0" w:space="0" w:color="auto"/>
      </w:divBdr>
    </w:div>
    <w:div w:id="66271967">
      <w:bodyDiv w:val="1"/>
      <w:marLeft w:val="0"/>
      <w:marRight w:val="0"/>
      <w:marTop w:val="0"/>
      <w:marBottom w:val="0"/>
      <w:divBdr>
        <w:top w:val="none" w:sz="0" w:space="0" w:color="auto"/>
        <w:left w:val="none" w:sz="0" w:space="0" w:color="auto"/>
        <w:bottom w:val="none" w:sz="0" w:space="0" w:color="auto"/>
        <w:right w:val="none" w:sz="0" w:space="0" w:color="auto"/>
      </w:divBdr>
    </w:div>
    <w:div w:id="75055404">
      <w:bodyDiv w:val="1"/>
      <w:marLeft w:val="0"/>
      <w:marRight w:val="0"/>
      <w:marTop w:val="0"/>
      <w:marBottom w:val="0"/>
      <w:divBdr>
        <w:top w:val="none" w:sz="0" w:space="0" w:color="auto"/>
        <w:left w:val="none" w:sz="0" w:space="0" w:color="auto"/>
        <w:bottom w:val="none" w:sz="0" w:space="0" w:color="auto"/>
        <w:right w:val="none" w:sz="0" w:space="0" w:color="auto"/>
      </w:divBdr>
    </w:div>
    <w:div w:id="77097424">
      <w:bodyDiv w:val="1"/>
      <w:marLeft w:val="0"/>
      <w:marRight w:val="0"/>
      <w:marTop w:val="0"/>
      <w:marBottom w:val="0"/>
      <w:divBdr>
        <w:top w:val="none" w:sz="0" w:space="0" w:color="auto"/>
        <w:left w:val="none" w:sz="0" w:space="0" w:color="auto"/>
        <w:bottom w:val="none" w:sz="0" w:space="0" w:color="auto"/>
        <w:right w:val="none" w:sz="0" w:space="0" w:color="auto"/>
      </w:divBdr>
    </w:div>
    <w:div w:id="107698659">
      <w:bodyDiv w:val="1"/>
      <w:marLeft w:val="0"/>
      <w:marRight w:val="0"/>
      <w:marTop w:val="0"/>
      <w:marBottom w:val="0"/>
      <w:divBdr>
        <w:top w:val="none" w:sz="0" w:space="0" w:color="auto"/>
        <w:left w:val="none" w:sz="0" w:space="0" w:color="auto"/>
        <w:bottom w:val="none" w:sz="0" w:space="0" w:color="auto"/>
        <w:right w:val="none" w:sz="0" w:space="0" w:color="auto"/>
      </w:divBdr>
    </w:div>
    <w:div w:id="112793307">
      <w:bodyDiv w:val="1"/>
      <w:marLeft w:val="0"/>
      <w:marRight w:val="0"/>
      <w:marTop w:val="0"/>
      <w:marBottom w:val="0"/>
      <w:divBdr>
        <w:top w:val="none" w:sz="0" w:space="0" w:color="auto"/>
        <w:left w:val="none" w:sz="0" w:space="0" w:color="auto"/>
        <w:bottom w:val="none" w:sz="0" w:space="0" w:color="auto"/>
        <w:right w:val="none" w:sz="0" w:space="0" w:color="auto"/>
      </w:divBdr>
    </w:div>
    <w:div w:id="142090045">
      <w:bodyDiv w:val="1"/>
      <w:marLeft w:val="0"/>
      <w:marRight w:val="0"/>
      <w:marTop w:val="0"/>
      <w:marBottom w:val="0"/>
      <w:divBdr>
        <w:top w:val="none" w:sz="0" w:space="0" w:color="auto"/>
        <w:left w:val="none" w:sz="0" w:space="0" w:color="auto"/>
        <w:bottom w:val="none" w:sz="0" w:space="0" w:color="auto"/>
        <w:right w:val="none" w:sz="0" w:space="0" w:color="auto"/>
      </w:divBdr>
    </w:div>
    <w:div w:id="169300507">
      <w:bodyDiv w:val="1"/>
      <w:marLeft w:val="0"/>
      <w:marRight w:val="0"/>
      <w:marTop w:val="0"/>
      <w:marBottom w:val="0"/>
      <w:divBdr>
        <w:top w:val="none" w:sz="0" w:space="0" w:color="auto"/>
        <w:left w:val="none" w:sz="0" w:space="0" w:color="auto"/>
        <w:bottom w:val="none" w:sz="0" w:space="0" w:color="auto"/>
        <w:right w:val="none" w:sz="0" w:space="0" w:color="auto"/>
      </w:divBdr>
    </w:div>
    <w:div w:id="176434489">
      <w:bodyDiv w:val="1"/>
      <w:marLeft w:val="0"/>
      <w:marRight w:val="0"/>
      <w:marTop w:val="0"/>
      <w:marBottom w:val="0"/>
      <w:divBdr>
        <w:top w:val="none" w:sz="0" w:space="0" w:color="auto"/>
        <w:left w:val="none" w:sz="0" w:space="0" w:color="auto"/>
        <w:bottom w:val="none" w:sz="0" w:space="0" w:color="auto"/>
        <w:right w:val="none" w:sz="0" w:space="0" w:color="auto"/>
      </w:divBdr>
    </w:div>
    <w:div w:id="186529427">
      <w:bodyDiv w:val="1"/>
      <w:marLeft w:val="0"/>
      <w:marRight w:val="0"/>
      <w:marTop w:val="0"/>
      <w:marBottom w:val="0"/>
      <w:divBdr>
        <w:top w:val="none" w:sz="0" w:space="0" w:color="auto"/>
        <w:left w:val="none" w:sz="0" w:space="0" w:color="auto"/>
        <w:bottom w:val="none" w:sz="0" w:space="0" w:color="auto"/>
        <w:right w:val="none" w:sz="0" w:space="0" w:color="auto"/>
      </w:divBdr>
    </w:div>
    <w:div w:id="188448725">
      <w:bodyDiv w:val="1"/>
      <w:marLeft w:val="0"/>
      <w:marRight w:val="0"/>
      <w:marTop w:val="0"/>
      <w:marBottom w:val="0"/>
      <w:divBdr>
        <w:top w:val="none" w:sz="0" w:space="0" w:color="auto"/>
        <w:left w:val="none" w:sz="0" w:space="0" w:color="auto"/>
        <w:bottom w:val="none" w:sz="0" w:space="0" w:color="auto"/>
        <w:right w:val="none" w:sz="0" w:space="0" w:color="auto"/>
      </w:divBdr>
    </w:div>
    <w:div w:id="213468921">
      <w:bodyDiv w:val="1"/>
      <w:marLeft w:val="0"/>
      <w:marRight w:val="0"/>
      <w:marTop w:val="0"/>
      <w:marBottom w:val="0"/>
      <w:divBdr>
        <w:top w:val="none" w:sz="0" w:space="0" w:color="auto"/>
        <w:left w:val="none" w:sz="0" w:space="0" w:color="auto"/>
        <w:bottom w:val="none" w:sz="0" w:space="0" w:color="auto"/>
        <w:right w:val="none" w:sz="0" w:space="0" w:color="auto"/>
      </w:divBdr>
    </w:div>
    <w:div w:id="218632515">
      <w:bodyDiv w:val="1"/>
      <w:marLeft w:val="0"/>
      <w:marRight w:val="0"/>
      <w:marTop w:val="0"/>
      <w:marBottom w:val="0"/>
      <w:divBdr>
        <w:top w:val="none" w:sz="0" w:space="0" w:color="auto"/>
        <w:left w:val="none" w:sz="0" w:space="0" w:color="auto"/>
        <w:bottom w:val="none" w:sz="0" w:space="0" w:color="auto"/>
        <w:right w:val="none" w:sz="0" w:space="0" w:color="auto"/>
      </w:divBdr>
    </w:div>
    <w:div w:id="247661584">
      <w:bodyDiv w:val="1"/>
      <w:marLeft w:val="0"/>
      <w:marRight w:val="0"/>
      <w:marTop w:val="0"/>
      <w:marBottom w:val="0"/>
      <w:divBdr>
        <w:top w:val="none" w:sz="0" w:space="0" w:color="auto"/>
        <w:left w:val="none" w:sz="0" w:space="0" w:color="auto"/>
        <w:bottom w:val="none" w:sz="0" w:space="0" w:color="auto"/>
        <w:right w:val="none" w:sz="0" w:space="0" w:color="auto"/>
      </w:divBdr>
    </w:div>
    <w:div w:id="267395555">
      <w:bodyDiv w:val="1"/>
      <w:marLeft w:val="0"/>
      <w:marRight w:val="0"/>
      <w:marTop w:val="0"/>
      <w:marBottom w:val="0"/>
      <w:divBdr>
        <w:top w:val="none" w:sz="0" w:space="0" w:color="auto"/>
        <w:left w:val="none" w:sz="0" w:space="0" w:color="auto"/>
        <w:bottom w:val="none" w:sz="0" w:space="0" w:color="auto"/>
        <w:right w:val="none" w:sz="0" w:space="0" w:color="auto"/>
      </w:divBdr>
    </w:div>
    <w:div w:id="270281196">
      <w:bodyDiv w:val="1"/>
      <w:marLeft w:val="0"/>
      <w:marRight w:val="0"/>
      <w:marTop w:val="0"/>
      <w:marBottom w:val="0"/>
      <w:divBdr>
        <w:top w:val="none" w:sz="0" w:space="0" w:color="auto"/>
        <w:left w:val="none" w:sz="0" w:space="0" w:color="auto"/>
        <w:bottom w:val="none" w:sz="0" w:space="0" w:color="auto"/>
        <w:right w:val="none" w:sz="0" w:space="0" w:color="auto"/>
      </w:divBdr>
    </w:div>
    <w:div w:id="273101088">
      <w:bodyDiv w:val="1"/>
      <w:marLeft w:val="0"/>
      <w:marRight w:val="0"/>
      <w:marTop w:val="0"/>
      <w:marBottom w:val="0"/>
      <w:divBdr>
        <w:top w:val="none" w:sz="0" w:space="0" w:color="auto"/>
        <w:left w:val="none" w:sz="0" w:space="0" w:color="auto"/>
        <w:bottom w:val="none" w:sz="0" w:space="0" w:color="auto"/>
        <w:right w:val="none" w:sz="0" w:space="0" w:color="auto"/>
      </w:divBdr>
    </w:div>
    <w:div w:id="274556032">
      <w:bodyDiv w:val="1"/>
      <w:marLeft w:val="0"/>
      <w:marRight w:val="0"/>
      <w:marTop w:val="0"/>
      <w:marBottom w:val="0"/>
      <w:divBdr>
        <w:top w:val="none" w:sz="0" w:space="0" w:color="auto"/>
        <w:left w:val="none" w:sz="0" w:space="0" w:color="auto"/>
        <w:bottom w:val="none" w:sz="0" w:space="0" w:color="auto"/>
        <w:right w:val="none" w:sz="0" w:space="0" w:color="auto"/>
      </w:divBdr>
    </w:div>
    <w:div w:id="298145971">
      <w:bodyDiv w:val="1"/>
      <w:marLeft w:val="0"/>
      <w:marRight w:val="0"/>
      <w:marTop w:val="0"/>
      <w:marBottom w:val="0"/>
      <w:divBdr>
        <w:top w:val="none" w:sz="0" w:space="0" w:color="auto"/>
        <w:left w:val="none" w:sz="0" w:space="0" w:color="auto"/>
        <w:bottom w:val="none" w:sz="0" w:space="0" w:color="auto"/>
        <w:right w:val="none" w:sz="0" w:space="0" w:color="auto"/>
      </w:divBdr>
    </w:div>
    <w:div w:id="300306141">
      <w:bodyDiv w:val="1"/>
      <w:marLeft w:val="0"/>
      <w:marRight w:val="0"/>
      <w:marTop w:val="0"/>
      <w:marBottom w:val="0"/>
      <w:divBdr>
        <w:top w:val="none" w:sz="0" w:space="0" w:color="auto"/>
        <w:left w:val="none" w:sz="0" w:space="0" w:color="auto"/>
        <w:bottom w:val="none" w:sz="0" w:space="0" w:color="auto"/>
        <w:right w:val="none" w:sz="0" w:space="0" w:color="auto"/>
      </w:divBdr>
    </w:div>
    <w:div w:id="309408574">
      <w:bodyDiv w:val="1"/>
      <w:marLeft w:val="0"/>
      <w:marRight w:val="0"/>
      <w:marTop w:val="0"/>
      <w:marBottom w:val="0"/>
      <w:divBdr>
        <w:top w:val="none" w:sz="0" w:space="0" w:color="auto"/>
        <w:left w:val="none" w:sz="0" w:space="0" w:color="auto"/>
        <w:bottom w:val="none" w:sz="0" w:space="0" w:color="auto"/>
        <w:right w:val="none" w:sz="0" w:space="0" w:color="auto"/>
      </w:divBdr>
    </w:div>
    <w:div w:id="310057827">
      <w:bodyDiv w:val="1"/>
      <w:marLeft w:val="0"/>
      <w:marRight w:val="0"/>
      <w:marTop w:val="0"/>
      <w:marBottom w:val="0"/>
      <w:divBdr>
        <w:top w:val="none" w:sz="0" w:space="0" w:color="auto"/>
        <w:left w:val="none" w:sz="0" w:space="0" w:color="auto"/>
        <w:bottom w:val="none" w:sz="0" w:space="0" w:color="auto"/>
        <w:right w:val="none" w:sz="0" w:space="0" w:color="auto"/>
      </w:divBdr>
    </w:div>
    <w:div w:id="334303360">
      <w:bodyDiv w:val="1"/>
      <w:marLeft w:val="0"/>
      <w:marRight w:val="0"/>
      <w:marTop w:val="0"/>
      <w:marBottom w:val="0"/>
      <w:divBdr>
        <w:top w:val="none" w:sz="0" w:space="0" w:color="auto"/>
        <w:left w:val="none" w:sz="0" w:space="0" w:color="auto"/>
        <w:bottom w:val="none" w:sz="0" w:space="0" w:color="auto"/>
        <w:right w:val="none" w:sz="0" w:space="0" w:color="auto"/>
      </w:divBdr>
    </w:div>
    <w:div w:id="334917613">
      <w:bodyDiv w:val="1"/>
      <w:marLeft w:val="0"/>
      <w:marRight w:val="0"/>
      <w:marTop w:val="0"/>
      <w:marBottom w:val="0"/>
      <w:divBdr>
        <w:top w:val="none" w:sz="0" w:space="0" w:color="auto"/>
        <w:left w:val="none" w:sz="0" w:space="0" w:color="auto"/>
        <w:bottom w:val="none" w:sz="0" w:space="0" w:color="auto"/>
        <w:right w:val="none" w:sz="0" w:space="0" w:color="auto"/>
      </w:divBdr>
    </w:div>
    <w:div w:id="345861683">
      <w:bodyDiv w:val="1"/>
      <w:marLeft w:val="0"/>
      <w:marRight w:val="0"/>
      <w:marTop w:val="0"/>
      <w:marBottom w:val="0"/>
      <w:divBdr>
        <w:top w:val="none" w:sz="0" w:space="0" w:color="auto"/>
        <w:left w:val="none" w:sz="0" w:space="0" w:color="auto"/>
        <w:bottom w:val="none" w:sz="0" w:space="0" w:color="auto"/>
        <w:right w:val="none" w:sz="0" w:space="0" w:color="auto"/>
      </w:divBdr>
    </w:div>
    <w:div w:id="362097780">
      <w:bodyDiv w:val="1"/>
      <w:marLeft w:val="0"/>
      <w:marRight w:val="0"/>
      <w:marTop w:val="0"/>
      <w:marBottom w:val="0"/>
      <w:divBdr>
        <w:top w:val="none" w:sz="0" w:space="0" w:color="auto"/>
        <w:left w:val="none" w:sz="0" w:space="0" w:color="auto"/>
        <w:bottom w:val="none" w:sz="0" w:space="0" w:color="auto"/>
        <w:right w:val="none" w:sz="0" w:space="0" w:color="auto"/>
      </w:divBdr>
    </w:div>
    <w:div w:id="370542333">
      <w:bodyDiv w:val="1"/>
      <w:marLeft w:val="0"/>
      <w:marRight w:val="0"/>
      <w:marTop w:val="0"/>
      <w:marBottom w:val="0"/>
      <w:divBdr>
        <w:top w:val="none" w:sz="0" w:space="0" w:color="auto"/>
        <w:left w:val="none" w:sz="0" w:space="0" w:color="auto"/>
        <w:bottom w:val="none" w:sz="0" w:space="0" w:color="auto"/>
        <w:right w:val="none" w:sz="0" w:space="0" w:color="auto"/>
      </w:divBdr>
    </w:div>
    <w:div w:id="372273271">
      <w:bodyDiv w:val="1"/>
      <w:marLeft w:val="0"/>
      <w:marRight w:val="0"/>
      <w:marTop w:val="0"/>
      <w:marBottom w:val="0"/>
      <w:divBdr>
        <w:top w:val="none" w:sz="0" w:space="0" w:color="auto"/>
        <w:left w:val="none" w:sz="0" w:space="0" w:color="auto"/>
        <w:bottom w:val="none" w:sz="0" w:space="0" w:color="auto"/>
        <w:right w:val="none" w:sz="0" w:space="0" w:color="auto"/>
      </w:divBdr>
    </w:div>
    <w:div w:id="373241116">
      <w:bodyDiv w:val="1"/>
      <w:marLeft w:val="0"/>
      <w:marRight w:val="0"/>
      <w:marTop w:val="0"/>
      <w:marBottom w:val="0"/>
      <w:divBdr>
        <w:top w:val="none" w:sz="0" w:space="0" w:color="auto"/>
        <w:left w:val="none" w:sz="0" w:space="0" w:color="auto"/>
        <w:bottom w:val="none" w:sz="0" w:space="0" w:color="auto"/>
        <w:right w:val="none" w:sz="0" w:space="0" w:color="auto"/>
      </w:divBdr>
    </w:div>
    <w:div w:id="405886535">
      <w:bodyDiv w:val="1"/>
      <w:marLeft w:val="0"/>
      <w:marRight w:val="0"/>
      <w:marTop w:val="0"/>
      <w:marBottom w:val="0"/>
      <w:divBdr>
        <w:top w:val="none" w:sz="0" w:space="0" w:color="auto"/>
        <w:left w:val="none" w:sz="0" w:space="0" w:color="auto"/>
        <w:bottom w:val="none" w:sz="0" w:space="0" w:color="auto"/>
        <w:right w:val="none" w:sz="0" w:space="0" w:color="auto"/>
      </w:divBdr>
    </w:div>
    <w:div w:id="417407391">
      <w:bodyDiv w:val="1"/>
      <w:marLeft w:val="0"/>
      <w:marRight w:val="0"/>
      <w:marTop w:val="0"/>
      <w:marBottom w:val="0"/>
      <w:divBdr>
        <w:top w:val="none" w:sz="0" w:space="0" w:color="auto"/>
        <w:left w:val="none" w:sz="0" w:space="0" w:color="auto"/>
        <w:bottom w:val="none" w:sz="0" w:space="0" w:color="auto"/>
        <w:right w:val="none" w:sz="0" w:space="0" w:color="auto"/>
      </w:divBdr>
    </w:div>
    <w:div w:id="425268231">
      <w:bodyDiv w:val="1"/>
      <w:marLeft w:val="0"/>
      <w:marRight w:val="0"/>
      <w:marTop w:val="0"/>
      <w:marBottom w:val="0"/>
      <w:divBdr>
        <w:top w:val="none" w:sz="0" w:space="0" w:color="auto"/>
        <w:left w:val="none" w:sz="0" w:space="0" w:color="auto"/>
        <w:bottom w:val="none" w:sz="0" w:space="0" w:color="auto"/>
        <w:right w:val="none" w:sz="0" w:space="0" w:color="auto"/>
      </w:divBdr>
    </w:div>
    <w:div w:id="453837834">
      <w:bodyDiv w:val="1"/>
      <w:marLeft w:val="0"/>
      <w:marRight w:val="0"/>
      <w:marTop w:val="0"/>
      <w:marBottom w:val="0"/>
      <w:divBdr>
        <w:top w:val="none" w:sz="0" w:space="0" w:color="auto"/>
        <w:left w:val="none" w:sz="0" w:space="0" w:color="auto"/>
        <w:bottom w:val="none" w:sz="0" w:space="0" w:color="auto"/>
        <w:right w:val="none" w:sz="0" w:space="0" w:color="auto"/>
      </w:divBdr>
    </w:div>
    <w:div w:id="464272177">
      <w:bodyDiv w:val="1"/>
      <w:marLeft w:val="0"/>
      <w:marRight w:val="0"/>
      <w:marTop w:val="0"/>
      <w:marBottom w:val="0"/>
      <w:divBdr>
        <w:top w:val="none" w:sz="0" w:space="0" w:color="auto"/>
        <w:left w:val="none" w:sz="0" w:space="0" w:color="auto"/>
        <w:bottom w:val="none" w:sz="0" w:space="0" w:color="auto"/>
        <w:right w:val="none" w:sz="0" w:space="0" w:color="auto"/>
      </w:divBdr>
    </w:div>
    <w:div w:id="464740116">
      <w:bodyDiv w:val="1"/>
      <w:marLeft w:val="0"/>
      <w:marRight w:val="0"/>
      <w:marTop w:val="0"/>
      <w:marBottom w:val="0"/>
      <w:divBdr>
        <w:top w:val="none" w:sz="0" w:space="0" w:color="auto"/>
        <w:left w:val="none" w:sz="0" w:space="0" w:color="auto"/>
        <w:bottom w:val="none" w:sz="0" w:space="0" w:color="auto"/>
        <w:right w:val="none" w:sz="0" w:space="0" w:color="auto"/>
      </w:divBdr>
    </w:div>
    <w:div w:id="466313725">
      <w:bodyDiv w:val="1"/>
      <w:marLeft w:val="0"/>
      <w:marRight w:val="0"/>
      <w:marTop w:val="0"/>
      <w:marBottom w:val="0"/>
      <w:divBdr>
        <w:top w:val="none" w:sz="0" w:space="0" w:color="auto"/>
        <w:left w:val="none" w:sz="0" w:space="0" w:color="auto"/>
        <w:bottom w:val="none" w:sz="0" w:space="0" w:color="auto"/>
        <w:right w:val="none" w:sz="0" w:space="0" w:color="auto"/>
      </w:divBdr>
    </w:div>
    <w:div w:id="546717742">
      <w:bodyDiv w:val="1"/>
      <w:marLeft w:val="0"/>
      <w:marRight w:val="0"/>
      <w:marTop w:val="0"/>
      <w:marBottom w:val="0"/>
      <w:divBdr>
        <w:top w:val="none" w:sz="0" w:space="0" w:color="auto"/>
        <w:left w:val="none" w:sz="0" w:space="0" w:color="auto"/>
        <w:bottom w:val="none" w:sz="0" w:space="0" w:color="auto"/>
        <w:right w:val="none" w:sz="0" w:space="0" w:color="auto"/>
      </w:divBdr>
    </w:div>
    <w:div w:id="581572420">
      <w:bodyDiv w:val="1"/>
      <w:marLeft w:val="0"/>
      <w:marRight w:val="0"/>
      <w:marTop w:val="0"/>
      <w:marBottom w:val="0"/>
      <w:divBdr>
        <w:top w:val="none" w:sz="0" w:space="0" w:color="auto"/>
        <w:left w:val="none" w:sz="0" w:space="0" w:color="auto"/>
        <w:bottom w:val="none" w:sz="0" w:space="0" w:color="auto"/>
        <w:right w:val="none" w:sz="0" w:space="0" w:color="auto"/>
      </w:divBdr>
    </w:div>
    <w:div w:id="591672045">
      <w:bodyDiv w:val="1"/>
      <w:marLeft w:val="0"/>
      <w:marRight w:val="0"/>
      <w:marTop w:val="0"/>
      <w:marBottom w:val="0"/>
      <w:divBdr>
        <w:top w:val="none" w:sz="0" w:space="0" w:color="auto"/>
        <w:left w:val="none" w:sz="0" w:space="0" w:color="auto"/>
        <w:bottom w:val="none" w:sz="0" w:space="0" w:color="auto"/>
        <w:right w:val="none" w:sz="0" w:space="0" w:color="auto"/>
      </w:divBdr>
    </w:div>
    <w:div w:id="602808394">
      <w:bodyDiv w:val="1"/>
      <w:marLeft w:val="0"/>
      <w:marRight w:val="0"/>
      <w:marTop w:val="0"/>
      <w:marBottom w:val="0"/>
      <w:divBdr>
        <w:top w:val="none" w:sz="0" w:space="0" w:color="auto"/>
        <w:left w:val="none" w:sz="0" w:space="0" w:color="auto"/>
        <w:bottom w:val="none" w:sz="0" w:space="0" w:color="auto"/>
        <w:right w:val="none" w:sz="0" w:space="0" w:color="auto"/>
      </w:divBdr>
    </w:div>
    <w:div w:id="618031157">
      <w:bodyDiv w:val="1"/>
      <w:marLeft w:val="0"/>
      <w:marRight w:val="0"/>
      <w:marTop w:val="0"/>
      <w:marBottom w:val="0"/>
      <w:divBdr>
        <w:top w:val="none" w:sz="0" w:space="0" w:color="auto"/>
        <w:left w:val="none" w:sz="0" w:space="0" w:color="auto"/>
        <w:bottom w:val="none" w:sz="0" w:space="0" w:color="auto"/>
        <w:right w:val="none" w:sz="0" w:space="0" w:color="auto"/>
      </w:divBdr>
    </w:div>
    <w:div w:id="627008190">
      <w:bodyDiv w:val="1"/>
      <w:marLeft w:val="0"/>
      <w:marRight w:val="0"/>
      <w:marTop w:val="0"/>
      <w:marBottom w:val="0"/>
      <w:divBdr>
        <w:top w:val="none" w:sz="0" w:space="0" w:color="auto"/>
        <w:left w:val="none" w:sz="0" w:space="0" w:color="auto"/>
        <w:bottom w:val="none" w:sz="0" w:space="0" w:color="auto"/>
        <w:right w:val="none" w:sz="0" w:space="0" w:color="auto"/>
      </w:divBdr>
    </w:div>
    <w:div w:id="636181542">
      <w:bodyDiv w:val="1"/>
      <w:marLeft w:val="0"/>
      <w:marRight w:val="0"/>
      <w:marTop w:val="0"/>
      <w:marBottom w:val="0"/>
      <w:divBdr>
        <w:top w:val="none" w:sz="0" w:space="0" w:color="auto"/>
        <w:left w:val="none" w:sz="0" w:space="0" w:color="auto"/>
        <w:bottom w:val="none" w:sz="0" w:space="0" w:color="auto"/>
        <w:right w:val="none" w:sz="0" w:space="0" w:color="auto"/>
      </w:divBdr>
    </w:div>
    <w:div w:id="684136370">
      <w:bodyDiv w:val="1"/>
      <w:marLeft w:val="0"/>
      <w:marRight w:val="0"/>
      <w:marTop w:val="0"/>
      <w:marBottom w:val="0"/>
      <w:divBdr>
        <w:top w:val="none" w:sz="0" w:space="0" w:color="auto"/>
        <w:left w:val="none" w:sz="0" w:space="0" w:color="auto"/>
        <w:bottom w:val="none" w:sz="0" w:space="0" w:color="auto"/>
        <w:right w:val="none" w:sz="0" w:space="0" w:color="auto"/>
      </w:divBdr>
    </w:div>
    <w:div w:id="696004310">
      <w:bodyDiv w:val="1"/>
      <w:marLeft w:val="0"/>
      <w:marRight w:val="0"/>
      <w:marTop w:val="0"/>
      <w:marBottom w:val="0"/>
      <w:divBdr>
        <w:top w:val="none" w:sz="0" w:space="0" w:color="auto"/>
        <w:left w:val="none" w:sz="0" w:space="0" w:color="auto"/>
        <w:bottom w:val="none" w:sz="0" w:space="0" w:color="auto"/>
        <w:right w:val="none" w:sz="0" w:space="0" w:color="auto"/>
      </w:divBdr>
    </w:div>
    <w:div w:id="705252680">
      <w:bodyDiv w:val="1"/>
      <w:marLeft w:val="0"/>
      <w:marRight w:val="0"/>
      <w:marTop w:val="0"/>
      <w:marBottom w:val="0"/>
      <w:divBdr>
        <w:top w:val="none" w:sz="0" w:space="0" w:color="auto"/>
        <w:left w:val="none" w:sz="0" w:space="0" w:color="auto"/>
        <w:bottom w:val="none" w:sz="0" w:space="0" w:color="auto"/>
        <w:right w:val="none" w:sz="0" w:space="0" w:color="auto"/>
      </w:divBdr>
    </w:div>
    <w:div w:id="706106571">
      <w:bodyDiv w:val="1"/>
      <w:marLeft w:val="0"/>
      <w:marRight w:val="0"/>
      <w:marTop w:val="0"/>
      <w:marBottom w:val="0"/>
      <w:divBdr>
        <w:top w:val="none" w:sz="0" w:space="0" w:color="auto"/>
        <w:left w:val="none" w:sz="0" w:space="0" w:color="auto"/>
        <w:bottom w:val="none" w:sz="0" w:space="0" w:color="auto"/>
        <w:right w:val="none" w:sz="0" w:space="0" w:color="auto"/>
      </w:divBdr>
    </w:div>
    <w:div w:id="719551180">
      <w:bodyDiv w:val="1"/>
      <w:marLeft w:val="0"/>
      <w:marRight w:val="0"/>
      <w:marTop w:val="0"/>
      <w:marBottom w:val="0"/>
      <w:divBdr>
        <w:top w:val="none" w:sz="0" w:space="0" w:color="auto"/>
        <w:left w:val="none" w:sz="0" w:space="0" w:color="auto"/>
        <w:bottom w:val="none" w:sz="0" w:space="0" w:color="auto"/>
        <w:right w:val="none" w:sz="0" w:space="0" w:color="auto"/>
      </w:divBdr>
    </w:div>
    <w:div w:id="724642906">
      <w:bodyDiv w:val="1"/>
      <w:marLeft w:val="0"/>
      <w:marRight w:val="0"/>
      <w:marTop w:val="0"/>
      <w:marBottom w:val="0"/>
      <w:divBdr>
        <w:top w:val="none" w:sz="0" w:space="0" w:color="auto"/>
        <w:left w:val="none" w:sz="0" w:space="0" w:color="auto"/>
        <w:bottom w:val="none" w:sz="0" w:space="0" w:color="auto"/>
        <w:right w:val="none" w:sz="0" w:space="0" w:color="auto"/>
      </w:divBdr>
    </w:div>
    <w:div w:id="729228436">
      <w:bodyDiv w:val="1"/>
      <w:marLeft w:val="0"/>
      <w:marRight w:val="0"/>
      <w:marTop w:val="0"/>
      <w:marBottom w:val="0"/>
      <w:divBdr>
        <w:top w:val="none" w:sz="0" w:space="0" w:color="auto"/>
        <w:left w:val="none" w:sz="0" w:space="0" w:color="auto"/>
        <w:bottom w:val="none" w:sz="0" w:space="0" w:color="auto"/>
        <w:right w:val="none" w:sz="0" w:space="0" w:color="auto"/>
      </w:divBdr>
    </w:div>
    <w:div w:id="756483462">
      <w:bodyDiv w:val="1"/>
      <w:marLeft w:val="0"/>
      <w:marRight w:val="0"/>
      <w:marTop w:val="0"/>
      <w:marBottom w:val="0"/>
      <w:divBdr>
        <w:top w:val="none" w:sz="0" w:space="0" w:color="auto"/>
        <w:left w:val="none" w:sz="0" w:space="0" w:color="auto"/>
        <w:bottom w:val="none" w:sz="0" w:space="0" w:color="auto"/>
        <w:right w:val="none" w:sz="0" w:space="0" w:color="auto"/>
      </w:divBdr>
    </w:div>
    <w:div w:id="773860321">
      <w:bodyDiv w:val="1"/>
      <w:marLeft w:val="0"/>
      <w:marRight w:val="0"/>
      <w:marTop w:val="0"/>
      <w:marBottom w:val="0"/>
      <w:divBdr>
        <w:top w:val="none" w:sz="0" w:space="0" w:color="auto"/>
        <w:left w:val="none" w:sz="0" w:space="0" w:color="auto"/>
        <w:bottom w:val="none" w:sz="0" w:space="0" w:color="auto"/>
        <w:right w:val="none" w:sz="0" w:space="0" w:color="auto"/>
      </w:divBdr>
    </w:div>
    <w:div w:id="777724032">
      <w:bodyDiv w:val="1"/>
      <w:marLeft w:val="0"/>
      <w:marRight w:val="0"/>
      <w:marTop w:val="0"/>
      <w:marBottom w:val="0"/>
      <w:divBdr>
        <w:top w:val="none" w:sz="0" w:space="0" w:color="auto"/>
        <w:left w:val="none" w:sz="0" w:space="0" w:color="auto"/>
        <w:bottom w:val="none" w:sz="0" w:space="0" w:color="auto"/>
        <w:right w:val="none" w:sz="0" w:space="0" w:color="auto"/>
      </w:divBdr>
    </w:div>
    <w:div w:id="780219547">
      <w:bodyDiv w:val="1"/>
      <w:marLeft w:val="0"/>
      <w:marRight w:val="0"/>
      <w:marTop w:val="0"/>
      <w:marBottom w:val="0"/>
      <w:divBdr>
        <w:top w:val="none" w:sz="0" w:space="0" w:color="auto"/>
        <w:left w:val="none" w:sz="0" w:space="0" w:color="auto"/>
        <w:bottom w:val="none" w:sz="0" w:space="0" w:color="auto"/>
        <w:right w:val="none" w:sz="0" w:space="0" w:color="auto"/>
      </w:divBdr>
    </w:div>
    <w:div w:id="786268020">
      <w:bodyDiv w:val="1"/>
      <w:marLeft w:val="0"/>
      <w:marRight w:val="0"/>
      <w:marTop w:val="0"/>
      <w:marBottom w:val="0"/>
      <w:divBdr>
        <w:top w:val="none" w:sz="0" w:space="0" w:color="auto"/>
        <w:left w:val="none" w:sz="0" w:space="0" w:color="auto"/>
        <w:bottom w:val="none" w:sz="0" w:space="0" w:color="auto"/>
        <w:right w:val="none" w:sz="0" w:space="0" w:color="auto"/>
      </w:divBdr>
    </w:div>
    <w:div w:id="786973111">
      <w:bodyDiv w:val="1"/>
      <w:marLeft w:val="0"/>
      <w:marRight w:val="0"/>
      <w:marTop w:val="0"/>
      <w:marBottom w:val="0"/>
      <w:divBdr>
        <w:top w:val="none" w:sz="0" w:space="0" w:color="auto"/>
        <w:left w:val="none" w:sz="0" w:space="0" w:color="auto"/>
        <w:bottom w:val="none" w:sz="0" w:space="0" w:color="auto"/>
        <w:right w:val="none" w:sz="0" w:space="0" w:color="auto"/>
      </w:divBdr>
    </w:div>
    <w:div w:id="800342616">
      <w:bodyDiv w:val="1"/>
      <w:marLeft w:val="0"/>
      <w:marRight w:val="0"/>
      <w:marTop w:val="0"/>
      <w:marBottom w:val="0"/>
      <w:divBdr>
        <w:top w:val="none" w:sz="0" w:space="0" w:color="auto"/>
        <w:left w:val="none" w:sz="0" w:space="0" w:color="auto"/>
        <w:bottom w:val="none" w:sz="0" w:space="0" w:color="auto"/>
        <w:right w:val="none" w:sz="0" w:space="0" w:color="auto"/>
      </w:divBdr>
    </w:div>
    <w:div w:id="802769266">
      <w:bodyDiv w:val="1"/>
      <w:marLeft w:val="0"/>
      <w:marRight w:val="0"/>
      <w:marTop w:val="0"/>
      <w:marBottom w:val="0"/>
      <w:divBdr>
        <w:top w:val="none" w:sz="0" w:space="0" w:color="auto"/>
        <w:left w:val="none" w:sz="0" w:space="0" w:color="auto"/>
        <w:bottom w:val="none" w:sz="0" w:space="0" w:color="auto"/>
        <w:right w:val="none" w:sz="0" w:space="0" w:color="auto"/>
      </w:divBdr>
    </w:div>
    <w:div w:id="808981436">
      <w:bodyDiv w:val="1"/>
      <w:marLeft w:val="0"/>
      <w:marRight w:val="0"/>
      <w:marTop w:val="0"/>
      <w:marBottom w:val="0"/>
      <w:divBdr>
        <w:top w:val="none" w:sz="0" w:space="0" w:color="auto"/>
        <w:left w:val="none" w:sz="0" w:space="0" w:color="auto"/>
        <w:bottom w:val="none" w:sz="0" w:space="0" w:color="auto"/>
        <w:right w:val="none" w:sz="0" w:space="0" w:color="auto"/>
      </w:divBdr>
    </w:div>
    <w:div w:id="826283980">
      <w:bodyDiv w:val="1"/>
      <w:marLeft w:val="0"/>
      <w:marRight w:val="0"/>
      <w:marTop w:val="0"/>
      <w:marBottom w:val="0"/>
      <w:divBdr>
        <w:top w:val="none" w:sz="0" w:space="0" w:color="auto"/>
        <w:left w:val="none" w:sz="0" w:space="0" w:color="auto"/>
        <w:bottom w:val="none" w:sz="0" w:space="0" w:color="auto"/>
        <w:right w:val="none" w:sz="0" w:space="0" w:color="auto"/>
      </w:divBdr>
    </w:div>
    <w:div w:id="826868483">
      <w:bodyDiv w:val="1"/>
      <w:marLeft w:val="0"/>
      <w:marRight w:val="0"/>
      <w:marTop w:val="0"/>
      <w:marBottom w:val="0"/>
      <w:divBdr>
        <w:top w:val="none" w:sz="0" w:space="0" w:color="auto"/>
        <w:left w:val="none" w:sz="0" w:space="0" w:color="auto"/>
        <w:bottom w:val="none" w:sz="0" w:space="0" w:color="auto"/>
        <w:right w:val="none" w:sz="0" w:space="0" w:color="auto"/>
      </w:divBdr>
    </w:div>
    <w:div w:id="836917663">
      <w:bodyDiv w:val="1"/>
      <w:marLeft w:val="0"/>
      <w:marRight w:val="0"/>
      <w:marTop w:val="0"/>
      <w:marBottom w:val="0"/>
      <w:divBdr>
        <w:top w:val="none" w:sz="0" w:space="0" w:color="auto"/>
        <w:left w:val="none" w:sz="0" w:space="0" w:color="auto"/>
        <w:bottom w:val="none" w:sz="0" w:space="0" w:color="auto"/>
        <w:right w:val="none" w:sz="0" w:space="0" w:color="auto"/>
      </w:divBdr>
    </w:div>
    <w:div w:id="840504966">
      <w:bodyDiv w:val="1"/>
      <w:marLeft w:val="0"/>
      <w:marRight w:val="0"/>
      <w:marTop w:val="0"/>
      <w:marBottom w:val="0"/>
      <w:divBdr>
        <w:top w:val="none" w:sz="0" w:space="0" w:color="auto"/>
        <w:left w:val="none" w:sz="0" w:space="0" w:color="auto"/>
        <w:bottom w:val="none" w:sz="0" w:space="0" w:color="auto"/>
        <w:right w:val="none" w:sz="0" w:space="0" w:color="auto"/>
      </w:divBdr>
    </w:div>
    <w:div w:id="842164918">
      <w:bodyDiv w:val="1"/>
      <w:marLeft w:val="0"/>
      <w:marRight w:val="0"/>
      <w:marTop w:val="0"/>
      <w:marBottom w:val="0"/>
      <w:divBdr>
        <w:top w:val="none" w:sz="0" w:space="0" w:color="auto"/>
        <w:left w:val="none" w:sz="0" w:space="0" w:color="auto"/>
        <w:bottom w:val="none" w:sz="0" w:space="0" w:color="auto"/>
        <w:right w:val="none" w:sz="0" w:space="0" w:color="auto"/>
      </w:divBdr>
    </w:div>
    <w:div w:id="867837727">
      <w:bodyDiv w:val="1"/>
      <w:marLeft w:val="0"/>
      <w:marRight w:val="0"/>
      <w:marTop w:val="0"/>
      <w:marBottom w:val="0"/>
      <w:divBdr>
        <w:top w:val="none" w:sz="0" w:space="0" w:color="auto"/>
        <w:left w:val="none" w:sz="0" w:space="0" w:color="auto"/>
        <w:bottom w:val="none" w:sz="0" w:space="0" w:color="auto"/>
        <w:right w:val="none" w:sz="0" w:space="0" w:color="auto"/>
      </w:divBdr>
    </w:div>
    <w:div w:id="867986872">
      <w:bodyDiv w:val="1"/>
      <w:marLeft w:val="0"/>
      <w:marRight w:val="0"/>
      <w:marTop w:val="0"/>
      <w:marBottom w:val="0"/>
      <w:divBdr>
        <w:top w:val="none" w:sz="0" w:space="0" w:color="auto"/>
        <w:left w:val="none" w:sz="0" w:space="0" w:color="auto"/>
        <w:bottom w:val="none" w:sz="0" w:space="0" w:color="auto"/>
        <w:right w:val="none" w:sz="0" w:space="0" w:color="auto"/>
      </w:divBdr>
    </w:div>
    <w:div w:id="875704582">
      <w:bodyDiv w:val="1"/>
      <w:marLeft w:val="0"/>
      <w:marRight w:val="0"/>
      <w:marTop w:val="0"/>
      <w:marBottom w:val="0"/>
      <w:divBdr>
        <w:top w:val="none" w:sz="0" w:space="0" w:color="auto"/>
        <w:left w:val="none" w:sz="0" w:space="0" w:color="auto"/>
        <w:bottom w:val="none" w:sz="0" w:space="0" w:color="auto"/>
        <w:right w:val="none" w:sz="0" w:space="0" w:color="auto"/>
      </w:divBdr>
    </w:div>
    <w:div w:id="878861835">
      <w:bodyDiv w:val="1"/>
      <w:marLeft w:val="0"/>
      <w:marRight w:val="0"/>
      <w:marTop w:val="0"/>
      <w:marBottom w:val="0"/>
      <w:divBdr>
        <w:top w:val="none" w:sz="0" w:space="0" w:color="auto"/>
        <w:left w:val="none" w:sz="0" w:space="0" w:color="auto"/>
        <w:bottom w:val="none" w:sz="0" w:space="0" w:color="auto"/>
        <w:right w:val="none" w:sz="0" w:space="0" w:color="auto"/>
      </w:divBdr>
    </w:div>
    <w:div w:id="879706350">
      <w:bodyDiv w:val="1"/>
      <w:marLeft w:val="0"/>
      <w:marRight w:val="0"/>
      <w:marTop w:val="0"/>
      <w:marBottom w:val="0"/>
      <w:divBdr>
        <w:top w:val="none" w:sz="0" w:space="0" w:color="auto"/>
        <w:left w:val="none" w:sz="0" w:space="0" w:color="auto"/>
        <w:bottom w:val="none" w:sz="0" w:space="0" w:color="auto"/>
        <w:right w:val="none" w:sz="0" w:space="0" w:color="auto"/>
      </w:divBdr>
    </w:div>
    <w:div w:id="944003011">
      <w:bodyDiv w:val="1"/>
      <w:marLeft w:val="0"/>
      <w:marRight w:val="0"/>
      <w:marTop w:val="0"/>
      <w:marBottom w:val="0"/>
      <w:divBdr>
        <w:top w:val="none" w:sz="0" w:space="0" w:color="auto"/>
        <w:left w:val="none" w:sz="0" w:space="0" w:color="auto"/>
        <w:bottom w:val="none" w:sz="0" w:space="0" w:color="auto"/>
        <w:right w:val="none" w:sz="0" w:space="0" w:color="auto"/>
      </w:divBdr>
    </w:div>
    <w:div w:id="948658251">
      <w:bodyDiv w:val="1"/>
      <w:marLeft w:val="0"/>
      <w:marRight w:val="0"/>
      <w:marTop w:val="0"/>
      <w:marBottom w:val="0"/>
      <w:divBdr>
        <w:top w:val="none" w:sz="0" w:space="0" w:color="auto"/>
        <w:left w:val="none" w:sz="0" w:space="0" w:color="auto"/>
        <w:bottom w:val="none" w:sz="0" w:space="0" w:color="auto"/>
        <w:right w:val="none" w:sz="0" w:space="0" w:color="auto"/>
      </w:divBdr>
    </w:div>
    <w:div w:id="952638702">
      <w:bodyDiv w:val="1"/>
      <w:marLeft w:val="0"/>
      <w:marRight w:val="0"/>
      <w:marTop w:val="0"/>
      <w:marBottom w:val="0"/>
      <w:divBdr>
        <w:top w:val="none" w:sz="0" w:space="0" w:color="auto"/>
        <w:left w:val="none" w:sz="0" w:space="0" w:color="auto"/>
        <w:bottom w:val="none" w:sz="0" w:space="0" w:color="auto"/>
        <w:right w:val="none" w:sz="0" w:space="0" w:color="auto"/>
      </w:divBdr>
    </w:div>
    <w:div w:id="957375348">
      <w:bodyDiv w:val="1"/>
      <w:marLeft w:val="0"/>
      <w:marRight w:val="0"/>
      <w:marTop w:val="0"/>
      <w:marBottom w:val="0"/>
      <w:divBdr>
        <w:top w:val="none" w:sz="0" w:space="0" w:color="auto"/>
        <w:left w:val="none" w:sz="0" w:space="0" w:color="auto"/>
        <w:bottom w:val="none" w:sz="0" w:space="0" w:color="auto"/>
        <w:right w:val="none" w:sz="0" w:space="0" w:color="auto"/>
      </w:divBdr>
    </w:div>
    <w:div w:id="977606436">
      <w:bodyDiv w:val="1"/>
      <w:marLeft w:val="0"/>
      <w:marRight w:val="0"/>
      <w:marTop w:val="0"/>
      <w:marBottom w:val="0"/>
      <w:divBdr>
        <w:top w:val="none" w:sz="0" w:space="0" w:color="auto"/>
        <w:left w:val="none" w:sz="0" w:space="0" w:color="auto"/>
        <w:bottom w:val="none" w:sz="0" w:space="0" w:color="auto"/>
        <w:right w:val="none" w:sz="0" w:space="0" w:color="auto"/>
      </w:divBdr>
    </w:div>
    <w:div w:id="991905614">
      <w:bodyDiv w:val="1"/>
      <w:marLeft w:val="0"/>
      <w:marRight w:val="0"/>
      <w:marTop w:val="0"/>
      <w:marBottom w:val="0"/>
      <w:divBdr>
        <w:top w:val="none" w:sz="0" w:space="0" w:color="auto"/>
        <w:left w:val="none" w:sz="0" w:space="0" w:color="auto"/>
        <w:bottom w:val="none" w:sz="0" w:space="0" w:color="auto"/>
        <w:right w:val="none" w:sz="0" w:space="0" w:color="auto"/>
      </w:divBdr>
    </w:div>
    <w:div w:id="1000814228">
      <w:bodyDiv w:val="1"/>
      <w:marLeft w:val="0"/>
      <w:marRight w:val="0"/>
      <w:marTop w:val="0"/>
      <w:marBottom w:val="0"/>
      <w:divBdr>
        <w:top w:val="none" w:sz="0" w:space="0" w:color="auto"/>
        <w:left w:val="none" w:sz="0" w:space="0" w:color="auto"/>
        <w:bottom w:val="none" w:sz="0" w:space="0" w:color="auto"/>
        <w:right w:val="none" w:sz="0" w:space="0" w:color="auto"/>
      </w:divBdr>
    </w:div>
    <w:div w:id="1025520161">
      <w:bodyDiv w:val="1"/>
      <w:marLeft w:val="0"/>
      <w:marRight w:val="0"/>
      <w:marTop w:val="0"/>
      <w:marBottom w:val="0"/>
      <w:divBdr>
        <w:top w:val="none" w:sz="0" w:space="0" w:color="auto"/>
        <w:left w:val="none" w:sz="0" w:space="0" w:color="auto"/>
        <w:bottom w:val="none" w:sz="0" w:space="0" w:color="auto"/>
        <w:right w:val="none" w:sz="0" w:space="0" w:color="auto"/>
      </w:divBdr>
    </w:div>
    <w:div w:id="1028944104">
      <w:bodyDiv w:val="1"/>
      <w:marLeft w:val="0"/>
      <w:marRight w:val="0"/>
      <w:marTop w:val="0"/>
      <w:marBottom w:val="0"/>
      <w:divBdr>
        <w:top w:val="none" w:sz="0" w:space="0" w:color="auto"/>
        <w:left w:val="none" w:sz="0" w:space="0" w:color="auto"/>
        <w:bottom w:val="none" w:sz="0" w:space="0" w:color="auto"/>
        <w:right w:val="none" w:sz="0" w:space="0" w:color="auto"/>
      </w:divBdr>
    </w:div>
    <w:div w:id="1030035431">
      <w:bodyDiv w:val="1"/>
      <w:marLeft w:val="0"/>
      <w:marRight w:val="0"/>
      <w:marTop w:val="0"/>
      <w:marBottom w:val="0"/>
      <w:divBdr>
        <w:top w:val="none" w:sz="0" w:space="0" w:color="auto"/>
        <w:left w:val="none" w:sz="0" w:space="0" w:color="auto"/>
        <w:bottom w:val="none" w:sz="0" w:space="0" w:color="auto"/>
        <w:right w:val="none" w:sz="0" w:space="0" w:color="auto"/>
      </w:divBdr>
    </w:div>
    <w:div w:id="1061293468">
      <w:bodyDiv w:val="1"/>
      <w:marLeft w:val="0"/>
      <w:marRight w:val="0"/>
      <w:marTop w:val="0"/>
      <w:marBottom w:val="0"/>
      <w:divBdr>
        <w:top w:val="none" w:sz="0" w:space="0" w:color="auto"/>
        <w:left w:val="none" w:sz="0" w:space="0" w:color="auto"/>
        <w:bottom w:val="none" w:sz="0" w:space="0" w:color="auto"/>
        <w:right w:val="none" w:sz="0" w:space="0" w:color="auto"/>
      </w:divBdr>
    </w:div>
    <w:div w:id="1066684084">
      <w:bodyDiv w:val="1"/>
      <w:marLeft w:val="0"/>
      <w:marRight w:val="0"/>
      <w:marTop w:val="0"/>
      <w:marBottom w:val="0"/>
      <w:divBdr>
        <w:top w:val="none" w:sz="0" w:space="0" w:color="auto"/>
        <w:left w:val="none" w:sz="0" w:space="0" w:color="auto"/>
        <w:bottom w:val="none" w:sz="0" w:space="0" w:color="auto"/>
        <w:right w:val="none" w:sz="0" w:space="0" w:color="auto"/>
      </w:divBdr>
    </w:div>
    <w:div w:id="1080444469">
      <w:bodyDiv w:val="1"/>
      <w:marLeft w:val="0"/>
      <w:marRight w:val="0"/>
      <w:marTop w:val="0"/>
      <w:marBottom w:val="0"/>
      <w:divBdr>
        <w:top w:val="none" w:sz="0" w:space="0" w:color="auto"/>
        <w:left w:val="none" w:sz="0" w:space="0" w:color="auto"/>
        <w:bottom w:val="none" w:sz="0" w:space="0" w:color="auto"/>
        <w:right w:val="none" w:sz="0" w:space="0" w:color="auto"/>
      </w:divBdr>
    </w:div>
    <w:div w:id="1089887559">
      <w:bodyDiv w:val="1"/>
      <w:marLeft w:val="0"/>
      <w:marRight w:val="0"/>
      <w:marTop w:val="0"/>
      <w:marBottom w:val="0"/>
      <w:divBdr>
        <w:top w:val="none" w:sz="0" w:space="0" w:color="auto"/>
        <w:left w:val="none" w:sz="0" w:space="0" w:color="auto"/>
        <w:bottom w:val="none" w:sz="0" w:space="0" w:color="auto"/>
        <w:right w:val="none" w:sz="0" w:space="0" w:color="auto"/>
      </w:divBdr>
    </w:div>
    <w:div w:id="1093168577">
      <w:bodyDiv w:val="1"/>
      <w:marLeft w:val="0"/>
      <w:marRight w:val="0"/>
      <w:marTop w:val="0"/>
      <w:marBottom w:val="0"/>
      <w:divBdr>
        <w:top w:val="none" w:sz="0" w:space="0" w:color="auto"/>
        <w:left w:val="none" w:sz="0" w:space="0" w:color="auto"/>
        <w:bottom w:val="none" w:sz="0" w:space="0" w:color="auto"/>
        <w:right w:val="none" w:sz="0" w:space="0" w:color="auto"/>
      </w:divBdr>
    </w:div>
    <w:div w:id="1110010456">
      <w:bodyDiv w:val="1"/>
      <w:marLeft w:val="0"/>
      <w:marRight w:val="0"/>
      <w:marTop w:val="0"/>
      <w:marBottom w:val="0"/>
      <w:divBdr>
        <w:top w:val="none" w:sz="0" w:space="0" w:color="auto"/>
        <w:left w:val="none" w:sz="0" w:space="0" w:color="auto"/>
        <w:bottom w:val="none" w:sz="0" w:space="0" w:color="auto"/>
        <w:right w:val="none" w:sz="0" w:space="0" w:color="auto"/>
      </w:divBdr>
    </w:div>
    <w:div w:id="1124349668">
      <w:bodyDiv w:val="1"/>
      <w:marLeft w:val="0"/>
      <w:marRight w:val="0"/>
      <w:marTop w:val="0"/>
      <w:marBottom w:val="0"/>
      <w:divBdr>
        <w:top w:val="none" w:sz="0" w:space="0" w:color="auto"/>
        <w:left w:val="none" w:sz="0" w:space="0" w:color="auto"/>
        <w:bottom w:val="none" w:sz="0" w:space="0" w:color="auto"/>
        <w:right w:val="none" w:sz="0" w:space="0" w:color="auto"/>
      </w:divBdr>
    </w:div>
    <w:div w:id="1148087060">
      <w:bodyDiv w:val="1"/>
      <w:marLeft w:val="0"/>
      <w:marRight w:val="0"/>
      <w:marTop w:val="0"/>
      <w:marBottom w:val="0"/>
      <w:divBdr>
        <w:top w:val="none" w:sz="0" w:space="0" w:color="auto"/>
        <w:left w:val="none" w:sz="0" w:space="0" w:color="auto"/>
        <w:bottom w:val="none" w:sz="0" w:space="0" w:color="auto"/>
        <w:right w:val="none" w:sz="0" w:space="0" w:color="auto"/>
      </w:divBdr>
    </w:div>
    <w:div w:id="1165239925">
      <w:bodyDiv w:val="1"/>
      <w:marLeft w:val="0"/>
      <w:marRight w:val="0"/>
      <w:marTop w:val="0"/>
      <w:marBottom w:val="0"/>
      <w:divBdr>
        <w:top w:val="none" w:sz="0" w:space="0" w:color="auto"/>
        <w:left w:val="none" w:sz="0" w:space="0" w:color="auto"/>
        <w:bottom w:val="none" w:sz="0" w:space="0" w:color="auto"/>
        <w:right w:val="none" w:sz="0" w:space="0" w:color="auto"/>
      </w:divBdr>
    </w:div>
    <w:div w:id="1200053052">
      <w:bodyDiv w:val="1"/>
      <w:marLeft w:val="0"/>
      <w:marRight w:val="0"/>
      <w:marTop w:val="0"/>
      <w:marBottom w:val="0"/>
      <w:divBdr>
        <w:top w:val="none" w:sz="0" w:space="0" w:color="auto"/>
        <w:left w:val="none" w:sz="0" w:space="0" w:color="auto"/>
        <w:bottom w:val="none" w:sz="0" w:space="0" w:color="auto"/>
        <w:right w:val="none" w:sz="0" w:space="0" w:color="auto"/>
      </w:divBdr>
    </w:div>
    <w:div w:id="1207372707">
      <w:bodyDiv w:val="1"/>
      <w:marLeft w:val="0"/>
      <w:marRight w:val="0"/>
      <w:marTop w:val="0"/>
      <w:marBottom w:val="0"/>
      <w:divBdr>
        <w:top w:val="none" w:sz="0" w:space="0" w:color="auto"/>
        <w:left w:val="none" w:sz="0" w:space="0" w:color="auto"/>
        <w:bottom w:val="none" w:sz="0" w:space="0" w:color="auto"/>
        <w:right w:val="none" w:sz="0" w:space="0" w:color="auto"/>
      </w:divBdr>
    </w:div>
    <w:div w:id="1209798873">
      <w:bodyDiv w:val="1"/>
      <w:marLeft w:val="0"/>
      <w:marRight w:val="0"/>
      <w:marTop w:val="0"/>
      <w:marBottom w:val="0"/>
      <w:divBdr>
        <w:top w:val="none" w:sz="0" w:space="0" w:color="auto"/>
        <w:left w:val="none" w:sz="0" w:space="0" w:color="auto"/>
        <w:bottom w:val="none" w:sz="0" w:space="0" w:color="auto"/>
        <w:right w:val="none" w:sz="0" w:space="0" w:color="auto"/>
      </w:divBdr>
    </w:div>
    <w:div w:id="1210653433">
      <w:bodyDiv w:val="1"/>
      <w:marLeft w:val="0"/>
      <w:marRight w:val="0"/>
      <w:marTop w:val="0"/>
      <w:marBottom w:val="0"/>
      <w:divBdr>
        <w:top w:val="none" w:sz="0" w:space="0" w:color="auto"/>
        <w:left w:val="none" w:sz="0" w:space="0" w:color="auto"/>
        <w:bottom w:val="none" w:sz="0" w:space="0" w:color="auto"/>
        <w:right w:val="none" w:sz="0" w:space="0" w:color="auto"/>
      </w:divBdr>
    </w:div>
    <w:div w:id="1246302270">
      <w:bodyDiv w:val="1"/>
      <w:marLeft w:val="0"/>
      <w:marRight w:val="0"/>
      <w:marTop w:val="0"/>
      <w:marBottom w:val="0"/>
      <w:divBdr>
        <w:top w:val="none" w:sz="0" w:space="0" w:color="auto"/>
        <w:left w:val="none" w:sz="0" w:space="0" w:color="auto"/>
        <w:bottom w:val="none" w:sz="0" w:space="0" w:color="auto"/>
        <w:right w:val="none" w:sz="0" w:space="0" w:color="auto"/>
      </w:divBdr>
    </w:div>
    <w:div w:id="1255283911">
      <w:bodyDiv w:val="1"/>
      <w:marLeft w:val="0"/>
      <w:marRight w:val="0"/>
      <w:marTop w:val="0"/>
      <w:marBottom w:val="0"/>
      <w:divBdr>
        <w:top w:val="none" w:sz="0" w:space="0" w:color="auto"/>
        <w:left w:val="none" w:sz="0" w:space="0" w:color="auto"/>
        <w:bottom w:val="none" w:sz="0" w:space="0" w:color="auto"/>
        <w:right w:val="none" w:sz="0" w:space="0" w:color="auto"/>
      </w:divBdr>
    </w:div>
    <w:div w:id="1258710634">
      <w:bodyDiv w:val="1"/>
      <w:marLeft w:val="0"/>
      <w:marRight w:val="0"/>
      <w:marTop w:val="0"/>
      <w:marBottom w:val="0"/>
      <w:divBdr>
        <w:top w:val="none" w:sz="0" w:space="0" w:color="auto"/>
        <w:left w:val="none" w:sz="0" w:space="0" w:color="auto"/>
        <w:bottom w:val="none" w:sz="0" w:space="0" w:color="auto"/>
        <w:right w:val="none" w:sz="0" w:space="0" w:color="auto"/>
      </w:divBdr>
    </w:div>
    <w:div w:id="1260942825">
      <w:bodyDiv w:val="1"/>
      <w:marLeft w:val="0"/>
      <w:marRight w:val="0"/>
      <w:marTop w:val="0"/>
      <w:marBottom w:val="0"/>
      <w:divBdr>
        <w:top w:val="none" w:sz="0" w:space="0" w:color="auto"/>
        <w:left w:val="none" w:sz="0" w:space="0" w:color="auto"/>
        <w:bottom w:val="none" w:sz="0" w:space="0" w:color="auto"/>
        <w:right w:val="none" w:sz="0" w:space="0" w:color="auto"/>
      </w:divBdr>
    </w:div>
    <w:div w:id="1271859736">
      <w:bodyDiv w:val="1"/>
      <w:marLeft w:val="0"/>
      <w:marRight w:val="0"/>
      <w:marTop w:val="0"/>
      <w:marBottom w:val="0"/>
      <w:divBdr>
        <w:top w:val="none" w:sz="0" w:space="0" w:color="auto"/>
        <w:left w:val="none" w:sz="0" w:space="0" w:color="auto"/>
        <w:bottom w:val="none" w:sz="0" w:space="0" w:color="auto"/>
        <w:right w:val="none" w:sz="0" w:space="0" w:color="auto"/>
      </w:divBdr>
    </w:div>
    <w:div w:id="1293826891">
      <w:bodyDiv w:val="1"/>
      <w:marLeft w:val="0"/>
      <w:marRight w:val="0"/>
      <w:marTop w:val="0"/>
      <w:marBottom w:val="0"/>
      <w:divBdr>
        <w:top w:val="none" w:sz="0" w:space="0" w:color="auto"/>
        <w:left w:val="none" w:sz="0" w:space="0" w:color="auto"/>
        <w:bottom w:val="none" w:sz="0" w:space="0" w:color="auto"/>
        <w:right w:val="none" w:sz="0" w:space="0" w:color="auto"/>
      </w:divBdr>
    </w:div>
    <w:div w:id="1304040380">
      <w:bodyDiv w:val="1"/>
      <w:marLeft w:val="0"/>
      <w:marRight w:val="0"/>
      <w:marTop w:val="0"/>
      <w:marBottom w:val="0"/>
      <w:divBdr>
        <w:top w:val="none" w:sz="0" w:space="0" w:color="auto"/>
        <w:left w:val="none" w:sz="0" w:space="0" w:color="auto"/>
        <w:bottom w:val="none" w:sz="0" w:space="0" w:color="auto"/>
        <w:right w:val="none" w:sz="0" w:space="0" w:color="auto"/>
      </w:divBdr>
    </w:div>
    <w:div w:id="1307902300">
      <w:bodyDiv w:val="1"/>
      <w:marLeft w:val="0"/>
      <w:marRight w:val="0"/>
      <w:marTop w:val="0"/>
      <w:marBottom w:val="0"/>
      <w:divBdr>
        <w:top w:val="none" w:sz="0" w:space="0" w:color="auto"/>
        <w:left w:val="none" w:sz="0" w:space="0" w:color="auto"/>
        <w:bottom w:val="none" w:sz="0" w:space="0" w:color="auto"/>
        <w:right w:val="none" w:sz="0" w:space="0" w:color="auto"/>
      </w:divBdr>
    </w:div>
    <w:div w:id="1309087192">
      <w:bodyDiv w:val="1"/>
      <w:marLeft w:val="0"/>
      <w:marRight w:val="0"/>
      <w:marTop w:val="0"/>
      <w:marBottom w:val="0"/>
      <w:divBdr>
        <w:top w:val="none" w:sz="0" w:space="0" w:color="auto"/>
        <w:left w:val="none" w:sz="0" w:space="0" w:color="auto"/>
        <w:bottom w:val="none" w:sz="0" w:space="0" w:color="auto"/>
        <w:right w:val="none" w:sz="0" w:space="0" w:color="auto"/>
      </w:divBdr>
    </w:div>
    <w:div w:id="1321470801">
      <w:bodyDiv w:val="1"/>
      <w:marLeft w:val="0"/>
      <w:marRight w:val="0"/>
      <w:marTop w:val="0"/>
      <w:marBottom w:val="0"/>
      <w:divBdr>
        <w:top w:val="none" w:sz="0" w:space="0" w:color="auto"/>
        <w:left w:val="none" w:sz="0" w:space="0" w:color="auto"/>
        <w:bottom w:val="none" w:sz="0" w:space="0" w:color="auto"/>
        <w:right w:val="none" w:sz="0" w:space="0" w:color="auto"/>
      </w:divBdr>
    </w:div>
    <w:div w:id="1337225505">
      <w:bodyDiv w:val="1"/>
      <w:marLeft w:val="0"/>
      <w:marRight w:val="0"/>
      <w:marTop w:val="0"/>
      <w:marBottom w:val="0"/>
      <w:divBdr>
        <w:top w:val="none" w:sz="0" w:space="0" w:color="auto"/>
        <w:left w:val="none" w:sz="0" w:space="0" w:color="auto"/>
        <w:bottom w:val="none" w:sz="0" w:space="0" w:color="auto"/>
        <w:right w:val="none" w:sz="0" w:space="0" w:color="auto"/>
      </w:divBdr>
    </w:div>
    <w:div w:id="1357852151">
      <w:bodyDiv w:val="1"/>
      <w:marLeft w:val="0"/>
      <w:marRight w:val="0"/>
      <w:marTop w:val="0"/>
      <w:marBottom w:val="0"/>
      <w:divBdr>
        <w:top w:val="none" w:sz="0" w:space="0" w:color="auto"/>
        <w:left w:val="none" w:sz="0" w:space="0" w:color="auto"/>
        <w:bottom w:val="none" w:sz="0" w:space="0" w:color="auto"/>
        <w:right w:val="none" w:sz="0" w:space="0" w:color="auto"/>
      </w:divBdr>
    </w:div>
    <w:div w:id="1370033972">
      <w:bodyDiv w:val="1"/>
      <w:marLeft w:val="0"/>
      <w:marRight w:val="0"/>
      <w:marTop w:val="0"/>
      <w:marBottom w:val="0"/>
      <w:divBdr>
        <w:top w:val="none" w:sz="0" w:space="0" w:color="auto"/>
        <w:left w:val="none" w:sz="0" w:space="0" w:color="auto"/>
        <w:bottom w:val="none" w:sz="0" w:space="0" w:color="auto"/>
        <w:right w:val="none" w:sz="0" w:space="0" w:color="auto"/>
      </w:divBdr>
    </w:div>
    <w:div w:id="1371032365">
      <w:bodyDiv w:val="1"/>
      <w:marLeft w:val="0"/>
      <w:marRight w:val="0"/>
      <w:marTop w:val="0"/>
      <w:marBottom w:val="0"/>
      <w:divBdr>
        <w:top w:val="none" w:sz="0" w:space="0" w:color="auto"/>
        <w:left w:val="none" w:sz="0" w:space="0" w:color="auto"/>
        <w:bottom w:val="none" w:sz="0" w:space="0" w:color="auto"/>
        <w:right w:val="none" w:sz="0" w:space="0" w:color="auto"/>
      </w:divBdr>
    </w:div>
    <w:div w:id="1384407438">
      <w:bodyDiv w:val="1"/>
      <w:marLeft w:val="0"/>
      <w:marRight w:val="0"/>
      <w:marTop w:val="0"/>
      <w:marBottom w:val="0"/>
      <w:divBdr>
        <w:top w:val="none" w:sz="0" w:space="0" w:color="auto"/>
        <w:left w:val="none" w:sz="0" w:space="0" w:color="auto"/>
        <w:bottom w:val="none" w:sz="0" w:space="0" w:color="auto"/>
        <w:right w:val="none" w:sz="0" w:space="0" w:color="auto"/>
      </w:divBdr>
    </w:div>
    <w:div w:id="1390419963">
      <w:bodyDiv w:val="1"/>
      <w:marLeft w:val="0"/>
      <w:marRight w:val="0"/>
      <w:marTop w:val="0"/>
      <w:marBottom w:val="0"/>
      <w:divBdr>
        <w:top w:val="none" w:sz="0" w:space="0" w:color="auto"/>
        <w:left w:val="none" w:sz="0" w:space="0" w:color="auto"/>
        <w:bottom w:val="none" w:sz="0" w:space="0" w:color="auto"/>
        <w:right w:val="none" w:sz="0" w:space="0" w:color="auto"/>
      </w:divBdr>
    </w:div>
    <w:div w:id="1391342551">
      <w:bodyDiv w:val="1"/>
      <w:marLeft w:val="0"/>
      <w:marRight w:val="0"/>
      <w:marTop w:val="0"/>
      <w:marBottom w:val="0"/>
      <w:divBdr>
        <w:top w:val="none" w:sz="0" w:space="0" w:color="auto"/>
        <w:left w:val="none" w:sz="0" w:space="0" w:color="auto"/>
        <w:bottom w:val="none" w:sz="0" w:space="0" w:color="auto"/>
        <w:right w:val="none" w:sz="0" w:space="0" w:color="auto"/>
      </w:divBdr>
    </w:div>
    <w:div w:id="1404178123">
      <w:bodyDiv w:val="1"/>
      <w:marLeft w:val="0"/>
      <w:marRight w:val="0"/>
      <w:marTop w:val="0"/>
      <w:marBottom w:val="0"/>
      <w:divBdr>
        <w:top w:val="none" w:sz="0" w:space="0" w:color="auto"/>
        <w:left w:val="none" w:sz="0" w:space="0" w:color="auto"/>
        <w:bottom w:val="none" w:sz="0" w:space="0" w:color="auto"/>
        <w:right w:val="none" w:sz="0" w:space="0" w:color="auto"/>
      </w:divBdr>
    </w:div>
    <w:div w:id="1435370003">
      <w:bodyDiv w:val="1"/>
      <w:marLeft w:val="0"/>
      <w:marRight w:val="0"/>
      <w:marTop w:val="0"/>
      <w:marBottom w:val="0"/>
      <w:divBdr>
        <w:top w:val="none" w:sz="0" w:space="0" w:color="auto"/>
        <w:left w:val="none" w:sz="0" w:space="0" w:color="auto"/>
        <w:bottom w:val="none" w:sz="0" w:space="0" w:color="auto"/>
        <w:right w:val="none" w:sz="0" w:space="0" w:color="auto"/>
      </w:divBdr>
    </w:div>
    <w:div w:id="1456102780">
      <w:bodyDiv w:val="1"/>
      <w:marLeft w:val="0"/>
      <w:marRight w:val="0"/>
      <w:marTop w:val="0"/>
      <w:marBottom w:val="0"/>
      <w:divBdr>
        <w:top w:val="none" w:sz="0" w:space="0" w:color="auto"/>
        <w:left w:val="none" w:sz="0" w:space="0" w:color="auto"/>
        <w:bottom w:val="none" w:sz="0" w:space="0" w:color="auto"/>
        <w:right w:val="none" w:sz="0" w:space="0" w:color="auto"/>
      </w:divBdr>
    </w:div>
    <w:div w:id="1463231363">
      <w:bodyDiv w:val="1"/>
      <w:marLeft w:val="0"/>
      <w:marRight w:val="0"/>
      <w:marTop w:val="0"/>
      <w:marBottom w:val="0"/>
      <w:divBdr>
        <w:top w:val="none" w:sz="0" w:space="0" w:color="auto"/>
        <w:left w:val="none" w:sz="0" w:space="0" w:color="auto"/>
        <w:bottom w:val="none" w:sz="0" w:space="0" w:color="auto"/>
        <w:right w:val="none" w:sz="0" w:space="0" w:color="auto"/>
      </w:divBdr>
    </w:div>
    <w:div w:id="1481729396">
      <w:bodyDiv w:val="1"/>
      <w:marLeft w:val="0"/>
      <w:marRight w:val="0"/>
      <w:marTop w:val="0"/>
      <w:marBottom w:val="0"/>
      <w:divBdr>
        <w:top w:val="none" w:sz="0" w:space="0" w:color="auto"/>
        <w:left w:val="none" w:sz="0" w:space="0" w:color="auto"/>
        <w:bottom w:val="none" w:sz="0" w:space="0" w:color="auto"/>
        <w:right w:val="none" w:sz="0" w:space="0" w:color="auto"/>
      </w:divBdr>
    </w:div>
    <w:div w:id="1498223877">
      <w:bodyDiv w:val="1"/>
      <w:marLeft w:val="0"/>
      <w:marRight w:val="0"/>
      <w:marTop w:val="0"/>
      <w:marBottom w:val="0"/>
      <w:divBdr>
        <w:top w:val="none" w:sz="0" w:space="0" w:color="auto"/>
        <w:left w:val="none" w:sz="0" w:space="0" w:color="auto"/>
        <w:bottom w:val="none" w:sz="0" w:space="0" w:color="auto"/>
        <w:right w:val="none" w:sz="0" w:space="0" w:color="auto"/>
      </w:divBdr>
    </w:div>
    <w:div w:id="1511488297">
      <w:bodyDiv w:val="1"/>
      <w:marLeft w:val="0"/>
      <w:marRight w:val="0"/>
      <w:marTop w:val="0"/>
      <w:marBottom w:val="0"/>
      <w:divBdr>
        <w:top w:val="none" w:sz="0" w:space="0" w:color="auto"/>
        <w:left w:val="none" w:sz="0" w:space="0" w:color="auto"/>
        <w:bottom w:val="none" w:sz="0" w:space="0" w:color="auto"/>
        <w:right w:val="none" w:sz="0" w:space="0" w:color="auto"/>
      </w:divBdr>
    </w:div>
    <w:div w:id="1536891480">
      <w:bodyDiv w:val="1"/>
      <w:marLeft w:val="0"/>
      <w:marRight w:val="0"/>
      <w:marTop w:val="0"/>
      <w:marBottom w:val="0"/>
      <w:divBdr>
        <w:top w:val="none" w:sz="0" w:space="0" w:color="auto"/>
        <w:left w:val="none" w:sz="0" w:space="0" w:color="auto"/>
        <w:bottom w:val="none" w:sz="0" w:space="0" w:color="auto"/>
        <w:right w:val="none" w:sz="0" w:space="0" w:color="auto"/>
      </w:divBdr>
    </w:div>
    <w:div w:id="1541865719">
      <w:bodyDiv w:val="1"/>
      <w:marLeft w:val="0"/>
      <w:marRight w:val="0"/>
      <w:marTop w:val="0"/>
      <w:marBottom w:val="0"/>
      <w:divBdr>
        <w:top w:val="none" w:sz="0" w:space="0" w:color="auto"/>
        <w:left w:val="none" w:sz="0" w:space="0" w:color="auto"/>
        <w:bottom w:val="none" w:sz="0" w:space="0" w:color="auto"/>
        <w:right w:val="none" w:sz="0" w:space="0" w:color="auto"/>
      </w:divBdr>
    </w:div>
    <w:div w:id="1543134900">
      <w:bodyDiv w:val="1"/>
      <w:marLeft w:val="0"/>
      <w:marRight w:val="0"/>
      <w:marTop w:val="0"/>
      <w:marBottom w:val="0"/>
      <w:divBdr>
        <w:top w:val="none" w:sz="0" w:space="0" w:color="auto"/>
        <w:left w:val="none" w:sz="0" w:space="0" w:color="auto"/>
        <w:bottom w:val="none" w:sz="0" w:space="0" w:color="auto"/>
        <w:right w:val="none" w:sz="0" w:space="0" w:color="auto"/>
      </w:divBdr>
    </w:div>
    <w:div w:id="1563130285">
      <w:bodyDiv w:val="1"/>
      <w:marLeft w:val="0"/>
      <w:marRight w:val="0"/>
      <w:marTop w:val="0"/>
      <w:marBottom w:val="0"/>
      <w:divBdr>
        <w:top w:val="none" w:sz="0" w:space="0" w:color="auto"/>
        <w:left w:val="none" w:sz="0" w:space="0" w:color="auto"/>
        <w:bottom w:val="none" w:sz="0" w:space="0" w:color="auto"/>
        <w:right w:val="none" w:sz="0" w:space="0" w:color="auto"/>
      </w:divBdr>
    </w:div>
    <w:div w:id="1564873138">
      <w:bodyDiv w:val="1"/>
      <w:marLeft w:val="0"/>
      <w:marRight w:val="0"/>
      <w:marTop w:val="0"/>
      <w:marBottom w:val="0"/>
      <w:divBdr>
        <w:top w:val="none" w:sz="0" w:space="0" w:color="auto"/>
        <w:left w:val="none" w:sz="0" w:space="0" w:color="auto"/>
        <w:bottom w:val="none" w:sz="0" w:space="0" w:color="auto"/>
        <w:right w:val="none" w:sz="0" w:space="0" w:color="auto"/>
      </w:divBdr>
    </w:div>
    <w:div w:id="1566261315">
      <w:bodyDiv w:val="1"/>
      <w:marLeft w:val="0"/>
      <w:marRight w:val="0"/>
      <w:marTop w:val="0"/>
      <w:marBottom w:val="0"/>
      <w:divBdr>
        <w:top w:val="none" w:sz="0" w:space="0" w:color="auto"/>
        <w:left w:val="none" w:sz="0" w:space="0" w:color="auto"/>
        <w:bottom w:val="none" w:sz="0" w:space="0" w:color="auto"/>
        <w:right w:val="none" w:sz="0" w:space="0" w:color="auto"/>
      </w:divBdr>
    </w:div>
    <w:div w:id="1567034018">
      <w:bodyDiv w:val="1"/>
      <w:marLeft w:val="0"/>
      <w:marRight w:val="0"/>
      <w:marTop w:val="0"/>
      <w:marBottom w:val="0"/>
      <w:divBdr>
        <w:top w:val="none" w:sz="0" w:space="0" w:color="auto"/>
        <w:left w:val="none" w:sz="0" w:space="0" w:color="auto"/>
        <w:bottom w:val="none" w:sz="0" w:space="0" w:color="auto"/>
        <w:right w:val="none" w:sz="0" w:space="0" w:color="auto"/>
      </w:divBdr>
    </w:div>
    <w:div w:id="1579553061">
      <w:bodyDiv w:val="1"/>
      <w:marLeft w:val="0"/>
      <w:marRight w:val="0"/>
      <w:marTop w:val="0"/>
      <w:marBottom w:val="0"/>
      <w:divBdr>
        <w:top w:val="none" w:sz="0" w:space="0" w:color="auto"/>
        <w:left w:val="none" w:sz="0" w:space="0" w:color="auto"/>
        <w:bottom w:val="none" w:sz="0" w:space="0" w:color="auto"/>
        <w:right w:val="none" w:sz="0" w:space="0" w:color="auto"/>
      </w:divBdr>
    </w:div>
    <w:div w:id="1586381257">
      <w:bodyDiv w:val="1"/>
      <w:marLeft w:val="0"/>
      <w:marRight w:val="0"/>
      <w:marTop w:val="0"/>
      <w:marBottom w:val="0"/>
      <w:divBdr>
        <w:top w:val="none" w:sz="0" w:space="0" w:color="auto"/>
        <w:left w:val="none" w:sz="0" w:space="0" w:color="auto"/>
        <w:bottom w:val="none" w:sz="0" w:space="0" w:color="auto"/>
        <w:right w:val="none" w:sz="0" w:space="0" w:color="auto"/>
      </w:divBdr>
    </w:div>
    <w:div w:id="1600408473">
      <w:bodyDiv w:val="1"/>
      <w:marLeft w:val="0"/>
      <w:marRight w:val="0"/>
      <w:marTop w:val="0"/>
      <w:marBottom w:val="0"/>
      <w:divBdr>
        <w:top w:val="none" w:sz="0" w:space="0" w:color="auto"/>
        <w:left w:val="none" w:sz="0" w:space="0" w:color="auto"/>
        <w:bottom w:val="none" w:sz="0" w:space="0" w:color="auto"/>
        <w:right w:val="none" w:sz="0" w:space="0" w:color="auto"/>
      </w:divBdr>
    </w:div>
    <w:div w:id="1612518036">
      <w:bodyDiv w:val="1"/>
      <w:marLeft w:val="0"/>
      <w:marRight w:val="0"/>
      <w:marTop w:val="0"/>
      <w:marBottom w:val="0"/>
      <w:divBdr>
        <w:top w:val="none" w:sz="0" w:space="0" w:color="auto"/>
        <w:left w:val="none" w:sz="0" w:space="0" w:color="auto"/>
        <w:bottom w:val="none" w:sz="0" w:space="0" w:color="auto"/>
        <w:right w:val="none" w:sz="0" w:space="0" w:color="auto"/>
      </w:divBdr>
    </w:div>
    <w:div w:id="1613977415">
      <w:bodyDiv w:val="1"/>
      <w:marLeft w:val="0"/>
      <w:marRight w:val="0"/>
      <w:marTop w:val="0"/>
      <w:marBottom w:val="0"/>
      <w:divBdr>
        <w:top w:val="none" w:sz="0" w:space="0" w:color="auto"/>
        <w:left w:val="none" w:sz="0" w:space="0" w:color="auto"/>
        <w:bottom w:val="none" w:sz="0" w:space="0" w:color="auto"/>
        <w:right w:val="none" w:sz="0" w:space="0" w:color="auto"/>
      </w:divBdr>
    </w:div>
    <w:div w:id="1624381068">
      <w:bodyDiv w:val="1"/>
      <w:marLeft w:val="0"/>
      <w:marRight w:val="0"/>
      <w:marTop w:val="0"/>
      <w:marBottom w:val="0"/>
      <w:divBdr>
        <w:top w:val="none" w:sz="0" w:space="0" w:color="auto"/>
        <w:left w:val="none" w:sz="0" w:space="0" w:color="auto"/>
        <w:bottom w:val="none" w:sz="0" w:space="0" w:color="auto"/>
        <w:right w:val="none" w:sz="0" w:space="0" w:color="auto"/>
      </w:divBdr>
    </w:div>
    <w:div w:id="1632246330">
      <w:bodyDiv w:val="1"/>
      <w:marLeft w:val="0"/>
      <w:marRight w:val="0"/>
      <w:marTop w:val="0"/>
      <w:marBottom w:val="0"/>
      <w:divBdr>
        <w:top w:val="none" w:sz="0" w:space="0" w:color="auto"/>
        <w:left w:val="none" w:sz="0" w:space="0" w:color="auto"/>
        <w:bottom w:val="none" w:sz="0" w:space="0" w:color="auto"/>
        <w:right w:val="none" w:sz="0" w:space="0" w:color="auto"/>
      </w:divBdr>
    </w:div>
    <w:div w:id="1635137620">
      <w:bodyDiv w:val="1"/>
      <w:marLeft w:val="0"/>
      <w:marRight w:val="0"/>
      <w:marTop w:val="0"/>
      <w:marBottom w:val="0"/>
      <w:divBdr>
        <w:top w:val="none" w:sz="0" w:space="0" w:color="auto"/>
        <w:left w:val="none" w:sz="0" w:space="0" w:color="auto"/>
        <w:bottom w:val="none" w:sz="0" w:space="0" w:color="auto"/>
        <w:right w:val="none" w:sz="0" w:space="0" w:color="auto"/>
      </w:divBdr>
    </w:div>
    <w:div w:id="1637837068">
      <w:bodyDiv w:val="1"/>
      <w:marLeft w:val="0"/>
      <w:marRight w:val="0"/>
      <w:marTop w:val="0"/>
      <w:marBottom w:val="0"/>
      <w:divBdr>
        <w:top w:val="none" w:sz="0" w:space="0" w:color="auto"/>
        <w:left w:val="none" w:sz="0" w:space="0" w:color="auto"/>
        <w:bottom w:val="none" w:sz="0" w:space="0" w:color="auto"/>
        <w:right w:val="none" w:sz="0" w:space="0" w:color="auto"/>
      </w:divBdr>
    </w:div>
    <w:div w:id="1661303747">
      <w:bodyDiv w:val="1"/>
      <w:marLeft w:val="0"/>
      <w:marRight w:val="0"/>
      <w:marTop w:val="0"/>
      <w:marBottom w:val="0"/>
      <w:divBdr>
        <w:top w:val="none" w:sz="0" w:space="0" w:color="auto"/>
        <w:left w:val="none" w:sz="0" w:space="0" w:color="auto"/>
        <w:bottom w:val="none" w:sz="0" w:space="0" w:color="auto"/>
        <w:right w:val="none" w:sz="0" w:space="0" w:color="auto"/>
      </w:divBdr>
    </w:div>
    <w:div w:id="1674382905">
      <w:bodyDiv w:val="1"/>
      <w:marLeft w:val="0"/>
      <w:marRight w:val="0"/>
      <w:marTop w:val="0"/>
      <w:marBottom w:val="0"/>
      <w:divBdr>
        <w:top w:val="none" w:sz="0" w:space="0" w:color="auto"/>
        <w:left w:val="none" w:sz="0" w:space="0" w:color="auto"/>
        <w:bottom w:val="none" w:sz="0" w:space="0" w:color="auto"/>
        <w:right w:val="none" w:sz="0" w:space="0" w:color="auto"/>
      </w:divBdr>
    </w:div>
    <w:div w:id="1674870654">
      <w:bodyDiv w:val="1"/>
      <w:marLeft w:val="0"/>
      <w:marRight w:val="0"/>
      <w:marTop w:val="0"/>
      <w:marBottom w:val="0"/>
      <w:divBdr>
        <w:top w:val="none" w:sz="0" w:space="0" w:color="auto"/>
        <w:left w:val="none" w:sz="0" w:space="0" w:color="auto"/>
        <w:bottom w:val="none" w:sz="0" w:space="0" w:color="auto"/>
        <w:right w:val="none" w:sz="0" w:space="0" w:color="auto"/>
      </w:divBdr>
    </w:div>
    <w:div w:id="1680044003">
      <w:bodyDiv w:val="1"/>
      <w:marLeft w:val="0"/>
      <w:marRight w:val="0"/>
      <w:marTop w:val="0"/>
      <w:marBottom w:val="0"/>
      <w:divBdr>
        <w:top w:val="none" w:sz="0" w:space="0" w:color="auto"/>
        <w:left w:val="none" w:sz="0" w:space="0" w:color="auto"/>
        <w:bottom w:val="none" w:sz="0" w:space="0" w:color="auto"/>
        <w:right w:val="none" w:sz="0" w:space="0" w:color="auto"/>
      </w:divBdr>
    </w:div>
    <w:div w:id="1686634989">
      <w:bodyDiv w:val="1"/>
      <w:marLeft w:val="0"/>
      <w:marRight w:val="0"/>
      <w:marTop w:val="0"/>
      <w:marBottom w:val="0"/>
      <w:divBdr>
        <w:top w:val="none" w:sz="0" w:space="0" w:color="auto"/>
        <w:left w:val="none" w:sz="0" w:space="0" w:color="auto"/>
        <w:bottom w:val="none" w:sz="0" w:space="0" w:color="auto"/>
        <w:right w:val="none" w:sz="0" w:space="0" w:color="auto"/>
      </w:divBdr>
    </w:div>
    <w:div w:id="1699158865">
      <w:bodyDiv w:val="1"/>
      <w:marLeft w:val="0"/>
      <w:marRight w:val="0"/>
      <w:marTop w:val="0"/>
      <w:marBottom w:val="0"/>
      <w:divBdr>
        <w:top w:val="none" w:sz="0" w:space="0" w:color="auto"/>
        <w:left w:val="none" w:sz="0" w:space="0" w:color="auto"/>
        <w:bottom w:val="none" w:sz="0" w:space="0" w:color="auto"/>
        <w:right w:val="none" w:sz="0" w:space="0" w:color="auto"/>
      </w:divBdr>
    </w:div>
    <w:div w:id="1706246034">
      <w:bodyDiv w:val="1"/>
      <w:marLeft w:val="0"/>
      <w:marRight w:val="0"/>
      <w:marTop w:val="0"/>
      <w:marBottom w:val="0"/>
      <w:divBdr>
        <w:top w:val="none" w:sz="0" w:space="0" w:color="auto"/>
        <w:left w:val="none" w:sz="0" w:space="0" w:color="auto"/>
        <w:bottom w:val="none" w:sz="0" w:space="0" w:color="auto"/>
        <w:right w:val="none" w:sz="0" w:space="0" w:color="auto"/>
      </w:divBdr>
    </w:div>
    <w:div w:id="1718895443">
      <w:bodyDiv w:val="1"/>
      <w:marLeft w:val="0"/>
      <w:marRight w:val="0"/>
      <w:marTop w:val="0"/>
      <w:marBottom w:val="0"/>
      <w:divBdr>
        <w:top w:val="none" w:sz="0" w:space="0" w:color="auto"/>
        <w:left w:val="none" w:sz="0" w:space="0" w:color="auto"/>
        <w:bottom w:val="none" w:sz="0" w:space="0" w:color="auto"/>
        <w:right w:val="none" w:sz="0" w:space="0" w:color="auto"/>
      </w:divBdr>
    </w:div>
    <w:div w:id="1719937082">
      <w:bodyDiv w:val="1"/>
      <w:marLeft w:val="0"/>
      <w:marRight w:val="0"/>
      <w:marTop w:val="0"/>
      <w:marBottom w:val="0"/>
      <w:divBdr>
        <w:top w:val="none" w:sz="0" w:space="0" w:color="auto"/>
        <w:left w:val="none" w:sz="0" w:space="0" w:color="auto"/>
        <w:bottom w:val="none" w:sz="0" w:space="0" w:color="auto"/>
        <w:right w:val="none" w:sz="0" w:space="0" w:color="auto"/>
      </w:divBdr>
    </w:div>
    <w:div w:id="1724601317">
      <w:bodyDiv w:val="1"/>
      <w:marLeft w:val="0"/>
      <w:marRight w:val="0"/>
      <w:marTop w:val="0"/>
      <w:marBottom w:val="0"/>
      <w:divBdr>
        <w:top w:val="none" w:sz="0" w:space="0" w:color="auto"/>
        <w:left w:val="none" w:sz="0" w:space="0" w:color="auto"/>
        <w:bottom w:val="none" w:sz="0" w:space="0" w:color="auto"/>
        <w:right w:val="none" w:sz="0" w:space="0" w:color="auto"/>
      </w:divBdr>
    </w:div>
    <w:div w:id="1753314940">
      <w:bodyDiv w:val="1"/>
      <w:marLeft w:val="0"/>
      <w:marRight w:val="0"/>
      <w:marTop w:val="0"/>
      <w:marBottom w:val="0"/>
      <w:divBdr>
        <w:top w:val="none" w:sz="0" w:space="0" w:color="auto"/>
        <w:left w:val="none" w:sz="0" w:space="0" w:color="auto"/>
        <w:bottom w:val="none" w:sz="0" w:space="0" w:color="auto"/>
        <w:right w:val="none" w:sz="0" w:space="0" w:color="auto"/>
      </w:divBdr>
    </w:div>
    <w:div w:id="1772044623">
      <w:bodyDiv w:val="1"/>
      <w:marLeft w:val="0"/>
      <w:marRight w:val="0"/>
      <w:marTop w:val="0"/>
      <w:marBottom w:val="0"/>
      <w:divBdr>
        <w:top w:val="none" w:sz="0" w:space="0" w:color="auto"/>
        <w:left w:val="none" w:sz="0" w:space="0" w:color="auto"/>
        <w:bottom w:val="none" w:sz="0" w:space="0" w:color="auto"/>
        <w:right w:val="none" w:sz="0" w:space="0" w:color="auto"/>
      </w:divBdr>
    </w:div>
    <w:div w:id="1793863679">
      <w:bodyDiv w:val="1"/>
      <w:marLeft w:val="0"/>
      <w:marRight w:val="0"/>
      <w:marTop w:val="0"/>
      <w:marBottom w:val="0"/>
      <w:divBdr>
        <w:top w:val="none" w:sz="0" w:space="0" w:color="auto"/>
        <w:left w:val="none" w:sz="0" w:space="0" w:color="auto"/>
        <w:bottom w:val="none" w:sz="0" w:space="0" w:color="auto"/>
        <w:right w:val="none" w:sz="0" w:space="0" w:color="auto"/>
      </w:divBdr>
    </w:div>
    <w:div w:id="1796833131">
      <w:bodyDiv w:val="1"/>
      <w:marLeft w:val="0"/>
      <w:marRight w:val="0"/>
      <w:marTop w:val="0"/>
      <w:marBottom w:val="0"/>
      <w:divBdr>
        <w:top w:val="none" w:sz="0" w:space="0" w:color="auto"/>
        <w:left w:val="none" w:sz="0" w:space="0" w:color="auto"/>
        <w:bottom w:val="none" w:sz="0" w:space="0" w:color="auto"/>
        <w:right w:val="none" w:sz="0" w:space="0" w:color="auto"/>
      </w:divBdr>
    </w:div>
    <w:div w:id="1819112184">
      <w:bodyDiv w:val="1"/>
      <w:marLeft w:val="0"/>
      <w:marRight w:val="0"/>
      <w:marTop w:val="0"/>
      <w:marBottom w:val="0"/>
      <w:divBdr>
        <w:top w:val="none" w:sz="0" w:space="0" w:color="auto"/>
        <w:left w:val="none" w:sz="0" w:space="0" w:color="auto"/>
        <w:bottom w:val="none" w:sz="0" w:space="0" w:color="auto"/>
        <w:right w:val="none" w:sz="0" w:space="0" w:color="auto"/>
      </w:divBdr>
    </w:div>
    <w:div w:id="1820919772">
      <w:bodyDiv w:val="1"/>
      <w:marLeft w:val="0"/>
      <w:marRight w:val="0"/>
      <w:marTop w:val="0"/>
      <w:marBottom w:val="0"/>
      <w:divBdr>
        <w:top w:val="none" w:sz="0" w:space="0" w:color="auto"/>
        <w:left w:val="none" w:sz="0" w:space="0" w:color="auto"/>
        <w:bottom w:val="none" w:sz="0" w:space="0" w:color="auto"/>
        <w:right w:val="none" w:sz="0" w:space="0" w:color="auto"/>
      </w:divBdr>
    </w:div>
    <w:div w:id="1824351238">
      <w:bodyDiv w:val="1"/>
      <w:marLeft w:val="0"/>
      <w:marRight w:val="0"/>
      <w:marTop w:val="0"/>
      <w:marBottom w:val="0"/>
      <w:divBdr>
        <w:top w:val="none" w:sz="0" w:space="0" w:color="auto"/>
        <w:left w:val="none" w:sz="0" w:space="0" w:color="auto"/>
        <w:bottom w:val="none" w:sz="0" w:space="0" w:color="auto"/>
        <w:right w:val="none" w:sz="0" w:space="0" w:color="auto"/>
      </w:divBdr>
    </w:div>
    <w:div w:id="1825511509">
      <w:bodyDiv w:val="1"/>
      <w:marLeft w:val="0"/>
      <w:marRight w:val="0"/>
      <w:marTop w:val="0"/>
      <w:marBottom w:val="0"/>
      <w:divBdr>
        <w:top w:val="none" w:sz="0" w:space="0" w:color="auto"/>
        <w:left w:val="none" w:sz="0" w:space="0" w:color="auto"/>
        <w:bottom w:val="none" w:sz="0" w:space="0" w:color="auto"/>
        <w:right w:val="none" w:sz="0" w:space="0" w:color="auto"/>
      </w:divBdr>
    </w:div>
    <w:div w:id="1843081193">
      <w:bodyDiv w:val="1"/>
      <w:marLeft w:val="0"/>
      <w:marRight w:val="0"/>
      <w:marTop w:val="0"/>
      <w:marBottom w:val="0"/>
      <w:divBdr>
        <w:top w:val="none" w:sz="0" w:space="0" w:color="auto"/>
        <w:left w:val="none" w:sz="0" w:space="0" w:color="auto"/>
        <w:bottom w:val="none" w:sz="0" w:space="0" w:color="auto"/>
        <w:right w:val="none" w:sz="0" w:space="0" w:color="auto"/>
      </w:divBdr>
    </w:div>
    <w:div w:id="1846361105">
      <w:bodyDiv w:val="1"/>
      <w:marLeft w:val="0"/>
      <w:marRight w:val="0"/>
      <w:marTop w:val="0"/>
      <w:marBottom w:val="0"/>
      <w:divBdr>
        <w:top w:val="none" w:sz="0" w:space="0" w:color="auto"/>
        <w:left w:val="none" w:sz="0" w:space="0" w:color="auto"/>
        <w:bottom w:val="none" w:sz="0" w:space="0" w:color="auto"/>
        <w:right w:val="none" w:sz="0" w:space="0" w:color="auto"/>
      </w:divBdr>
    </w:div>
    <w:div w:id="1860390883">
      <w:bodyDiv w:val="1"/>
      <w:marLeft w:val="0"/>
      <w:marRight w:val="0"/>
      <w:marTop w:val="0"/>
      <w:marBottom w:val="0"/>
      <w:divBdr>
        <w:top w:val="none" w:sz="0" w:space="0" w:color="auto"/>
        <w:left w:val="none" w:sz="0" w:space="0" w:color="auto"/>
        <w:bottom w:val="none" w:sz="0" w:space="0" w:color="auto"/>
        <w:right w:val="none" w:sz="0" w:space="0" w:color="auto"/>
      </w:divBdr>
    </w:div>
    <w:div w:id="1862013288">
      <w:bodyDiv w:val="1"/>
      <w:marLeft w:val="0"/>
      <w:marRight w:val="0"/>
      <w:marTop w:val="0"/>
      <w:marBottom w:val="0"/>
      <w:divBdr>
        <w:top w:val="none" w:sz="0" w:space="0" w:color="auto"/>
        <w:left w:val="none" w:sz="0" w:space="0" w:color="auto"/>
        <w:bottom w:val="none" w:sz="0" w:space="0" w:color="auto"/>
        <w:right w:val="none" w:sz="0" w:space="0" w:color="auto"/>
      </w:divBdr>
    </w:div>
    <w:div w:id="1863670173">
      <w:bodyDiv w:val="1"/>
      <w:marLeft w:val="0"/>
      <w:marRight w:val="0"/>
      <w:marTop w:val="0"/>
      <w:marBottom w:val="0"/>
      <w:divBdr>
        <w:top w:val="none" w:sz="0" w:space="0" w:color="auto"/>
        <w:left w:val="none" w:sz="0" w:space="0" w:color="auto"/>
        <w:bottom w:val="none" w:sz="0" w:space="0" w:color="auto"/>
        <w:right w:val="none" w:sz="0" w:space="0" w:color="auto"/>
      </w:divBdr>
    </w:div>
    <w:div w:id="1867479367">
      <w:bodyDiv w:val="1"/>
      <w:marLeft w:val="0"/>
      <w:marRight w:val="0"/>
      <w:marTop w:val="0"/>
      <w:marBottom w:val="0"/>
      <w:divBdr>
        <w:top w:val="none" w:sz="0" w:space="0" w:color="auto"/>
        <w:left w:val="none" w:sz="0" w:space="0" w:color="auto"/>
        <w:bottom w:val="none" w:sz="0" w:space="0" w:color="auto"/>
        <w:right w:val="none" w:sz="0" w:space="0" w:color="auto"/>
      </w:divBdr>
    </w:div>
    <w:div w:id="1871988803">
      <w:bodyDiv w:val="1"/>
      <w:marLeft w:val="0"/>
      <w:marRight w:val="0"/>
      <w:marTop w:val="0"/>
      <w:marBottom w:val="0"/>
      <w:divBdr>
        <w:top w:val="none" w:sz="0" w:space="0" w:color="auto"/>
        <w:left w:val="none" w:sz="0" w:space="0" w:color="auto"/>
        <w:bottom w:val="none" w:sz="0" w:space="0" w:color="auto"/>
        <w:right w:val="none" w:sz="0" w:space="0" w:color="auto"/>
      </w:divBdr>
    </w:div>
    <w:div w:id="1892571334">
      <w:bodyDiv w:val="1"/>
      <w:marLeft w:val="0"/>
      <w:marRight w:val="0"/>
      <w:marTop w:val="0"/>
      <w:marBottom w:val="0"/>
      <w:divBdr>
        <w:top w:val="none" w:sz="0" w:space="0" w:color="auto"/>
        <w:left w:val="none" w:sz="0" w:space="0" w:color="auto"/>
        <w:bottom w:val="none" w:sz="0" w:space="0" w:color="auto"/>
        <w:right w:val="none" w:sz="0" w:space="0" w:color="auto"/>
      </w:divBdr>
    </w:div>
    <w:div w:id="1905480909">
      <w:bodyDiv w:val="1"/>
      <w:marLeft w:val="0"/>
      <w:marRight w:val="0"/>
      <w:marTop w:val="0"/>
      <w:marBottom w:val="0"/>
      <w:divBdr>
        <w:top w:val="none" w:sz="0" w:space="0" w:color="auto"/>
        <w:left w:val="none" w:sz="0" w:space="0" w:color="auto"/>
        <w:bottom w:val="none" w:sz="0" w:space="0" w:color="auto"/>
        <w:right w:val="none" w:sz="0" w:space="0" w:color="auto"/>
      </w:divBdr>
    </w:div>
    <w:div w:id="1917592947">
      <w:bodyDiv w:val="1"/>
      <w:marLeft w:val="0"/>
      <w:marRight w:val="0"/>
      <w:marTop w:val="0"/>
      <w:marBottom w:val="0"/>
      <w:divBdr>
        <w:top w:val="none" w:sz="0" w:space="0" w:color="auto"/>
        <w:left w:val="none" w:sz="0" w:space="0" w:color="auto"/>
        <w:bottom w:val="none" w:sz="0" w:space="0" w:color="auto"/>
        <w:right w:val="none" w:sz="0" w:space="0" w:color="auto"/>
      </w:divBdr>
    </w:div>
    <w:div w:id="1943217752">
      <w:bodyDiv w:val="1"/>
      <w:marLeft w:val="0"/>
      <w:marRight w:val="0"/>
      <w:marTop w:val="0"/>
      <w:marBottom w:val="0"/>
      <w:divBdr>
        <w:top w:val="none" w:sz="0" w:space="0" w:color="auto"/>
        <w:left w:val="none" w:sz="0" w:space="0" w:color="auto"/>
        <w:bottom w:val="none" w:sz="0" w:space="0" w:color="auto"/>
        <w:right w:val="none" w:sz="0" w:space="0" w:color="auto"/>
      </w:divBdr>
    </w:div>
    <w:div w:id="1943679511">
      <w:bodyDiv w:val="1"/>
      <w:marLeft w:val="0"/>
      <w:marRight w:val="0"/>
      <w:marTop w:val="0"/>
      <w:marBottom w:val="0"/>
      <w:divBdr>
        <w:top w:val="none" w:sz="0" w:space="0" w:color="auto"/>
        <w:left w:val="none" w:sz="0" w:space="0" w:color="auto"/>
        <w:bottom w:val="none" w:sz="0" w:space="0" w:color="auto"/>
        <w:right w:val="none" w:sz="0" w:space="0" w:color="auto"/>
      </w:divBdr>
    </w:div>
    <w:div w:id="1945570546">
      <w:bodyDiv w:val="1"/>
      <w:marLeft w:val="0"/>
      <w:marRight w:val="0"/>
      <w:marTop w:val="0"/>
      <w:marBottom w:val="0"/>
      <w:divBdr>
        <w:top w:val="none" w:sz="0" w:space="0" w:color="auto"/>
        <w:left w:val="none" w:sz="0" w:space="0" w:color="auto"/>
        <w:bottom w:val="none" w:sz="0" w:space="0" w:color="auto"/>
        <w:right w:val="none" w:sz="0" w:space="0" w:color="auto"/>
      </w:divBdr>
    </w:div>
    <w:div w:id="1951432051">
      <w:bodyDiv w:val="1"/>
      <w:marLeft w:val="0"/>
      <w:marRight w:val="0"/>
      <w:marTop w:val="0"/>
      <w:marBottom w:val="0"/>
      <w:divBdr>
        <w:top w:val="none" w:sz="0" w:space="0" w:color="auto"/>
        <w:left w:val="none" w:sz="0" w:space="0" w:color="auto"/>
        <w:bottom w:val="none" w:sz="0" w:space="0" w:color="auto"/>
        <w:right w:val="none" w:sz="0" w:space="0" w:color="auto"/>
      </w:divBdr>
    </w:div>
    <w:div w:id="1951811243">
      <w:bodyDiv w:val="1"/>
      <w:marLeft w:val="0"/>
      <w:marRight w:val="0"/>
      <w:marTop w:val="0"/>
      <w:marBottom w:val="0"/>
      <w:divBdr>
        <w:top w:val="none" w:sz="0" w:space="0" w:color="auto"/>
        <w:left w:val="none" w:sz="0" w:space="0" w:color="auto"/>
        <w:bottom w:val="none" w:sz="0" w:space="0" w:color="auto"/>
        <w:right w:val="none" w:sz="0" w:space="0" w:color="auto"/>
      </w:divBdr>
    </w:div>
    <w:div w:id="1959097504">
      <w:bodyDiv w:val="1"/>
      <w:marLeft w:val="0"/>
      <w:marRight w:val="0"/>
      <w:marTop w:val="0"/>
      <w:marBottom w:val="0"/>
      <w:divBdr>
        <w:top w:val="none" w:sz="0" w:space="0" w:color="auto"/>
        <w:left w:val="none" w:sz="0" w:space="0" w:color="auto"/>
        <w:bottom w:val="none" w:sz="0" w:space="0" w:color="auto"/>
        <w:right w:val="none" w:sz="0" w:space="0" w:color="auto"/>
      </w:divBdr>
    </w:div>
    <w:div w:id="1962029052">
      <w:bodyDiv w:val="1"/>
      <w:marLeft w:val="0"/>
      <w:marRight w:val="0"/>
      <w:marTop w:val="0"/>
      <w:marBottom w:val="0"/>
      <w:divBdr>
        <w:top w:val="none" w:sz="0" w:space="0" w:color="auto"/>
        <w:left w:val="none" w:sz="0" w:space="0" w:color="auto"/>
        <w:bottom w:val="none" w:sz="0" w:space="0" w:color="auto"/>
        <w:right w:val="none" w:sz="0" w:space="0" w:color="auto"/>
      </w:divBdr>
    </w:div>
    <w:div w:id="1962877782">
      <w:bodyDiv w:val="1"/>
      <w:marLeft w:val="0"/>
      <w:marRight w:val="0"/>
      <w:marTop w:val="0"/>
      <w:marBottom w:val="0"/>
      <w:divBdr>
        <w:top w:val="none" w:sz="0" w:space="0" w:color="auto"/>
        <w:left w:val="none" w:sz="0" w:space="0" w:color="auto"/>
        <w:bottom w:val="none" w:sz="0" w:space="0" w:color="auto"/>
        <w:right w:val="none" w:sz="0" w:space="0" w:color="auto"/>
      </w:divBdr>
    </w:div>
    <w:div w:id="1967657178">
      <w:bodyDiv w:val="1"/>
      <w:marLeft w:val="0"/>
      <w:marRight w:val="0"/>
      <w:marTop w:val="0"/>
      <w:marBottom w:val="0"/>
      <w:divBdr>
        <w:top w:val="none" w:sz="0" w:space="0" w:color="auto"/>
        <w:left w:val="none" w:sz="0" w:space="0" w:color="auto"/>
        <w:bottom w:val="none" w:sz="0" w:space="0" w:color="auto"/>
        <w:right w:val="none" w:sz="0" w:space="0" w:color="auto"/>
      </w:divBdr>
    </w:div>
    <w:div w:id="1974828127">
      <w:bodyDiv w:val="1"/>
      <w:marLeft w:val="0"/>
      <w:marRight w:val="0"/>
      <w:marTop w:val="0"/>
      <w:marBottom w:val="0"/>
      <w:divBdr>
        <w:top w:val="none" w:sz="0" w:space="0" w:color="auto"/>
        <w:left w:val="none" w:sz="0" w:space="0" w:color="auto"/>
        <w:bottom w:val="none" w:sz="0" w:space="0" w:color="auto"/>
        <w:right w:val="none" w:sz="0" w:space="0" w:color="auto"/>
      </w:divBdr>
    </w:div>
    <w:div w:id="1985357290">
      <w:bodyDiv w:val="1"/>
      <w:marLeft w:val="0"/>
      <w:marRight w:val="0"/>
      <w:marTop w:val="0"/>
      <w:marBottom w:val="0"/>
      <w:divBdr>
        <w:top w:val="none" w:sz="0" w:space="0" w:color="auto"/>
        <w:left w:val="none" w:sz="0" w:space="0" w:color="auto"/>
        <w:bottom w:val="none" w:sz="0" w:space="0" w:color="auto"/>
        <w:right w:val="none" w:sz="0" w:space="0" w:color="auto"/>
      </w:divBdr>
    </w:div>
    <w:div w:id="1988703335">
      <w:bodyDiv w:val="1"/>
      <w:marLeft w:val="0"/>
      <w:marRight w:val="0"/>
      <w:marTop w:val="0"/>
      <w:marBottom w:val="0"/>
      <w:divBdr>
        <w:top w:val="none" w:sz="0" w:space="0" w:color="auto"/>
        <w:left w:val="none" w:sz="0" w:space="0" w:color="auto"/>
        <w:bottom w:val="none" w:sz="0" w:space="0" w:color="auto"/>
        <w:right w:val="none" w:sz="0" w:space="0" w:color="auto"/>
      </w:divBdr>
    </w:div>
    <w:div w:id="1992825911">
      <w:bodyDiv w:val="1"/>
      <w:marLeft w:val="0"/>
      <w:marRight w:val="0"/>
      <w:marTop w:val="0"/>
      <w:marBottom w:val="0"/>
      <w:divBdr>
        <w:top w:val="none" w:sz="0" w:space="0" w:color="auto"/>
        <w:left w:val="none" w:sz="0" w:space="0" w:color="auto"/>
        <w:bottom w:val="none" w:sz="0" w:space="0" w:color="auto"/>
        <w:right w:val="none" w:sz="0" w:space="0" w:color="auto"/>
      </w:divBdr>
    </w:div>
    <w:div w:id="2024088312">
      <w:bodyDiv w:val="1"/>
      <w:marLeft w:val="0"/>
      <w:marRight w:val="0"/>
      <w:marTop w:val="0"/>
      <w:marBottom w:val="0"/>
      <w:divBdr>
        <w:top w:val="none" w:sz="0" w:space="0" w:color="auto"/>
        <w:left w:val="none" w:sz="0" w:space="0" w:color="auto"/>
        <w:bottom w:val="none" w:sz="0" w:space="0" w:color="auto"/>
        <w:right w:val="none" w:sz="0" w:space="0" w:color="auto"/>
      </w:divBdr>
    </w:div>
    <w:div w:id="2066251000">
      <w:bodyDiv w:val="1"/>
      <w:marLeft w:val="0"/>
      <w:marRight w:val="0"/>
      <w:marTop w:val="0"/>
      <w:marBottom w:val="0"/>
      <w:divBdr>
        <w:top w:val="none" w:sz="0" w:space="0" w:color="auto"/>
        <w:left w:val="none" w:sz="0" w:space="0" w:color="auto"/>
        <w:bottom w:val="none" w:sz="0" w:space="0" w:color="auto"/>
        <w:right w:val="none" w:sz="0" w:space="0" w:color="auto"/>
      </w:divBdr>
    </w:div>
    <w:div w:id="2070183301">
      <w:bodyDiv w:val="1"/>
      <w:marLeft w:val="0"/>
      <w:marRight w:val="0"/>
      <w:marTop w:val="0"/>
      <w:marBottom w:val="0"/>
      <w:divBdr>
        <w:top w:val="none" w:sz="0" w:space="0" w:color="auto"/>
        <w:left w:val="none" w:sz="0" w:space="0" w:color="auto"/>
        <w:bottom w:val="none" w:sz="0" w:space="0" w:color="auto"/>
        <w:right w:val="none" w:sz="0" w:space="0" w:color="auto"/>
      </w:divBdr>
    </w:div>
    <w:div w:id="2073429569">
      <w:bodyDiv w:val="1"/>
      <w:marLeft w:val="0"/>
      <w:marRight w:val="0"/>
      <w:marTop w:val="0"/>
      <w:marBottom w:val="0"/>
      <w:divBdr>
        <w:top w:val="none" w:sz="0" w:space="0" w:color="auto"/>
        <w:left w:val="none" w:sz="0" w:space="0" w:color="auto"/>
        <w:bottom w:val="none" w:sz="0" w:space="0" w:color="auto"/>
        <w:right w:val="none" w:sz="0" w:space="0" w:color="auto"/>
      </w:divBdr>
    </w:div>
    <w:div w:id="2079590323">
      <w:bodyDiv w:val="1"/>
      <w:marLeft w:val="0"/>
      <w:marRight w:val="0"/>
      <w:marTop w:val="0"/>
      <w:marBottom w:val="0"/>
      <w:divBdr>
        <w:top w:val="none" w:sz="0" w:space="0" w:color="auto"/>
        <w:left w:val="none" w:sz="0" w:space="0" w:color="auto"/>
        <w:bottom w:val="none" w:sz="0" w:space="0" w:color="auto"/>
        <w:right w:val="none" w:sz="0" w:space="0" w:color="auto"/>
      </w:divBdr>
    </w:div>
    <w:div w:id="2093117602">
      <w:bodyDiv w:val="1"/>
      <w:marLeft w:val="0"/>
      <w:marRight w:val="0"/>
      <w:marTop w:val="0"/>
      <w:marBottom w:val="0"/>
      <w:divBdr>
        <w:top w:val="none" w:sz="0" w:space="0" w:color="auto"/>
        <w:left w:val="none" w:sz="0" w:space="0" w:color="auto"/>
        <w:bottom w:val="none" w:sz="0" w:space="0" w:color="auto"/>
        <w:right w:val="none" w:sz="0" w:space="0" w:color="auto"/>
      </w:divBdr>
    </w:div>
    <w:div w:id="2121676782">
      <w:bodyDiv w:val="1"/>
      <w:marLeft w:val="0"/>
      <w:marRight w:val="0"/>
      <w:marTop w:val="0"/>
      <w:marBottom w:val="0"/>
      <w:divBdr>
        <w:top w:val="none" w:sz="0" w:space="0" w:color="auto"/>
        <w:left w:val="none" w:sz="0" w:space="0" w:color="auto"/>
        <w:bottom w:val="none" w:sz="0" w:space="0" w:color="auto"/>
        <w:right w:val="none" w:sz="0" w:space="0" w:color="auto"/>
      </w:divBdr>
    </w:div>
    <w:div w:id="2124688658">
      <w:bodyDiv w:val="1"/>
      <w:marLeft w:val="0"/>
      <w:marRight w:val="0"/>
      <w:marTop w:val="0"/>
      <w:marBottom w:val="0"/>
      <w:divBdr>
        <w:top w:val="none" w:sz="0" w:space="0" w:color="auto"/>
        <w:left w:val="none" w:sz="0" w:space="0" w:color="auto"/>
        <w:bottom w:val="none" w:sz="0" w:space="0" w:color="auto"/>
        <w:right w:val="none" w:sz="0" w:space="0" w:color="auto"/>
      </w:divBdr>
    </w:div>
    <w:div w:id="2129427265">
      <w:bodyDiv w:val="1"/>
      <w:marLeft w:val="0"/>
      <w:marRight w:val="0"/>
      <w:marTop w:val="0"/>
      <w:marBottom w:val="0"/>
      <w:divBdr>
        <w:top w:val="none" w:sz="0" w:space="0" w:color="auto"/>
        <w:left w:val="none" w:sz="0" w:space="0" w:color="auto"/>
        <w:bottom w:val="none" w:sz="0" w:space="0" w:color="auto"/>
        <w:right w:val="none" w:sz="0" w:space="0" w:color="auto"/>
      </w:divBdr>
    </w:div>
    <w:div w:id="2131899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Issue>1</b:Issue>
    <b:BIBTEX_Entry>inproceedings</b:BIBTEX_Entry>
    <b:SourceType>ConferenceProceedings</b:SourceType>
    <b:Title>Synthetic network traffic generation for intrusion detection systems: a systematic literature review</b:Title>
    <b:Publisher>de Limoges, Université</b:Publisher>
    <b:BIBTEX_KeyWords>Generative AI,Networking,Networking Generative AI Traffic Generation,Photovoltaïques Organiques (OPVs),Simultaneous Lightwave Information and Power Trans,Traffic Generation,Transfert Simultané d’Information et d’Énergie par,Visible Light Communication (VLC)</b:BIBTEX_KeyWords>
    <b:BookTitle>ANUBIS 2025 - 1st International Workshop on Assessment with New methodologies</b:BookTitle>
    <b:URL>https://hal.science/hal-05379236 https://hal.science/hal-05379236/document</b:URL>
    <b:Department>Université de Limoges</b:Department>
    <b:Year>2025</b:Year>
    <b:BIBTEX_Abstract>Network data can be difficult to collect due to privacy and confidentiality reasons. For these reasons, network datasets are typically created with controlled environments called testbeds. However, these datasets are regularly criticized for their limited size, class imbalance, obsolescence, and lack of actual user activity. Following the rapid development of generative artificial intelligence, new methods have been applied to synthetic network traffic generation without emulation or simulation. This systematic literature review assesses the current state of synthetic network traffic generation for intrusion detection systems.</b:BIBTEX_Abstract>
    <b:Tag>Gimenez2025</b:Tag>
    <b:DOI>10.34894/VQ1DJA</b:DOI>
    <b:Author>
      <b:Author>
        <b:NameList>
          <b:Person>
            <b:Last>Gimenez</b:Last>
            <b:First>Pierre-François</b:First>
          </b:Person>
        </b:NameList>
      </b:Author>
    </b:Author>
    <b:Pages>1–18</b:Pages>
    <b:Month>September</b:Month>
    <b:ConferenceName>ANUBIS 2025 - 1st International Workshop on Assessment with New methodologies</b:ConferenceName>
    <b:RefOrder>4</b:RefOrder>
  </b:Source>
  <b:Source>
    <b:Year>2025</b:Year>
    <b:BIBTEX_Entry>inproceedings</b:BIBTEX_Entry>
    <b:SourceType>ConferenceProceedings</b:SourceType>
    <b:Title>Synthetic data generation for cybersecurity applications: an exploratory study of gan models</b:Title>
    <b:BIBTEX_Abstract>1 Cyeersecurity systems rely heavily on high-quality datasets to train effective intrusion detection mechanisms and malware classification models. However, real-world cybersecurity datasets often face challenges such as limited availability, high annotation costs, privacy risks, and imbalanced class distributions. Generative Adversarial Networks (GANs) have emerged as a promising approach for generating synthetic data that mimics real datasets' statistical properties and structural patterns while preserving privacy. This paper explores multiple GAN variants: CGAN, CycleGAN, BiGAN, DGAN, LSGAN, Tabular GANs, WGAN, WGAN-GP, SeqGAN, and TextGAN, in the context of cybersecurity. Two case studies are conducted: the use of SeqGAN to generate synthetic network traffic based on the NSL-KDD dataset, and the application of TextGAN to produce realistic malicious PHP code snippets. Each model is evaluated for data fidelity, structural validity, and utility in downstream machine learning tasks. The results demonstrate the potential of GANs to enhance data-driven cybersecurity research and operations by simulating attack scenarios and augmenting limited datasets. Future directions include exploring hybrid models, integrating real-time synthesis, and aligning synthetic data generation with evolving threat intelligence paradigms.</b:BIBTEX_Abstract>
    <b:Tag>Steinel2025</b:Tag>
    <b:Publisher>PIONEER INTERNATIONAL UNIVERSITY, NAIROBI, K. E. N. Y. A.</b:Publisher>
    <b:BIBTEX_KeyWords>GAN,SeqGAN,TextGAN,cyeersecurity,generative adversarial networks,intrusion detection,synthetic data</b:BIBTEX_KeyWords>
    <b:BookTitle>2025 INTERNATIONAL CONFERENCE ON CONVERGENT AND SMART SYSTEMS (ICCSS 2025)</b:BookTitle>
    <b:URL>https://www.wpunj.edu/cosh/macs-scholars-program/assets/SyntheticData.pdf</b:URL>
    <b:Author>
      <b:Author>
        <b:NameList>
          <b:Person>
            <b:Last>Steinel</b:Last>
            <b:Middle>B.</b:Middle>
            <b:First>Ricky</b:First>
          </b:Person>
          <b:Person>
            <b:Last>Lim</b:Last>
            <b:First>Kiho</b:First>
          </b:Person>
          <b:Person>
            <b:Last>Ku</b:Last>
            <b:Middle>S.</b:Middle>
            <b:First>Cyril</b:First>
          </b:Person>
        </b:NameList>
      </b:Author>
    </b:Author>
    <b:Month>June</b:Month>
    <b:ConferenceName>2025 INTERNATIONAL CONFERENCE ON CONVERGENT AND SMART SYSTEMS (ICCSS 2025)</b:ConferenceName>
    <b:RefOrder>5</b:RefOrder>
  </b:Source>
  <b:Source>
    <b:Year>2024</b:Year>
    <b:BIBTEX_Entry>techreport</b:BIBTEX_Entry>
    <b:SourceType>Report</b:SourceType>
    <b:Title>Synthetic data generation for training ai models in web security contexts</b:Title>
    <b:BIBTEX_Abstract>The increasing complexity and frequency of cyber-attacks necessitate advanced threat detection systems capable of identifying novel and sophisticated intrusions. However, the scarcity of labeled attack data poses significant challenges for training robust AI models in web security contexts. This study explores the generation of realistic synthetic data representing diverse cyber-attack scenarios to augment existing datasets for training AI-driven threat detection systems. Leveraging generative models and domain-specific knowledge, the synthetic data aims to emulate the statistical and behavioral characteristics of real-world attacks while preserving data diversity and complexity. The research evaluates the effectiveness of synthetic attack scenarios in improving model generalization, detection accuracy, and resilience against emerging threats. Results demonstrate that incorporating synthetic data significantly enhances AI models' ability to detect previously unseen attack patterns, thereby strengthening web security defenses. This approach presents a promising avenue for overcoming data limitations and advancing proactive cybersecurity measures.</b:BIBTEX_Abstract>
    <b:Tag>Cate2024</b:Tag>
    <b:BIBTEX_KeyWords>AI Training Data,Anomaly Detection,Artificial Intelligence,Cyber-Attack Simulation,Cybersecurity,Data Augmentation,Generative Models,Intrusion Detection Systems,Machine Learning,Synthetic Data Generation,Threat Detection,Web Security</b:BIBTEX_KeyWords>
    <b:URL>https://www.researchgate.net/publication/392518778_Synthetic_Data_Generation_for_Training_AI_Models_in_Web_Security_Contexts</b:URL>
    <b:Author>
      <b:Author>
        <b:NameList>
          <b:Person>
            <b:Last>Cate</b:Last>
            <b:First>Mia</b:First>
          </b:Person>
          <b:Person>
            <b:Last>Sai'</b:Last>
            <b:First>Zaynab</b:First>
          </b:Person>
        </b:NameList>
      </b:Author>
    </b:Author>
    <b:ThesisType>Tech. rep.</b:ThesisType>
    <b:RefOrder>16</b:RefOrder>
  </b:Source>
  <b:Source>
    <b:Year>2024</b:Year>
    <b:Volume>60</b:Volume>
    <b:BIBTEX_Entry>book</b:BIBTEX_Entry>
    <b:SourceType>Book</b:SourceType>
    <b:Title>Machine learning for cyber physical system: advances and challenges</b:Title>
    <b:Publisher>Switzerland, Springer Nature</b:Publisher>
    <b:Tag>Nayak2024</b:Tag>
    <b:DOI>10.1007/978-3-031-54038-7</b:DOI>
    <b:Author>
      <b:Author>
        <b:NameList>
          <b:Person>
            <b:Last>Nayak</b:Last>
            <b:First>Janmenjoy</b:First>
          </b:Person>
        </b:NameList>
      </b:Author>
      <b:Editor>
        <b:NameList>
          <b:Person>
            <b:Last>Nayak</b:Last>
            <b:First>Janmenjoy</b:First>
          </b:Person>
          <b:Person>
            <b:Last>Naik</b:Last>
            <b:First>Bighnaraj</b:First>
          </b:Person>
          <b:Person>
            <b:Last>S</b:Last>
            <b:First>Vimal</b:First>
          </b:Person>
          <b:Person>
            <b:Last>Favorskaya</b:Last>
            <b:First>Margarita</b:First>
          </b:Person>
        </b:NameList>
      </b:Editor>
    </b:Author>
    <b:StandardNumber> ISBN: 978-3-031-54037-0</b:StandardNumber>
    <b:RefOrder>17</b:RefOrder>
  </b:Source>
  <b:Source>
    <b:Issue>4</b:Issue>
    <b:Year>2024</b:Year>
    <b:Volume>56</b:Volume>
    <b:BIBTEX_Entry>article</b:BIBTEX_Entry>
    <b:SourceType>JournalArticle</b:SourceType>
    <b:Title>A survey of privacy attacks in machine learning</b:Title>
    <b:BIBTEX_Abstract>&lt;p&gt;As machine learning becomes more widely used, the need to study its implications in security and privacy becomes more urgent. Although the body of work in privacy has been steadily growing over the past few years, research on the privacy aspects of machine learning has received less focus than the security aspects. Our contribution in this research is an analysis of more than 45 papers related to privacy attacks against machine learning that have been published during the past seven years. We propose an attack taxonomy, together with a threat model that allows the categorization of different attacks based on the adversarial knowledge, and the assets under attack. An initial exploration of the causes of privacy leaks is presented, as well as a detailed analysis of the different attacks. Finally, we present an overview of the most commonly proposed defenses and a discussion of the open problems and future directions identified during our analysis.&lt;/p&gt;</b:BIBTEX_Abstract>
    <b:Tag>Rigaki2024</b:Tag>
    <b:Publisher>for Computing Machinery, Association</b:Publisher>
    <b:BIBTEX_KeyWords>Privacy,machine learning,membership inference,model extraction,model inversion,property inference,reconstruction</b:BIBTEX_KeyWords>
    <b:DOI>10.1145/3624010</b:DOI>
    <b:Author>
      <b:Author>
        <b:NameList>
          <b:Person>
            <b:Last>Rigaki</b:Last>
            <b:First>Maria</b:First>
          </b:Person>
          <b:Person>
            <b:Last>Garcia</b:Last>
            <b:First>Sebastian</b:First>
          </b:Person>
        </b:NameList>
      </b:Author>
    </b:Author>
    <b:Pages>1–34</b:Pages>
    <b:Month>April</b:Month>
    <b:JournalName>ACM Computing Surveys</b:JournalName>
    <b:StandardNumber> ISSN: 0360-0300</b:StandardNumber>
    <b:RefOrder>14</b:RefOrder>
  </b:Source>
  <b:Source>
    <b:Year>2023</b:Year>
    <b:Volume>11</b:Volume>
    <b:BIBTEX_Entry>article</b:BIBTEX_Entry>
    <b:SourceType>JournalArticle</b:SourceType>
    <b:Title>A comprehensive survey of generative adversarial networks (gans) in cybersecurity intrusion detection</b:Title>
    <b:BIBTEX_Abstract>Generative Adversarial Networks (GANs) have seen significant interest since their introduction in 2014. While originally focused primarily on image-based tasks, their capacity for generating new, synthetic data has brought them into many different fields of Machine Learning research. Their use in cybersecurity has grown swiftly, especially in tasks which require training on unbalanced datasets of attack classes. In this paper we examine the use of GANs in Intrusion Detection Systems (IDS) and how they are currently being employed in this area of research. GANs are currently in use for the creation of adversarial examples, editing the semantic information of data, creating polymorphic samples of malware, augmenting data for rare classes, and much more. We have endeavored to create a paper that may act as a primer for cybersecurity specialists and machine learning researchers alike. This paper details what GANs are and how they work, the current types of GAN in use in the area, datasets used in this research, metrics for evaluation, current areas of use in intrusion detection, and when and how they are best used.</b:BIBTEX_Abstract>
    <b:Tag>Dunmore2023</b:Tag>
    <b:Publisher>of Electrical, Institute and (IEEE), Electronics Engineers</b:Publisher>
    <b:BIBTEX_KeyWords>Generative adversarial networks (GAN),adversarial examples,attack modeling,data augmentation,intrusion detection systems,machine learning,research survey,threat detection,zero-day attacks</b:BIBTEX_KeyWords>
    <b:URL>https://ieeexplore.ieee.org/document/10187144/</b:URL>
    <b:DOI>10.1109/access.2023.3296707</b:DOI>
    <b:Author>
      <b:Author>
        <b:NameList>
          <b:Person>
            <b:Last>Dunmore</b:Last>
            <b:First>Aeryn</b:First>
          </b:Person>
          <b:Person>
            <b:Last>Jang-Jaccard</b:Last>
            <b:First>Julian</b:First>
          </b:Person>
          <b:Person>
            <b:Last>Sabrina</b:Last>
            <b:First>Fariza</b:First>
          </b:Person>
          <b:Person>
            <b:Last>Kwak</b:Last>
            <b:First>Jin</b:First>
          </b:Person>
        </b:NameList>
      </b:Author>
    </b:Author>
    <b:Pages>76071–76094</b:Pages>
    <b:JournalName>IEEE Access</b:JournalName>
    <b:StandardNumber> ISSN: 2169-3536</b:StandardNumber>
    <b:RefOrder>3</b:RefOrder>
  </b:Source>
  <b:Source>
    <b:Year>2022</b:Year>
    <b:BIBTEX_Entry>article</b:BIBTEX_Entry>
    <b:SourceType>JournalArticle</b:SourceType>
    <b:Title>Red teaming language models to reduce harms: methods, scaling behaviors, and lessons learned</b:Title>
    <b:BIBTEX_Abstract>We describe our early efforts to red team language models in order to simultaneously discover, measure, and attempt to reduce their potentially harmful outputs. We make three main contributions. First, we investigate scaling behaviors for red teaming across 3 model sizes (2.7B, 13B, and 52B parameters) and 4 model types: a plain language model (LM); an LM prompted to be helpful, honest, and harmless; an LM with rejection sampling; and a model trained to be helpful and harmless using reinforcement learning from human feedback (RLHF). We find that the RLHF models are increasingly difficult to red team as they scale, and we find a flat trend with scale for the other model types. Second, we release our dataset of 38,961 red team attacks for others to analyze and learn from. We provide our own analysis of the data and find a variety of harmful outputs, which range from offensive language to more subtly harmful non-violent unethical outputs. Third, we exhaustively describe our instructions, processes, statistical methodologies, and uncertainty about red teaming. We hope that this transparency accelerates our ability to work together as a community in order to develop shared norms, practices, and technical standards for how to red team language models.</b:BIBTEX_Abstract>
    <b:Tag>Ganguli2022</b:Tag>
    <b:DOI>10.48550/ARXIV.2209.07858</b:DOI>
    <b:Author>
      <b:Author>
        <b:NameList>
          <b:Person>
            <b:Last>Ganguli</b:Last>
            <b:First>Deep</b:First>
          </b:Person>
          <b:Person>
            <b:Last>Lovitt</b:Last>
            <b:First>Liane</b:First>
          </b:Person>
          <b:Person>
            <b:Last>Kernion</b:Last>
            <b:First>Jackson</b:First>
          </b:Person>
          <b:Person>
            <b:Last>Askell</b:Last>
            <b:First>Amanda</b:First>
          </b:Person>
          <b:Person>
            <b:Last>Bai</b:Last>
            <b:First>Yuntao</b:First>
          </b:Person>
          <b:Person>
            <b:Last>Kadavath</b:Last>
            <b:First>Saurav</b:First>
          </b:Person>
          <b:Person>
            <b:Last>Mann</b:Last>
            <b:First>Ben</b:First>
          </b:Person>
          <b:Person>
            <b:Last>Perez</b:Last>
            <b:First>Ethan</b:First>
          </b:Person>
          <b:Person>
            <b:Last>Schiefer</b:Last>
            <b:First>Nicholas</b:First>
          </b:Person>
          <b:Person>
            <b:Last>Ndousse</b:Last>
            <b:First>Kamal</b:First>
          </b:Person>
          <b:Person>
            <b:Last>Jones</b:Last>
            <b:First>Andy</b:First>
          </b:Person>
          <b:Person>
            <b:Last>Bowman</b:Last>
            <b:First>Sam</b:First>
          </b:Person>
          <b:Person>
            <b:Last>Chen</b:Last>
            <b:First>Anna</b:First>
          </b:Person>
          <b:Person>
            <b:Last>Conerly</b:Last>
            <b:First>Tom</b:First>
          </b:Person>
          <b:Person>
            <b:Last>DasSarma</b:Last>
            <b:First>Nova</b:First>
          </b:Person>
          <b:Person>
            <b:Last>Drain</b:Last>
            <b:First>Dawn</b:First>
          </b:Person>
          <b:Person>
            <b:Last>Elhage</b:Last>
            <b:First>Nelson</b:First>
          </b:Person>
          <b:Person>
            <b:Last>El-Showk</b:Last>
            <b:First>Sheer</b:First>
          </b:Person>
          <b:Person>
            <b:Last>Fort</b:Last>
            <b:First>Stanislav</b:First>
          </b:Person>
          <b:Person>
            <b:Last>Hatfield-Dodds</b:Last>
            <b:First>Zac</b:First>
          </b:Person>
          <b:Person>
            <b:Last>Henighan</b:Last>
            <b:First>Tom</b:First>
          </b:Person>
          <b:Person>
            <b:Last>Hernandez</b:Last>
            <b:First>Danny</b:First>
          </b:Person>
          <b:Person>
            <b:Last>Hume</b:Last>
            <b:First>Tristan</b:First>
          </b:Person>
          <b:Person>
            <b:Last>Jacobson</b:Last>
            <b:First>Josh</b:First>
          </b:Person>
          <b:Person>
            <b:Last>Johnston</b:Last>
            <b:First>Scott</b:First>
          </b:Person>
          <b:Person>
            <b:Last>Kravec</b:Last>
            <b:First>Shauna</b:First>
          </b:Person>
          <b:Person>
            <b:Last>Olsson</b:Last>
            <b:First>Catherine</b:First>
          </b:Person>
          <b:Person>
            <b:Last>Ringer</b:Last>
            <b:First>Sam</b:First>
          </b:Person>
          <b:Person>
            <b:Last>Tran-Johnson</b:Last>
            <b:First>Eli</b:First>
          </b:Person>
          <b:Person>
            <b:Last>Amodei</b:Last>
            <b:First>Dario</b:First>
          </b:Person>
          <b:Person>
            <b:Last>Brown</b:Last>
            <b:First>Tom</b:First>
          </b:Person>
          <b:Person>
            <b:Last>Joseph</b:Last>
            <b:First>Nicholas</b:First>
          </b:Person>
          <b:Person>
            <b:Last>McCandlish</b:Last>
            <b:First>Sam</b:First>
          </b:Person>
          <b:Person>
            <b:Last>Olah</b:Last>
            <b:First>Chris</b:First>
          </b:Person>
          <b:Person>
            <b:Last>Kaplan</b:Last>
            <b:First>Jared</b:First>
          </b:Person>
          <b:Person>
            <b:Last>Clark</b:Last>
            <b:First>Jack</b:First>
          </b:Person>
        </b:NameList>
      </b:Author>
    </b:Author>
    <b:Month>November</b:Month>
    <b:RefOrder>7</b:RefOrder>
  </b:Source>
  <b:Source>
    <b:Year>2022</b:Year>
    <b:Volume>10</b:Volume>
    <b:BIBTEX_Entry>article</b:BIBTEX_Entry>
    <b:SourceType>JournalArticle</b:SourceType>
    <b:Title>Evaluation of synthetic data generation techniques in the domain of anonymous traffic classification</b:Title>
    <b:BIBTEX_Abstract>Anonymous network traffic is more pervasive than ever due to the accessibility of services such as virtual private networks (VPN) and The Onion Router (Tor). To address the need to identify and classify this traffic, machine and deep learning solutions have become the standard. However, high-performing classifiers often scale poorly when applied to real-world traffic classification due to the heavily skewed nature of network traffic data. Prior research has found synthetic data generation to be effective at alleviating concerns surrounding class imbalance, though a limited number of these techniques have been applied to the domain of anonymous network traffic detection. This work compares the ability of a Conditional Tabular Generative Adversarial Network (CTGAN), Copula Generative Adversarial Network (CopulaGAN), Variational Autoencoder (VAE), and Synthetic Minority Over-sampling Technique (SMOTE) to create viable synthetic anonymous network traffic samples. Moreover, we evaluate the performance of several shallow boosting and bagging classifiers as well as deep learning models on the synthetic data. Ultimately, we amalgamate the data generated by the GANs, VAE, and SMOTE into a comprehensive dataset dubbed CMU-SynTraffic-2022 for future research on this topic. Our findings show that SMOTE consistently outperformed the other upsampling techniques, improving classifiers' F1-scores over the control by 7.5% for application type characterization. Among the tested classifiers, Light Gradient Boosting Machine achieved the highest F1-score of 90.3% on eight application types.</b:BIBTEX_Abstract>
    <b:Tag>Cullen2022</b:Tag>
    <b:Publisher>of Electrical, Institute and Inc., Electronics Engineers</b:Publisher>
    <b:BIBTEX_KeyWords>Anonymous traffic,CTGAN,CopulaGAN,SMOTE,TabNet,VAE,deep learning,machine learning,synthetic data,unbalanced data</b:BIBTEX_KeyWords>
    <b:URL>https://ieeexplore.ieee.org/document/9980373/</b:URL>
    <b:DOI>10.1109/access.2022.3228507</b:DOI>
    <b:Author>
      <b:Author>
        <b:NameList>
          <b:Person>
            <b:Last>Cullen</b:Last>
            <b:First>Drake</b:First>
          </b:Person>
          <b:Person>
            <b:Last>Halladay</b:Last>
            <b:First>James</b:First>
          </b:Person>
          <b:Person>
            <b:Last>Briner</b:Last>
            <b:First>Nathan</b:First>
          </b:Person>
          <b:Person>
            <b:Last>Basnet</b:Last>
            <b:First>Ram</b:First>
          </b:Person>
          <b:Person>
            <b:Last>Bergen</b:Last>
            <b:First>Jeremy</b:First>
          </b:Person>
          <b:Person>
            <b:Last>Doleck</b:Last>
            <b:First>Tenzin</b:First>
          </b:Person>
        </b:NameList>
      </b:Author>
    </b:Author>
    <b:Pages>129612–129625</b:Pages>
    <b:JournalName>IEEE Access</b:JournalName>
    <b:StandardNumber> ISSN: 2169-3536</b:StandardNumber>
    <b:RefOrder>6</b:RefOrder>
  </b:Source>
  <b:Source>
    <b:Year>2021</b:Year>
    <b:BIBTEX_Entry>inproceedings</b:BIBTEX_Entry>
    <b:SourceType>ConferenceProceedings</b:SourceType>
    <b:Title>Improved denoising diffusion probabilistic models</b:Title>
    <b:Tag>Nichol2021</b:Tag>
    <b:Author>
      <b:Author>
        <b:NameList>
          <b:Person>
            <b:Last>Nichol</b:Last>
            <b:Middle>Q.</b:Middle>
            <b:First>A.</b:First>
          </b:Person>
          <b:Person>
            <b:Last>Dhariwal</b:Last>
            <b:First>P.</b:First>
          </b:Person>
        </b:NameList>
      </b:Author>
    </b:Author>
    <b:RefOrder>18</b:RefOrder>
  </b:Source>
  <b:Source>
    <b:Year>2020</b:Year>
    <b:BIBTEX_Entry>article</b:BIBTEX_Entry>
    <b:SourceType>JournalArticle</b:SourceType>
    <b:Title>Toward trustworthy ai development: mechanisms for supporting verifiable claims</b:Title>
    <b:BIBTEX_Abstract>With the recent wave of progress in artificial intelligence (AI) has come a growing awareness of the large-scale impacts of AI systems, and recognition that existing regulations and norms in industry and academia are insufficient to ensure responsible AI development. In order for AI developers to earn trust from system users, customers, civil society, governments, and other stakeholders that they are building AI responsibly, they will need to make verifiable claims to which they can be held accountable. Those outside of a given organization also need effective means of scrutinizing such claims. This report suggests various steps that different stakeholders can take to improve the verifiability of claims made about AI systems and their associated development processes, with a focus on providing evidence about the safety, security, fairness, and privacy protection of AI systems. We analyze ten mechanisms for this purpose–spanning institutions, software, and hardware–and make recommendations aimed at implementing, exploring, or improving those mechanisms.</b:BIBTEX_Abstract>
    <b:Tag>Brundage2020</b:Tag>
    <b:DOI>10.48550/arxiv.2004.07213</b:DOI>
    <b:Author>
      <b:Author>
        <b:NameList>
          <b:Person>
            <b:Last>Brundage</b:Last>
            <b:First>Miles</b:First>
          </b:Person>
          <b:Person>
            <b:Last>Avin</b:Last>
            <b:First>Shahar</b:First>
          </b:Person>
          <b:Person>
            <b:Last>Wang</b:Last>
            <b:First>Jasmine</b:First>
          </b:Person>
          <b:Person>
            <b:Last>Belfield</b:Last>
            <b:First>Haydn</b:First>
          </b:Person>
          <b:Person>
            <b:Last>Krueger</b:Last>
            <b:First>Gretchen</b:First>
          </b:Person>
          <b:Person>
            <b:Last>Hadfield</b:Last>
            <b:First>Gillian</b:First>
          </b:Person>
          <b:Person>
            <b:Last>Khlaaf</b:Last>
            <b:First>Heidy</b:First>
          </b:Person>
          <b:Person>
            <b:Last>Yang</b:Last>
            <b:First>Jingying</b:First>
          </b:Person>
          <b:Person>
            <b:Last>Toner</b:Last>
            <b:First>Helen</b:First>
          </b:Person>
          <b:Person>
            <b:Last>Fong</b:Last>
            <b:First>Ruth</b:First>
          </b:Person>
          <b:Person>
            <b:Last>Maharaj</b:Last>
            <b:First>Tegan</b:First>
          </b:Person>
          <b:Person>
            <b:Last>Koh</b:Last>
            <b:Middle>Wei</b:Middle>
            <b:First>Pang</b:First>
          </b:Person>
          <b:Person>
            <b:Last>Hooker</b:Last>
            <b:First>Sara</b:First>
          </b:Person>
          <b:Person>
            <b:Last>Leung</b:Last>
            <b:First>Jade</b:First>
          </b:Person>
          <b:Person>
            <b:Last>Trask</b:Last>
            <b:First>Andrew</b:First>
          </b:Person>
          <b:Person>
            <b:Last>Bluemke</b:Last>
            <b:First>Emma</b:First>
          </b:Person>
          <b:Person>
            <b:Last>Lebensold</b:Last>
            <b:First>Jonathan</b:First>
          </b:Person>
          <b:Person>
            <b:Last>O'Keefe</b:Last>
            <b:First>Cullen</b:First>
          </b:Person>
          <b:Person>
            <b:Last>Koren</b:Last>
            <b:First>Mark</b:First>
          </b:Person>
          <b:Person>
            <b:Last>Ryffel</b:Last>
            <b:First>Théo</b:First>
          </b:Person>
          <b:Person>
            <b:Last>Rubinovitz</b:Last>
            <b:Middle>B.</b:Middle>
            <b:First>J.</b:First>
          </b:Person>
          <b:Person>
            <b:Last>Besiroglu</b:Last>
            <b:First>Tamay</b:First>
          </b:Person>
          <b:Person>
            <b:Last>Carugati</b:Last>
            <b:First>Federica</b:First>
          </b:Person>
          <b:Person>
            <b:Last>Clark</b:Last>
            <b:First>Jack</b:First>
          </b:Person>
          <b:Person>
            <b:Last>Eckersley</b:Last>
            <b:First>Peter</b:First>
          </b:Person>
          <b:Person>
            <b:Last>de Haas</b:Last>
            <b:First>Sarah</b:First>
          </b:Person>
          <b:Person>
            <b:Last>Johnson</b:Last>
            <b:First>Maritza</b:First>
          </b:Person>
          <b:Person>
            <b:Last>Laurie</b:Last>
            <b:First>Ben</b:First>
          </b:Person>
          <b:Person>
            <b:Last>Ingerman</b:Last>
            <b:First>Alex</b:First>
          </b:Person>
          <b:Person>
            <b:Last>Krawczuk</b:Last>
            <b:First>Igor</b:First>
          </b:Person>
          <b:Person>
            <b:Last>Askell</b:Last>
            <b:First>Amanda</b:First>
          </b:Person>
          <b:Person>
            <b:Last>Cammarota</b:Last>
            <b:First>Rosario</b:First>
          </b:Person>
          <b:Person>
            <b:Last>Lohn</b:Last>
            <b:First>Andrew</b:First>
          </b:Person>
          <b:Person>
            <b:Last>Krueger</b:Last>
            <b:First>David</b:First>
          </b:Person>
          <b:Person>
            <b:Last>Stix</b:Last>
            <b:First>Charlotte</b:First>
          </b:Person>
          <b:Person>
            <b:Last>Henderson</b:Last>
            <b:First>Peter</b:First>
          </b:Person>
          <b:Person>
            <b:Last>Graham</b:Last>
            <b:First>Logan</b:First>
          </b:Person>
          <b:Person>
            <b:Last>Prunkl</b:Last>
            <b:First>Carina</b:First>
          </b:Person>
          <b:Person>
            <b:Last>Martin</b:Last>
            <b:First>Bianca</b:First>
          </b:Person>
          <b:Person>
            <b:Last>Seger</b:Last>
            <b:First>Elizabeth</b:First>
          </b:Person>
          <b:Person>
            <b:Last>Zilberman</b:Last>
            <b:First>Noa</b:First>
          </b:Person>
          <b:Person>
            <b:Last>hÉigeartaigh</b:Last>
            <b:Middle>Ó.</b:Middle>
            <b:First>Seán</b:First>
          </b:Person>
          <b:Person>
            <b:Last>Kroeger</b:Last>
            <b:First>Frens</b:First>
          </b:Person>
          <b:Person>
            <b:Last>Sastry</b:Last>
            <b:First>Girish</b:First>
          </b:Person>
          <b:Person>
            <b:Last>Kagan</b:Last>
            <b:First>Rebecca</b:First>
          </b:Person>
          <b:Person>
            <b:Last>Weller</b:Last>
            <b:First>Adrian</b:First>
          </b:Person>
          <b:Person>
            <b:Last>Tse</b:Last>
            <b:First>Brian</b:First>
          </b:Person>
          <b:Person>
            <b:Last>Barnes</b:Last>
            <b:First>Elizabeth</b:First>
          </b:Person>
          <b:Person>
            <b:Last>Dafoe</b:Last>
            <b:First>Allan</b:First>
          </b:Person>
          <b:Person>
            <b:Last>Scharre</b:Last>
            <b:First>Paul</b:First>
          </b:Person>
          <b:Person>
            <b:Last>Herbert-Voss</b:Last>
            <b:First>Ariel</b:First>
          </b:Person>
          <b:Person>
            <b:Last>Rasser</b:Last>
            <b:First>Martijn</b:First>
          </b:Person>
          <b:Person>
            <b:Last>Sodhani</b:Last>
            <b:First>Shagun</b:First>
          </b:Person>
          <b:Person>
            <b:Last>Flynn</b:Last>
            <b:First>Carrick</b:First>
          </b:Person>
          <b:Person>
            <b:Last>Gilbert</b:Last>
            <b:Middle>Krendl</b:Middle>
            <b:First>Thomas</b:First>
          </b:Person>
          <b:Person>
            <b:Last>Dyer</b:Last>
            <b:First>Lisa</b:First>
          </b:Person>
          <b:Person>
            <b:Last>Khan</b:Last>
            <b:First>Saif</b:First>
          </b:Person>
          <b:Person>
            <b:Last>Bengio</b:Last>
            <b:First>Yoshua</b:First>
          </b:Person>
          <b:Person>
            <b:Last>Anderljung</b:Last>
            <b:First>Markus</b:First>
          </b:Person>
        </b:NameList>
      </b:Author>
    </b:Author>
    <b:Month>April</b:Month>
    <b:RefOrder>12</b:RefOrder>
  </b:Source>
  <b:Source>
    <b:Year>2019</b:Year>
    <b:Volume>86</b:Volume>
    <b:BIBTEX_Entry>article</b:BIBTEX_Entry>
    <b:SourceType>JournalArticle</b:SourceType>
    <b:Title>A survey of network-based intrusion detection data sets</b:Title>
    <b:BIBTEX_Abstract>Labeled data sets are necessary to train and evaluate anomaly-based network intrusion detection systems. This work provides a focused literature survey of data sets for network-based intrusion detection and describes the underlying packet- and flow-based network data in detail. The paper identifies 15 different properties to assess the suitability of individual data sets for specific evaluation scenarios. These properties cover a wide range of criteria and are grouped into five categories such as data volume or recording environment for offering a structured search. Based on these properties, a comprehensive overview of existing data sets is given. This overview also highlights the peculiarities of each data set. Furthermore, this work briefly touches upon other sources for network-based data such as traffic generators and data repositories. Finally, we discuss our observations and provide some recommendations for the use and the creation of network-based data sets.</b:BIBTEX_Abstract>
    <b:Tag>Ring2019</b:Tag>
    <b:Publisher>Elsevier, B. V.</b:Publisher>
    <b:BIBTEX_KeyWords>Intrusion detection, IDS, NIDS, Data sets, Evaluation, Data mining</b:BIBTEX_KeyWords>
    <b:URL>https://www.sciencedirect.com/science/article/pii/S016740481930118X</b:URL>
    <b:DOI>10.1016/j.cose.2019.06.005</b:DOI>
    <b:Author>
      <b:Author>
        <b:NameList>
          <b:Person>
            <b:Last>Ring</b:Last>
            <b:First>Markus</b:First>
          </b:Person>
          <b:Person>
            <b:Last>Wunderlich</b:Last>
            <b:First>Sarah</b:First>
          </b:Person>
          <b:Person>
            <b:Last>Scheuring</b:Last>
            <b:First>Deniz</b:First>
          </b:Person>
          <b:Person>
            <b:Last>Landes</b:Last>
            <b:First>Dieter</b:First>
          </b:Person>
          <b:Person>
            <b:Last>Hotho</b:Last>
            <b:First>Andreas</b:First>
          </b:Person>
        </b:NameList>
      </b:Author>
    </b:Author>
    <b:Pages>147–167</b:Pages>
    <b:Month>September</b:Month>
    <b:JournalName>Computers and Security</b:JournalName>
    <b:StandardNumber> ISSN: 0167-4048</b:StandardNumber>
    <b:RefOrder>1</b:RefOrder>
  </b:Source>
  <b:Source>
    <b:Year>2018</b:Year>
    <b:BIBTEX_Entry>book</b:BIBTEX_Entry>
    <b:SourceType>Book</b:SourceType>
    <b:Title>Security and privacy in cyber-physical systems : foundations, principles, and applications</b:Title>
    <b:BIBTEX_Abstract>First edition. A source of information on CPS security and privacy theory, guiding principles, and state-of-the-art applications. Written by a team of experts at the forefront of the cyber-physical systems (CPS) revolution, this book provides an in-depth look at security and privacy, two of the most critical challenges facing both the CPS research and development community and ICT professionals. It explores, in depth, the key technical, social, and legal issues at stake, and it provides readers with the information they need to advance research and development in this exciting area. Cyber-physical systems (CPS) are engineered systems that are built from, and depend upon the seamless integration of computational algorithms and physical components. Advances in CPS will enable capability, adaptability, scalability, resiliency, safety, security, and usability far in excess of what simple embedded systems can provide. Just as the Internet revolutionized the way we interact with information, CPS technology has already begun to transform the way people interact with engineered systems. In the years ahead, smart CPS will drive innovation and competition across industry sectors, from agriculture, energy, and transportation, to architecture, healthcare, and manufacturing. This is a long-awaited review for all those concerned with the fundamental concepts and the state-of-the-art in security and privacy in CPS. This book provides comprehensive coverage of the technical issues affecting hardware and software in infrastructure components, as well as the blending of such systems with personal CPS. The contributors discuss various application domains, including energy, medicine, transportation, physical infrastructure, agriculture, smart cities, and many more. The book includes case studies and tutorials and supports university courses such as those in cybersecurity and privacy and CPS engineering and programming. A source of practical information and inspiration, this book will be of use in ongoing RandD and education at the confluence of security, privacy, and CPS. Overview of security and privacy in cyber-physical systems – Network security and privacy for cyber-physical systems – Tutorial on information theoretic metrics quantifying privacy in cyber-physical systems – Cyber-physical systems and national security concerns – Legal considerations of cyber-physical systems and the Internet of Things – Key management in CPSs – Secure registration and remote attestation of IoT devices joining the cloud : the Stack4Things case of study – Context awareness for adaptive access control management in IoT environments – Data privacy issues in distributed security monitoring systems – Privacy protection for cloud-based robotic networks – Toward network coding for cyber-physical systems : security challenges and applications – Lightweight crypto and security – Cyber-physical vulnerabilities of wireless sensor networks in smart cities – Detecting data integrity attacks in smart grid – Data security and privacy in cyber-physical systems for healthcare – Cyber security of smart buildings – The internet of postal things : making the postal infrastructure smarter – Security and privacy issues in the internet of cows – Admission control-based load protection in the smart grid.</b:BIBTEX_Abstract>
    <b:Publisher>John Wiley &amp; Sons, Inc.</b:Publisher>
    <b:Tag>Song2018</b:Tag>
    <b:Author>
      <b:Author>
        <b:NameList>
          <b:Person>
            <b:Last>Song</b:Last>
            <b:First>Houbing.</b:First>
          </b:Person>
          <b:Person>
            <b:Last>Fink</b:Last>
            <b:Middle>A..</b:Middle>
            <b:First>Glenn</b:First>
          </b:Person>
          <b:Person>
            <b:Last>Jeschke</b:Last>
            <b:First>Sabina.</b:First>
          </b:Person>
        </b:NameList>
      </b:Author>
    </b:Author>
    <b:Pages>437</b:Pages>
    <b:StandardNumber> ISBN: 9781119226079</b:StandardNumber>
    <b:RefOrder>19</b:RefOrder>
  </b:Source>
  <b:Source>
    <b:BIBTEX_Copyright>arXiv.org perpetual, non-exclusive license</b:BIBTEX_Copyright>
    <b:Year>2018</b:Year>
    <b:BIBTEX_Series>IJCAI-2018</b:BIBTEX_Series>
    <b:BIBTEX_Entry>article</b:BIBTEX_Entry>
    <b:SourceType>JournalArticle</b:SourceType>
    <b:Title>Agi safety literature review</b:Title>
    <b:BIBTEX_Abstract>The development of Artificial General Intelligence (AGI) promises to be a major event. Along with its many potential benefits, it also raises serious safety concerns (Bostrom, 2014). The intention of this paper is to provide an easily accessible and up-to-date collection of references for the emerging field of AGI safety. A significant number of safety problems for AGI have been identified. We list these, and survey recent research on solving them. We also cover works on how best to think of AGI from the limited knowledge we have today, predictions for when AGI will first be created, and what will happen after its creation. Finally, we review the current public policy on AGI.</b:BIBTEX_Abstract>
    <b:Tag>Everitt2018</b:Tag>
    <b:Publisher>arXiv</b:Publisher>
    <b:BIBTEX_KeyWords>Artificial Intelligence (cs.AI), FOS: Computer and information sciences</b:BIBTEX_KeyWords>
    <b:BookTitle>Proceedings of the Twenty-Seventh International Joint Conference on Artificial Intelligence</b:BookTitle>
    <b:DOI>10.24963/ijcai.2018/768</b:DOI>
    <b:Author>
      <b:Author>
        <b:NameList>
          <b:Person>
            <b:Last>Everitt</b:Last>
            <b:First>Tom</b:First>
          </b:Person>
          <b:Person>
            <b:Last>Lea</b:Last>
            <b:First>Gary</b:First>
          </b:Person>
          <b:Person>
            <b:Last>Hutter</b:Last>
            <b:First>Marcus</b:First>
          </b:Person>
        </b:NameList>
      </b:Author>
    </b:Author>
    <b:Pages>5441–5449</b:Pages>
    <b:Month>July</b:Month>
    <b:ConferenceName>Proceedings of the Twenty-Seventh International Joint Conference on Artificial Intelligence</b:ConferenceName>
    <b:RefOrder>20</b:RefOrder>
  </b:Source>
  <b:Source>
    <b:BIBTEX_Copyright>arXiv.org perpetual, non-exclusive license</b:BIBTEX_Copyright>
    <b:Year>2017</b:Year>
    <b:BIBTEX_Entry>article</b:BIBTEX_Entry>
    <b:SourceType>JournalArticle</b:SourceType>
    <b:Title>Wasserstein gan</b:Title>
    <b:BIBTEX_Abstract>We introduce a new algorithm named WGAN, an alternative to traditional GAN training. In this new model, we show that we can improve the stability of learning, get rid of problems like mode collapse, and provide meaningful learning curves useful for debugging and hyperparameter searches. Furthermore, we show that the corresponding optimization problem is sound, and provide extensive theoretical work highlighting the deep connections to other distances between distributions.</b:BIBTEX_Abstract>
    <b:Tag>Arjovsky2017</b:Tag>
    <b:Publisher>arXiv</b:Publisher>
    <b:BIBTEX_KeyWords>Machine Learning (stat.ML), Machine Learning (cs.LG), FOS: Computer and information sciences</b:BIBTEX_KeyWords>
    <b:DOI>10.48550/ARXIV.1701.07875</b:DOI>
    <b:Author>
      <b:Author>
        <b:NameList>
          <b:Person>
            <b:Last>Arjovsky</b:Last>
            <b:First>Martin</b:First>
          </b:Person>
          <b:Person>
            <b:Last>Chintala</b:Last>
            <b:First>Soumith</b:First>
          </b:Person>
          <b:Person>
            <b:Last>Bottou</b:Last>
            <b:First>Léon</b:First>
          </b:Person>
        </b:NameList>
      </b:Author>
    </b:Author>
    <b:Month>January</b:Month>
    <b:RefOrder>9</b:RefOrder>
  </b:Source>
  <b:Source>
    <b:BIBTEX_Copyright>arXiv.org perpetual, non-exclusive license</b:BIBTEX_Copyright>
    <b:Year>2017</b:Year>
    <b:BIBTEX_Entry>article</b:BIBTEX_Entry>
    <b:SourceType>JournalArticle</b:SourceType>
    <b:Title>Towards a rigorous science of interpretable machine learning</b:Title>
    <b:BIBTEX_Abstrac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b:BIBTEX_Abstract>
    <b:Tag>DoshiVelez2017</b:Tag>
    <b:Publisher>arXiv</b:Publisher>
    <b:BIBTEX_KeyWords>Machine Learning (stat.ML), Artificial Intelligence (cs.AI), Machine Learning (cs.LG), FOS: Computer and information sciences</b:BIBTEX_KeyWords>
    <b:URL>https://www.semanticscholar.org/paper/5c39e37022661f81f79e481240ed9b175dec6513</b:URL>
    <b:DOI>10.48550/ARXIV.1702.08608</b:DOI>
    <b:Author>
      <b:Author>
        <b:NameList>
          <b:Person>
            <b:Last>Doshi-Velez</b:Last>
            <b:First>Finale</b:First>
          </b:Person>
          <b:Person>
            <b:Last>Kim</b:Last>
            <b:First>Been</b:First>
          </b:Person>
        </b:NameList>
      </b:Author>
    </b:Author>
    <b:Month>February</b:Month>
    <b:RefOrder>21</b:RefOrder>
  </b:Source>
  <b:Source>
    <b:Year>2017</b:Year>
    <b:BIBTEX_Series>KDD ’17</b:BIBTEX_Series>
    <b:BIBTEX_Entry>inproceedings</b:BIBTEX_Entry>
    <b:SourceType>ConferenceProceedings</b:SourceType>
    <b:Title>Machine learning for encrypted malware traffic classification: accounting for noisy labels and non-stationarity</b:Title>
    <b:Tag>Anderson2017</b:Tag>
    <b:Publisher>ACM</b:Publisher>
    <b:BookTitle>Proceedings of the 23rd ACM SIGKDD International Conference on Knowledge Discovery and Data Mining</b:BookTitle>
    <b:URL>https://www.semanticscholar.org/paper/37453d54ee3d8f65f7b201215b264060456ede10</b:URL>
    <b:DOI>10.1145/3097983.3098163</b:DOI>
    <b:Author>
      <b:Author>
        <b:NameList>
          <b:Person>
            <b:Last>Anderson</b:Last>
            <b:First>Blake</b:First>
          </b:Person>
          <b:Person>
            <b:Last>McGrew</b:Last>
            <b:First>David</b:First>
          </b:Person>
        </b:NameList>
      </b:Author>
    </b:Author>
    <b:Pages>1723–1732</b:Pages>
    <b:Month>August</b:Month>
    <b:ConferenceName>Proceedings of the 23rd ACM SIGKDD International Conference on Knowledge Discovery and Data Mining</b:ConferenceName>
    <b:RefOrder>2</b:RefOrder>
  </b:Source>
  <b:Source>
    <b:Year>2015</b:Year>
    <b:Volume>521</b:Volume>
    <b:BIBTEX_Entry>article</b:BIBTEX_Entry>
    <b:SourceType>JournalArticle</b:SourceType>
    <b:Title>Deep learning</b:Title>
    <b:Tag>LeCun2015</b:Tag>
    <b:Publisher>Science, Springer and Business Media, L. L. C.</b:Publisher>
    <b:DOI>10.1038/nature14539</b:DOI>
    <b:Author>
      <b:Author>
        <b:NameList>
          <b:Person>
            <b:Last>LeCun</b:Last>
            <b:First>Yann</b:First>
          </b:Person>
          <b:Person>
            <b:Last>Bengio</b:Last>
            <b:First>Yoshua</b:First>
          </b:Person>
          <b:Person>
            <b:Last>Hinton</b:Last>
            <b:First>Geoffrey</b:First>
          </b:Person>
        </b:NameList>
      </b:Author>
    </b:Author>
    <b:Pages>436–444</b:Pages>
    <b:Month>May</b:Month>
    <b:JournalName>Nature</b:JournalName>
    <b:Number>7553</b:Number>
    <b:StandardNumber> ISSN: 1476-4687</b:StandardNumber>
    <b:RefOrder>22</b:RefOrder>
  </b:Source>
  <b:Source>
    <b:Year>2014</b:Year>
    <b:BIBTEX_Entry>book</b:BIBTEX_Entry>
    <b:Comments>Auf dem Buchdeckel: "Dr. Dobbs Jolt Award Finalist 2014"</b:Comments>
    <b:SourceType>Book</b:SourceType>
    <b:Title>Threat modeling</b:Title>
    <b:Tag>Shostack2014</b:Tag>
    <b:Publisher>Wiley</b:Publisher>
    <b:URL>https://books.google.com/books?id=asPDAgAAQBAJ</b:URL>
    <b:Author>
      <b:Author>
        <b:NameList>
          <b:Person>
            <b:Last>Shostack</b:Last>
            <b:First>Adam</b:First>
          </b:Person>
        </b:NameList>
      </b:Author>
    </b:Author>
    <b:StandardNumber> ISBN: 9781118809990LCCN: 2013954095</b:StandardNumber>
    <b:City>Indianapolis</b:City>
    <b:StateProvince>IN</b:StateProvince>
    <b:CountryRegion/>
    <b:RefOrder>11</b:RefOrder>
  </b:Source>
  <b:Source>
    <b:Year>2014</b:Year>
    <b:Volume>27</b:Volume>
    <b:BIBTEX_Entry>inproceedings</b:BIBTEX_Entry>
    <b:SourceType>ConferenceProceedings</b:SourceType>
    <b:Title>Generative adversarial nets</b:Title>
    <b:Publisher>Curran Associates, Inc.</b:Publisher>
    <b:Tag>Goodfellow2014</b:Tag>
    <b:BookTitle>Advances in Neural Information Processing Systems</b:BookTitle>
    <b:URL>https://proceedings.neurips.cc/paper_files/paper/2014/file/f033ed80deb0234979a61f95710dbe25-Paper.pdf</b:URL>
    <b:Author>
      <b:Author>
        <b:NameList>
          <b:Person>
            <b:Last>Goodfellow</b:Last>
            <b:Middle>J.</b:Middle>
            <b:First>Ian</b:First>
          </b:Person>
          <b:Person>
            <b:Last>Pouget-Abadie</b:Last>
            <b:First>Jean</b:First>
          </b:Person>
          <b:Person>
            <b:Last>Mirza</b:Last>
            <b:First>Mehdi</b:First>
          </b:Person>
          <b:Person>
            <b:Last>Xu</b:Last>
            <b:First>Bing</b:First>
          </b:Person>
          <b:Person>
            <b:Last>Warde-Farley</b:Last>
            <b:First>David</b:First>
          </b:Person>
          <b:Person>
            <b:Last>Ozair</b:Last>
            <b:First>Sherjil</b:First>
          </b:Person>
          <b:Person>
            <b:Last>Courville</b:Last>
            <b:First>Aaron</b:First>
          </b:Person>
          <b:Person>
            <b:Last>Bengio</b:Last>
            <b:First>Yoshua</b:First>
          </b:Person>
        </b:NameList>
      </b:Author>
      <b:Editor>
        <b:NameList>
          <b:Person>
            <b:Last>Ghahramani</b:Last>
            <b:First>Z.</b:First>
          </b:Person>
          <b:Person>
            <b:Last>Welling</b:Last>
            <b:First>M.</b:First>
          </b:Person>
          <b:Person>
            <b:Last>Cortes</b:Last>
            <b:First>C.</b:First>
          </b:Person>
          <b:Person>
            <b:Last>Lawrence</b:Last>
            <b:First>N.</b:First>
          </b:Person>
          <b:Person>
            <b:Last>Weinberger</b:Last>
            <b:Middle>Q.</b:Middle>
            <b:First>K.</b:First>
          </b:Person>
        </b:NameList>
      </b:Editor>
    </b:Author>
    <b:ConferenceName>Advances in Neural Information Processing Systems</b:ConferenceName>
    <b:RefOrder>8</b:RefOrder>
  </b:Source>
  <b:Source>
    <b:Department>National Institute of Standards and Technology</b:Department>
    <b:Year>2012</b:Year>
    <b:BIBTEX_Entry>techreport</b:BIBTEX_Entry>
    <b:SourceType>Report</b:SourceType>
    <b:Title>Guide for conducting risk assessments</b:Title>
    <b:Tag>Blank2012</b:Tag>
    <b:BIBTEX_KeyWords>Cost-benefit analysis,Risk concept,Risk determination,Risk management,SP 800-30,SP 800-30 Revision 1,Security controls,System vulnerabilities,residual risk,risk,risk assessment,risk management,risk mitigation,security controls,threat vulnerability</b:BIBTEX_KeyWords>
    <b:URL>https://csrc.nist.gov/pubs/sp/800/30/r1/final</b:URL>
    <b:DOI>10.6028/NIST.SP.800-30r1</b:DOI>
    <b:Author>
      <b:Author>
        <b:NameList>
          <b:Person>
            <b:Last>Blank</b:Last>
            <b:Middle>M.</b:Middle>
            <b:First>Rebecca</b:First>
          </b:Person>
          <b:Person>
            <b:Last>Gallagher</b:Last>
            <b:Middle>D.</b:Middle>
            <b:First>Patrick</b:First>
          </b:Person>
        </b:NameList>
      </b:Author>
    </b:Author>
    <b:Month>September</b:Month>
    <b:ThesisType>Tech. rep.</b:ThesisType>
    <b:RefOrder>10</b:RefOrder>
  </b:Source>
  <b:Source>
    <b:Year>2010</b:Year>
    <b:BIBTEX_Entry>inproceedings</b:BIBTEX_Entry>
    <b:SourceType>ConferenceProceedings</b:SourceType>
    <b:Title>Modeling cyber-insurance: towards a unifying framework</b:Title>
    <b:Tag>Boehme2010</b:Tag>
    <b:BookTitle>Workshop on the Economics of Information Security</b:BookTitle>
    <b:URL>https://api.semanticscholar.org/CorpusID:14172008</b:URL>
    <b:Author>
      <b:Author>
        <b:NameList>
          <b:Person>
            <b:Last>Böhme</b:Last>
            <b:First>Rainer</b:First>
          </b:Person>
          <b:Person>
            <b:Last>Schwartz</b:Last>
            <b:First>Galina</b:First>
          </b:Person>
        </b:NameList>
      </b:Author>
    </b:Author>
    <b:ConferenceName>Workshop on the Economics of Information Security</b:ConferenceName>
    <b:RefOrder>23</b:RefOrder>
  </b:Source>
  <b:Source>
    <b:Year>2010</b:Year>
    <b:Volume>1</b:Volume>
    <b:BIBTEX_Entry>book</b:BIBTEX_Entry>
    <b:SourceType>Book</b:SourceType>
    <b:Title>Advances in artificial intelligence for privacy protection and security</b:Title>
    <b:BIBTEX_Abstract>In this book, we aim to collect the most recent advances in artificial intelligence techniques (i.e. neural networks, fuzzy systems, multi-agent systems, genetic algorithms, image analysis, clustering, etc), which are applied to the protection of privacy and security. The symbiosis between these fields leads to a pool of invigorating ideas, which are explored in this book. On the one hand, individual privacy protection is a hot topic and must be addressed in order to guarantee the proper evolution of a modern society. On the other, security can invade individual privacy, especially after the. Preface; 1. Introduction A. Solanas and A. Martnez-Balleste; 1.1. Organization of the book; References; PART 1: A Brief Introduction to Privacy and Security; 2. An Introduction to Privacy Aspects of Information and Communication Technologies A. Martinez-Balleste and A. Solanas; Contents; 2.1. Introduction; 2.2. Privacy and the Internet; 2.2.1. Monitoring User Activity; 2.2.1.1. Tracking Cookies; 2.2.1.2. Spyware; 2.2.1.3. Social Engineering Attacks; 2.2.2. Privacy in Modern Web Services; 2.2.2.1. Privacy in Social Networks; 2.2.2.2. Privacy in E-Commerce</b:BIBTEX_Abstract>
    <b:Publisher>Scientific, World</b:Publisher>
    <b:Tag>Ruan2010</b:Tag>
    <b:Author>
      <b:Author>
        <b:NameList>
          <b:Person>
            <b:Last>Ruan</b:Last>
            <b:First>Da</b:First>
          </b:Person>
          <b:Person>
            <b:Last>Xu</b:Last>
            <b:First>Jun</b:First>
          </b:Person>
          <b:Person>
            <b:Last>Lu</b:Last>
            <b:First>Jie</b:First>
          </b:Person>
        </b:NameList>
      </b:Author>
      <b:Editor>
        <b:NameList>
          <b:Person>
            <b:Last>Solanas</b:Last>
            <b:First>Agusti.</b:First>
          </b:Person>
          <b:Person>
            <b:Last>Martínez-Ballesté</b:Last>
            <b:First>Antoni</b:First>
          </b:Person>
        </b:NameList>
      </b:Editor>
    </b:Author>
    <b:Pages>391</b:Pages>
    <b:StandardNumber> ISBN: 9812790322</b:StandardNumber>
    <b:RefOrder>24</b:RefOrder>
  </b:Source>
  <b:Source>
    <b:Year>2009</b:Year>
    <b:BIBTEX_Entry>book</b:BIBTEX_Entry>
    <b:Comments>Literaturverz. S. [425] - 451</b:Comments>
    <b:SourceType>Book</b:SourceType>
    <b:Title>An introduction to multiagent systems</b:Title>
    <b:BIBTEX_Abstract>2nd ed. This book will introduce students to intelligent agents, explain what these agents are, how they are constructed and how they can be made to co-operate effectively with one another in large-scale systems. Intelligent Agents – Deductive Reasoning Agents – Practical Reasoning Agents – Reactive and Hybrid Agents – Understanding Each Other – Communicating – Working Together – Methodologies – Applications – Multiagent Interactions – Making Group Decisions – Forming Coalitions – Allocating Scarce Resources – Bargaining – Arguing – Logical Foundations.</b:BIBTEX_Abstract>
    <b:Tag>Wooldridge2009</b:Tag>
    <b:Publisher>Sons, John Wiley &amp;</b:Publisher>
    <b:Edition>second</b:Edition>
    <b:URL>https://uranos.ch/research/references/Wooldridge_2001/TLTK.pdf https://www.wiley.com/en-be/An+Introduction+to+MultiAgent+Systems%2C+2nd+Edition-p-9780470519462 https://www.amazon.com/Introduction-MultiAgent-Systems-Michael-Wooldridge/dp/047149691X</b:URL>
    <b:Author>
      <b:Author>
        <b:NameList>
          <b:Person>
            <b:Last>Wooldridge</b:Last>
            <b:Middle>J.</b:Middle>
            <b:First>Michael</b:First>
          </b:Person>
        </b:NameList>
      </b:Author>
    </b:Author>
    <b:Pages>461</b:Pages>
    <b:Month>May</b:Month>
    <b:StandardNumber> ISBN: 9780470519462</b:StandardNumber>
    <b:City>Chichester</b:City>
    <b:RefOrder>13</b:RefOrder>
  </b:Source>
  <b:Source>
    <b:Year>1992</b:Year>
    <b:BIBTEX_Series>A Bradford book</b:BIBTEX_Series>
    <b:BIBTEX_Entry>book</b:BIBTEX_Entry>
    <b:SourceType>Book</b:SourceType>
    <b:Title>Reinforcement learning</b:Title>
    <b:BIBTEX_Abstract>The significantly expanded and updated new edition of a widely used text on reinforcement learning, one of the most active research areas in artificial intelligence. Reinforcement learning, one of the most active research areas in artificial intelligence, is a computational approach to learning whereby an agent tries to maximize the total amount of reward it receives while interacting with a complex, uncertain environment. In Reinforcement Learning, Richard Sutton and Andrew Barto provide a clear and simple account of the field's key ideas and algorithms. This second edition has been significantly expanded and updated, presenting new topics and updating coverage of other topics.
Like the first edition, this second edition focuses on core online learning algorithms, with the more mathematical material set off in shaded boxes. Part I covers as much of reinforcement learning as possible without going beyond the tabular case for which exact solutions can be found. Many algorithms presented in this part are new to the second edition, including UCB, Expected Sarsa, and Double Learning. Part II extends these ideas to function approximation, with new sections on such topics as artificial neural networks and the Fourier basis, and offers expanded treatment of off-policy learning and policy-gradient methods. Part III has new chapters on reinforcement learning's relationships to psychology and neuroscience, as well as an updated case-studies chapter including AlphaGo and AlphaGo Zero, Atari game playing, and IBM Watson's wagering strategy. The final chapter discusses the future societal impacts of reinforcement learning.</b:BIBTEX_Abstract>
    <b:Tag>Sutton1992</b:Tag>
    <b:Publisher>Press, M. I. T.</b:Publisher>
    <b:Edition>second</b:Edition>
    <b:URL>https://web.stanford.edu/class/psych209/Readings/SuttonBartoIPRLBook2ndEd.pdf https://mitpress.ublish.com/ebook/reinforcement-learning-an-introduction-2-preview/2351/viii</b:URL>
    <b:Author>
      <b:Author>
        <b:NameList>
          <b:Person>
            <b:Last>Sutton</b:Last>
            <b:Middle>S.</b:Middle>
            <b:First>Richard</b:First>
          </b:Person>
          <b:Person>
            <b:Last>Barto</b:Last>
            <b:Middle>G.</b:Middle>
            <b:First>Andrew</b:First>
          </b:Person>
        </b:NameList>
      </b:Author>
      <b:Editor>
        <b:NameList>
          <b:Person>
            <b:Last>Barto</b:Last>
            <b:First>Andrew</b:First>
          </b:Person>
        </b:NameList>
      </b:Editor>
    </b:Author>
    <b:Month>May</b:Month>
    <b:StandardNumber> ISBN: 9780262193986</b:StandardNumber>
    <b:City>Cambridge</b:City>
    <b:StateProvince>Massachusetts</b:StateProvince>
    <b:CountryRegion/>
    <b:RefOrder>15</b:RefOrder>
  </b:Source>
  <b:Source>
    <b:BIBTEX_Entry>misc</b:BIBTEX_Entry>
    <b:SourceType>Misc</b:SourceType>
    <b:Title>Gpt-4o system card | openai</b:Title>
    <b:Tag>OpenAI</b:Tag>
    <b:URL>https://openai.com/index/gpt-4o-system-card/</b:URL>
    <b:Author>
      <b:Author>
        <b:NameList>
          <b:Person>
            <b:Last>OpenAI</b:Last>
          </b:Person>
        </b:NameList>
      </b:Author>
    </b:Author>
    <b:PublicationTitle>Gpt-4o system card | openai</b:PublicationTitle>
    <b:RefOrder>25</b:RefOrder>
  </b:Source>
</b:Sources>
</file>

<file path=customXml/itemProps1.xml><?xml version="1.0" encoding="utf-8"?>
<ds:datastoreItem xmlns:ds="http://schemas.openxmlformats.org/officeDocument/2006/customXml" ds:itemID="{B35B6DBA-4C1F-4C13-BABA-1E35C6BD3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25</Pages>
  <Words>5305</Words>
  <Characters>30244</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35479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18</cp:revision>
  <dcterms:created xsi:type="dcterms:W3CDTF">2026-03-13T00:36:00Z</dcterms:created>
  <dcterms:modified xsi:type="dcterms:W3CDTF">2026-03-13T02:36:00Z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3ff54caa-ebff-4f41-b9e3-996d37a178a4</vt:lpwstr>
  </property>
</Properties>
</file>