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10E0" w14:textId="44CC6CE2" w:rsidR="006A4F69" w:rsidRDefault="002E0D90" w:rsidP="002E0D90">
      <w:pPr>
        <w:pStyle w:val="h1"/>
      </w:pPr>
      <w:r>
        <w:t xml:space="preserve">Chapter </w:t>
      </w:r>
      <w:r w:rsidR="00E366A4">
        <w:t>10</w:t>
      </w:r>
    </w:p>
    <w:p w14:paraId="07882364" w14:textId="055D6FC5" w:rsidR="002E0D90" w:rsidRPr="00CF4CCF" w:rsidRDefault="00E366A4" w:rsidP="002E0D90">
      <w:pPr>
        <w:pStyle w:val="h1"/>
        <w:rPr>
          <w:sz w:val="24"/>
        </w:rPr>
      </w:pPr>
      <w:r w:rsidRPr="00E366A4">
        <w:t xml:space="preserve"> Can You Run Diffusers Here? Exploring Open AI Frameworks across Cloud Platforms Beyond SageMaker</w:t>
      </w:r>
    </w:p>
    <w:p w14:paraId="0CC267C8" w14:textId="53A083D2" w:rsidR="002E0D90" w:rsidRDefault="007A72E3" w:rsidP="002E0D90">
      <w:pPr>
        <w:pStyle w:val="h1"/>
      </w:pPr>
      <w:r>
        <w:t>Paulo H Leocadio</w:t>
      </w:r>
    </w:p>
    <w:p w14:paraId="19141CD4" w14:textId="77777777" w:rsidR="002E0D90" w:rsidRPr="002E0D90" w:rsidRDefault="002E0D90">
      <w:pPr>
        <w:rPr>
          <w:sz w:val="20"/>
          <w:szCs w:val="20"/>
          <w:lang w:val="en-GB"/>
        </w:rPr>
      </w:pPr>
    </w:p>
    <w:p w14:paraId="33A2BB32" w14:textId="77777777" w:rsidR="002E0D90" w:rsidRPr="002E0D90" w:rsidRDefault="002E0D90">
      <w:pPr>
        <w:rPr>
          <w:sz w:val="20"/>
          <w:szCs w:val="20"/>
          <w:lang w:val="en-GB"/>
        </w:rPr>
      </w:pPr>
    </w:p>
    <w:p w14:paraId="04F44043" w14:textId="77777777" w:rsidR="002E0D90" w:rsidRPr="002E0D90" w:rsidRDefault="002E0D90">
      <w:pPr>
        <w:rPr>
          <w:sz w:val="20"/>
          <w:szCs w:val="20"/>
          <w:lang w:val="en-GB"/>
        </w:rPr>
      </w:pPr>
    </w:p>
    <w:p w14:paraId="29520EAD" w14:textId="16E83FF1" w:rsidR="002E0D90" w:rsidRPr="002E0D90" w:rsidRDefault="00E366A4" w:rsidP="00E366A4">
      <w:pPr>
        <w:pStyle w:val="Secondaryheadings"/>
      </w:pPr>
      <w:r>
        <w:t>Introduction</w:t>
      </w:r>
    </w:p>
    <w:p w14:paraId="4C09CF80" w14:textId="77777777" w:rsidR="002E0D90" w:rsidRPr="002E0D90" w:rsidRDefault="002E0D90">
      <w:pPr>
        <w:rPr>
          <w:sz w:val="18"/>
          <w:szCs w:val="18"/>
          <w:lang w:val="en-GB"/>
        </w:rPr>
      </w:pPr>
    </w:p>
    <w:p w14:paraId="2F644B07" w14:textId="443EEE54" w:rsidR="00E366A4" w:rsidRPr="00E366A4" w:rsidRDefault="000D2708" w:rsidP="00E366A4">
      <w:pPr>
        <w:pStyle w:val="intro"/>
      </w:pPr>
      <w:r w:rsidRPr="000D2708">
        <w:rPr>
          <w:lang w:val="en-US"/>
        </w:rPr>
        <w:t>From models to markets, autonomous cybersecurity systems do not fail because models are inaccurate; they fail because deployment architectures are fragile.</w:t>
      </w:r>
      <w:r w:rsidR="00E366A4" w:rsidRPr="00E366A4">
        <w:t xml:space="preserve"> The transition from experimental pipelines to operational infrastructure requires compression strategies, container discipline, hardware awareness, governance hooks, and repeatable </w:t>
      </w:r>
      <w:r w:rsidR="00E366A4" w:rsidRPr="00FC36C1">
        <w:rPr>
          <w:b/>
          <w:bCs/>
          <w:lang w:val="en-US"/>
        </w:rPr>
        <w:t>MLOps</w:t>
      </w:r>
      <w:r w:rsidR="00414595" w:rsidRPr="00414595">
        <w:rPr>
          <w:rStyle w:val="FootnoteReference"/>
          <w:lang w:val="en-US"/>
        </w:rPr>
        <w:footnoteReference w:id="1"/>
      </w:r>
      <w:r w:rsidR="00FC36C1">
        <w:rPr>
          <w:lang w:val="en-US"/>
        </w:rPr>
        <w:t xml:space="preserve"> </w:t>
      </w:r>
      <w:r w:rsidR="00E366A4" w:rsidRPr="00E366A4">
        <w:t>scaffolding. This chapter examines that transition.</w:t>
      </w:r>
    </w:p>
    <w:p w14:paraId="359F20E3" w14:textId="6BE5190D" w:rsidR="00E366A4" w:rsidRPr="00E366A4" w:rsidRDefault="00E366A4" w:rsidP="00E366A4">
      <w:pPr>
        <w:pStyle w:val="intro"/>
        <w:rPr>
          <w:lang w:val="en-US"/>
        </w:rPr>
      </w:pPr>
      <w:r w:rsidRPr="00E366A4">
        <w:rPr>
          <w:lang w:val="en-US"/>
        </w:rPr>
        <w:t xml:space="preserve">Throughout this book, Hugging Face Diffusers and open transformer-based models have been treated as modular, composable primitives. However, primitives alone do not create infrastructure. Infrastructure emerges when models are embedded </w:t>
      </w:r>
      <w:r w:rsidR="00C73113">
        <w:rPr>
          <w:lang w:val="en-US"/>
        </w:rPr>
        <w:t xml:space="preserve">in training pipelines, monitored at inference endpoints, containerized in orchestration layers, and governed within </w:t>
      </w:r>
      <w:r w:rsidRPr="00E366A4">
        <w:rPr>
          <w:lang w:val="en-US"/>
        </w:rPr>
        <w:t>execution environments. Industrialization is therefore not an increase in scale; it is an increase in structural control.</w:t>
      </w:r>
    </w:p>
    <w:p w14:paraId="34BD7A09" w14:textId="77777777" w:rsidR="00E366A4" w:rsidRPr="00E366A4" w:rsidRDefault="00E366A4" w:rsidP="00E366A4">
      <w:pPr>
        <w:pStyle w:val="intro"/>
        <w:rPr>
          <w:lang w:val="en-US"/>
        </w:rPr>
      </w:pPr>
      <w:r w:rsidRPr="00E366A4">
        <w:rPr>
          <w:lang w:val="en-US"/>
        </w:rPr>
        <w:t>At the center of this operationalization sits a pragmatic stack:</w:t>
      </w:r>
    </w:p>
    <w:p w14:paraId="63FF6F61" w14:textId="77777777" w:rsidR="00E366A4" w:rsidRPr="00E366A4" w:rsidRDefault="00E366A4" w:rsidP="00E366A4">
      <w:pPr>
        <w:pStyle w:val="intro"/>
        <w:numPr>
          <w:ilvl w:val="0"/>
          <w:numId w:val="1"/>
        </w:numPr>
        <w:rPr>
          <w:lang w:val="en-US"/>
        </w:rPr>
      </w:pPr>
      <w:r w:rsidRPr="00E366A4">
        <w:rPr>
          <w:b/>
          <w:bCs/>
          <w:lang w:val="en-US"/>
        </w:rPr>
        <w:t>Hugging Face Diffusers (HFD)</w:t>
      </w:r>
      <w:r w:rsidRPr="00E366A4">
        <w:rPr>
          <w:lang w:val="en-US"/>
        </w:rPr>
        <w:t xml:space="preserve"> for modular generative and embedding pipelines</w:t>
      </w:r>
    </w:p>
    <w:p w14:paraId="5960BA59" w14:textId="77777777" w:rsidR="00E366A4" w:rsidRPr="00E366A4" w:rsidRDefault="00E366A4" w:rsidP="00E366A4">
      <w:pPr>
        <w:pStyle w:val="intro"/>
        <w:numPr>
          <w:ilvl w:val="0"/>
          <w:numId w:val="1"/>
        </w:numPr>
        <w:rPr>
          <w:lang w:val="en-US"/>
        </w:rPr>
      </w:pPr>
      <w:r w:rsidRPr="00E366A4">
        <w:rPr>
          <w:b/>
          <w:bCs/>
          <w:lang w:val="en-US"/>
        </w:rPr>
        <w:t>PyTorch</w:t>
      </w:r>
      <w:r w:rsidRPr="00E366A4">
        <w:rPr>
          <w:lang w:val="en-US"/>
        </w:rPr>
        <w:t xml:space="preserve"> as the computational substrate</w:t>
      </w:r>
    </w:p>
    <w:p w14:paraId="6ED9C790" w14:textId="77777777" w:rsidR="00E366A4" w:rsidRPr="00E366A4" w:rsidRDefault="00E366A4" w:rsidP="00E366A4">
      <w:pPr>
        <w:pStyle w:val="intro"/>
        <w:numPr>
          <w:ilvl w:val="0"/>
          <w:numId w:val="1"/>
        </w:numPr>
        <w:rPr>
          <w:lang w:val="en-US"/>
        </w:rPr>
      </w:pPr>
      <w:r w:rsidRPr="00E366A4">
        <w:rPr>
          <w:b/>
          <w:bCs/>
          <w:lang w:val="en-US"/>
        </w:rPr>
        <w:t>Amazon SageMaker</w:t>
      </w:r>
      <w:r w:rsidRPr="00E366A4">
        <w:rPr>
          <w:lang w:val="en-US"/>
        </w:rPr>
        <w:t xml:space="preserve"> as the managed orchestration and deployment layer</w:t>
      </w:r>
    </w:p>
    <w:p w14:paraId="33C9DA59" w14:textId="58B62A1C" w:rsidR="00E366A4" w:rsidRPr="00E366A4" w:rsidRDefault="00E366A4" w:rsidP="00E366A4">
      <w:pPr>
        <w:pStyle w:val="intro"/>
        <w:rPr>
          <w:lang w:val="en-US"/>
        </w:rPr>
      </w:pPr>
      <w:r w:rsidRPr="00E366A4">
        <w:rPr>
          <w:b/>
          <w:bCs/>
          <w:lang w:val="en-US"/>
        </w:rPr>
        <w:t>PyTorch</w:t>
      </w:r>
      <w:r w:rsidRPr="00E366A4">
        <w:rPr>
          <w:lang w:val="en-US"/>
        </w:rPr>
        <w:t xml:space="preserve"> provides </w:t>
      </w:r>
      <w:r w:rsidR="002765A3">
        <w:rPr>
          <w:lang w:val="en-US"/>
        </w:rPr>
        <w:t>a</w:t>
      </w:r>
      <w:r w:rsidRPr="00E366A4">
        <w:rPr>
          <w:lang w:val="en-US"/>
        </w:rPr>
        <w:t xml:space="preserve"> tensor-level execution model that enables pruning, quantization, distributed training, and scheduler manipulation. Every </w:t>
      </w:r>
      <w:r w:rsidRPr="00E366A4">
        <w:rPr>
          <w:lang w:val="en-US"/>
        </w:rPr>
        <w:lastRenderedPageBreak/>
        <w:t>equation introduced earlier in this book</w:t>
      </w:r>
      <w:r w:rsidR="00FC36C1">
        <w:rPr>
          <w:lang w:val="en-US"/>
        </w:rPr>
        <w:t xml:space="preserve"> (</w:t>
      </w:r>
      <w:r w:rsidRPr="00E366A4">
        <w:rPr>
          <w:lang w:val="en-US"/>
        </w:rPr>
        <w:t>risk curves, latency functions, reward alignment constraints</w:t>
      </w:r>
      <w:r w:rsidR="00FC36C1">
        <w:rPr>
          <w:lang w:val="en-US"/>
        </w:rPr>
        <w:t xml:space="preserve">) </w:t>
      </w:r>
      <w:r w:rsidRPr="00E366A4">
        <w:rPr>
          <w:lang w:val="en-US"/>
        </w:rPr>
        <w:t xml:space="preserve">ultimately </w:t>
      </w:r>
      <w:r w:rsidR="00CF50E9">
        <w:rPr>
          <w:lang w:val="en-US"/>
        </w:rPr>
        <w:t>resolves</w:t>
      </w:r>
      <w:r w:rsidRPr="00E366A4">
        <w:rPr>
          <w:lang w:val="en-US"/>
        </w:rPr>
        <w:t xml:space="preserve"> into tensor operations and gradient updates. Industrial AI must therefore understand its computational substrate</w:t>
      </w:r>
      <w:r w:rsidR="00651F30">
        <w:rPr>
          <w:lang w:val="en-US"/>
        </w:rPr>
        <w:t xml:space="preserve"> </w:t>
      </w:r>
      <w:sdt>
        <w:sdtPr>
          <w:rPr>
            <w:lang w:val="en-US"/>
          </w:rPr>
          <w:id w:val="1997452750"/>
          <w:citation/>
        </w:sdtPr>
        <w:sdtContent>
          <w:r w:rsidR="00651F30">
            <w:rPr>
              <w:lang w:val="en-US"/>
            </w:rPr>
            <w:fldChar w:fldCharType="begin"/>
          </w:r>
          <w:r w:rsidR="00BE74C7">
            <w:rPr>
              <w:lang w:val="en-US"/>
            </w:rPr>
            <w:instrText xml:space="preserve">CITATION Nat26 \l 1033 </w:instrText>
          </w:r>
          <w:r w:rsidR="00651F30">
            <w:rPr>
              <w:lang w:val="en-US"/>
            </w:rPr>
            <w:fldChar w:fldCharType="separate"/>
          </w:r>
          <w:r w:rsidR="00B00EDA" w:rsidRPr="00B00EDA">
            <w:rPr>
              <w:noProof/>
              <w:lang w:val="en-US"/>
            </w:rPr>
            <w:t>(NIST 2026)</w:t>
          </w:r>
          <w:r w:rsidR="00651F30">
            <w:rPr>
              <w:lang w:val="en-US"/>
            </w:rPr>
            <w:fldChar w:fldCharType="end"/>
          </w:r>
        </w:sdtContent>
      </w:sdt>
      <w:r w:rsidRPr="00E366A4">
        <w:rPr>
          <w:lang w:val="en-US"/>
        </w:rPr>
        <w:t>.</w:t>
      </w:r>
    </w:p>
    <w:p w14:paraId="61CA45B2" w14:textId="77777777" w:rsidR="00E366A4" w:rsidRPr="00E366A4" w:rsidRDefault="00E366A4" w:rsidP="00E366A4">
      <w:pPr>
        <w:pStyle w:val="intro"/>
        <w:rPr>
          <w:lang w:val="en-US"/>
        </w:rPr>
      </w:pPr>
      <w:r w:rsidRPr="00E366A4">
        <w:rPr>
          <w:lang w:val="en-US"/>
        </w:rPr>
        <w:t xml:space="preserve">Amazon </w:t>
      </w:r>
      <w:r w:rsidRPr="00E366A4">
        <w:rPr>
          <w:b/>
          <w:bCs/>
          <w:lang w:val="en-US"/>
        </w:rPr>
        <w:t>SageMaker</w:t>
      </w:r>
      <w:r w:rsidRPr="00E366A4">
        <w:rPr>
          <w:lang w:val="en-US"/>
        </w:rPr>
        <w:t xml:space="preserve"> transforms these tensor computations into governed, scalable systems. It enables:</w:t>
      </w:r>
    </w:p>
    <w:p w14:paraId="27E0B4CD" w14:textId="77777777" w:rsidR="00E366A4" w:rsidRPr="00E366A4" w:rsidRDefault="00E366A4" w:rsidP="00E366A4">
      <w:pPr>
        <w:pStyle w:val="intro"/>
        <w:numPr>
          <w:ilvl w:val="0"/>
          <w:numId w:val="2"/>
        </w:numPr>
        <w:rPr>
          <w:lang w:val="en-US"/>
        </w:rPr>
      </w:pPr>
      <w:r w:rsidRPr="00E366A4">
        <w:rPr>
          <w:lang w:val="en-US"/>
        </w:rPr>
        <w:t>Distributed training jobs</w:t>
      </w:r>
    </w:p>
    <w:p w14:paraId="7284EEF7" w14:textId="77777777" w:rsidR="00E366A4" w:rsidRPr="00E366A4" w:rsidRDefault="00E366A4" w:rsidP="00E366A4">
      <w:pPr>
        <w:pStyle w:val="intro"/>
        <w:numPr>
          <w:ilvl w:val="0"/>
          <w:numId w:val="2"/>
        </w:numPr>
        <w:rPr>
          <w:lang w:val="en-US"/>
        </w:rPr>
      </w:pPr>
      <w:r w:rsidRPr="00E366A4">
        <w:rPr>
          <w:lang w:val="en-US"/>
        </w:rPr>
        <w:t>Managed endpoints</w:t>
      </w:r>
    </w:p>
    <w:p w14:paraId="70D07968" w14:textId="77777777" w:rsidR="00E366A4" w:rsidRPr="00E366A4" w:rsidRDefault="00E366A4" w:rsidP="00E366A4">
      <w:pPr>
        <w:pStyle w:val="intro"/>
        <w:numPr>
          <w:ilvl w:val="0"/>
          <w:numId w:val="2"/>
        </w:numPr>
        <w:rPr>
          <w:lang w:val="en-US"/>
        </w:rPr>
      </w:pPr>
      <w:r w:rsidRPr="00E366A4">
        <w:rPr>
          <w:lang w:val="en-US"/>
        </w:rPr>
        <w:t>Model registry and versioning</w:t>
      </w:r>
    </w:p>
    <w:p w14:paraId="08CE7868" w14:textId="77777777" w:rsidR="00E366A4" w:rsidRPr="00E366A4" w:rsidRDefault="00E366A4" w:rsidP="00E366A4">
      <w:pPr>
        <w:pStyle w:val="intro"/>
        <w:numPr>
          <w:ilvl w:val="0"/>
          <w:numId w:val="2"/>
        </w:numPr>
        <w:rPr>
          <w:lang w:val="en-US"/>
        </w:rPr>
      </w:pPr>
      <w:r w:rsidRPr="00E366A4">
        <w:rPr>
          <w:lang w:val="en-US"/>
        </w:rPr>
        <w:t>Monitoring and drift detection</w:t>
      </w:r>
    </w:p>
    <w:p w14:paraId="73EDD75D" w14:textId="77777777" w:rsidR="00E366A4" w:rsidRPr="00E366A4" w:rsidRDefault="00E366A4" w:rsidP="00E366A4">
      <w:pPr>
        <w:pStyle w:val="intro"/>
        <w:numPr>
          <w:ilvl w:val="0"/>
          <w:numId w:val="2"/>
        </w:numPr>
        <w:rPr>
          <w:lang w:val="en-US"/>
        </w:rPr>
      </w:pPr>
      <w:r w:rsidRPr="00E366A4">
        <w:rPr>
          <w:lang w:val="en-US"/>
        </w:rPr>
        <w:t>Secure container deployment</w:t>
      </w:r>
    </w:p>
    <w:p w14:paraId="066C03B9" w14:textId="77777777" w:rsidR="00E366A4" w:rsidRPr="00E366A4" w:rsidRDefault="00E366A4" w:rsidP="00E366A4">
      <w:pPr>
        <w:pStyle w:val="intro"/>
        <w:rPr>
          <w:lang w:val="en-US"/>
        </w:rPr>
      </w:pPr>
      <w:r w:rsidRPr="00E366A4">
        <w:rPr>
          <w:lang w:val="en-US"/>
        </w:rPr>
        <w:t xml:space="preserve">When </w:t>
      </w:r>
      <w:r w:rsidRPr="00E366A4">
        <w:rPr>
          <w:b/>
          <w:bCs/>
          <w:lang w:val="en-US"/>
        </w:rPr>
        <w:t>Diffusers</w:t>
      </w:r>
      <w:r w:rsidRPr="00E366A4">
        <w:rPr>
          <w:lang w:val="en-US"/>
        </w:rPr>
        <w:t xml:space="preserve"> pipelines are deployed through SageMaker with PyTorch-backed containers, they transition from research artifacts to operational control systems.</w:t>
      </w:r>
    </w:p>
    <w:p w14:paraId="78D78A46" w14:textId="77777777" w:rsidR="00E366A4" w:rsidRPr="00E366A4" w:rsidRDefault="00E366A4" w:rsidP="00E366A4">
      <w:pPr>
        <w:pStyle w:val="intro"/>
        <w:rPr>
          <w:lang w:val="en-US"/>
        </w:rPr>
      </w:pPr>
      <w:r w:rsidRPr="00E366A4">
        <w:rPr>
          <w:lang w:val="en-US"/>
        </w:rPr>
        <w:t>This chapter expands that core stack along three industrial dimensions:</w:t>
      </w:r>
    </w:p>
    <w:p w14:paraId="6E0858C8" w14:textId="77777777" w:rsidR="00FC36C1" w:rsidRPr="00FC36C1" w:rsidRDefault="00E366A4" w:rsidP="00E366A4">
      <w:pPr>
        <w:pStyle w:val="intro"/>
        <w:numPr>
          <w:ilvl w:val="0"/>
          <w:numId w:val="3"/>
        </w:numPr>
        <w:rPr>
          <w:lang w:val="en-US"/>
        </w:rPr>
      </w:pPr>
      <w:r w:rsidRPr="00E366A4">
        <w:rPr>
          <w:b/>
          <w:bCs/>
          <w:lang w:val="en-US"/>
        </w:rPr>
        <w:t>Compression and Efficiency</w:t>
      </w:r>
    </w:p>
    <w:p w14:paraId="7FE096DD" w14:textId="207F755C" w:rsidR="00E366A4" w:rsidRPr="00E366A4" w:rsidRDefault="00E366A4" w:rsidP="00FC36C1">
      <w:pPr>
        <w:pStyle w:val="intro"/>
        <w:ind w:left="720"/>
        <w:rPr>
          <w:lang w:val="en-US"/>
        </w:rPr>
      </w:pPr>
      <w:r w:rsidRPr="00E366A4">
        <w:rPr>
          <w:lang w:val="en-US"/>
        </w:rPr>
        <w:t>Quantization, pruning, and distillation techniques that enable edge and low-latency deployment without sacrificing structural reliability.</w:t>
      </w:r>
    </w:p>
    <w:p w14:paraId="4A373766" w14:textId="77777777" w:rsidR="00FC36C1" w:rsidRPr="00FC36C1" w:rsidRDefault="00E366A4" w:rsidP="00E366A4">
      <w:pPr>
        <w:pStyle w:val="intro"/>
        <w:numPr>
          <w:ilvl w:val="0"/>
          <w:numId w:val="3"/>
        </w:numPr>
        <w:rPr>
          <w:lang w:val="en-US"/>
        </w:rPr>
      </w:pPr>
      <w:r w:rsidRPr="00E366A4">
        <w:rPr>
          <w:b/>
          <w:bCs/>
          <w:lang w:val="en-US"/>
        </w:rPr>
        <w:t>On-Device and Embedded Inference</w:t>
      </w:r>
    </w:p>
    <w:p w14:paraId="66088ACD" w14:textId="435528D5" w:rsidR="00E366A4" w:rsidRPr="00E366A4" w:rsidRDefault="00E366A4" w:rsidP="00FC36C1">
      <w:pPr>
        <w:pStyle w:val="intro"/>
        <w:ind w:left="720"/>
        <w:rPr>
          <w:lang w:val="en-US"/>
        </w:rPr>
      </w:pPr>
      <w:r w:rsidRPr="00E366A4">
        <w:rPr>
          <w:lang w:val="en-US"/>
        </w:rPr>
        <w:t>Moving intelligence closer to sensors, endpoints, and adversarial surfaces.</w:t>
      </w:r>
    </w:p>
    <w:p w14:paraId="35BE7AB6" w14:textId="77777777" w:rsidR="00FC36C1" w:rsidRPr="00FC36C1" w:rsidRDefault="00E366A4" w:rsidP="00E366A4">
      <w:pPr>
        <w:pStyle w:val="intro"/>
        <w:numPr>
          <w:ilvl w:val="0"/>
          <w:numId w:val="3"/>
        </w:numPr>
        <w:rPr>
          <w:lang w:val="en-US"/>
        </w:rPr>
      </w:pPr>
      <w:r w:rsidRPr="00E366A4">
        <w:rPr>
          <w:b/>
          <w:bCs/>
          <w:lang w:val="en-US"/>
        </w:rPr>
        <w:t>Agentic Orchestration at Scale</w:t>
      </w:r>
    </w:p>
    <w:p w14:paraId="70C1D7AD" w14:textId="677676AD" w:rsidR="00E366A4" w:rsidRPr="00E366A4" w:rsidRDefault="00E366A4" w:rsidP="00FC36C1">
      <w:pPr>
        <w:pStyle w:val="intro"/>
        <w:ind w:left="720"/>
        <w:rPr>
          <w:lang w:val="en-US"/>
        </w:rPr>
      </w:pPr>
      <w:r w:rsidRPr="00E366A4">
        <w:rPr>
          <w:lang w:val="en-US"/>
        </w:rPr>
        <w:t>Coordinating model inference, memory layers, and policy gates across distributed environments.</w:t>
      </w:r>
    </w:p>
    <w:p w14:paraId="577BF5B1" w14:textId="50FAD839" w:rsidR="00E366A4" w:rsidRPr="00E366A4" w:rsidRDefault="00E366A4" w:rsidP="00E366A4">
      <w:pPr>
        <w:pStyle w:val="intro"/>
        <w:rPr>
          <w:lang w:val="en-US"/>
        </w:rPr>
      </w:pPr>
      <w:r w:rsidRPr="00E366A4">
        <w:rPr>
          <w:lang w:val="en-US"/>
        </w:rPr>
        <w:t xml:space="preserve">Industrialization also introduces a tension between openness and control. Open-source diffusion models provide composability and sovereignty. Managed AI </w:t>
      </w:r>
      <w:r w:rsidR="00414595" w:rsidRPr="00414595">
        <w:rPr>
          <w:b/>
          <w:bCs/>
          <w:lang w:val="en-US"/>
        </w:rPr>
        <w:t>Application Programmer Interfaces</w:t>
      </w:r>
      <w:r w:rsidR="00414595">
        <w:rPr>
          <w:lang w:val="en-US"/>
        </w:rPr>
        <w:t xml:space="preserve"> (</w:t>
      </w:r>
      <w:r w:rsidRPr="00414595">
        <w:rPr>
          <w:b/>
          <w:bCs/>
          <w:lang w:val="en-US"/>
        </w:rPr>
        <w:t>APIs</w:t>
      </w:r>
      <w:r w:rsidR="00414595">
        <w:rPr>
          <w:lang w:val="en-US"/>
        </w:rPr>
        <w:t xml:space="preserve">) </w:t>
      </w:r>
      <w:r w:rsidRPr="00E366A4">
        <w:rPr>
          <w:lang w:val="en-US"/>
        </w:rPr>
        <w:t>provide abstraction and speed. The architectural decision is not ideological; it is strategic. Cybersecurity systems demand auditability, deterministic fallback behaviors, and containment boundaries. These constraints reshape how generative models are deployed.</w:t>
      </w:r>
    </w:p>
    <w:p w14:paraId="498D6C3B" w14:textId="77777777" w:rsidR="00E366A4" w:rsidRPr="00E366A4" w:rsidRDefault="00E366A4" w:rsidP="00E366A4">
      <w:pPr>
        <w:pStyle w:val="intro"/>
        <w:rPr>
          <w:lang w:val="en-US"/>
        </w:rPr>
      </w:pPr>
      <w:r w:rsidRPr="00E366A4">
        <w:rPr>
          <w:lang w:val="en-US"/>
        </w:rPr>
        <w:t>While earlier chapters emphasized theoretical rigor and mathematical grounding, this chapter emphasizes deployment discipline. Each architectural pattern discussed will be tied to minimal implementation scaffolds using PyTorch and SageMaker, ensuring that theoretical constructs remain operationally anchored.</w:t>
      </w:r>
    </w:p>
    <w:p w14:paraId="517DE09C" w14:textId="33F7171C" w:rsidR="00E366A4" w:rsidRPr="00E366A4" w:rsidRDefault="00E366A4" w:rsidP="00E366A4">
      <w:pPr>
        <w:pStyle w:val="intro"/>
        <w:rPr>
          <w:lang w:val="en-US"/>
        </w:rPr>
      </w:pPr>
      <w:r w:rsidRPr="00E366A4">
        <w:rPr>
          <w:lang w:val="en-US"/>
        </w:rPr>
        <w:t>By the end of this chapter, readers will understand not only how to run diffusion-based cybersecurity pipelines</w:t>
      </w:r>
      <w:r w:rsidR="001C2D13">
        <w:rPr>
          <w:lang w:val="en-US"/>
        </w:rPr>
        <w:t xml:space="preserve"> but also </w:t>
      </w:r>
      <w:r w:rsidRPr="00E366A4">
        <w:rPr>
          <w:lang w:val="en-US"/>
        </w:rPr>
        <w:t>how to stabilize, compress, monitor, and govern them in production environments.</w:t>
      </w:r>
    </w:p>
    <w:p w14:paraId="0B983972" w14:textId="55EF5215" w:rsidR="002E0D90" w:rsidRPr="002E0D90" w:rsidRDefault="006A5314" w:rsidP="004B2F95">
      <w:pPr>
        <w:pStyle w:val="intro"/>
      </w:pPr>
      <w:r w:rsidRPr="006A5314">
        <w:rPr>
          <w:lang w:val="en-US"/>
        </w:rPr>
        <w:t>Industrialization, in this context, is not the scaling of intelligence</w:t>
      </w:r>
      <w:r w:rsidR="001C2D13">
        <w:rPr>
          <w:lang w:val="en-US"/>
        </w:rPr>
        <w:t>;</w:t>
      </w:r>
      <w:r>
        <w:rPr>
          <w:lang w:val="en-US"/>
        </w:rPr>
        <w:t xml:space="preserve"> i</w:t>
      </w:r>
      <w:r w:rsidRPr="006A5314">
        <w:rPr>
          <w:lang w:val="en-US"/>
        </w:rPr>
        <w:t>t is the stabilization of autonomy.</w:t>
      </w:r>
    </w:p>
    <w:p w14:paraId="15853C14" w14:textId="4C9CCA5A" w:rsidR="000A711D" w:rsidRDefault="000A711D" w:rsidP="000A711D">
      <w:pPr>
        <w:pStyle w:val="Secondaryheadings"/>
      </w:pPr>
      <w:r w:rsidRPr="000A711D">
        <w:t>10.1 Revisiting t</w:t>
      </w:r>
      <w:r w:rsidR="00085AC1" w:rsidRPr="000A711D">
        <w:t>he canonical foundation</w:t>
      </w:r>
    </w:p>
    <w:p w14:paraId="4D2559FF" w14:textId="4B0AA98E" w:rsidR="006A7859" w:rsidRPr="00587DD7" w:rsidRDefault="00AD1A5E" w:rsidP="00587DD7">
      <w:pPr>
        <w:pStyle w:val="mainbody"/>
      </w:pPr>
      <w:r>
        <w:t>Evaluating</w:t>
      </w:r>
      <w:r w:rsidR="006A7859" w:rsidRPr="00587DD7">
        <w:t xml:space="preserve"> alternative cloud environments requires a clear point of reference. Before examining whether Hugging Face Diffusers and open Transformer-based workflows can be </w:t>
      </w:r>
      <w:r>
        <w:t>effectively deployed outside Amazon SageMaker, we must restate the architectural foundation on which this book is built</w:t>
      </w:r>
      <w:r w:rsidR="006A7859" w:rsidRPr="00587DD7">
        <w:t>.</w:t>
      </w:r>
    </w:p>
    <w:p w14:paraId="2CFA5CC9" w14:textId="61643CE1" w:rsidR="006A7859" w:rsidRDefault="00B11779" w:rsidP="00587DD7">
      <w:pPr>
        <w:pStyle w:val="mainbody"/>
      </w:pPr>
      <w:r>
        <w:rPr>
          <w:noProof/>
        </w:rPr>
        <mc:AlternateContent>
          <mc:Choice Requires="wps">
            <w:drawing>
              <wp:anchor distT="0" distB="0" distL="114300" distR="114300" simplePos="0" relativeHeight="251666432" behindDoc="0" locked="0" layoutInCell="1" allowOverlap="1" wp14:anchorId="7A7EF6D7" wp14:editId="2AAC3870">
                <wp:simplePos x="0" y="0"/>
                <wp:positionH relativeFrom="column">
                  <wp:posOffset>74930</wp:posOffset>
                </wp:positionH>
                <wp:positionV relativeFrom="paragraph">
                  <wp:posOffset>2968295</wp:posOffset>
                </wp:positionV>
                <wp:extent cx="3812540" cy="175260"/>
                <wp:effectExtent l="0" t="0" r="0" b="0"/>
                <wp:wrapTopAndBottom/>
                <wp:docPr id="1313247001" name="Text Box 1"/>
                <wp:cNvGraphicFramePr/>
                <a:graphic xmlns:a="http://schemas.openxmlformats.org/drawingml/2006/main">
                  <a:graphicData uri="http://schemas.microsoft.com/office/word/2010/wordprocessingShape">
                    <wps:wsp>
                      <wps:cNvSpPr txBox="1"/>
                      <wps:spPr>
                        <a:xfrm>
                          <a:off x="0" y="0"/>
                          <a:ext cx="3812540" cy="175260"/>
                        </a:xfrm>
                        <a:prstGeom prst="rect">
                          <a:avLst/>
                        </a:prstGeom>
                        <a:solidFill>
                          <a:prstClr val="white"/>
                        </a:solidFill>
                        <a:ln>
                          <a:noFill/>
                        </a:ln>
                      </wps:spPr>
                      <wps:txbx>
                        <w:txbxContent>
                          <w:p w14:paraId="3D203A03" w14:textId="04C95D2F" w:rsidR="00B11779" w:rsidRPr="00085328" w:rsidRDefault="00B11779" w:rsidP="00C405AE">
                            <w:pPr>
                              <w:pStyle w:val="Caption"/>
                              <w:rPr>
                                <w:noProof/>
                                <w:sz w:val="20"/>
                                <w:szCs w:val="20"/>
                                <w:lang w:val="en-GB"/>
                              </w:rPr>
                            </w:pPr>
                            <w:r>
                              <w:t>Figure 10.</w:t>
                            </w:r>
                            <w:fldSimple w:instr=" SEQ Figure_10. \* ARABIC ">
                              <w:r w:rsidR="00297FDB">
                                <w:rPr>
                                  <w:noProof/>
                                </w:rPr>
                                <w:t>1</w:t>
                              </w:r>
                            </w:fldSimple>
                            <w:r>
                              <w:t xml:space="preserve"> </w:t>
                            </w:r>
                            <w:r w:rsidRPr="00B11779">
                              <w:t>Canonical stack (AWS + Hugging Face Diffusers &amp; PyTorch)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7EF6D7" id="_x0000_t202" coordsize="21600,21600" o:spt="202" path="m,l,21600r21600,l21600,xe">
                <v:stroke joinstyle="miter"/>
                <v:path gradientshapeok="t" o:connecttype="rect"/>
              </v:shapetype>
              <v:shape id="Text Box 1" o:spid="_x0000_s1026" type="#_x0000_t202" style="position:absolute;left:0;text-align:left;margin-left:5.9pt;margin-top:233.7pt;width:300.2pt;height:13.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" stroked="f">
                <v:textbox inset="0,0,0,0">
                  <w:txbxContent>
                    <w:p w14:paraId="3D203A03" w14:textId="04C95D2F" w:rsidR="00B11779" w:rsidRPr="00085328" w:rsidRDefault="00B11779" w:rsidP="00C405AE">
                      <w:pPr>
                        <w:pStyle w:val="Caption"/>
                        <w:rPr>
                          <w:noProof/>
                          <w:sz w:val="20"/>
                          <w:szCs w:val="20"/>
                          <w:lang w:val="en-GB"/>
                        </w:rPr>
                      </w:pPr>
                      <w:r>
                        <w:t>Figure 10.</w:t>
                      </w:r>
                      <w:fldSimple w:instr=" SEQ Figure_10. \* ARABIC ">
                        <w:r w:rsidR="00297FDB">
                          <w:rPr>
                            <w:noProof/>
                          </w:rPr>
                          <w:t>1</w:t>
                        </w:r>
                      </w:fldSimple>
                      <w:r>
                        <w:t xml:space="preserve"> </w:t>
                      </w:r>
                      <w:r w:rsidRPr="00B11779">
                        <w:t>Canonical stack (AWS + Hugging Face Diffusers &amp; PyTorch)</w:t>
                      </w:r>
                    </w:p>
                  </w:txbxContent>
                </v:textbox>
                <w10:wrap type="topAndBottom"/>
              </v:shape>
            </w:pict>
          </mc:Fallback>
        </mc:AlternateContent>
      </w:r>
      <w:r w:rsidR="006A7859" w:rsidRPr="00336CF1">
        <w:t>The preceding chapters developed mathematical models, control-plane abstractions, and deployment constraints. However, those constructs were never intended to exist independently of infrastructure. They were formulated within a specific operational context that now warrants explicit articulation.</w:t>
      </w:r>
    </w:p>
    <w:p w14:paraId="7912D0FD" w14:textId="753A8744" w:rsidR="009300F1" w:rsidRPr="00336CF1" w:rsidRDefault="009300F1" w:rsidP="00587DD7">
      <w:pPr>
        <w:pStyle w:val="mainbody"/>
      </w:pPr>
      <w:r>
        <w:rPr>
          <w:noProof/>
        </w:rPr>
        <w:drawing>
          <wp:anchor distT="0" distB="0" distL="114300" distR="114300" simplePos="0" relativeHeight="251664384" behindDoc="0" locked="0" layoutInCell="1" allowOverlap="1" wp14:anchorId="43B2B8E9" wp14:editId="1B3C947F">
            <wp:simplePos x="0" y="0"/>
            <wp:positionH relativeFrom="page">
              <wp:align>center</wp:align>
            </wp:positionH>
            <wp:positionV relativeFrom="paragraph">
              <wp:posOffset>0</wp:posOffset>
            </wp:positionV>
            <wp:extent cx="3813048" cy="2542032"/>
            <wp:effectExtent l="0" t="0" r="0" b="0"/>
            <wp:wrapTopAndBottom/>
            <wp:docPr id="1806983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3584" name="Picture 1806983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page">
              <wp14:pctWidth>0</wp14:pctWidth>
            </wp14:sizeRelH>
            <wp14:sizeRelV relativeFrom="page">
              <wp14:pctHeight>0</wp14:pctHeight>
            </wp14:sizeRelV>
          </wp:anchor>
        </w:drawing>
      </w:r>
    </w:p>
    <w:p w14:paraId="2E29FC12" w14:textId="7D2B94FC" w:rsidR="008C525D" w:rsidRPr="008C525D" w:rsidRDefault="00336CF1" w:rsidP="00336CF1">
      <w:pPr>
        <w:pStyle w:val="Secondaryheadings"/>
      </w:pPr>
      <w:r>
        <w:t xml:space="preserve">10.1.1 </w:t>
      </w:r>
      <w:r w:rsidR="008C525D" w:rsidRPr="008C525D">
        <w:t>From</w:t>
      </w:r>
      <w:r w:rsidR="00085AC1" w:rsidRPr="008C525D">
        <w:t xml:space="preserve"> research architecture to industrial platform</w:t>
      </w:r>
    </w:p>
    <w:p w14:paraId="50A3EB31" w14:textId="77777777" w:rsidR="00F8368A" w:rsidRPr="00F8368A" w:rsidRDefault="00F8368A" w:rsidP="00587DD7">
      <w:pPr>
        <w:pStyle w:val="mainbody"/>
      </w:pPr>
      <w:r w:rsidRPr="00F8368A">
        <w:t>Before expanding beyond Amazon SageMaker, we must make explicit what has so far remained implicit: this book is grounded in a concrete architectural foundation.</w:t>
      </w:r>
    </w:p>
    <w:p w14:paraId="7C1CA5FE" w14:textId="6653CB84" w:rsidR="008C525D" w:rsidRDefault="00175880" w:rsidP="00587DD7">
      <w:pPr>
        <w:pStyle w:val="mainbody"/>
      </w:pPr>
      <w:r w:rsidRPr="00175880">
        <w:t>Our objective extended beyond abstract exploration of artificial intelligence.</w:t>
      </w:r>
      <w:r w:rsidR="00F8368A" w:rsidRPr="00F8368A">
        <w:t xml:space="preserve"> The intent was to anchor research in a real-world operational setting focused on autonomous cybersecurity systems. Achieving that required starting not with models, but with infrastructure—deployment boundaries, orchestration layers, and governance constraints that shape how systems behave under pressure.</w:t>
      </w:r>
    </w:p>
    <w:p w14:paraId="5004DB02" w14:textId="2AFCFC96" w:rsidR="00A660DC" w:rsidRPr="00A660DC" w:rsidRDefault="00A660DC" w:rsidP="00587DD7">
      <w:pPr>
        <w:pStyle w:val="mainbody"/>
      </w:pPr>
      <w:r w:rsidRPr="00A660DC">
        <w:t>Achieving that required starting not with models, but with infrastructure</w:t>
      </w:r>
      <w:r w:rsidR="00DE4130">
        <w:t>/</w:t>
      </w:r>
      <w:r w:rsidRPr="00A660DC">
        <w:t>deployment boundaries, orchestration layers, identity enforcement mechanisms, and monitoring surfaces that define how systems behave under pressure. Theoretical constructs introduced in earlier chapters were therefore developed within a deployment-aware context. Mathematical framing was never detached from runtime reality; it was designed to survive containerization, distributed execution, and policy gating.</w:t>
      </w:r>
    </w:p>
    <w:p w14:paraId="6552CE4A" w14:textId="1E8F2F1E" w:rsidR="00A660DC" w:rsidRPr="00A660DC" w:rsidRDefault="00A660DC" w:rsidP="00587DD7">
      <w:pPr>
        <w:pStyle w:val="mainbody"/>
      </w:pPr>
      <w:r w:rsidRPr="00A660DC">
        <w:t>This progression</w:t>
      </w:r>
      <w:r w:rsidR="00DE4130">
        <w:t xml:space="preserve">, </w:t>
      </w:r>
      <w:r w:rsidRPr="00A660DC">
        <w:t>from research architecture to industrial platform</w:t>
      </w:r>
      <w:r w:rsidR="00DE4130">
        <w:t xml:space="preserve">, </w:t>
      </w:r>
      <w:r w:rsidRPr="00A660DC">
        <w:t>produced what we refer to as the canonical stack:</w:t>
      </w:r>
    </w:p>
    <w:p w14:paraId="34C0E2AC" w14:textId="77777777" w:rsidR="00A660DC" w:rsidRPr="00A660DC" w:rsidRDefault="00A660DC" w:rsidP="00587DD7">
      <w:pPr>
        <w:pStyle w:val="mainbody"/>
        <w:numPr>
          <w:ilvl w:val="0"/>
          <w:numId w:val="32"/>
        </w:numPr>
      </w:pPr>
      <w:r w:rsidRPr="00A660DC">
        <w:t>Hugging Face Diffusers as modular intelligence primitives</w:t>
      </w:r>
    </w:p>
    <w:p w14:paraId="66C4A8A3" w14:textId="77777777" w:rsidR="00A660DC" w:rsidRPr="00A660DC" w:rsidRDefault="00A660DC" w:rsidP="00587DD7">
      <w:pPr>
        <w:pStyle w:val="mainbody"/>
        <w:numPr>
          <w:ilvl w:val="0"/>
          <w:numId w:val="32"/>
        </w:numPr>
      </w:pPr>
      <w:r w:rsidRPr="00A660DC">
        <w:t>PyTorch as computational substrate</w:t>
      </w:r>
    </w:p>
    <w:p w14:paraId="21867259" w14:textId="7301CA72" w:rsidR="00A660DC" w:rsidRPr="00A660DC" w:rsidRDefault="00A660DC" w:rsidP="00587DD7">
      <w:pPr>
        <w:pStyle w:val="mainbody"/>
        <w:numPr>
          <w:ilvl w:val="0"/>
          <w:numId w:val="32"/>
        </w:numPr>
      </w:pPr>
      <w:r w:rsidRPr="00A660DC">
        <w:t xml:space="preserve">Amazon SageMaker as </w:t>
      </w:r>
      <w:r w:rsidR="00CF50E9">
        <w:t xml:space="preserve">an </w:t>
      </w:r>
      <w:r w:rsidRPr="00A660DC">
        <w:t>orchestration and containment layer</w:t>
      </w:r>
    </w:p>
    <w:p w14:paraId="484CC6AD" w14:textId="66F1C7C3" w:rsidR="009516F9" w:rsidRPr="009516F9" w:rsidRDefault="00A660DC" w:rsidP="00587DD7">
      <w:pPr>
        <w:pStyle w:val="mainbody"/>
      </w:pPr>
      <w:r w:rsidRPr="00A660DC">
        <w:rPr>
          <w:lang w:val="en-US"/>
        </w:rPr>
        <w:t>This stack functions as the reference implementation of the control-plane abstraction developed throughout the volume.</w:t>
      </w:r>
      <w:r w:rsidR="00634226">
        <w:rPr>
          <w:lang w:val="en-US"/>
        </w:rPr>
        <w:t xml:space="preserve"> </w:t>
      </w:r>
      <w:r w:rsidR="009516F9" w:rsidRPr="009516F9">
        <w:t xml:space="preserve">Our guiding principles were centered on the responsible deployment of intelligent autonomous systems at scale. Hugging Face and </w:t>
      </w:r>
      <w:r w:rsidR="00F13DD6" w:rsidRPr="00AA76B8">
        <w:rPr>
          <w:b/>
          <w:bCs/>
        </w:rPr>
        <w:t>Amazon Web Services</w:t>
      </w:r>
      <w:r w:rsidR="00AD1A5E">
        <w:t>'</w:t>
      </w:r>
      <w:r w:rsidR="00AA76B8">
        <w:t xml:space="preserve"> (</w:t>
      </w:r>
      <w:r w:rsidR="009516F9" w:rsidRPr="009516F9">
        <w:rPr>
          <w:b/>
          <w:bCs/>
        </w:rPr>
        <w:t>AWS</w:t>
      </w:r>
      <w:r w:rsidR="00AA76B8">
        <w:t>)</w:t>
      </w:r>
      <w:r w:rsidR="009516F9" w:rsidRPr="009516F9">
        <w:t xml:space="preserve"> cloud services form the platform through which those principles were tested, formalized, and operationalized.</w:t>
      </w:r>
    </w:p>
    <w:p w14:paraId="3DDD80D9" w14:textId="163B594D" w:rsidR="00A660DC" w:rsidRPr="00A660DC" w:rsidRDefault="00A660DC" w:rsidP="00587DD7">
      <w:pPr>
        <w:pStyle w:val="mainbody"/>
      </w:pPr>
      <w:r w:rsidRPr="00A660DC">
        <w:t xml:space="preserve"> It embodies the structural invariants required for autonomous cybersecurity systems:</w:t>
      </w:r>
    </w:p>
    <w:p w14:paraId="75A4C75E" w14:textId="77777777" w:rsidR="00A660DC" w:rsidRPr="00A660DC" w:rsidRDefault="00A660DC" w:rsidP="00587DD7">
      <w:pPr>
        <w:pStyle w:val="mainbody"/>
        <w:numPr>
          <w:ilvl w:val="0"/>
          <w:numId w:val="33"/>
        </w:numPr>
      </w:pPr>
      <w:r w:rsidRPr="00A660DC">
        <w:t>Observation layer</w:t>
      </w:r>
    </w:p>
    <w:p w14:paraId="4D814660" w14:textId="77777777" w:rsidR="00A660DC" w:rsidRPr="00A660DC" w:rsidRDefault="00A660DC" w:rsidP="00587DD7">
      <w:pPr>
        <w:pStyle w:val="mainbody"/>
        <w:numPr>
          <w:ilvl w:val="0"/>
          <w:numId w:val="33"/>
        </w:numPr>
      </w:pPr>
      <w:r w:rsidRPr="00A660DC">
        <w:t>Adaptive inference layer</w:t>
      </w:r>
    </w:p>
    <w:p w14:paraId="7375B9FF" w14:textId="77777777" w:rsidR="00A660DC" w:rsidRPr="00A660DC" w:rsidRDefault="00A660DC" w:rsidP="00587DD7">
      <w:pPr>
        <w:pStyle w:val="mainbody"/>
        <w:numPr>
          <w:ilvl w:val="0"/>
          <w:numId w:val="33"/>
        </w:numPr>
      </w:pPr>
      <w:r w:rsidRPr="00A660DC">
        <w:t>Policy gating</w:t>
      </w:r>
    </w:p>
    <w:p w14:paraId="066D65C6" w14:textId="77777777" w:rsidR="00A660DC" w:rsidRPr="00A660DC" w:rsidRDefault="00A660DC" w:rsidP="00587DD7">
      <w:pPr>
        <w:pStyle w:val="mainbody"/>
        <w:numPr>
          <w:ilvl w:val="0"/>
          <w:numId w:val="33"/>
        </w:numPr>
      </w:pPr>
      <w:r w:rsidRPr="00A660DC">
        <w:t>Deployment containment</w:t>
      </w:r>
    </w:p>
    <w:p w14:paraId="2DE61367" w14:textId="77777777" w:rsidR="00A660DC" w:rsidRPr="00A660DC" w:rsidRDefault="00A660DC" w:rsidP="00587DD7">
      <w:pPr>
        <w:pStyle w:val="mainbody"/>
        <w:numPr>
          <w:ilvl w:val="0"/>
          <w:numId w:val="33"/>
        </w:numPr>
      </w:pPr>
      <w:r w:rsidRPr="00A660DC">
        <w:t>Audit and governance hooks</w:t>
      </w:r>
    </w:p>
    <w:p w14:paraId="358F83BB" w14:textId="350D5C05" w:rsidR="004969E5" w:rsidRPr="008C525D" w:rsidRDefault="00A660DC" w:rsidP="00587DD7">
      <w:pPr>
        <w:pStyle w:val="mainbody"/>
      </w:pPr>
      <w:r w:rsidRPr="00A660DC">
        <w:rPr>
          <w:b/>
          <w:bCs/>
        </w:rPr>
        <w:t>Figure 10.1</w:t>
      </w:r>
      <w:r w:rsidRPr="00A660DC">
        <w:t xml:space="preserve"> formalizes this foundation by presenting the AWS-based reference implementation alongside its cloud-neutral control-plane abstraction.</w:t>
      </w:r>
      <w:r w:rsidR="004969E5">
        <w:t xml:space="preserve"> T</w:t>
      </w:r>
      <w:r w:rsidR="004969E5" w:rsidRPr="008C525D">
        <w:t>he canonical deployment framework integrates:</w:t>
      </w:r>
    </w:p>
    <w:p w14:paraId="5DBD8023" w14:textId="77777777" w:rsidR="004969E5" w:rsidRPr="008C525D" w:rsidRDefault="004969E5" w:rsidP="004969E5">
      <w:pPr>
        <w:numPr>
          <w:ilvl w:val="0"/>
          <w:numId w:val="12"/>
        </w:numPr>
        <w:rPr>
          <w:sz w:val="20"/>
          <w:szCs w:val="20"/>
        </w:rPr>
      </w:pPr>
      <w:r w:rsidRPr="008C525D">
        <w:rPr>
          <w:sz w:val="20"/>
          <w:szCs w:val="20"/>
        </w:rPr>
        <w:t>Diffusion pipelines (model layer)</w:t>
      </w:r>
    </w:p>
    <w:p w14:paraId="49E9AB6F" w14:textId="77777777" w:rsidR="004969E5" w:rsidRPr="008C525D" w:rsidRDefault="004969E5" w:rsidP="004969E5">
      <w:pPr>
        <w:numPr>
          <w:ilvl w:val="0"/>
          <w:numId w:val="12"/>
        </w:numPr>
        <w:rPr>
          <w:sz w:val="20"/>
          <w:szCs w:val="20"/>
        </w:rPr>
      </w:pPr>
      <w:r w:rsidRPr="008C525D">
        <w:rPr>
          <w:sz w:val="20"/>
          <w:szCs w:val="20"/>
        </w:rPr>
        <w:t>PyTorch runtime (execution layer)</w:t>
      </w:r>
    </w:p>
    <w:p w14:paraId="2462B0AB" w14:textId="77777777" w:rsidR="004969E5" w:rsidRPr="008C525D" w:rsidRDefault="004969E5" w:rsidP="004969E5">
      <w:pPr>
        <w:numPr>
          <w:ilvl w:val="0"/>
          <w:numId w:val="12"/>
        </w:numPr>
        <w:rPr>
          <w:sz w:val="20"/>
          <w:szCs w:val="20"/>
        </w:rPr>
      </w:pPr>
      <w:r w:rsidRPr="008C525D">
        <w:rPr>
          <w:sz w:val="20"/>
          <w:szCs w:val="20"/>
        </w:rPr>
        <w:t>SageMaker training and endpoint services (orchestration layer)</w:t>
      </w:r>
    </w:p>
    <w:p w14:paraId="792066CF" w14:textId="77777777" w:rsidR="004969E5" w:rsidRPr="008C525D" w:rsidRDefault="004969E5" w:rsidP="004969E5">
      <w:pPr>
        <w:numPr>
          <w:ilvl w:val="0"/>
          <w:numId w:val="12"/>
        </w:numPr>
        <w:rPr>
          <w:sz w:val="20"/>
          <w:szCs w:val="20"/>
        </w:rPr>
      </w:pPr>
      <w:r w:rsidRPr="008C525D">
        <w:rPr>
          <w:sz w:val="20"/>
          <w:szCs w:val="20"/>
        </w:rPr>
        <w:t>Monitoring, logging, and governance hooks (control layer)</w:t>
      </w:r>
    </w:p>
    <w:p w14:paraId="33D98CB6" w14:textId="2131004D" w:rsidR="000113DE" w:rsidRPr="00413358" w:rsidRDefault="008C525D" w:rsidP="00587DD7">
      <w:pPr>
        <w:pStyle w:val="mainbody"/>
        <w:rPr>
          <w:lang w:val="en-US"/>
        </w:rPr>
      </w:pPr>
      <w:r w:rsidRPr="003E7BF2">
        <w:t>Having reestablished this foundation, we now examine whether Hugging Face Diffusers and open Transformer-based workflows can be deployed effectively outside AWS SageMaker</w:t>
      </w:r>
      <w:r w:rsidR="0070358E">
        <w:t>,</w:t>
      </w:r>
      <w:r w:rsidR="00FC34FA">
        <w:t xml:space="preserve"> </w:t>
      </w:r>
      <w:r w:rsidR="0070358E" w:rsidRPr="00A660DC">
        <w:rPr>
          <w:lang w:val="en-US"/>
        </w:rPr>
        <w:t xml:space="preserve">beginning with </w:t>
      </w:r>
      <w:r w:rsidR="00BA4342">
        <w:rPr>
          <w:lang w:val="en-US"/>
        </w:rPr>
        <w:t>a comparison of runtime substrate divergence on</w:t>
      </w:r>
      <w:r w:rsidR="0070358E" w:rsidRPr="00A660DC">
        <w:rPr>
          <w:lang w:val="en-US"/>
        </w:rPr>
        <w:t xml:space="preserve"> Google Cloud</w:t>
      </w:r>
      <w:r w:rsidR="0070358E">
        <w:rPr>
          <w:lang w:val="en-US"/>
        </w:rPr>
        <w:t>.</w:t>
      </w:r>
      <w:r w:rsidRPr="003E7BF2">
        <w:t xml:space="preserve"> The analysis that follows moves beyond feature marketing and evaluates architectural alignment, governance posture, deployment flexibility, and suitability for agentic AI systems.</w:t>
      </w:r>
    </w:p>
    <w:p w14:paraId="06663D7D" w14:textId="77777777" w:rsidR="009B04CA" w:rsidRDefault="000113DE" w:rsidP="009B04CA">
      <w:pPr>
        <w:keepNext/>
      </w:pPr>
      <w:r>
        <w:rPr>
          <w:noProof/>
          <w:lang w:val="en-GB"/>
        </w:rPr>
        <w:drawing>
          <wp:inline distT="0" distB="0" distL="0" distR="0" wp14:anchorId="686D871E" wp14:editId="5DDFF3DD">
            <wp:extent cx="3816350" cy="2544445"/>
            <wp:effectExtent l="0" t="0" r="0" b="8255"/>
            <wp:docPr id="19694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3967" name="Picture 19694739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7604022" w14:textId="06CD39F3" w:rsidR="000113DE" w:rsidRDefault="009B04CA" w:rsidP="00C405AE">
      <w:pPr>
        <w:pStyle w:val="Caption"/>
      </w:pPr>
      <w:r w:rsidRPr="008952FC">
        <w:rPr>
          <w:b/>
          <w:bCs w:val="0"/>
        </w:rPr>
        <w:t>Figure 10.</w:t>
      </w:r>
      <w:r w:rsidR="00297FDB" w:rsidRPr="008952FC">
        <w:rPr>
          <w:b/>
          <w:bCs w:val="0"/>
        </w:rPr>
        <w:fldChar w:fldCharType="begin"/>
      </w:r>
      <w:r w:rsidR="00297FDB" w:rsidRPr="008952FC">
        <w:rPr>
          <w:b/>
          <w:bCs w:val="0"/>
        </w:rPr>
        <w:instrText xml:space="preserve"> SEQ Figure_10. \* ARABIC </w:instrText>
      </w:r>
      <w:r w:rsidR="00297FDB" w:rsidRPr="008952FC">
        <w:rPr>
          <w:b/>
          <w:bCs w:val="0"/>
        </w:rPr>
        <w:fldChar w:fldCharType="separate"/>
      </w:r>
      <w:r w:rsidR="00297FDB" w:rsidRPr="008952FC">
        <w:rPr>
          <w:b/>
          <w:bCs w:val="0"/>
          <w:noProof/>
        </w:rPr>
        <w:t>2</w:t>
      </w:r>
      <w:r w:rsidR="00297FDB" w:rsidRPr="008952FC">
        <w:rPr>
          <w:b/>
          <w:bCs w:val="0"/>
          <w:noProof/>
        </w:rPr>
        <w:fldChar w:fldCharType="end"/>
      </w:r>
      <w:r w:rsidRPr="008952FC">
        <w:rPr>
          <w:b/>
          <w:bCs w:val="0"/>
        </w:rPr>
        <w:t xml:space="preserve"> </w:t>
      </w:r>
      <w:r w:rsidRPr="009B04CA">
        <w:t>AWS implementation and abstract control-plane canonical model</w:t>
      </w:r>
    </w:p>
    <w:p w14:paraId="76161205" w14:textId="08E12603" w:rsidR="009C1368" w:rsidRPr="009C1368" w:rsidRDefault="009C1368" w:rsidP="009C1368">
      <w:pPr>
        <w:pStyle w:val="Secondaryheadings"/>
      </w:pPr>
      <w:r w:rsidRPr="009C1368">
        <w:t>10.2 Cross</w:t>
      </w:r>
      <w:r w:rsidR="00AA76B8" w:rsidRPr="009C1368">
        <w:t>-cloud evaluation fra</w:t>
      </w:r>
      <w:r w:rsidRPr="009C1368">
        <w:t>mework</w:t>
      </w:r>
    </w:p>
    <w:p w14:paraId="4EFE99BF" w14:textId="1CED8950" w:rsidR="001C1597" w:rsidRPr="001C1597" w:rsidRDefault="001C1597" w:rsidP="00587DD7">
      <w:pPr>
        <w:pStyle w:val="mainbody"/>
      </w:pPr>
      <w:r w:rsidRPr="001C1597">
        <w:t xml:space="preserve">Before examining specific cloud providers, we must define the lens through which </w:t>
      </w:r>
      <w:r w:rsidR="007A693B">
        <w:t>we evaluate portability</w:t>
      </w:r>
      <w:r w:rsidRPr="001C1597">
        <w:t xml:space="preserve">. Cross-cloud deployment is often reduced to container compatibility or </w:t>
      </w:r>
      <w:r w:rsidR="007A693B">
        <w:t>to the availability of application programming interfaces (APIs)</w:t>
      </w:r>
      <w:r w:rsidRPr="001C1597">
        <w:t>. That framing is insufficient for autonomous cybersecurity systems.</w:t>
      </w:r>
    </w:p>
    <w:p w14:paraId="185D0157" w14:textId="77777777" w:rsidR="001C1597" w:rsidRPr="001C1597" w:rsidRDefault="001C1597" w:rsidP="00587DD7">
      <w:pPr>
        <w:pStyle w:val="mainbody"/>
      </w:pPr>
      <w:r w:rsidRPr="001C1597">
        <w:t>The canonical stack introduced in Section 10.1 serves as the reference architecture. Portability is therefore not assessed by feature equivalence, but by structural invariance. A cloud environment preserves portability only if it sustains the operational guarantees embedded in the canonical control plane.</w:t>
      </w:r>
    </w:p>
    <w:p w14:paraId="525C6538" w14:textId="0A351E95" w:rsidR="001C1597" w:rsidRPr="001C1597" w:rsidRDefault="001C1597" w:rsidP="00587DD7">
      <w:pPr>
        <w:pStyle w:val="mainbody"/>
      </w:pPr>
      <w:r w:rsidRPr="001C1597">
        <w:t>These guarantees can be formalized as architectural invariants.</w:t>
      </w:r>
    </w:p>
    <w:p w14:paraId="3DA3EFDC" w14:textId="544DCF3A" w:rsidR="001C1597" w:rsidRPr="001C1597" w:rsidRDefault="001C1597" w:rsidP="006C4150">
      <w:pPr>
        <w:pStyle w:val="Secondaryheadings"/>
      </w:pPr>
      <w:r w:rsidRPr="001C1597">
        <w:t xml:space="preserve">10.2.1 Architectural </w:t>
      </w:r>
      <w:r w:rsidR="00194705">
        <w:t>i</w:t>
      </w:r>
      <w:r w:rsidRPr="001C1597">
        <w:t>nvariants</w:t>
      </w:r>
    </w:p>
    <w:p w14:paraId="55358E95" w14:textId="77777777" w:rsidR="001C1597" w:rsidRPr="001C1597" w:rsidRDefault="001C1597" w:rsidP="00587DD7">
      <w:pPr>
        <w:pStyle w:val="mainbody"/>
      </w:pPr>
      <w:r w:rsidRPr="001C1597">
        <w:t>Across all environments, the following invariants must hold:</w:t>
      </w:r>
    </w:p>
    <w:p w14:paraId="02ABC4CC" w14:textId="0FC81981" w:rsidR="001C1597" w:rsidRPr="001C1597" w:rsidRDefault="001C1597" w:rsidP="001C1597">
      <w:pPr>
        <w:numPr>
          <w:ilvl w:val="0"/>
          <w:numId w:val="35"/>
        </w:numPr>
        <w:rPr>
          <w:sz w:val="20"/>
          <w:szCs w:val="20"/>
        </w:rPr>
      </w:pPr>
      <w:r w:rsidRPr="001C1597">
        <w:rPr>
          <w:b/>
          <w:bCs/>
          <w:sz w:val="20"/>
          <w:szCs w:val="20"/>
        </w:rPr>
        <w:t>Container Discipline</w:t>
      </w:r>
      <w:r w:rsidRPr="001C1597">
        <w:rPr>
          <w:sz w:val="20"/>
          <w:szCs w:val="20"/>
        </w:rPr>
        <w:br/>
        <w:t xml:space="preserve">The system must support deterministic, container-native execution of custom PyTorch-based Hugging Face Diffusers pipelines. Reproducibility across training and inference environments is mandatory </w:t>
      </w:r>
      <w:sdt>
        <w:sdtPr>
          <w:rPr>
            <w:sz w:val="20"/>
            <w:szCs w:val="20"/>
          </w:rPr>
          <w:id w:val="-1323032330"/>
          <w:citation/>
        </w:sdtPr>
        <w:sdtContent>
          <w:r w:rsidR="00356324">
            <w:rPr>
              <w:sz w:val="20"/>
              <w:szCs w:val="20"/>
            </w:rPr>
            <w:fldChar w:fldCharType="begin"/>
          </w:r>
          <w:r w:rsidR="00356324">
            <w:rPr>
              <w:sz w:val="20"/>
              <w:szCs w:val="20"/>
            </w:rPr>
            <w:instrText xml:space="preserve"> CITATION Ame19 \l 1033 </w:instrText>
          </w:r>
          <w:r w:rsidR="00356324">
            <w:rPr>
              <w:sz w:val="20"/>
              <w:szCs w:val="20"/>
            </w:rPr>
            <w:fldChar w:fldCharType="separate"/>
          </w:r>
          <w:r w:rsidR="00B00EDA" w:rsidRPr="00B00EDA">
            <w:rPr>
              <w:noProof/>
              <w:sz w:val="20"/>
              <w:szCs w:val="20"/>
            </w:rPr>
            <w:t>(Amershi 2019)</w:t>
          </w:r>
          <w:r w:rsidR="00356324">
            <w:rPr>
              <w:sz w:val="20"/>
              <w:szCs w:val="20"/>
            </w:rPr>
            <w:fldChar w:fldCharType="end"/>
          </w:r>
        </w:sdtContent>
      </w:sdt>
      <w:r w:rsidRPr="001C1597">
        <w:rPr>
          <w:sz w:val="20"/>
          <w:szCs w:val="20"/>
        </w:rPr>
        <w:t>.</w:t>
      </w:r>
    </w:p>
    <w:p w14:paraId="12A97159" w14:textId="72719580" w:rsidR="001C1597" w:rsidRPr="001C1597" w:rsidRDefault="001C1597" w:rsidP="001C1597">
      <w:pPr>
        <w:numPr>
          <w:ilvl w:val="0"/>
          <w:numId w:val="35"/>
        </w:numPr>
        <w:rPr>
          <w:sz w:val="20"/>
          <w:szCs w:val="20"/>
        </w:rPr>
      </w:pPr>
      <w:r w:rsidRPr="001C1597">
        <w:rPr>
          <w:b/>
          <w:bCs/>
          <w:sz w:val="20"/>
          <w:szCs w:val="20"/>
        </w:rPr>
        <w:t>Runtime Substrate Stability</w:t>
      </w:r>
      <w:r w:rsidRPr="001C1597">
        <w:rPr>
          <w:sz w:val="20"/>
          <w:szCs w:val="20"/>
        </w:rPr>
        <w:br/>
        <w:t>The execution layer (GPU, TPU, or equivalent accelerator) must preserve numerical predictability within acceptable tolerance bounds under adversarial load</w:t>
      </w:r>
      <w:r w:rsidR="00500391">
        <w:rPr>
          <w:sz w:val="20"/>
          <w:szCs w:val="20"/>
        </w:rPr>
        <w:t xml:space="preserve"> </w:t>
      </w:r>
      <w:sdt>
        <w:sdtPr>
          <w:rPr>
            <w:sz w:val="20"/>
            <w:szCs w:val="20"/>
          </w:rPr>
          <w:id w:val="769971621"/>
          <w:citation/>
        </w:sdtPr>
        <w:sdtContent>
          <w:r w:rsidR="0081641A">
            <w:rPr>
              <w:sz w:val="20"/>
              <w:szCs w:val="20"/>
            </w:rPr>
            <w:fldChar w:fldCharType="begin"/>
          </w:r>
          <w:r w:rsidR="0081641A">
            <w:rPr>
              <w:sz w:val="20"/>
              <w:szCs w:val="20"/>
            </w:rPr>
            <w:instrText xml:space="preserve"> CITATION Jou \l 1033  \m IEE19 \m Han2015</w:instrText>
          </w:r>
          <w:r w:rsidR="0081641A">
            <w:rPr>
              <w:sz w:val="20"/>
              <w:szCs w:val="20"/>
            </w:rPr>
            <w:fldChar w:fldCharType="separate"/>
          </w:r>
          <w:r w:rsidR="00B00EDA" w:rsidRPr="00B00EDA">
            <w:rPr>
              <w:noProof/>
              <w:sz w:val="20"/>
              <w:szCs w:val="20"/>
            </w:rPr>
            <w:t>(Jouppi 2017, IEEE 2019, Han, Mao and Dally 2015)</w:t>
          </w:r>
          <w:r w:rsidR="0081641A">
            <w:rPr>
              <w:sz w:val="20"/>
              <w:szCs w:val="20"/>
            </w:rPr>
            <w:fldChar w:fldCharType="end"/>
          </w:r>
        </w:sdtContent>
      </w:sdt>
      <w:r w:rsidRPr="001C1597">
        <w:rPr>
          <w:sz w:val="20"/>
          <w:szCs w:val="20"/>
        </w:rPr>
        <w:t>.</w:t>
      </w:r>
    </w:p>
    <w:p w14:paraId="096E0F65" w14:textId="50AB1380" w:rsidR="001C1597" w:rsidRPr="001C1597" w:rsidRDefault="001C1597" w:rsidP="001C1597">
      <w:pPr>
        <w:numPr>
          <w:ilvl w:val="0"/>
          <w:numId w:val="35"/>
        </w:numPr>
        <w:rPr>
          <w:sz w:val="20"/>
          <w:szCs w:val="20"/>
        </w:rPr>
      </w:pPr>
      <w:r w:rsidRPr="001C1597">
        <w:rPr>
          <w:b/>
          <w:bCs/>
          <w:sz w:val="20"/>
          <w:szCs w:val="20"/>
        </w:rPr>
        <w:t>Registry and Rollback Semantics</w:t>
      </w:r>
      <w:r w:rsidRPr="001C1597">
        <w:rPr>
          <w:sz w:val="20"/>
          <w:szCs w:val="20"/>
        </w:rPr>
        <w:br/>
        <w:t xml:space="preserve">Model versioning must support traceable lineage and deterministic rollback without uncontrolled infrastructure drift </w:t>
      </w:r>
      <w:sdt>
        <w:sdtPr>
          <w:rPr>
            <w:sz w:val="20"/>
            <w:szCs w:val="20"/>
          </w:rPr>
          <w:id w:val="532310345"/>
          <w:citation/>
        </w:sdtPr>
        <w:sdtContent>
          <w:r w:rsidR="00356324">
            <w:rPr>
              <w:sz w:val="20"/>
              <w:szCs w:val="20"/>
            </w:rPr>
            <w:fldChar w:fldCharType="begin"/>
          </w:r>
          <w:r w:rsidR="00356324">
            <w:rPr>
              <w:sz w:val="20"/>
              <w:szCs w:val="20"/>
            </w:rPr>
            <w:instrText xml:space="preserve"> CITATION Mitchell2019 \l 1033  \m Nat26</w:instrText>
          </w:r>
          <w:r w:rsidR="00356324">
            <w:rPr>
              <w:sz w:val="20"/>
              <w:szCs w:val="20"/>
            </w:rPr>
            <w:fldChar w:fldCharType="separate"/>
          </w:r>
          <w:r w:rsidR="00B00EDA" w:rsidRPr="00B00EDA">
            <w:rPr>
              <w:noProof/>
              <w:sz w:val="20"/>
              <w:szCs w:val="20"/>
            </w:rPr>
            <w:t>(Mitchell, et al. 2019, NIST 2026)</w:t>
          </w:r>
          <w:r w:rsidR="00356324">
            <w:rPr>
              <w:sz w:val="20"/>
              <w:szCs w:val="20"/>
            </w:rPr>
            <w:fldChar w:fldCharType="end"/>
          </w:r>
        </w:sdtContent>
      </w:sdt>
      <w:r w:rsidRPr="001C1597">
        <w:rPr>
          <w:sz w:val="20"/>
          <w:szCs w:val="20"/>
        </w:rPr>
        <w:t>.</w:t>
      </w:r>
    </w:p>
    <w:p w14:paraId="5E5158AD" w14:textId="238CAA9B" w:rsidR="001C1597" w:rsidRPr="001C1597" w:rsidRDefault="001C1597" w:rsidP="001C1597">
      <w:pPr>
        <w:numPr>
          <w:ilvl w:val="0"/>
          <w:numId w:val="35"/>
        </w:numPr>
        <w:rPr>
          <w:sz w:val="20"/>
          <w:szCs w:val="20"/>
        </w:rPr>
      </w:pPr>
      <w:r w:rsidRPr="001C1597">
        <w:rPr>
          <w:b/>
          <w:bCs/>
          <w:sz w:val="20"/>
          <w:szCs w:val="20"/>
        </w:rPr>
        <w:t>Governance and Identity Containment</w:t>
      </w:r>
      <w:r w:rsidRPr="001C1597">
        <w:rPr>
          <w:sz w:val="20"/>
          <w:szCs w:val="20"/>
        </w:rPr>
        <w:br/>
        <w:t xml:space="preserve">Identity and Access Management (IAM) boundaries must enforce least-privilege constraints across training, inference, and tool invocation layers </w:t>
      </w:r>
      <w:sdt>
        <w:sdtPr>
          <w:rPr>
            <w:sz w:val="20"/>
            <w:szCs w:val="20"/>
          </w:rPr>
          <w:id w:val="-418333944"/>
          <w:citation/>
        </w:sdtPr>
        <w:sdtContent>
          <w:r w:rsidR="008A443A">
            <w:rPr>
              <w:sz w:val="20"/>
              <w:szCs w:val="20"/>
            </w:rPr>
            <w:fldChar w:fldCharType="begin"/>
          </w:r>
          <w:r w:rsidR="00BE74C7">
            <w:rPr>
              <w:sz w:val="20"/>
              <w:szCs w:val="20"/>
            </w:rPr>
            <w:instrText xml:space="preserve">CITATION Nat26 \l 1033 </w:instrText>
          </w:r>
          <w:r w:rsidR="00356324">
            <w:rPr>
              <w:sz w:val="20"/>
              <w:szCs w:val="20"/>
            </w:rPr>
            <w:instrText xml:space="preserve"> \m OECD2026</w:instrText>
          </w:r>
          <w:r w:rsidR="008A443A">
            <w:rPr>
              <w:sz w:val="20"/>
              <w:szCs w:val="20"/>
            </w:rPr>
            <w:fldChar w:fldCharType="separate"/>
          </w:r>
          <w:r w:rsidR="00B00EDA" w:rsidRPr="00B00EDA">
            <w:rPr>
              <w:noProof/>
              <w:sz w:val="20"/>
              <w:szCs w:val="20"/>
            </w:rPr>
            <w:t>(NIST 2026, OECD 2026)</w:t>
          </w:r>
          <w:r w:rsidR="008A443A">
            <w:rPr>
              <w:sz w:val="20"/>
              <w:szCs w:val="20"/>
            </w:rPr>
            <w:fldChar w:fldCharType="end"/>
          </w:r>
        </w:sdtContent>
      </w:sdt>
      <w:r w:rsidRPr="001C1597">
        <w:rPr>
          <w:sz w:val="20"/>
          <w:szCs w:val="20"/>
        </w:rPr>
        <w:t>.</w:t>
      </w:r>
    </w:p>
    <w:p w14:paraId="71C3CD85" w14:textId="172CC9A7" w:rsidR="001C1597" w:rsidRPr="001C1597" w:rsidRDefault="001C1597" w:rsidP="001C1597">
      <w:pPr>
        <w:numPr>
          <w:ilvl w:val="0"/>
          <w:numId w:val="35"/>
        </w:numPr>
        <w:rPr>
          <w:sz w:val="20"/>
          <w:szCs w:val="20"/>
        </w:rPr>
      </w:pPr>
      <w:r w:rsidRPr="001C1597">
        <w:rPr>
          <w:b/>
          <w:bCs/>
          <w:sz w:val="20"/>
          <w:szCs w:val="20"/>
        </w:rPr>
        <w:t>Agentic Orchestration Compatibility</w:t>
      </w:r>
      <w:r w:rsidRPr="001C1597">
        <w:rPr>
          <w:sz w:val="20"/>
          <w:szCs w:val="20"/>
        </w:rPr>
        <w:br/>
        <w:t xml:space="preserve">The environment must sustain iterative control loops involving observation, inference, policy gating, and action without violating containment constraints </w:t>
      </w:r>
      <w:sdt>
        <w:sdtPr>
          <w:rPr>
            <w:sz w:val="20"/>
            <w:szCs w:val="20"/>
          </w:rPr>
          <w:id w:val="1856371315"/>
          <w:citation/>
        </w:sdtPr>
        <w:sdtContent>
          <w:r w:rsidR="005E3850">
            <w:rPr>
              <w:sz w:val="20"/>
              <w:szCs w:val="20"/>
            </w:rPr>
            <w:fldChar w:fldCharType="begin"/>
          </w:r>
          <w:r w:rsidR="005E3850">
            <w:rPr>
              <w:sz w:val="20"/>
              <w:szCs w:val="20"/>
            </w:rPr>
            <w:instrText xml:space="preserve"> CITATION Wooldridge2009 \l 1033  \m Yao2023 \m Shinn2023</w:instrText>
          </w:r>
          <w:r w:rsidR="005E3850">
            <w:rPr>
              <w:sz w:val="20"/>
              <w:szCs w:val="20"/>
            </w:rPr>
            <w:fldChar w:fldCharType="separate"/>
          </w:r>
          <w:r w:rsidR="00B00EDA" w:rsidRPr="00B00EDA">
            <w:rPr>
              <w:noProof/>
              <w:sz w:val="20"/>
              <w:szCs w:val="20"/>
            </w:rPr>
            <w:t>(Wooldridge 2009, Yao, et al. 2023, Shinn, et al. 2023)</w:t>
          </w:r>
          <w:r w:rsidR="005E3850">
            <w:rPr>
              <w:sz w:val="20"/>
              <w:szCs w:val="20"/>
            </w:rPr>
            <w:fldChar w:fldCharType="end"/>
          </w:r>
        </w:sdtContent>
      </w:sdt>
      <w:r w:rsidRPr="001C1597">
        <w:rPr>
          <w:sz w:val="20"/>
          <w:szCs w:val="20"/>
        </w:rPr>
        <w:t>.</w:t>
      </w:r>
    </w:p>
    <w:p w14:paraId="2C131B6A" w14:textId="3C163075" w:rsidR="001C1597" w:rsidRPr="001C1597" w:rsidRDefault="001C1597" w:rsidP="00587DD7">
      <w:pPr>
        <w:pStyle w:val="mainbody"/>
      </w:pPr>
      <w:r w:rsidRPr="001C1597">
        <w:t>These invariants are not vendor-specific. They derive directly from the control-plane abstraction developed earlier in this volume.</w:t>
      </w:r>
    </w:p>
    <w:p w14:paraId="740F7D42" w14:textId="5FD6C814" w:rsidR="001C1597" w:rsidRPr="001C1597" w:rsidRDefault="001C1597" w:rsidP="006C4150">
      <w:pPr>
        <w:pStyle w:val="Secondaryheadings"/>
      </w:pPr>
      <w:r w:rsidRPr="001C1597">
        <w:t xml:space="preserve">10.2.2 Translation </w:t>
      </w:r>
      <w:r w:rsidR="00194705">
        <w:t>m</w:t>
      </w:r>
      <w:r w:rsidRPr="001C1597">
        <w:t>ethodology</w:t>
      </w:r>
    </w:p>
    <w:p w14:paraId="11453F52" w14:textId="77777777" w:rsidR="001C1597" w:rsidRPr="001C1597" w:rsidRDefault="001C1597" w:rsidP="00587DD7">
      <w:pPr>
        <w:pStyle w:val="mainbody"/>
      </w:pPr>
      <w:r w:rsidRPr="001C1597">
        <w:t>Portability is evaluated as a translation problem.</w:t>
      </w:r>
    </w:p>
    <w:p w14:paraId="289AE776" w14:textId="77777777" w:rsidR="001C1597" w:rsidRPr="001C1597" w:rsidRDefault="001C1597" w:rsidP="001C1597">
      <w:pPr>
        <w:rPr>
          <w:sz w:val="20"/>
          <w:szCs w:val="20"/>
        </w:rPr>
      </w:pPr>
      <w:r w:rsidRPr="001C1597">
        <w:rPr>
          <w:sz w:val="20"/>
          <w:szCs w:val="20"/>
        </w:rPr>
        <w:t>Let:</w:t>
      </w:r>
    </w:p>
    <w:p w14:paraId="59AE55F5" w14:textId="3A4699D2" w:rsidR="001C1597" w:rsidRPr="001C1597" w:rsidRDefault="00000000" w:rsidP="001C1597">
      <w:pPr>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r>
            <m:rPr>
              <m:sty m:val="p"/>
            </m:rPr>
            <w:rPr>
              <w:sz w:val="20"/>
              <w:szCs w:val="20"/>
            </w:rPr>
            <w:br/>
          </m:r>
        </m:oMath>
      </m:oMathPara>
    </w:p>
    <w:p w14:paraId="10248BC5" w14:textId="77777777" w:rsidR="001C1597" w:rsidRPr="001C1597" w:rsidRDefault="001C1597" w:rsidP="001C1597">
      <w:pPr>
        <w:rPr>
          <w:sz w:val="20"/>
          <w:szCs w:val="20"/>
        </w:rPr>
      </w:pPr>
      <w:r w:rsidRPr="001C1597">
        <w:rPr>
          <w:sz w:val="20"/>
          <w:szCs w:val="20"/>
        </w:rPr>
        <w:t>represent the canonical implementation of the control plane within Amazon SageMaker.</w:t>
      </w:r>
    </w:p>
    <w:p w14:paraId="6512D064" w14:textId="7967923D" w:rsidR="001C1597" w:rsidRPr="001C1597" w:rsidRDefault="001C1597" w:rsidP="00587DD7">
      <w:pPr>
        <w:pStyle w:val="mainbody"/>
      </w:pPr>
      <w:r w:rsidRPr="001C1597">
        <w:t xml:space="preserve">For a target environment </w:t>
      </w:r>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rsidRPr="001C1597">
        <w:t>, portability requires:</w:t>
      </w:r>
    </w:p>
    <w:p w14:paraId="1DD185A4" w14:textId="05F28958" w:rsidR="001C1597" w:rsidRPr="001C1597" w:rsidRDefault="00B03325" w:rsidP="001C1597">
      <w:pPr>
        <w:rPr>
          <w:sz w:val="20"/>
          <w:szCs w:val="20"/>
        </w:rPr>
      </w:pPr>
      <m:oMathPara>
        <m:oMath>
          <m:r>
            <m:rPr>
              <m:scr m:val="script"/>
            </m:rPr>
            <w:rPr>
              <w:rFonts w:ascii="Cambria Math" w:hAnsi="Cambria Math"/>
              <w:sz w:val="20"/>
              <w:szCs w:val="20"/>
            </w:rPr>
            <m:t>T</m:t>
          </m:r>
          <m:d>
            <m:dPr>
              <m:ctrlPr>
                <w:rPr>
                  <w:rFonts w:ascii="Cambria Math" w:hAnsi="Cambria Math"/>
                  <w:i/>
                  <w:sz w:val="20"/>
                  <w:szCs w:val="20"/>
                </w:rPr>
              </m:ctrlPr>
            </m:dPr>
            <m:e>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e>
          </m:d>
          <m: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i</m:t>
              </m:r>
            </m:sub>
          </m:sSub>
          <m:r>
            <m:rPr>
              <m:sty m:val="p"/>
            </m:rPr>
            <w:rPr>
              <w:sz w:val="20"/>
              <w:szCs w:val="20"/>
            </w:rPr>
            <w:br/>
          </m:r>
        </m:oMath>
      </m:oMathPara>
    </w:p>
    <w:p w14:paraId="0A009AFB" w14:textId="77777777" w:rsidR="001C1597" w:rsidRPr="001C1597" w:rsidRDefault="001C1597" w:rsidP="001C1597">
      <w:pPr>
        <w:rPr>
          <w:sz w:val="20"/>
          <w:szCs w:val="20"/>
        </w:rPr>
      </w:pPr>
      <w:r w:rsidRPr="001C1597">
        <w:rPr>
          <w:sz w:val="20"/>
          <w:szCs w:val="20"/>
        </w:rPr>
        <w:t>such that all architectural invariants remain satisfied.</w:t>
      </w:r>
    </w:p>
    <w:p w14:paraId="54463DB7" w14:textId="77777777" w:rsidR="001C1597" w:rsidRPr="001C1597" w:rsidRDefault="001C1597" w:rsidP="00587DD7">
      <w:pPr>
        <w:pStyle w:val="mainbody"/>
      </w:pPr>
      <w:r w:rsidRPr="001C1597">
        <w:t>This translation involves:</w:t>
      </w:r>
    </w:p>
    <w:p w14:paraId="25BA679B" w14:textId="77777777" w:rsidR="001C1597" w:rsidRPr="001C1597" w:rsidRDefault="001C1597" w:rsidP="001C1597">
      <w:pPr>
        <w:numPr>
          <w:ilvl w:val="0"/>
          <w:numId w:val="36"/>
        </w:numPr>
        <w:rPr>
          <w:sz w:val="20"/>
          <w:szCs w:val="20"/>
        </w:rPr>
      </w:pPr>
      <w:r w:rsidRPr="001C1597">
        <w:rPr>
          <w:sz w:val="20"/>
          <w:szCs w:val="20"/>
        </w:rPr>
        <w:t>Container layer mapping</w:t>
      </w:r>
    </w:p>
    <w:p w14:paraId="7B255BC7" w14:textId="77777777" w:rsidR="001C1597" w:rsidRPr="001C1597" w:rsidRDefault="001C1597" w:rsidP="001C1597">
      <w:pPr>
        <w:numPr>
          <w:ilvl w:val="0"/>
          <w:numId w:val="36"/>
        </w:numPr>
        <w:rPr>
          <w:sz w:val="20"/>
          <w:szCs w:val="20"/>
        </w:rPr>
      </w:pPr>
      <w:r w:rsidRPr="001C1597">
        <w:rPr>
          <w:sz w:val="20"/>
          <w:szCs w:val="20"/>
        </w:rPr>
        <w:t>Execution substrate equivalence</w:t>
      </w:r>
    </w:p>
    <w:p w14:paraId="633EE384" w14:textId="77777777" w:rsidR="001C1597" w:rsidRPr="001C1597" w:rsidRDefault="001C1597" w:rsidP="00587DD7">
      <w:pPr>
        <w:pStyle w:val="mainbody"/>
      </w:pPr>
      <w:r w:rsidRPr="001C1597">
        <w:t>Registry binding semantics</w:t>
      </w:r>
    </w:p>
    <w:p w14:paraId="7EAB3377" w14:textId="77777777" w:rsidR="001C1597" w:rsidRPr="001C1597" w:rsidRDefault="001C1597" w:rsidP="001C1597">
      <w:pPr>
        <w:numPr>
          <w:ilvl w:val="0"/>
          <w:numId w:val="36"/>
        </w:numPr>
        <w:rPr>
          <w:sz w:val="20"/>
          <w:szCs w:val="20"/>
        </w:rPr>
      </w:pPr>
      <w:r w:rsidRPr="001C1597">
        <w:rPr>
          <w:sz w:val="20"/>
          <w:szCs w:val="20"/>
        </w:rPr>
        <w:t>Identity boundary reinterpretation</w:t>
      </w:r>
    </w:p>
    <w:p w14:paraId="08E24762" w14:textId="77777777" w:rsidR="001C1597" w:rsidRPr="001C1597" w:rsidRDefault="001C1597" w:rsidP="001C1597">
      <w:pPr>
        <w:numPr>
          <w:ilvl w:val="0"/>
          <w:numId w:val="36"/>
        </w:numPr>
        <w:rPr>
          <w:sz w:val="20"/>
          <w:szCs w:val="20"/>
        </w:rPr>
      </w:pPr>
      <w:r w:rsidRPr="001C1597">
        <w:rPr>
          <w:sz w:val="20"/>
          <w:szCs w:val="20"/>
        </w:rPr>
        <w:t>Monitoring and audit relocation</w:t>
      </w:r>
    </w:p>
    <w:p w14:paraId="6BD9247C" w14:textId="3F67A3A4" w:rsidR="001C1597" w:rsidRPr="001C1597" w:rsidRDefault="001C1597" w:rsidP="00587DD7">
      <w:pPr>
        <w:pStyle w:val="mainbody"/>
      </w:pPr>
      <w:r w:rsidRPr="001C1597">
        <w:t xml:space="preserve">The translation framing aligns with established principles in software engineering for machine learning systems and lifecycle management </w:t>
      </w:r>
      <w:sdt>
        <w:sdtPr>
          <w:id w:val="-1787952300"/>
          <w:citation/>
        </w:sdtPr>
        <w:sdtContent>
          <w:r w:rsidR="00057B77">
            <w:fldChar w:fldCharType="begin"/>
          </w:r>
          <w:r w:rsidR="000073E8">
            <w:rPr>
              <w:lang w:val="en-US"/>
            </w:rPr>
            <w:instrText xml:space="preserve">CITATION Ame19 \m Sto16 \l 1033 </w:instrText>
          </w:r>
          <w:r w:rsidR="00057B77">
            <w:fldChar w:fldCharType="separate"/>
          </w:r>
          <w:r w:rsidR="00B00EDA" w:rsidRPr="00B00EDA">
            <w:rPr>
              <w:noProof/>
              <w:lang w:val="en-US"/>
            </w:rPr>
            <w:t>(Amershi 2019, Zaharia 2016)</w:t>
          </w:r>
          <w:r w:rsidR="00057B77">
            <w:fldChar w:fldCharType="end"/>
          </w:r>
        </w:sdtContent>
      </w:sdt>
      <w:r w:rsidRPr="001C1597">
        <w:t>.</w:t>
      </w:r>
    </w:p>
    <w:p w14:paraId="0459977F" w14:textId="77777777" w:rsidR="001C1597" w:rsidRPr="001C1597" w:rsidRDefault="001C1597" w:rsidP="00587DD7">
      <w:pPr>
        <w:pStyle w:val="mainbody"/>
      </w:pPr>
      <w:r w:rsidRPr="001C1597">
        <w:t>If translation preserves invariants, portability is achieved.</w:t>
      </w:r>
      <w:r w:rsidRPr="001C1597">
        <w:br/>
        <w:t>If invariants degrade, architectural modification is required.</w:t>
      </w:r>
    </w:p>
    <w:p w14:paraId="61C467C7" w14:textId="692A2811" w:rsidR="001C1597" w:rsidRPr="001C1597" w:rsidRDefault="001C1597" w:rsidP="00587DD7">
      <w:pPr>
        <w:pStyle w:val="mainbody"/>
      </w:pPr>
      <w:r w:rsidRPr="001C1597">
        <w:t>Cross-cloud evaluation</w:t>
      </w:r>
      <w:r w:rsidR="0046431B">
        <w:t>, therefore,</w:t>
      </w:r>
      <w:r w:rsidRPr="001C1597">
        <w:t xml:space="preserve"> becomes a controlled stress test of the canonical stack.</w:t>
      </w:r>
    </w:p>
    <w:p w14:paraId="46CE1DBA" w14:textId="3FF7C662" w:rsidR="001C1597" w:rsidRPr="001C1597" w:rsidRDefault="001C1597" w:rsidP="002F3867">
      <w:pPr>
        <w:pStyle w:val="Secondaryheadings"/>
      </w:pPr>
      <w:r w:rsidRPr="001C1597">
        <w:t>10.2.3 Select</w:t>
      </w:r>
      <w:r w:rsidR="00194705" w:rsidRPr="001C1597">
        <w:t>ion of first case study</w:t>
      </w:r>
    </w:p>
    <w:p w14:paraId="6C5739A4" w14:textId="77777777" w:rsidR="001C1597" w:rsidRPr="001C1597" w:rsidRDefault="001C1597" w:rsidP="00587DD7">
      <w:pPr>
        <w:pStyle w:val="mainbody"/>
      </w:pPr>
      <w:r w:rsidRPr="00D02D0A">
        <w:rPr>
          <w:b/>
          <w:bCs/>
        </w:rPr>
        <w:t>Google Cloud Platform</w:t>
      </w:r>
      <w:r w:rsidRPr="001C1597">
        <w:t xml:space="preserve"> (</w:t>
      </w:r>
      <w:r w:rsidRPr="00D02D0A">
        <w:rPr>
          <w:b/>
          <w:bCs/>
        </w:rPr>
        <w:t>GCP</w:t>
      </w:r>
      <w:r w:rsidRPr="001C1597">
        <w:t>) is examined first because it introduces meaningful runtime divergence while maintaining high container compatibility.</w:t>
      </w:r>
    </w:p>
    <w:p w14:paraId="694B36F2" w14:textId="77777777" w:rsidR="001C1597" w:rsidRPr="001C1597" w:rsidRDefault="001C1597" w:rsidP="00587DD7">
      <w:pPr>
        <w:pStyle w:val="mainbody"/>
      </w:pPr>
      <w:r w:rsidRPr="001C1597">
        <w:t>Unlike Oracle Cloud or IBM Cloud, GCP offers both:</w:t>
      </w:r>
    </w:p>
    <w:p w14:paraId="0587D130" w14:textId="05AB0454" w:rsidR="001C1597" w:rsidRPr="001C1597" w:rsidRDefault="00AE4F64" w:rsidP="001C1597">
      <w:pPr>
        <w:numPr>
          <w:ilvl w:val="0"/>
          <w:numId w:val="37"/>
        </w:numPr>
        <w:rPr>
          <w:sz w:val="20"/>
          <w:szCs w:val="20"/>
        </w:rPr>
      </w:pPr>
      <w:r w:rsidRPr="00AE4F64">
        <w:rPr>
          <w:b/>
          <w:bCs/>
          <w:sz w:val="20"/>
          <w:szCs w:val="20"/>
        </w:rPr>
        <w:t>Compute Unified Device Architecture</w:t>
      </w:r>
      <w:r>
        <w:rPr>
          <w:sz w:val="20"/>
          <w:szCs w:val="20"/>
        </w:rPr>
        <w:t xml:space="preserve"> (</w:t>
      </w:r>
      <w:r w:rsidR="001C1597" w:rsidRPr="001C1597">
        <w:rPr>
          <w:b/>
          <w:bCs/>
          <w:sz w:val="20"/>
          <w:szCs w:val="20"/>
        </w:rPr>
        <w:t>CUDA</w:t>
      </w:r>
      <w:r>
        <w:rPr>
          <w:sz w:val="20"/>
          <w:szCs w:val="20"/>
        </w:rPr>
        <w:t>)</w:t>
      </w:r>
      <w:r w:rsidR="001C1597" w:rsidRPr="001C1597">
        <w:rPr>
          <w:sz w:val="20"/>
          <w:szCs w:val="20"/>
        </w:rPr>
        <w:t xml:space="preserve">-compatible </w:t>
      </w:r>
      <w:r w:rsidR="000242CA" w:rsidRPr="000242CA">
        <w:rPr>
          <w:b/>
          <w:bCs/>
          <w:sz w:val="20"/>
          <w:szCs w:val="20"/>
        </w:rPr>
        <w:t>G</w:t>
      </w:r>
      <w:r w:rsidR="0075018B" w:rsidRPr="000242CA">
        <w:rPr>
          <w:b/>
          <w:bCs/>
          <w:sz w:val="20"/>
          <w:szCs w:val="20"/>
        </w:rPr>
        <w:t xml:space="preserve">raphics </w:t>
      </w:r>
      <w:r w:rsidR="000242CA" w:rsidRPr="000242CA">
        <w:rPr>
          <w:b/>
          <w:bCs/>
          <w:sz w:val="20"/>
          <w:szCs w:val="20"/>
        </w:rPr>
        <w:t>P</w:t>
      </w:r>
      <w:r w:rsidR="0075018B" w:rsidRPr="000242CA">
        <w:rPr>
          <w:b/>
          <w:bCs/>
          <w:sz w:val="20"/>
          <w:szCs w:val="20"/>
        </w:rPr>
        <w:t xml:space="preserve">rocessing </w:t>
      </w:r>
      <w:r w:rsidR="000242CA" w:rsidRPr="000242CA">
        <w:rPr>
          <w:b/>
          <w:bCs/>
          <w:sz w:val="20"/>
          <w:szCs w:val="20"/>
        </w:rPr>
        <w:t>U</w:t>
      </w:r>
      <w:r w:rsidR="0075018B" w:rsidRPr="000242CA">
        <w:rPr>
          <w:b/>
          <w:bCs/>
          <w:sz w:val="20"/>
          <w:szCs w:val="20"/>
        </w:rPr>
        <w:t>nit</w:t>
      </w:r>
      <w:r w:rsidR="000242CA">
        <w:rPr>
          <w:sz w:val="20"/>
          <w:szCs w:val="20"/>
        </w:rPr>
        <w:t xml:space="preserve"> (</w:t>
      </w:r>
      <w:r w:rsidR="001C1597" w:rsidRPr="001C1597">
        <w:rPr>
          <w:b/>
          <w:bCs/>
          <w:sz w:val="20"/>
          <w:szCs w:val="20"/>
        </w:rPr>
        <w:t>GPU</w:t>
      </w:r>
      <w:r w:rsidR="000242CA">
        <w:rPr>
          <w:sz w:val="20"/>
          <w:szCs w:val="20"/>
        </w:rPr>
        <w:t>)</w:t>
      </w:r>
      <w:r w:rsidR="001C1597" w:rsidRPr="001C1597">
        <w:rPr>
          <w:sz w:val="20"/>
          <w:szCs w:val="20"/>
        </w:rPr>
        <w:t xml:space="preserve"> execution</w:t>
      </w:r>
    </w:p>
    <w:p w14:paraId="4670C7CC" w14:textId="37FE5831" w:rsidR="001C1597" w:rsidRPr="001C1597" w:rsidRDefault="001C1597" w:rsidP="001C1597">
      <w:pPr>
        <w:numPr>
          <w:ilvl w:val="0"/>
          <w:numId w:val="37"/>
        </w:numPr>
        <w:rPr>
          <w:sz w:val="20"/>
          <w:szCs w:val="20"/>
        </w:rPr>
      </w:pPr>
      <w:r w:rsidRPr="001C1597">
        <w:rPr>
          <w:b/>
          <w:bCs/>
          <w:sz w:val="20"/>
          <w:szCs w:val="20"/>
        </w:rPr>
        <w:t>Tensor Processing Unit</w:t>
      </w:r>
      <w:r w:rsidRPr="001C1597">
        <w:rPr>
          <w:sz w:val="20"/>
          <w:szCs w:val="20"/>
        </w:rPr>
        <w:t xml:space="preserve"> (</w:t>
      </w:r>
      <w:r w:rsidRPr="001C1597">
        <w:rPr>
          <w:b/>
          <w:bCs/>
          <w:sz w:val="20"/>
          <w:szCs w:val="20"/>
        </w:rPr>
        <w:t>TPU</w:t>
      </w:r>
      <w:r w:rsidRPr="001C1597">
        <w:rPr>
          <w:sz w:val="20"/>
          <w:szCs w:val="20"/>
        </w:rPr>
        <w:t>) acceleration via</w:t>
      </w:r>
      <w:r w:rsidR="00126E39">
        <w:rPr>
          <w:sz w:val="20"/>
          <w:szCs w:val="20"/>
        </w:rPr>
        <w:t xml:space="preserve"> </w:t>
      </w:r>
      <w:r w:rsidR="00126E39" w:rsidRPr="00126E39">
        <w:rPr>
          <w:b/>
          <w:bCs/>
          <w:sz w:val="20"/>
          <w:szCs w:val="20"/>
        </w:rPr>
        <w:t>Accelerated Linear Algebra</w:t>
      </w:r>
      <w:r w:rsidRPr="001C1597">
        <w:rPr>
          <w:sz w:val="20"/>
          <w:szCs w:val="20"/>
        </w:rPr>
        <w:t xml:space="preserve"> </w:t>
      </w:r>
      <w:r w:rsidR="00126E39">
        <w:rPr>
          <w:sz w:val="20"/>
          <w:szCs w:val="20"/>
        </w:rPr>
        <w:t>(</w:t>
      </w:r>
      <w:r w:rsidRPr="001C1597">
        <w:rPr>
          <w:b/>
          <w:bCs/>
          <w:sz w:val="20"/>
          <w:szCs w:val="20"/>
        </w:rPr>
        <w:t>XLA</w:t>
      </w:r>
      <w:r w:rsidR="00126E39">
        <w:rPr>
          <w:sz w:val="20"/>
          <w:szCs w:val="20"/>
        </w:rPr>
        <w:t>)</w:t>
      </w:r>
      <w:r w:rsidRPr="001C1597">
        <w:rPr>
          <w:sz w:val="20"/>
          <w:szCs w:val="20"/>
        </w:rPr>
        <w:t xml:space="preserve"> compilation </w:t>
      </w:r>
      <w:sdt>
        <w:sdtPr>
          <w:rPr>
            <w:sz w:val="20"/>
            <w:szCs w:val="20"/>
          </w:rPr>
          <w:id w:val="1307814001"/>
          <w:citation/>
        </w:sdtPr>
        <w:sdtContent>
          <w:r w:rsidR="007D6CA1">
            <w:rPr>
              <w:sz w:val="20"/>
              <w:szCs w:val="20"/>
            </w:rPr>
            <w:fldChar w:fldCharType="begin"/>
          </w:r>
          <w:r w:rsidR="007D6CA1">
            <w:rPr>
              <w:sz w:val="20"/>
              <w:szCs w:val="20"/>
            </w:rPr>
            <w:instrText xml:space="preserve"> CITATION Jou \l 1033 </w:instrText>
          </w:r>
          <w:r w:rsidR="007D6CA1">
            <w:rPr>
              <w:sz w:val="20"/>
              <w:szCs w:val="20"/>
            </w:rPr>
            <w:fldChar w:fldCharType="separate"/>
          </w:r>
          <w:r w:rsidR="00B00EDA" w:rsidRPr="00B00EDA">
            <w:rPr>
              <w:noProof/>
              <w:sz w:val="20"/>
              <w:szCs w:val="20"/>
            </w:rPr>
            <w:t>(Jouppi 2017)</w:t>
          </w:r>
          <w:r w:rsidR="007D6CA1">
            <w:rPr>
              <w:sz w:val="20"/>
              <w:szCs w:val="20"/>
            </w:rPr>
            <w:fldChar w:fldCharType="end"/>
          </w:r>
        </w:sdtContent>
      </w:sdt>
    </w:p>
    <w:p w14:paraId="6FADC123" w14:textId="3D530CC7" w:rsidR="001C1597" w:rsidRPr="001C1597" w:rsidRDefault="001C1597" w:rsidP="00587DD7">
      <w:pPr>
        <w:pStyle w:val="mainbody"/>
      </w:pPr>
      <w:r w:rsidRPr="001C1597">
        <w:t xml:space="preserve">This dual substrate allows us to evaluate how the canonical stack behaves when execution semantics change at the hardware and compiler </w:t>
      </w:r>
      <w:r w:rsidR="0046431B">
        <w:t>levels</w:t>
      </w:r>
      <w:r w:rsidRPr="001C1597">
        <w:t>.</w:t>
      </w:r>
    </w:p>
    <w:p w14:paraId="0381B53A" w14:textId="30ACEAAF" w:rsidR="009C1368" w:rsidRDefault="001C1597" w:rsidP="00587DD7">
      <w:pPr>
        <w:pStyle w:val="mainbody"/>
      </w:pPr>
      <w:r w:rsidRPr="001C1597">
        <w:t>The following section examines runtime substrate divergence and its implications for compression stability, scheduler behavior, and containment guarantees.</w:t>
      </w:r>
    </w:p>
    <w:p w14:paraId="5463D066" w14:textId="77777777" w:rsidR="006C6F5C" w:rsidRPr="006C6F5C" w:rsidRDefault="006C6F5C" w:rsidP="006C6F5C">
      <w:pPr>
        <w:pStyle w:val="Secondaryheadings"/>
      </w:pPr>
      <w:r w:rsidRPr="006C6F5C">
        <w:t>10.3 Canonical deployment anatomy</w:t>
      </w:r>
    </w:p>
    <w:p w14:paraId="480802D5" w14:textId="77777777" w:rsidR="006C6F5C" w:rsidRPr="006C6F5C" w:rsidRDefault="006C6F5C" w:rsidP="006C6F5C">
      <w:pPr>
        <w:pStyle w:val="mainbody"/>
        <w:rPr>
          <w:b/>
          <w:bCs/>
          <w:lang w:val="en-US"/>
        </w:rPr>
      </w:pPr>
      <w:r w:rsidRPr="006C6F5C">
        <w:rPr>
          <w:b/>
          <w:bCs/>
          <w:lang w:val="en-US"/>
        </w:rPr>
        <w:t>From conceptual stack to operational deployment</w:t>
      </w:r>
    </w:p>
    <w:p w14:paraId="76618223" w14:textId="77777777" w:rsidR="006C6F5C" w:rsidRPr="006C6F5C" w:rsidRDefault="006C6F5C" w:rsidP="006C6F5C">
      <w:pPr>
        <w:pStyle w:val="mainbody"/>
        <w:rPr>
          <w:lang w:val="en-US"/>
        </w:rPr>
      </w:pPr>
      <w:r w:rsidRPr="006C6F5C">
        <w:rPr>
          <w:lang w:val="en-US"/>
        </w:rPr>
        <w:t>While the canonical stack introduced earlier defines the architectural primitives of autonomous cybersecurity systems, operational deployment requires an explicit mapping between these abstractions and infrastructure components.</w:t>
      </w:r>
    </w:p>
    <w:p w14:paraId="15CA73FA" w14:textId="77777777" w:rsidR="006C6F5C" w:rsidRPr="006C6F5C" w:rsidRDefault="006C6F5C" w:rsidP="006C6F5C">
      <w:pPr>
        <w:pStyle w:val="mainbody"/>
        <w:rPr>
          <w:lang w:val="en-US"/>
        </w:rPr>
      </w:pPr>
      <w:r w:rsidRPr="006C6F5C">
        <w:rPr>
          <w:lang w:val="en-US"/>
        </w:rPr>
        <w:t>The canonical architecture may be expressed as a layered deployment pipeline:</w:t>
      </w:r>
    </w:p>
    <w:p w14:paraId="187CF9AA" w14:textId="77777777" w:rsidR="00615ECC" w:rsidRDefault="006C6F5C" w:rsidP="006C6F5C">
      <w:pPr>
        <w:pStyle w:val="mainbody"/>
        <w:rPr>
          <w:lang w:val="en-US"/>
        </w:rPr>
      </w:pPr>
      <w:r w:rsidRPr="006C6F5C">
        <w:rPr>
          <w:lang w:val="en-US"/>
        </w:rPr>
        <w:t>Model Layer</w:t>
      </w:r>
    </w:p>
    <w:p w14:paraId="2EDC06B0" w14:textId="77777777" w:rsidR="00615ECC" w:rsidRDefault="006C6F5C" w:rsidP="006C6F5C">
      <w:pPr>
        <w:pStyle w:val="mainbody"/>
        <w:rPr>
          <w:lang w:val="en-US"/>
        </w:rPr>
      </w:pPr>
      <w:r w:rsidRPr="006C6F5C">
        <w:rPr>
          <w:lang w:val="en-US"/>
        </w:rPr>
        <w:t>Hugging Face Diffusers / Transformer Models</w:t>
      </w:r>
    </w:p>
    <w:p w14:paraId="7D90EBAC" w14:textId="77777777" w:rsidR="00615ECC" w:rsidRDefault="00615ECC" w:rsidP="006C6F5C">
      <w:pPr>
        <w:pStyle w:val="mainbody"/>
        <w:rPr>
          <w:lang w:val="en-US"/>
        </w:rPr>
      </w:pPr>
    </w:p>
    <w:p w14:paraId="375190E6" w14:textId="77777777" w:rsidR="00615ECC" w:rsidRDefault="006C6F5C" w:rsidP="006C6F5C">
      <w:pPr>
        <w:pStyle w:val="mainbody"/>
        <w:rPr>
          <w:lang w:val="en-US"/>
        </w:rPr>
      </w:pPr>
      <w:r w:rsidRPr="006C6F5C">
        <w:rPr>
          <w:lang w:val="en-US"/>
        </w:rPr>
        <w:t>Execution Layer</w:t>
      </w:r>
    </w:p>
    <w:p w14:paraId="387AEC5E" w14:textId="77777777" w:rsidR="00615ECC" w:rsidRDefault="006C6F5C" w:rsidP="006C6F5C">
      <w:pPr>
        <w:pStyle w:val="mainbody"/>
        <w:rPr>
          <w:lang w:val="en-US"/>
        </w:rPr>
      </w:pPr>
      <w:r w:rsidRPr="006C6F5C">
        <w:rPr>
          <w:lang w:val="en-US"/>
        </w:rPr>
        <w:t>PyTorch Runtime</w:t>
      </w:r>
    </w:p>
    <w:p w14:paraId="7DB5D89A" w14:textId="77777777" w:rsidR="000B6F92" w:rsidRDefault="000B6F92" w:rsidP="006C6F5C">
      <w:pPr>
        <w:pStyle w:val="mainbody"/>
        <w:rPr>
          <w:lang w:val="en-US"/>
        </w:rPr>
      </w:pPr>
    </w:p>
    <w:p w14:paraId="6F62A765" w14:textId="77777777" w:rsidR="000B6F92" w:rsidRDefault="006C6F5C" w:rsidP="006C6F5C">
      <w:pPr>
        <w:pStyle w:val="mainbody"/>
        <w:rPr>
          <w:lang w:val="en-US"/>
        </w:rPr>
      </w:pPr>
      <w:r w:rsidRPr="006C6F5C">
        <w:rPr>
          <w:lang w:val="en-US"/>
        </w:rPr>
        <w:t>Container Layer</w:t>
      </w:r>
    </w:p>
    <w:p w14:paraId="31DE1A44" w14:textId="77777777" w:rsidR="000B6F92" w:rsidRDefault="006C6F5C" w:rsidP="006C6F5C">
      <w:pPr>
        <w:pStyle w:val="mainbody"/>
        <w:rPr>
          <w:lang w:val="en-US"/>
        </w:rPr>
      </w:pPr>
      <w:r w:rsidRPr="006C6F5C">
        <w:rPr>
          <w:lang w:val="en-US"/>
        </w:rPr>
        <w:t>Docker Image (Inference + Dependencies)</w:t>
      </w:r>
    </w:p>
    <w:p w14:paraId="638289D3" w14:textId="77777777" w:rsidR="000B6F92" w:rsidRDefault="000B6F92" w:rsidP="006C6F5C">
      <w:pPr>
        <w:pStyle w:val="mainbody"/>
        <w:rPr>
          <w:lang w:val="en-US"/>
        </w:rPr>
      </w:pPr>
    </w:p>
    <w:p w14:paraId="43C11C92" w14:textId="77777777" w:rsidR="000B6F92" w:rsidRDefault="006C6F5C" w:rsidP="006C6F5C">
      <w:pPr>
        <w:pStyle w:val="mainbody"/>
        <w:rPr>
          <w:lang w:val="en-US"/>
        </w:rPr>
      </w:pPr>
      <w:r w:rsidRPr="006C6F5C">
        <w:rPr>
          <w:lang w:val="en-US"/>
        </w:rPr>
        <w:t>Orchestration Layer</w:t>
      </w:r>
    </w:p>
    <w:p w14:paraId="32A04FFF" w14:textId="77777777" w:rsidR="000B6F92" w:rsidRDefault="006C6F5C" w:rsidP="006C6F5C">
      <w:pPr>
        <w:pStyle w:val="mainbody"/>
        <w:rPr>
          <w:lang w:val="en-US"/>
        </w:rPr>
      </w:pPr>
      <w:r w:rsidRPr="006C6F5C">
        <w:rPr>
          <w:lang w:val="en-US"/>
        </w:rPr>
        <w:t>Managed ML Platform or Kubernetes</w:t>
      </w:r>
    </w:p>
    <w:p w14:paraId="7F00C8B9" w14:textId="77777777" w:rsidR="000B6F92" w:rsidRDefault="000B6F92" w:rsidP="006C6F5C">
      <w:pPr>
        <w:pStyle w:val="mainbody"/>
        <w:rPr>
          <w:lang w:val="en-US"/>
        </w:rPr>
      </w:pPr>
    </w:p>
    <w:p w14:paraId="051C0812" w14:textId="77777777" w:rsidR="000B6F92" w:rsidRDefault="006C6F5C" w:rsidP="006C6F5C">
      <w:pPr>
        <w:pStyle w:val="mainbody"/>
        <w:rPr>
          <w:lang w:val="en-US"/>
        </w:rPr>
      </w:pPr>
      <w:r w:rsidRPr="006C6F5C">
        <w:rPr>
          <w:lang w:val="en-US"/>
        </w:rPr>
        <w:t>Control Plane</w:t>
      </w:r>
    </w:p>
    <w:p w14:paraId="12CFE9A8" w14:textId="1F6E3BA9" w:rsidR="006C6F5C" w:rsidRPr="006C6F5C" w:rsidRDefault="006C6F5C" w:rsidP="006C6F5C">
      <w:pPr>
        <w:pStyle w:val="mainbody"/>
        <w:rPr>
          <w:lang w:val="en-US"/>
        </w:rPr>
      </w:pPr>
      <w:r w:rsidRPr="006C6F5C">
        <w:rPr>
          <w:lang w:val="en-US"/>
        </w:rPr>
        <w:t>Identity • Monitoring • Policy Gate • Audit</w:t>
      </w:r>
    </w:p>
    <w:p w14:paraId="5AE22E5F" w14:textId="77777777" w:rsidR="00AE781A" w:rsidRDefault="00AE781A" w:rsidP="006C6F5C">
      <w:pPr>
        <w:pStyle w:val="mainbody"/>
        <w:rPr>
          <w:lang w:val="en-US"/>
        </w:rPr>
      </w:pPr>
    </w:p>
    <w:p w14:paraId="245C77E0" w14:textId="77777777" w:rsidR="00AE781A" w:rsidRDefault="00AE781A" w:rsidP="006C6F5C">
      <w:pPr>
        <w:pStyle w:val="mainbody"/>
        <w:rPr>
          <w:lang w:val="en-US"/>
        </w:rPr>
      </w:pPr>
    </w:p>
    <w:p w14:paraId="33E3ECB3" w14:textId="3219D711" w:rsidR="006C6F5C" w:rsidRPr="006C6F5C" w:rsidRDefault="006C6F5C" w:rsidP="006C6F5C">
      <w:pPr>
        <w:pStyle w:val="mainbody"/>
        <w:rPr>
          <w:lang w:val="en-US"/>
        </w:rPr>
      </w:pPr>
      <w:r w:rsidRPr="006C6F5C">
        <w:rPr>
          <w:lang w:val="en-US"/>
        </w:rPr>
        <w:t>This layered view clarifies a central property of the architecture:</w:t>
      </w:r>
      <w:r w:rsidR="004E2438">
        <w:rPr>
          <w:lang w:val="en-US"/>
        </w:rPr>
        <w:t xml:space="preserve"> </w:t>
      </w:r>
      <w:r w:rsidRPr="006C6F5C">
        <w:rPr>
          <w:b/>
          <w:bCs/>
          <w:lang w:val="en-US"/>
        </w:rPr>
        <w:t>portability emerges from containerization and control-plane separation.</w:t>
      </w:r>
    </w:p>
    <w:p w14:paraId="7623565A" w14:textId="236F5B10" w:rsidR="00AE781A" w:rsidRDefault="00AE781A" w:rsidP="006C6F5C">
      <w:pPr>
        <w:pStyle w:val="mainbody"/>
        <w:rPr>
          <w:lang w:val="en-US"/>
        </w:rPr>
      </w:pPr>
      <w:r w:rsidRPr="00AE781A">
        <w:rPr>
          <w:lang w:val="en-US"/>
        </w:rPr>
        <w:t>In this framing, the control plane defines governance, observability, and policy boundaries, while the data plane executes model inference inside containerized runtimes.</w:t>
      </w:r>
    </w:p>
    <w:p w14:paraId="49FC5D67" w14:textId="0A6F97E8" w:rsidR="006C6F5C" w:rsidRPr="006C6F5C" w:rsidRDefault="006C6F5C" w:rsidP="006C6F5C">
      <w:pPr>
        <w:pStyle w:val="mainbody"/>
        <w:rPr>
          <w:lang w:val="en-US"/>
        </w:rPr>
      </w:pPr>
      <w:r w:rsidRPr="006C6F5C">
        <w:rPr>
          <w:lang w:val="en-US"/>
        </w:rPr>
        <w:t>If the model runtime and container environment remain invariant, the orchestration layer may change without violating system guarantees.</w:t>
      </w:r>
    </w:p>
    <w:p w14:paraId="7198121B" w14:textId="77777777" w:rsidR="006C6F5C" w:rsidRPr="006C6F5C" w:rsidRDefault="006C6F5C" w:rsidP="006C6F5C">
      <w:pPr>
        <w:pStyle w:val="mainbody"/>
        <w:rPr>
          <w:b/>
          <w:bCs/>
          <w:lang w:val="en-US"/>
        </w:rPr>
      </w:pPr>
      <w:r w:rsidRPr="006C6F5C">
        <w:rPr>
          <w:b/>
          <w:bCs/>
          <w:lang w:val="en-US"/>
        </w:rPr>
        <w:t>Canonical AWS reference pipeline</w:t>
      </w:r>
    </w:p>
    <w:p w14:paraId="71FB7FE8" w14:textId="77777777" w:rsidR="006C6F5C" w:rsidRPr="006C6F5C" w:rsidRDefault="006C6F5C" w:rsidP="006C6F5C">
      <w:pPr>
        <w:pStyle w:val="mainbody"/>
        <w:rPr>
          <w:lang w:val="en-US"/>
        </w:rPr>
      </w:pPr>
      <w:r w:rsidRPr="006C6F5C">
        <w:rPr>
          <w:lang w:val="en-US"/>
        </w:rPr>
        <w:t>The reference implementation used throughout this volume relies on AWS SageMaker as the orchestration substrate.</w:t>
      </w:r>
    </w:p>
    <w:p w14:paraId="5866C8E9" w14:textId="77777777" w:rsidR="006C6F5C" w:rsidRPr="006C6F5C" w:rsidRDefault="006C6F5C" w:rsidP="006C6F5C">
      <w:pPr>
        <w:pStyle w:val="mainbody"/>
        <w:rPr>
          <w:lang w:val="en-US"/>
        </w:rPr>
      </w:pPr>
      <w:r w:rsidRPr="006C6F5C">
        <w:rPr>
          <w:lang w:val="en-US"/>
        </w:rPr>
        <w:t>The operational pipeline can be summarized as:</w:t>
      </w:r>
    </w:p>
    <w:p w14:paraId="3A9442BE" w14:textId="77777777" w:rsidR="004E2438" w:rsidRDefault="006C6F5C" w:rsidP="006C6F5C">
      <w:pPr>
        <w:pStyle w:val="mainbody"/>
        <w:rPr>
          <w:lang w:val="en-US"/>
        </w:rPr>
      </w:pPr>
      <w:r w:rsidRPr="006C6F5C">
        <w:rPr>
          <w:lang w:val="en-US"/>
        </w:rPr>
        <w:t>Training</w:t>
      </w:r>
    </w:p>
    <w:p w14:paraId="21C7257A" w14:textId="77777777" w:rsidR="004E2438" w:rsidRDefault="006C6F5C" w:rsidP="006C6F5C">
      <w:pPr>
        <w:pStyle w:val="mainbody"/>
        <w:rPr>
          <w:lang w:val="en-US"/>
        </w:rPr>
      </w:pPr>
      <w:r w:rsidRPr="006C6F5C">
        <w:rPr>
          <w:lang w:val="en-US"/>
        </w:rPr>
        <w:t>Dataset → PyTorch Training → Model Artifact (.pt)</w:t>
      </w:r>
    </w:p>
    <w:p w14:paraId="39BCAD58" w14:textId="77777777" w:rsidR="004E2438" w:rsidRDefault="004E2438" w:rsidP="006C6F5C">
      <w:pPr>
        <w:pStyle w:val="mainbody"/>
        <w:rPr>
          <w:lang w:val="en-US"/>
        </w:rPr>
      </w:pPr>
    </w:p>
    <w:p w14:paraId="49E96B60" w14:textId="77777777" w:rsidR="004E2438" w:rsidRDefault="006C6F5C" w:rsidP="006C6F5C">
      <w:pPr>
        <w:pStyle w:val="mainbody"/>
        <w:rPr>
          <w:lang w:val="en-US"/>
        </w:rPr>
      </w:pPr>
      <w:r w:rsidRPr="006C6F5C">
        <w:rPr>
          <w:lang w:val="en-US"/>
        </w:rPr>
        <w:t>Containerization</w:t>
      </w:r>
    </w:p>
    <w:p w14:paraId="0FA265E1" w14:textId="77777777" w:rsidR="004E2438" w:rsidRDefault="006C6F5C" w:rsidP="006C6F5C">
      <w:pPr>
        <w:pStyle w:val="mainbody"/>
        <w:rPr>
          <w:lang w:val="en-US"/>
        </w:rPr>
      </w:pPr>
      <w:r w:rsidRPr="006C6F5C">
        <w:rPr>
          <w:lang w:val="en-US"/>
        </w:rPr>
        <w:t>Model Artifact → Docker Container</w:t>
      </w:r>
    </w:p>
    <w:p w14:paraId="63EC26E7" w14:textId="77777777" w:rsidR="004E2438" w:rsidRDefault="004E2438" w:rsidP="006C6F5C">
      <w:pPr>
        <w:pStyle w:val="mainbody"/>
        <w:rPr>
          <w:lang w:val="en-US"/>
        </w:rPr>
      </w:pPr>
    </w:p>
    <w:p w14:paraId="4BA19AEF" w14:textId="77777777" w:rsidR="004E2438" w:rsidRDefault="006C6F5C" w:rsidP="006C6F5C">
      <w:pPr>
        <w:pStyle w:val="mainbody"/>
        <w:rPr>
          <w:lang w:val="en-US"/>
        </w:rPr>
      </w:pPr>
      <w:r w:rsidRPr="006C6F5C">
        <w:rPr>
          <w:lang w:val="en-US"/>
        </w:rPr>
        <w:t>Registry</w:t>
      </w:r>
    </w:p>
    <w:p w14:paraId="5F59108E" w14:textId="77777777" w:rsidR="00894E5B" w:rsidRDefault="006C6F5C" w:rsidP="006C6F5C">
      <w:pPr>
        <w:pStyle w:val="mainbody"/>
        <w:rPr>
          <w:lang w:val="en-US"/>
        </w:rPr>
      </w:pPr>
      <w:r w:rsidRPr="006C6F5C">
        <w:rPr>
          <w:lang w:val="en-US"/>
        </w:rPr>
        <w:t>Container Image → ECR</w:t>
      </w:r>
    </w:p>
    <w:p w14:paraId="474F90F7" w14:textId="77777777" w:rsidR="00894E5B" w:rsidRDefault="006C6F5C" w:rsidP="006C6F5C">
      <w:pPr>
        <w:pStyle w:val="mainbody"/>
        <w:rPr>
          <w:lang w:val="en-US"/>
        </w:rPr>
      </w:pPr>
      <w:r w:rsidRPr="006C6F5C">
        <w:rPr>
          <w:lang w:val="en-US"/>
        </w:rPr>
        <w:t>Model Metadata → SageMaker Model Registry</w:t>
      </w:r>
    </w:p>
    <w:p w14:paraId="0D20F3DD" w14:textId="77777777" w:rsidR="00894E5B" w:rsidRDefault="00894E5B" w:rsidP="006C6F5C">
      <w:pPr>
        <w:pStyle w:val="mainbody"/>
        <w:rPr>
          <w:lang w:val="en-US"/>
        </w:rPr>
      </w:pPr>
    </w:p>
    <w:p w14:paraId="6F13E60F" w14:textId="77777777" w:rsidR="00894E5B" w:rsidRDefault="006C6F5C" w:rsidP="006C6F5C">
      <w:pPr>
        <w:pStyle w:val="mainbody"/>
        <w:rPr>
          <w:lang w:val="en-US"/>
        </w:rPr>
      </w:pPr>
      <w:r w:rsidRPr="006C6F5C">
        <w:rPr>
          <w:lang w:val="en-US"/>
        </w:rPr>
        <w:t>Deployment</w:t>
      </w:r>
    </w:p>
    <w:p w14:paraId="119ECFBA" w14:textId="77777777" w:rsidR="00894E5B" w:rsidRDefault="006C6F5C" w:rsidP="006C6F5C">
      <w:pPr>
        <w:pStyle w:val="mainbody"/>
        <w:rPr>
          <w:lang w:val="en-US"/>
        </w:rPr>
      </w:pPr>
      <w:r w:rsidRPr="006C6F5C">
        <w:rPr>
          <w:lang w:val="en-US"/>
        </w:rPr>
        <w:t>Container → SageMaker Endpoint</w:t>
      </w:r>
    </w:p>
    <w:p w14:paraId="11623751" w14:textId="77777777" w:rsidR="00620F6E" w:rsidRDefault="00620F6E" w:rsidP="006C6F5C">
      <w:pPr>
        <w:pStyle w:val="mainbody"/>
        <w:rPr>
          <w:lang w:val="en-US"/>
        </w:rPr>
      </w:pPr>
    </w:p>
    <w:p w14:paraId="05899738" w14:textId="77777777" w:rsidR="00620F6E" w:rsidRDefault="006C6F5C" w:rsidP="006C6F5C">
      <w:pPr>
        <w:pStyle w:val="mainbody"/>
        <w:rPr>
          <w:lang w:val="en-US"/>
        </w:rPr>
      </w:pPr>
      <w:r w:rsidRPr="006C6F5C">
        <w:rPr>
          <w:lang w:val="en-US"/>
        </w:rPr>
        <w:t>Control Plane</w:t>
      </w:r>
    </w:p>
    <w:p w14:paraId="76BDF46E" w14:textId="77777777" w:rsidR="00620F6E" w:rsidRDefault="006C6F5C" w:rsidP="006C6F5C">
      <w:pPr>
        <w:pStyle w:val="mainbody"/>
        <w:rPr>
          <w:lang w:val="en-US"/>
        </w:rPr>
      </w:pPr>
      <w:r w:rsidRPr="006C6F5C">
        <w:rPr>
          <w:lang w:val="en-US"/>
        </w:rPr>
        <w:t>CloudWatch Monitoring</w:t>
      </w:r>
    </w:p>
    <w:p w14:paraId="2B035C19" w14:textId="77777777" w:rsidR="00620F6E" w:rsidRDefault="006C6F5C" w:rsidP="006C6F5C">
      <w:pPr>
        <w:pStyle w:val="mainbody"/>
        <w:rPr>
          <w:lang w:val="en-US"/>
        </w:rPr>
      </w:pPr>
      <w:r w:rsidRPr="006C6F5C">
        <w:rPr>
          <w:lang w:val="en-US"/>
        </w:rPr>
        <w:t>IAM Identity Policies</w:t>
      </w:r>
    </w:p>
    <w:p w14:paraId="7A36868E" w14:textId="41F268D7" w:rsidR="006C6F5C" w:rsidRDefault="006C6F5C" w:rsidP="006C6F5C">
      <w:pPr>
        <w:pStyle w:val="mainbody"/>
        <w:rPr>
          <w:lang w:val="en-US"/>
        </w:rPr>
      </w:pPr>
      <w:r w:rsidRPr="006C6F5C">
        <w:rPr>
          <w:lang w:val="en-US"/>
        </w:rPr>
        <w:t>Audit Logging</w:t>
      </w:r>
    </w:p>
    <w:p w14:paraId="7E1B6E26" w14:textId="77777777" w:rsidR="00620F6E" w:rsidRPr="006C6F5C" w:rsidRDefault="00620F6E" w:rsidP="006C6F5C">
      <w:pPr>
        <w:pStyle w:val="mainbody"/>
        <w:rPr>
          <w:lang w:val="en-US"/>
        </w:rPr>
      </w:pPr>
    </w:p>
    <w:p w14:paraId="18D4F5B7" w14:textId="77777777" w:rsidR="006C6F5C" w:rsidRPr="006C6F5C" w:rsidRDefault="006C6F5C" w:rsidP="006C6F5C">
      <w:pPr>
        <w:pStyle w:val="mainbody"/>
        <w:rPr>
          <w:lang w:val="en-US"/>
        </w:rPr>
      </w:pPr>
      <w:r w:rsidRPr="006C6F5C">
        <w:rPr>
          <w:lang w:val="en-US"/>
        </w:rPr>
        <w:t>This deployment pathway preserves the architectural invariants defined earlier:</w:t>
      </w:r>
    </w:p>
    <w:p w14:paraId="75453D26" w14:textId="77777777" w:rsidR="00530769" w:rsidRDefault="006C6F5C" w:rsidP="006C6F5C">
      <w:pPr>
        <w:pStyle w:val="mainbody"/>
        <w:rPr>
          <w:lang w:val="en-US"/>
        </w:rPr>
      </w:pPr>
      <w:r w:rsidRPr="006C6F5C">
        <w:rPr>
          <w:lang w:val="en-US"/>
        </w:rPr>
        <w:t>• container reproducibility</w:t>
      </w:r>
      <w:r w:rsidR="00530769">
        <w:rPr>
          <w:lang w:val="en-US"/>
        </w:rPr>
        <w:t xml:space="preserve"> </w:t>
      </w:r>
    </w:p>
    <w:p w14:paraId="688A916C" w14:textId="77777777" w:rsidR="00530769" w:rsidRDefault="006C6F5C" w:rsidP="006C6F5C">
      <w:pPr>
        <w:pStyle w:val="mainbody"/>
        <w:rPr>
          <w:lang w:val="en-US"/>
        </w:rPr>
      </w:pPr>
      <w:r w:rsidRPr="006C6F5C">
        <w:rPr>
          <w:lang w:val="en-US"/>
        </w:rPr>
        <w:t>• deterministic execution environment</w:t>
      </w:r>
      <w:r w:rsidR="00530769">
        <w:rPr>
          <w:lang w:val="en-US"/>
        </w:rPr>
        <w:t xml:space="preserve"> </w:t>
      </w:r>
    </w:p>
    <w:p w14:paraId="5ABE4408" w14:textId="77777777" w:rsidR="00530769" w:rsidRDefault="006C6F5C" w:rsidP="006C6F5C">
      <w:pPr>
        <w:pStyle w:val="mainbody"/>
        <w:rPr>
          <w:lang w:val="en-US"/>
        </w:rPr>
      </w:pPr>
      <w:r w:rsidRPr="006C6F5C">
        <w:rPr>
          <w:lang w:val="en-US"/>
        </w:rPr>
        <w:t>• registry-based</w:t>
      </w:r>
      <w:r w:rsidR="00530769">
        <w:rPr>
          <w:lang w:val="en-US"/>
        </w:rPr>
        <w:t xml:space="preserve"> </w:t>
      </w:r>
      <w:r w:rsidRPr="006C6F5C">
        <w:rPr>
          <w:lang w:val="en-US"/>
        </w:rPr>
        <w:t>versioning</w:t>
      </w:r>
      <w:r w:rsidR="00530769">
        <w:rPr>
          <w:lang w:val="en-US"/>
        </w:rPr>
        <w:t xml:space="preserve"> </w:t>
      </w:r>
    </w:p>
    <w:p w14:paraId="3CE33856" w14:textId="26F9DDCA" w:rsidR="006C6F5C" w:rsidRPr="006C6F5C" w:rsidRDefault="006C6F5C" w:rsidP="006C6F5C">
      <w:pPr>
        <w:pStyle w:val="mainbody"/>
        <w:rPr>
          <w:lang w:val="en-US"/>
        </w:rPr>
      </w:pPr>
      <w:r w:rsidRPr="006C6F5C">
        <w:rPr>
          <w:lang w:val="en-US"/>
        </w:rPr>
        <w:t>• policy-enforced inference execution</w:t>
      </w:r>
    </w:p>
    <w:p w14:paraId="78F3AD6F" w14:textId="77777777" w:rsidR="00530769" w:rsidRDefault="00530769" w:rsidP="006C6F5C">
      <w:pPr>
        <w:pStyle w:val="mainbody"/>
        <w:rPr>
          <w:lang w:val="en-US"/>
        </w:rPr>
      </w:pPr>
    </w:p>
    <w:p w14:paraId="73F50053" w14:textId="5044C2D8" w:rsidR="006C6F5C" w:rsidRPr="006C6F5C" w:rsidRDefault="006C6F5C" w:rsidP="006C6F5C">
      <w:pPr>
        <w:pStyle w:val="mainbody"/>
        <w:rPr>
          <w:lang w:val="en-US"/>
        </w:rPr>
      </w:pPr>
      <w:r w:rsidRPr="006C6F5C">
        <w:rPr>
          <w:lang w:val="en-US"/>
        </w:rPr>
        <w:t>Figure X illustrates this canonical deployment anatomy.</w:t>
      </w:r>
    </w:p>
    <w:p w14:paraId="45858FB0" w14:textId="77777777" w:rsidR="00F531C4" w:rsidRDefault="006C6F5C" w:rsidP="006C6F5C">
      <w:pPr>
        <w:pStyle w:val="mainbody"/>
        <w:rPr>
          <w:lang w:val="en-US"/>
        </w:rPr>
      </w:pPr>
      <w:r w:rsidRPr="006C6F5C">
        <w:rPr>
          <w:lang w:val="en-US"/>
        </w:rPr>
        <w:t>Sensor / Log Stream</w:t>
      </w:r>
    </w:p>
    <w:p w14:paraId="49FC324F" w14:textId="77777777" w:rsidR="00F531C4" w:rsidRDefault="006C6F5C" w:rsidP="006C6F5C">
      <w:pPr>
        <w:pStyle w:val="mainbody"/>
        <w:rPr>
          <w:lang w:val="en-US"/>
        </w:rPr>
      </w:pPr>
      <w:r w:rsidRPr="006C6F5C">
        <w:rPr>
          <w:lang w:val="en-US"/>
        </w:rPr>
        <w:t xml:space="preserve">      ↓</w:t>
      </w:r>
    </w:p>
    <w:p w14:paraId="314F4704" w14:textId="77777777" w:rsidR="00F531C4" w:rsidRDefault="006C6F5C" w:rsidP="006C6F5C">
      <w:pPr>
        <w:pStyle w:val="mainbody"/>
        <w:rPr>
          <w:lang w:val="en-US"/>
        </w:rPr>
      </w:pPr>
      <w:r w:rsidRPr="006C6F5C">
        <w:rPr>
          <w:lang w:val="en-US"/>
        </w:rPr>
        <w:t>Feature Extraction</w:t>
      </w:r>
    </w:p>
    <w:p w14:paraId="5DFF6283" w14:textId="77777777" w:rsidR="00F531C4" w:rsidRDefault="006C6F5C" w:rsidP="006C6F5C">
      <w:pPr>
        <w:pStyle w:val="mainbody"/>
        <w:rPr>
          <w:lang w:val="en-US"/>
        </w:rPr>
      </w:pPr>
      <w:r w:rsidRPr="006C6F5C">
        <w:rPr>
          <w:lang w:val="en-US"/>
        </w:rPr>
        <w:t xml:space="preserve">      ↓</w:t>
      </w:r>
    </w:p>
    <w:p w14:paraId="3EFE6F27" w14:textId="77777777" w:rsidR="00F531C4" w:rsidRDefault="006C6F5C" w:rsidP="006C6F5C">
      <w:pPr>
        <w:pStyle w:val="mainbody"/>
        <w:rPr>
          <w:lang w:val="en-US"/>
        </w:rPr>
      </w:pPr>
      <w:r w:rsidRPr="006C6F5C">
        <w:rPr>
          <w:lang w:val="en-US"/>
        </w:rPr>
        <w:t>Diffusion / Transformer Model</w:t>
      </w:r>
    </w:p>
    <w:p w14:paraId="5F24B206" w14:textId="77777777" w:rsidR="00F531C4" w:rsidRDefault="006C6F5C" w:rsidP="006C6F5C">
      <w:pPr>
        <w:pStyle w:val="mainbody"/>
        <w:rPr>
          <w:lang w:val="en-US"/>
        </w:rPr>
      </w:pPr>
      <w:r w:rsidRPr="006C6F5C">
        <w:rPr>
          <w:lang w:val="en-US"/>
        </w:rPr>
        <w:t xml:space="preserve">      ↓</w:t>
      </w:r>
    </w:p>
    <w:p w14:paraId="6CBF2DBC" w14:textId="77777777" w:rsidR="00F531C4" w:rsidRDefault="006C6F5C" w:rsidP="006C6F5C">
      <w:pPr>
        <w:pStyle w:val="mainbody"/>
        <w:rPr>
          <w:lang w:val="en-US"/>
        </w:rPr>
      </w:pPr>
      <w:r w:rsidRPr="006C6F5C">
        <w:rPr>
          <w:lang w:val="en-US"/>
        </w:rPr>
        <w:t>SageMaker Endpoint</w:t>
      </w:r>
    </w:p>
    <w:p w14:paraId="0BAC3ABF" w14:textId="77777777" w:rsidR="00F531C4" w:rsidRDefault="006C6F5C" w:rsidP="006C6F5C">
      <w:pPr>
        <w:pStyle w:val="mainbody"/>
        <w:rPr>
          <w:lang w:val="en-US"/>
        </w:rPr>
      </w:pPr>
      <w:r w:rsidRPr="006C6F5C">
        <w:rPr>
          <w:lang w:val="en-US"/>
        </w:rPr>
        <w:t xml:space="preserve">      ↓</w:t>
      </w:r>
    </w:p>
    <w:p w14:paraId="313791AB" w14:textId="77777777" w:rsidR="00F531C4" w:rsidRDefault="006C6F5C" w:rsidP="006C6F5C">
      <w:pPr>
        <w:pStyle w:val="mainbody"/>
        <w:rPr>
          <w:lang w:val="en-US"/>
        </w:rPr>
      </w:pPr>
      <w:r w:rsidRPr="006C6F5C">
        <w:rPr>
          <w:lang w:val="en-US"/>
        </w:rPr>
        <w:t>Policy Gate</w:t>
      </w:r>
    </w:p>
    <w:p w14:paraId="0547ED86" w14:textId="77777777" w:rsidR="00F531C4" w:rsidRDefault="006C6F5C" w:rsidP="006C6F5C">
      <w:pPr>
        <w:pStyle w:val="mainbody"/>
        <w:rPr>
          <w:lang w:val="en-US"/>
        </w:rPr>
      </w:pPr>
      <w:r w:rsidRPr="006C6F5C">
        <w:rPr>
          <w:lang w:val="en-US"/>
        </w:rPr>
        <w:t xml:space="preserve">      ↓</w:t>
      </w:r>
      <w:r w:rsidRPr="006C6F5C">
        <w:rPr>
          <w:lang w:val="en-US"/>
        </w:rPr>
        <w:br/>
        <w:t>Mitigation Action</w:t>
      </w:r>
    </w:p>
    <w:p w14:paraId="191A5C20" w14:textId="65F86502" w:rsidR="006C6F5C" w:rsidRDefault="006C6F5C" w:rsidP="006C6F5C">
      <w:pPr>
        <w:pStyle w:val="mainbody"/>
        <w:rPr>
          <w:lang w:val="en-US"/>
        </w:rPr>
      </w:pPr>
      <w:r w:rsidRPr="006C6F5C">
        <w:rPr>
          <w:lang w:val="en-US"/>
        </w:rPr>
        <w:t xml:space="preserve">      ↓</w:t>
      </w:r>
      <w:r w:rsidRPr="006C6F5C">
        <w:rPr>
          <w:lang w:val="en-US"/>
        </w:rPr>
        <w:br/>
        <w:t>Audit Log</w:t>
      </w:r>
    </w:p>
    <w:p w14:paraId="66290CAF" w14:textId="77777777" w:rsidR="00F531C4" w:rsidRPr="006C6F5C" w:rsidRDefault="00F531C4" w:rsidP="006C6F5C">
      <w:pPr>
        <w:pStyle w:val="mainbody"/>
        <w:rPr>
          <w:lang w:val="en-US"/>
        </w:rPr>
      </w:pPr>
    </w:p>
    <w:p w14:paraId="234D07BA" w14:textId="77777777" w:rsidR="006C6F5C" w:rsidRPr="006C6F5C" w:rsidRDefault="006C6F5C" w:rsidP="006C6F5C">
      <w:pPr>
        <w:pStyle w:val="mainbody"/>
        <w:rPr>
          <w:lang w:val="en-US"/>
        </w:rPr>
      </w:pPr>
      <w:r w:rsidRPr="006C6F5C">
        <w:rPr>
          <w:lang w:val="en-US"/>
        </w:rPr>
        <w:t xml:space="preserve">Importantly, the canonical stack is </w:t>
      </w:r>
      <w:r w:rsidRPr="006C6F5C">
        <w:rPr>
          <w:b/>
          <w:bCs/>
          <w:lang w:val="en-US"/>
        </w:rPr>
        <w:t>not AWS-dependent</w:t>
      </w:r>
      <w:r w:rsidRPr="006C6F5C">
        <w:rPr>
          <w:lang w:val="en-US"/>
        </w:rPr>
        <w:t>.</w:t>
      </w:r>
    </w:p>
    <w:p w14:paraId="5D2E24B7" w14:textId="77777777" w:rsidR="006C6F5C" w:rsidRPr="006C6F5C" w:rsidRDefault="006C6F5C" w:rsidP="006C6F5C">
      <w:pPr>
        <w:pStyle w:val="mainbody"/>
        <w:rPr>
          <w:lang w:val="en-US"/>
        </w:rPr>
      </w:pPr>
      <w:r w:rsidRPr="006C6F5C">
        <w:rPr>
          <w:lang w:val="en-US"/>
        </w:rPr>
        <w:t xml:space="preserve">It is defined by </w:t>
      </w:r>
      <w:r w:rsidRPr="006C6F5C">
        <w:rPr>
          <w:b/>
          <w:bCs/>
          <w:lang w:val="en-US"/>
        </w:rPr>
        <w:t>architectural invariants</w:t>
      </w:r>
      <w:r w:rsidRPr="006C6F5C">
        <w:rPr>
          <w:lang w:val="en-US"/>
        </w:rPr>
        <w:t>, not vendor services.</w:t>
      </w:r>
    </w:p>
    <w:p w14:paraId="4171F9A3" w14:textId="344E8DB1" w:rsidR="00EE0F01" w:rsidRPr="009C1368" w:rsidRDefault="006C6F5C" w:rsidP="00587DD7">
      <w:pPr>
        <w:pStyle w:val="mainbody"/>
      </w:pPr>
      <w:r w:rsidRPr="006C6F5C">
        <w:rPr>
          <w:lang w:val="en-US"/>
        </w:rPr>
        <w:t>The following sections examine how this pipeline translates across alternative cloud substrates.</w:t>
      </w:r>
    </w:p>
    <w:p w14:paraId="20A510E1" w14:textId="1B2F1D7D" w:rsidR="00207E53" w:rsidRPr="00207E53" w:rsidRDefault="00207E53" w:rsidP="0067458C">
      <w:pPr>
        <w:pStyle w:val="Secondaryheadings"/>
      </w:pPr>
      <w:r w:rsidRPr="00207E53">
        <w:t>10.</w:t>
      </w:r>
      <w:r w:rsidR="004859BB">
        <w:t>4</w:t>
      </w:r>
      <w:r w:rsidRPr="00207E53">
        <w:t xml:space="preserve"> Compress</w:t>
      </w:r>
      <w:r w:rsidR="00085AC1" w:rsidRPr="00207E53">
        <w:t xml:space="preserve">ion and efficiency </w:t>
      </w:r>
    </w:p>
    <w:p w14:paraId="7670D0C6" w14:textId="77777777" w:rsidR="007E7E68" w:rsidRDefault="00F31E54" w:rsidP="00587DD7">
      <w:pPr>
        <w:pStyle w:val="mainbody"/>
      </w:pPr>
      <w:r w:rsidRPr="00E27498">
        <w:rPr>
          <w:b/>
          <w:bCs/>
        </w:rPr>
        <w:t>Stabilizing the Runtime</w:t>
      </w:r>
      <w:r w:rsidR="00E27498">
        <w:t xml:space="preserve"> </w:t>
      </w:r>
    </w:p>
    <w:p w14:paraId="3AC3539A" w14:textId="7ABE58E9" w:rsidR="00E1390E" w:rsidRDefault="00E1390E" w:rsidP="00587DD7">
      <w:pPr>
        <w:pStyle w:val="mainbody"/>
      </w:pPr>
      <w:r w:rsidRPr="00E1390E">
        <w:t xml:space="preserve">Industrial deployment introduces constraints that experimental environments can temporarily ignore. Memory ceilings, inference latency thresholds, energy budgets, and container size limitations all influence how diffusion and transformer-based systems behave in production environments </w:t>
      </w:r>
      <w:sdt>
        <w:sdtPr>
          <w:id w:val="1846362525"/>
          <w:citation/>
        </w:sdtPr>
        <w:sdtContent>
          <w:r w:rsidR="003E6DC7">
            <w:fldChar w:fldCharType="begin"/>
          </w:r>
          <w:r w:rsidR="003E6DC7">
            <w:instrText xml:space="preserve"> CITATION Ame19 \l 1033 </w:instrText>
          </w:r>
          <w:r w:rsidR="00EB131F">
            <w:instrText xml:space="preserve"> \m Pat21</w:instrText>
          </w:r>
          <w:r w:rsidR="003E6DC7">
            <w:fldChar w:fldCharType="separate"/>
          </w:r>
          <w:r w:rsidR="00B00EDA">
            <w:rPr>
              <w:noProof/>
            </w:rPr>
            <w:t>(Amershi 2019, Patterson 2021)</w:t>
          </w:r>
          <w:r w:rsidR="003E6DC7">
            <w:fldChar w:fldCharType="end"/>
          </w:r>
        </w:sdtContent>
      </w:sdt>
      <w:r w:rsidRPr="00E1390E">
        <w:t>. Compression techniques</w:t>
      </w:r>
      <w:r w:rsidR="00062641">
        <w:t xml:space="preserve"> (e.g.,</w:t>
      </w:r>
      <w:r w:rsidR="00997AFB">
        <w:t xml:space="preserve"> </w:t>
      </w:r>
      <w:r w:rsidRPr="00E1390E">
        <w:t>quantization, pruning, and knowledge distillation</w:t>
      </w:r>
      <w:r w:rsidR="00997AFB">
        <w:t xml:space="preserve">) </w:t>
      </w:r>
      <w:r w:rsidRPr="00E1390E">
        <w:t>are therefore not merely optimization strategies; they function as structural enablers of deployability</w:t>
      </w:r>
      <w:sdt>
        <w:sdtPr>
          <w:id w:val="-1533880868"/>
          <w:citation/>
        </w:sdtPr>
        <w:sdtContent>
          <w:r w:rsidR="006E2ADD">
            <w:fldChar w:fldCharType="begin"/>
          </w:r>
          <w:r w:rsidR="006E2ADD">
            <w:instrText xml:space="preserve"> CITATION Dea15 \l 1033  \m Han2015</w:instrText>
          </w:r>
          <w:r w:rsidR="006E2ADD">
            <w:fldChar w:fldCharType="separate"/>
          </w:r>
          <w:r w:rsidR="00B00EDA">
            <w:rPr>
              <w:noProof/>
            </w:rPr>
            <w:t xml:space="preserve"> (Hinton, Vinyals and Dean 2015, Han, Mao and Dally 2015)</w:t>
          </w:r>
          <w:r w:rsidR="006E2ADD">
            <w:fldChar w:fldCharType="end"/>
          </w:r>
        </w:sdtContent>
      </w:sdt>
      <w:r w:rsidRPr="00E1390E">
        <w:t>.</w:t>
      </w:r>
    </w:p>
    <w:p w14:paraId="706385BC" w14:textId="24DC0812" w:rsidR="00E1390E" w:rsidRDefault="00837ADC" w:rsidP="00587DD7">
      <w:pPr>
        <w:pStyle w:val="mainbody"/>
      </w:pPr>
      <w:r w:rsidRPr="00837ADC">
        <w:t xml:space="preserve">Quantization reduces numerical precision, typically transitioning from 32-bit floating-point representations to 16-bit, 8-bit, or lower precision formats </w:t>
      </w:r>
      <w:sdt>
        <w:sdtPr>
          <w:id w:val="490538952"/>
          <w:citation/>
        </w:sdtPr>
        <w:sdtContent>
          <w:r w:rsidR="00475947">
            <w:fldChar w:fldCharType="begin"/>
          </w:r>
          <w:r w:rsidR="00475947">
            <w:instrText xml:space="preserve"> CITATION Han2015 \l 1033  \m Dettmers2022 \m Frantar2023</w:instrText>
          </w:r>
          <w:r w:rsidR="008D0A09">
            <w:instrText xml:space="preserve"> \m Lin2024</w:instrText>
          </w:r>
          <w:r w:rsidR="00475947">
            <w:fldChar w:fldCharType="separate"/>
          </w:r>
          <w:r w:rsidR="00B00EDA">
            <w:rPr>
              <w:noProof/>
            </w:rPr>
            <w:t>(Han, Mao and Dally 2015, Dettmers, et al. 2022, Frantar, et al. 2023, Lin, et al. 2024)</w:t>
          </w:r>
          <w:r w:rsidR="00475947">
            <w:fldChar w:fldCharType="end"/>
          </w:r>
        </w:sdtContent>
      </w:sdt>
      <w:r w:rsidRPr="00837ADC">
        <w:t xml:space="preserve">. Within PyTorch-based execution environments, this transformation directly affects tensor storage, memory bandwidth utilization, and kernel execution behavior </w:t>
      </w:r>
      <w:sdt>
        <w:sdtPr>
          <w:id w:val="-1706250315"/>
          <w:citation/>
        </w:sdtPr>
        <w:sdtContent>
          <w:r w:rsidR="008D0A09">
            <w:fldChar w:fldCharType="begin"/>
          </w:r>
          <w:r w:rsidR="008D0A09">
            <w:instrText xml:space="preserve"> CITATION Ada19 \l 1033 </w:instrText>
          </w:r>
          <w:r w:rsidR="008D0A09">
            <w:fldChar w:fldCharType="separate"/>
          </w:r>
          <w:r w:rsidR="00B00EDA">
            <w:rPr>
              <w:noProof/>
            </w:rPr>
            <w:t>(Paszke 2019)</w:t>
          </w:r>
          <w:r w:rsidR="008D0A09">
            <w:fldChar w:fldCharType="end"/>
          </w:r>
        </w:sdtContent>
      </w:sdt>
      <w:r w:rsidRPr="00837ADC">
        <w:t>. Reduced precision lowers memory consumption and increases computational throughput, but introduces bounded approximation error.</w:t>
      </w:r>
    </w:p>
    <w:p w14:paraId="5E2BDDEC" w14:textId="515FE286" w:rsidR="00207E53" w:rsidRPr="00207E53" w:rsidRDefault="00207E53" w:rsidP="00587DD7">
      <w:pPr>
        <w:pStyle w:val="mainbody"/>
      </w:pPr>
      <w:r w:rsidRPr="00207E53">
        <w:t xml:space="preserve">If we consider a model parameter tensor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m:t>
            </m:r>
          </m:sup>
        </m:sSup>
      </m:oMath>
      <w:r w:rsidRPr="00207E53">
        <w:t>, quantization applies a transformation:</w:t>
      </w:r>
    </w:p>
    <w:p w14:paraId="53ED8C69" w14:textId="04CEB949" w:rsidR="00207E53" w:rsidRPr="00685CA2" w:rsidRDefault="00B03325" w:rsidP="00207E53">
      <w:pPr>
        <w:rPr>
          <w:sz w:val="20"/>
          <w:szCs w:val="20"/>
        </w:rPr>
      </w:pPr>
      <m:oMathPara>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W</m:t>
              </m:r>
            </m:e>
          </m:d>
          <m:r>
            <m:rPr>
              <m:sty m:val="p"/>
            </m:rPr>
            <w:rPr>
              <w:sz w:val="20"/>
              <w:szCs w:val="20"/>
            </w:rPr>
            <w:br/>
          </m:r>
        </m:oMath>
      </m:oMathPara>
    </w:p>
    <w:p w14:paraId="5B3084A4" w14:textId="5F68C3B3" w:rsidR="00207E53" w:rsidRDefault="00207E53" w:rsidP="00207E53">
      <w:pPr>
        <w:rPr>
          <w:sz w:val="20"/>
          <w:szCs w:val="20"/>
        </w:rPr>
      </w:pPr>
      <w:r w:rsidRPr="00207E53">
        <w:rPr>
          <w:sz w:val="20"/>
          <w:szCs w:val="20"/>
        </w:rPr>
        <w:t xml:space="preserve">where </w:t>
      </w:r>
      <m:oMath>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m:t>
            </m:r>
          </m:e>
        </m:d>
      </m:oMath>
      <w:r w:rsidRPr="00207E53">
        <w:rPr>
          <w:sz w:val="20"/>
          <w:szCs w:val="20"/>
        </w:rPr>
        <w:t>maps high-precision values into a discrete representational space.</w:t>
      </w:r>
    </w:p>
    <w:p w14:paraId="693115EA" w14:textId="77777777" w:rsidR="007129DA" w:rsidRPr="007129DA" w:rsidRDefault="007129DA" w:rsidP="007129DA">
      <w:pPr>
        <w:rPr>
          <w:sz w:val="20"/>
          <w:szCs w:val="20"/>
        </w:rPr>
      </w:pPr>
      <w:r w:rsidRPr="007129DA">
        <w:rPr>
          <w:sz w:val="20"/>
          <w:szCs w:val="20"/>
        </w:rPr>
        <w:t>The operational constraint becomes:</w:t>
      </w:r>
    </w:p>
    <w:p w14:paraId="063C682C" w14:textId="35CE5F11" w:rsidR="00162702" w:rsidRPr="00162702" w:rsidRDefault="00B03325" w:rsidP="007129DA">
      <w:pPr>
        <w:rPr>
          <w:sz w:val="20"/>
          <w:szCs w:val="20"/>
        </w:rPr>
      </w:pPr>
      <m:oMathPara>
        <m:oMath>
          <m:r>
            <m:rPr>
              <m:sty m:val="p"/>
            </m:rPr>
            <w:rPr>
              <w:rFonts w:ascii="Cambria Math" w:hAnsi="Cambria Math"/>
              <w:sz w:val="20"/>
              <w:szCs w:val="20"/>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e>
          </m:d>
          <m:r>
            <m:rPr>
              <m:sty m:val="p"/>
            </m:rPr>
            <w:rPr>
              <w:rFonts w:ascii="Cambria Math" w:hAnsi="Cambria Math"/>
              <w:sz w:val="20"/>
              <w:szCs w:val="20"/>
            </w:rPr>
            <m:t>∥</m:t>
          </m:r>
          <m:r>
            <w:rPr>
              <w:rFonts w:ascii="Cambria Math" w:hAnsi="Cambria Math"/>
              <w:sz w:val="20"/>
              <w:szCs w:val="20"/>
            </w:rPr>
            <m:t>≤ϵ</m:t>
          </m:r>
        </m:oMath>
      </m:oMathPara>
    </w:p>
    <w:p w14:paraId="6583BB82" w14:textId="02235FDA" w:rsidR="00162702" w:rsidRDefault="00C034C2" w:rsidP="007129DA">
      <w:pPr>
        <w:rPr>
          <w:sz w:val="20"/>
          <w:szCs w:val="20"/>
        </w:rPr>
      </w:pPr>
      <w:r w:rsidRPr="00C4382E">
        <w:rPr>
          <w:b/>
          <w:bCs/>
          <w:sz w:val="20"/>
          <w:szCs w:val="20"/>
        </w:rPr>
        <w:t>Example</w:t>
      </w:r>
      <w:r>
        <w:rPr>
          <w:sz w:val="20"/>
          <w:szCs w:val="20"/>
        </w:rPr>
        <w:t xml:space="preserve">: </w:t>
      </w:r>
      <w:r w:rsidRPr="00C034C2">
        <w:rPr>
          <w:sz w:val="20"/>
          <w:szCs w:val="20"/>
        </w:rPr>
        <w:t xml:space="preserve">Model </w:t>
      </w:r>
      <w:r>
        <w:rPr>
          <w:sz w:val="20"/>
          <w:szCs w:val="20"/>
        </w:rPr>
        <w:t>c</w:t>
      </w:r>
      <w:r w:rsidRPr="00C034C2">
        <w:rPr>
          <w:sz w:val="20"/>
          <w:szCs w:val="20"/>
        </w:rPr>
        <w:t>ompression (Quantization)</w:t>
      </w:r>
    </w:p>
    <w:p w14:paraId="0CD6E929" w14:textId="6CFDAFF9" w:rsidR="00EF5531" w:rsidRDefault="00B03325" w:rsidP="00B03325">
      <w:pPr>
        <w:rPr>
          <w:sz w:val="20"/>
          <w:szCs w:val="20"/>
        </w:rPr>
      </w:pPr>
      <w:r w:rsidRPr="00B03325">
        <w:rPr>
          <w:sz w:val="20"/>
          <w:szCs w:val="20"/>
        </w:rPr>
        <w:t xml:space="preserve">This </w:t>
      </w:r>
      <w:r w:rsidR="002926AC">
        <w:rPr>
          <w:sz w:val="20"/>
          <w:szCs w:val="20"/>
        </w:rPr>
        <w:t>scaffold</w:t>
      </w:r>
      <w:r w:rsidRPr="00B03325">
        <w:rPr>
          <w:sz w:val="20"/>
          <w:szCs w:val="20"/>
        </w:rPr>
        <w:t xml:space="preserve"> applies dynamic quantization to the </w:t>
      </w:r>
      <w:r w:rsidR="002C6030">
        <w:rPr>
          <w:sz w:val="20"/>
          <w:szCs w:val="20"/>
        </w:rPr>
        <w:t>UNET</w:t>
      </w:r>
      <w:r w:rsidRPr="00B03325">
        <w:rPr>
          <w:sz w:val="20"/>
          <w:szCs w:val="20"/>
        </w:rPr>
        <w:t xml:space="preserve"> component of a diffusion pipeline, effectively reducing memory bandwidth utilization while maintaining the operational constraint:</w:t>
      </w:r>
    </w:p>
    <w:p w14:paraId="7831ACEF" w14:textId="6D3DFF14" w:rsidR="00B03325" w:rsidRPr="00B03325" w:rsidRDefault="00B03325" w:rsidP="00B03325">
      <w:pPr>
        <w:rPr>
          <w:sz w:val="20"/>
          <w:szCs w:val="20"/>
          <w:lang w:val="it-IT"/>
        </w:rPr>
      </w:pPr>
      <w:r w:rsidRPr="00B03325">
        <w:rPr>
          <w:sz w:val="20"/>
          <w:szCs w:val="20"/>
        </w:rPr>
        <w:t xml:space="preserve"> </w:t>
      </w:r>
      <m:oMath>
        <m:r>
          <m:rPr>
            <m:lit/>
          </m:rPr>
          <w:rPr>
            <w:rFonts w:ascii="Cambria Math" w:hAnsi="Cambria Math"/>
            <w:sz w:val="20"/>
            <w:szCs w:val="20"/>
            <w:lang w:val="it-IT"/>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r>
              <w:rPr>
                <w:rFonts w:ascii="Cambria Math" w:hAnsi="Cambria Math"/>
                <w:sz w:val="20"/>
                <w:szCs w:val="20"/>
                <w:lang w:val="it-IT"/>
              </w:rPr>
              <m:t>;</m:t>
            </m:r>
            <m:r>
              <w:rPr>
                <w:rFonts w:ascii="Cambria Math" w:hAnsi="Cambria Math"/>
                <w:sz w:val="20"/>
                <w:szCs w:val="20"/>
              </w:rPr>
              <m:t>W</m:t>
            </m:r>
          </m:e>
        </m:d>
        <m:r>
          <w:rPr>
            <w:rFonts w:ascii="Cambria Math" w:hAnsi="Cambria Math"/>
            <w:sz w:val="20"/>
            <w:szCs w:val="20"/>
            <w:lang w:val="it-IT"/>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r>
              <w:rPr>
                <w:rFonts w:ascii="Cambria Math" w:hAnsi="Cambria Math"/>
                <w:sz w:val="20"/>
                <w:szCs w:val="20"/>
                <w:lang w:val="it-IT"/>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e>
        </m:d>
        <m:r>
          <m:rPr>
            <m:lit/>
          </m:rPr>
          <w:rPr>
            <w:rFonts w:ascii="Cambria Math" w:hAnsi="Cambria Math"/>
            <w:sz w:val="20"/>
            <w:szCs w:val="20"/>
            <w:lang w:val="it-IT"/>
          </w:rPr>
          <m:t>|</m:t>
        </m:r>
        <m:d>
          <m:dPr>
            <m:begChr m:val="["/>
            <m:endChr m:val="]"/>
            <m:ctrlPr>
              <w:rPr>
                <w:rFonts w:ascii="Cambria Math" w:hAnsi="Cambria Math"/>
                <w:i/>
                <w:sz w:val="20"/>
                <w:szCs w:val="20"/>
              </w:rPr>
            </m:ctrlPr>
          </m:dPr>
          <m:e>
            <m:r>
              <w:rPr>
                <w:rFonts w:ascii="Cambria Math" w:hAnsi="Cambria Math"/>
                <w:sz w:val="20"/>
                <w:szCs w:val="20"/>
              </w:rPr>
              <m:t>cit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s</m:t>
                </m:r>
              </m:sub>
            </m:sSub>
            <m:r>
              <w:rPr>
                <w:rFonts w:ascii="Cambria Math" w:hAnsi="Cambria Math"/>
                <w:sz w:val="20"/>
                <w:szCs w:val="20"/>
              </w:rPr>
              <m:t>tart</m:t>
            </m:r>
          </m:e>
        </m:d>
        <m:r>
          <m:rPr>
            <m:sty m:val="p"/>
          </m:rPr>
          <w:rPr>
            <w:rFonts w:ascii="Cambria Math" w:hAnsi="Cambria Math"/>
            <w:sz w:val="20"/>
            <w:szCs w:val="20"/>
            <w:lang w:val="it-IT"/>
          </w:rPr>
          <m:t>≤</m:t>
        </m:r>
      </m:oMath>
      <w:r w:rsidR="0011255F" w:rsidRPr="00210188">
        <w:rPr>
          <w:sz w:val="20"/>
          <w:szCs w:val="20"/>
          <w:lang w:val="it-IT"/>
        </w:rPr>
        <w:t xml:space="preserve"> </w:t>
      </w:r>
      <w:sdt>
        <w:sdtPr>
          <w:rPr>
            <w:sz w:val="20"/>
            <w:szCs w:val="20"/>
          </w:rPr>
          <w:id w:val="170460378"/>
          <w:citation/>
        </w:sdtPr>
        <w:sdtContent>
          <w:r w:rsidR="00210188">
            <w:rPr>
              <w:sz w:val="20"/>
              <w:szCs w:val="20"/>
            </w:rPr>
            <w:fldChar w:fldCharType="begin"/>
          </w:r>
          <w:r w:rsidR="00210188" w:rsidRPr="00210188">
            <w:rPr>
              <w:sz w:val="20"/>
              <w:szCs w:val="20"/>
              <w:lang w:val="it-IT"/>
            </w:rPr>
            <w:instrText xml:space="preserve"> CITATION attentionisallyouneed \l 1033 </w:instrText>
          </w:r>
          <w:r w:rsidR="00C66C3B">
            <w:rPr>
              <w:sz w:val="20"/>
              <w:szCs w:val="20"/>
              <w:lang w:val="it-IT"/>
            </w:rPr>
            <w:instrText xml:space="preserve"> \m Touvron2023</w:instrText>
          </w:r>
          <w:r w:rsidR="00210188">
            <w:rPr>
              <w:sz w:val="20"/>
              <w:szCs w:val="20"/>
            </w:rPr>
            <w:fldChar w:fldCharType="separate"/>
          </w:r>
          <w:r w:rsidR="00C66C3B" w:rsidRPr="00C66C3B">
            <w:rPr>
              <w:noProof/>
              <w:sz w:val="20"/>
              <w:szCs w:val="20"/>
              <w:lang w:val="it-IT"/>
            </w:rPr>
            <w:t>(Vaswani, et al. 2017, Touvron, et al. 2023)</w:t>
          </w:r>
          <w:r w:rsidR="00210188">
            <w:rPr>
              <w:sz w:val="20"/>
              <w:szCs w:val="20"/>
            </w:rPr>
            <w:fldChar w:fldCharType="end"/>
          </w:r>
        </w:sdtContent>
      </w:sdt>
      <w:r w:rsidRPr="00B03325">
        <w:rPr>
          <w:sz w:val="20"/>
          <w:szCs w:val="20"/>
          <w:lang w:val="it-IT"/>
        </w:rPr>
        <w:t>.</w:t>
      </w:r>
    </w:p>
    <w:p w14:paraId="4258AE92" w14:textId="77777777" w:rsidR="00B03325" w:rsidRPr="00210188" w:rsidRDefault="00B03325" w:rsidP="007129DA">
      <w:pPr>
        <w:rPr>
          <w:sz w:val="20"/>
          <w:szCs w:val="20"/>
          <w:lang w:val="it-IT"/>
        </w:rPr>
      </w:pPr>
    </w:p>
    <w:p w14:paraId="67ABA355" w14:textId="42C3AAEB" w:rsidR="00381F42" w:rsidRPr="00A74BE4" w:rsidRDefault="00381F42" w:rsidP="00362276">
      <w:pPr>
        <w:pStyle w:val="SC-Source"/>
        <w:jc w:val="left"/>
      </w:pPr>
      <w:r w:rsidRPr="00A74BE4">
        <w:t>```p</w:t>
      </w:r>
      <w:r w:rsidRPr="00381F42">
        <w:t>ython</w:t>
      </w:r>
    </w:p>
    <w:p w14:paraId="529B62A7" w14:textId="77777777" w:rsidR="00381F42" w:rsidRPr="00381F42" w:rsidRDefault="00381F42" w:rsidP="00362276">
      <w:pPr>
        <w:pStyle w:val="SC-Source"/>
        <w:jc w:val="left"/>
      </w:pPr>
    </w:p>
    <w:p w14:paraId="3EA5E638" w14:textId="77777777" w:rsidR="00381F42" w:rsidRPr="00381F42" w:rsidRDefault="00381F42" w:rsidP="00362276">
      <w:pPr>
        <w:pStyle w:val="SC-Source"/>
        <w:jc w:val="left"/>
      </w:pPr>
      <w:r w:rsidRPr="00381F42">
        <w:t>import torch</w:t>
      </w:r>
    </w:p>
    <w:p w14:paraId="7D7DD339" w14:textId="77777777" w:rsidR="00381F42" w:rsidRPr="00381F42" w:rsidRDefault="00381F42" w:rsidP="00362276">
      <w:pPr>
        <w:pStyle w:val="SC-Source"/>
        <w:jc w:val="left"/>
      </w:pPr>
      <w:r w:rsidRPr="00381F42">
        <w:t>from diffusers import StableDiffusionPipeline</w:t>
      </w:r>
    </w:p>
    <w:p w14:paraId="5F1D2C96" w14:textId="77777777" w:rsidR="00381F42" w:rsidRPr="00381F42" w:rsidRDefault="00381F42" w:rsidP="00362276">
      <w:pPr>
        <w:pStyle w:val="SC-Source"/>
        <w:jc w:val="left"/>
      </w:pPr>
    </w:p>
    <w:p w14:paraId="7D44727F" w14:textId="77777777" w:rsidR="00381F42" w:rsidRPr="00381F42" w:rsidRDefault="00381F42" w:rsidP="00362276">
      <w:pPr>
        <w:pStyle w:val="SC-Source"/>
        <w:jc w:val="left"/>
      </w:pPr>
      <w:r w:rsidRPr="00381F42">
        <w:t># Load the reference diffusion pipeline (Canonical model layer)</w:t>
      </w:r>
    </w:p>
    <w:p w14:paraId="45E96394" w14:textId="77777777" w:rsidR="00381F42" w:rsidRPr="00381F42" w:rsidRDefault="00381F42" w:rsidP="00362276">
      <w:pPr>
        <w:pStyle w:val="SC-Source"/>
        <w:jc w:val="left"/>
      </w:pPr>
      <w:r w:rsidRPr="00381F42">
        <w:t>model_id = "path/to/cybersecurity/model"</w:t>
      </w:r>
    </w:p>
    <w:p w14:paraId="259DFEE8" w14:textId="77777777" w:rsidR="00381F42" w:rsidRPr="00381F42" w:rsidRDefault="00381F42" w:rsidP="00362276">
      <w:pPr>
        <w:pStyle w:val="SC-Source"/>
        <w:jc w:val="left"/>
      </w:pPr>
      <w:r w:rsidRPr="00381F42">
        <w:t>pipe = StableDiffusionPipeline.from_pretrained(model_id, torch_dtype=torch.float32)</w:t>
      </w:r>
    </w:p>
    <w:p w14:paraId="3948D177" w14:textId="77777777" w:rsidR="00381F42" w:rsidRPr="00381F42" w:rsidRDefault="00381F42" w:rsidP="00362276">
      <w:pPr>
        <w:pStyle w:val="SC-Source"/>
        <w:jc w:val="left"/>
      </w:pPr>
    </w:p>
    <w:p w14:paraId="39988B23" w14:textId="77777777" w:rsidR="00381F42" w:rsidRPr="00381F42" w:rsidRDefault="00381F42" w:rsidP="00362276">
      <w:pPr>
        <w:pStyle w:val="SC-Source"/>
        <w:jc w:val="left"/>
      </w:pPr>
      <w:r w:rsidRPr="00381F42">
        <w:t># Implementation of dynamic quantization for INT8 inference</w:t>
      </w:r>
    </w:p>
    <w:p w14:paraId="2C1E8D71" w14:textId="77777777" w:rsidR="00381F42" w:rsidRPr="00381F42" w:rsidRDefault="00381F42" w:rsidP="00362276">
      <w:pPr>
        <w:pStyle w:val="SC-Source"/>
        <w:jc w:val="left"/>
      </w:pPr>
      <w:r w:rsidRPr="00381F42">
        <w:t># Reduces memory bandwidth without altering the model's architectural topology</w:t>
      </w:r>
    </w:p>
    <w:p w14:paraId="2B24E5B8" w14:textId="77777777" w:rsidR="00381F42" w:rsidRPr="00381F42" w:rsidRDefault="00381F42" w:rsidP="00362276">
      <w:pPr>
        <w:pStyle w:val="SC-Source"/>
        <w:jc w:val="left"/>
      </w:pPr>
      <w:r w:rsidRPr="00381F42">
        <w:t>quantized_unet = torch.quantization.quantize_dynamic(</w:t>
      </w:r>
    </w:p>
    <w:p w14:paraId="418D8A20" w14:textId="77777777" w:rsidR="00381F42" w:rsidRPr="00381F42" w:rsidRDefault="00381F42" w:rsidP="00362276">
      <w:pPr>
        <w:pStyle w:val="SC-Source"/>
        <w:jc w:val="left"/>
      </w:pPr>
      <w:r w:rsidRPr="00381F42">
        <w:t xml:space="preserve">    pipe.unet, </w:t>
      </w:r>
    </w:p>
    <w:p w14:paraId="6DF8D5FF" w14:textId="77777777" w:rsidR="00381F42" w:rsidRPr="00381F42" w:rsidRDefault="00381F42" w:rsidP="00362276">
      <w:pPr>
        <w:pStyle w:val="SC-Source"/>
        <w:jc w:val="left"/>
      </w:pPr>
      <w:r w:rsidRPr="00381F42">
        <w:t xml:space="preserve">    {torch.nn.Linear}, </w:t>
      </w:r>
    </w:p>
    <w:p w14:paraId="7E3698CF" w14:textId="77777777" w:rsidR="00381F42" w:rsidRPr="00381F42" w:rsidRDefault="00381F42" w:rsidP="00362276">
      <w:pPr>
        <w:pStyle w:val="SC-Source"/>
        <w:jc w:val="left"/>
      </w:pPr>
      <w:r w:rsidRPr="00381F42">
        <w:t xml:space="preserve">    dtype=torch.qint8</w:t>
      </w:r>
    </w:p>
    <w:p w14:paraId="0F914319" w14:textId="77777777" w:rsidR="00381F42" w:rsidRPr="00381F42" w:rsidRDefault="00381F42" w:rsidP="00362276">
      <w:pPr>
        <w:pStyle w:val="SC-Source"/>
        <w:jc w:val="left"/>
      </w:pPr>
      <w:r w:rsidRPr="00381F42">
        <w:t>)</w:t>
      </w:r>
    </w:p>
    <w:p w14:paraId="52C7E056" w14:textId="77777777" w:rsidR="00381F42" w:rsidRPr="00381F42" w:rsidRDefault="00381F42" w:rsidP="00362276">
      <w:pPr>
        <w:pStyle w:val="SC-Source"/>
        <w:jc w:val="left"/>
      </w:pPr>
    </w:p>
    <w:p w14:paraId="58F61D4E" w14:textId="77777777" w:rsidR="00381F42" w:rsidRPr="00381F42" w:rsidRDefault="00381F42" w:rsidP="00362276">
      <w:pPr>
        <w:pStyle w:val="SC-Source"/>
        <w:jc w:val="left"/>
      </w:pPr>
      <w:r w:rsidRPr="00381F42">
        <w:t># Replace the computational substrate</w:t>
      </w:r>
    </w:p>
    <w:p w14:paraId="74CF1FE9" w14:textId="77777777" w:rsidR="00381F42" w:rsidRPr="00381F42" w:rsidRDefault="00381F42" w:rsidP="00362276">
      <w:pPr>
        <w:pStyle w:val="SC-Source"/>
        <w:jc w:val="left"/>
      </w:pPr>
      <w:r w:rsidRPr="00381F42">
        <w:t>pipe.unet = quantized_unet</w:t>
      </w:r>
    </w:p>
    <w:p w14:paraId="49082109" w14:textId="77777777" w:rsidR="00381F42" w:rsidRPr="00381F42" w:rsidRDefault="00381F42" w:rsidP="00362276">
      <w:pPr>
        <w:pStyle w:val="SC-Source"/>
        <w:jc w:val="left"/>
      </w:pPr>
    </w:p>
    <w:p w14:paraId="57E8259E" w14:textId="77777777" w:rsidR="00381F42" w:rsidRPr="00381F42" w:rsidRDefault="00381F42" w:rsidP="00362276">
      <w:pPr>
        <w:pStyle w:val="SC-Source"/>
        <w:jc w:val="left"/>
      </w:pPr>
      <w:r w:rsidRPr="00381F42">
        <w:t># Verification of numerical predictability</w:t>
      </w:r>
    </w:p>
    <w:p w14:paraId="7FF805F2" w14:textId="77777777" w:rsidR="00381F42" w:rsidRPr="00381F42" w:rsidRDefault="00381F42" w:rsidP="00362276">
      <w:pPr>
        <w:pStyle w:val="SC-Source"/>
        <w:jc w:val="left"/>
      </w:pPr>
      <w:r w:rsidRPr="00381F42">
        <w:t>print(f"Quantized Substrate Topology: {pipe.unet}")</w:t>
      </w:r>
    </w:p>
    <w:p w14:paraId="43AF0089" w14:textId="77777777" w:rsidR="00381F42" w:rsidRPr="00A74BE4" w:rsidRDefault="00381F42" w:rsidP="00362276">
      <w:pPr>
        <w:pStyle w:val="SC-Source"/>
        <w:jc w:val="left"/>
      </w:pPr>
    </w:p>
    <w:p w14:paraId="49E10EDD" w14:textId="708EF295" w:rsidR="00381F42" w:rsidRPr="00A74BE4" w:rsidRDefault="00381F42" w:rsidP="00362276">
      <w:pPr>
        <w:pStyle w:val="SC-Source"/>
        <w:jc w:val="left"/>
      </w:pPr>
      <w:r w:rsidRPr="00A74BE4">
        <w:t>```</w:t>
      </w:r>
    </w:p>
    <w:p w14:paraId="42A5EFC3" w14:textId="77777777" w:rsidR="00162702" w:rsidRDefault="00162702" w:rsidP="007129DA">
      <w:pPr>
        <w:rPr>
          <w:sz w:val="20"/>
          <w:szCs w:val="20"/>
        </w:rPr>
      </w:pPr>
    </w:p>
    <w:p w14:paraId="011CF7E9" w14:textId="5D226AC8" w:rsidR="00AD2BB2" w:rsidRDefault="00830DDF" w:rsidP="00587DD7">
      <w:pPr>
        <w:pStyle w:val="mainbody"/>
      </w:pPr>
      <w:r>
        <w:rPr>
          <w:noProof/>
        </w:rPr>
        <mc:AlternateContent>
          <mc:Choice Requires="wps">
            <w:drawing>
              <wp:anchor distT="45720" distB="45720" distL="114300" distR="114300" simplePos="0" relativeHeight="251667456" behindDoc="0" locked="0" layoutInCell="1" allowOverlap="1" wp14:anchorId="31E16758" wp14:editId="1A949FE5">
                <wp:simplePos x="0" y="0"/>
                <wp:positionH relativeFrom="column">
                  <wp:posOffset>307238</wp:posOffset>
                </wp:positionH>
                <wp:positionV relativeFrom="paragraph">
                  <wp:posOffset>2378405</wp:posOffset>
                </wp:positionV>
                <wp:extent cx="2574950" cy="241300"/>
                <wp:effectExtent l="0" t="0" r="0" b="6350"/>
                <wp:wrapNone/>
                <wp:docPr id="547068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950" cy="241300"/>
                        </a:xfrm>
                        <a:prstGeom prst="rect">
                          <a:avLst/>
                        </a:prstGeom>
                        <a:solidFill>
                          <a:srgbClr val="FFFFFF"/>
                        </a:solidFill>
                        <a:ln w="9525">
                          <a:noFill/>
                          <a:miter lim="800000"/>
                          <a:headEnd/>
                          <a:tailEnd/>
                        </a:ln>
                      </wps:spPr>
                      <wps:txbx>
                        <w:txbxContent>
                          <w:p w14:paraId="7488BD6A" w14:textId="77777777"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Pr="00903AE1">
                              <w:rPr>
                                <w:b/>
                                <w:bCs w:val="0"/>
                                <w:noProof/>
                              </w:rPr>
                              <w:t>3</w:t>
                            </w:r>
                            <w:r w:rsidRPr="00903AE1">
                              <w:rPr>
                                <w:b/>
                                <w:bCs w:val="0"/>
                              </w:rPr>
                              <w:fldChar w:fldCharType="end"/>
                            </w:r>
                            <w:r>
                              <w:t xml:space="preserve"> </w:t>
                            </w:r>
                            <w:r w:rsidRPr="00903AE1">
                              <w:rPr>
                                <w:bCs w:val="0"/>
                              </w:rPr>
                              <w:t>Compression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16758" id="Text Box 2" o:spid="_x0000_s1027" type="#_x0000_t202" style="position:absolute;left:0;text-align:left;margin-left:24.2pt;margin-top:187.3pt;width:202.75pt;height:1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" stroked="f">
                <v:textbox>
                  <w:txbxContent>
                    <w:p w14:paraId="7488BD6A" w14:textId="77777777"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Pr="00903AE1">
                        <w:rPr>
                          <w:b/>
                          <w:bCs w:val="0"/>
                          <w:noProof/>
                        </w:rPr>
                        <w:t>3</w:t>
                      </w:r>
                      <w:r w:rsidRPr="00903AE1">
                        <w:rPr>
                          <w:b/>
                          <w:bCs w:val="0"/>
                        </w:rPr>
                        <w:fldChar w:fldCharType="end"/>
                      </w:r>
                      <w:r>
                        <w:t xml:space="preserve"> </w:t>
                      </w:r>
                      <w:r w:rsidRPr="00903AE1">
                        <w:rPr>
                          <w:bCs w:val="0"/>
                        </w:rPr>
                        <w:t>Compression diagram</w:t>
                      </w:r>
                    </w:p>
                  </w:txbxContent>
                </v:textbox>
              </v:shape>
            </w:pict>
          </mc:Fallback>
        </mc:AlternateContent>
      </w:r>
      <w:r w:rsidR="006C596C">
        <w:rPr>
          <w:noProof/>
        </w:rPr>
        <w:drawing>
          <wp:anchor distT="0" distB="0" distL="114300" distR="114300" simplePos="0" relativeHeight="251665408" behindDoc="0" locked="0" layoutInCell="1" allowOverlap="1" wp14:anchorId="52766D99" wp14:editId="33D40B8B">
            <wp:simplePos x="0" y="0"/>
            <wp:positionH relativeFrom="page">
              <wp:posOffset>758190</wp:posOffset>
            </wp:positionH>
            <wp:positionV relativeFrom="paragraph">
              <wp:posOffset>80950</wp:posOffset>
            </wp:positionV>
            <wp:extent cx="3812540" cy="2541905"/>
            <wp:effectExtent l="0" t="0" r="0" b="0"/>
            <wp:wrapTopAndBottom/>
            <wp:docPr id="1332824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24346" name="Picture 1332824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6F1A5828" w14:textId="44F82C43" w:rsidR="00207E53" w:rsidRDefault="002F1F6C" w:rsidP="00587DD7">
      <w:pPr>
        <w:pStyle w:val="mainbody"/>
      </w:pPr>
      <w:r w:rsidRPr="002F1F6C">
        <w:t xml:space="preserve">Industrial viability depends on maintaining </w:t>
      </w:r>
      <m:oMath>
        <m:r>
          <w:rPr>
            <w:rFonts w:ascii="Cambria Math" w:hAnsi="Cambria Math"/>
          </w:rPr>
          <m:t>ϵ</m:t>
        </m:r>
      </m:oMath>
      <w:r w:rsidR="0050308C">
        <w:t xml:space="preserve"> </w:t>
      </w:r>
      <w:r w:rsidRPr="002F1F6C">
        <w:t>within acceptable operational tolerance under adversarial conditions, where small numerical deviations may propagate through detection or classification pipelines</w:t>
      </w:r>
      <w:r w:rsidR="00535D92">
        <w:t xml:space="preserve"> </w:t>
      </w:r>
      <w:sdt>
        <w:sdtPr>
          <w:id w:val="402805376"/>
          <w:citation/>
        </w:sdtPr>
        <w:sdtContent>
          <w:r w:rsidR="00535D92">
            <w:fldChar w:fldCharType="begin"/>
          </w:r>
          <w:r w:rsidR="00535D92">
            <w:instrText xml:space="preserve"> CITATION Brundage2018 \l 1033 </w:instrText>
          </w:r>
          <w:r w:rsidR="00535D92">
            <w:fldChar w:fldCharType="separate"/>
          </w:r>
          <w:r w:rsidR="00B00EDA">
            <w:rPr>
              <w:noProof/>
            </w:rPr>
            <w:t>(Brundage, et al. 2018)</w:t>
          </w:r>
          <w:r w:rsidR="00535D92">
            <w:fldChar w:fldCharType="end"/>
          </w:r>
        </w:sdtContent>
      </w:sdt>
      <w:r w:rsidR="00207E53" w:rsidRPr="00207E53">
        <w:t>.</w:t>
      </w:r>
    </w:p>
    <w:p w14:paraId="5F1DB66F" w14:textId="2CD026D9" w:rsidR="00406783" w:rsidRPr="00406783" w:rsidRDefault="00406783" w:rsidP="00587DD7">
      <w:pPr>
        <w:pStyle w:val="mainbody"/>
      </w:pPr>
      <w:r w:rsidRPr="00406783">
        <w:t xml:space="preserve">In managed orchestration environments such as Amazon SageMaker, quantized PyTorch containers can reduce instance cost while preserving inference throughput. Compression thus becomes part of deployment economics rather than remaining solely a model optimization concern </w:t>
      </w:r>
      <w:sdt>
        <w:sdtPr>
          <w:id w:val="1669211496"/>
          <w:citation/>
        </w:sdtPr>
        <w:sdtContent>
          <w:r w:rsidR="00846276">
            <w:fldChar w:fldCharType="begin"/>
          </w:r>
          <w:r w:rsidR="00846276">
            <w:instrText xml:space="preserve"> CITATION Ame19 \l 1033 </w:instrText>
          </w:r>
          <w:r w:rsidR="00846276">
            <w:fldChar w:fldCharType="separate"/>
          </w:r>
          <w:r w:rsidR="00B00EDA">
            <w:rPr>
              <w:noProof/>
            </w:rPr>
            <w:t>(Amershi 2019)</w:t>
          </w:r>
          <w:r w:rsidR="00846276">
            <w:fldChar w:fldCharType="end"/>
          </w:r>
        </w:sdtContent>
      </w:sdt>
      <w:r w:rsidRPr="00406783">
        <w:t>.</w:t>
      </w:r>
    </w:p>
    <w:p w14:paraId="11ECBBA9" w14:textId="04118C4A" w:rsidR="00406783" w:rsidRPr="00406783" w:rsidRDefault="00406783" w:rsidP="00587DD7">
      <w:pPr>
        <w:pStyle w:val="mainbody"/>
      </w:pPr>
      <w:r w:rsidRPr="00406783">
        <w:t xml:space="preserve">Pruning operates through structured parameter elimination. By removing low-magnitude weights, parameter density is reduced </w:t>
      </w:r>
      <w:sdt>
        <w:sdtPr>
          <w:id w:val="1879506340"/>
          <w:citation/>
        </w:sdtPr>
        <w:sdtContent>
          <w:r w:rsidR="00846276">
            <w:fldChar w:fldCharType="begin"/>
          </w:r>
          <w:r w:rsidR="00846276">
            <w:instrText xml:space="preserve"> CITATION Han2015 \l 1033 </w:instrText>
          </w:r>
          <w:r w:rsidR="00846276">
            <w:fldChar w:fldCharType="separate"/>
          </w:r>
          <w:r w:rsidR="00B00EDA">
            <w:rPr>
              <w:noProof/>
            </w:rPr>
            <w:t>(Han, Mao and Dally 2015)</w:t>
          </w:r>
          <w:r w:rsidR="00846276">
            <w:fldChar w:fldCharType="end"/>
          </w:r>
        </w:sdtContent>
      </w:sdt>
      <w:r w:rsidRPr="00406783">
        <w:t>:</w:t>
      </w:r>
    </w:p>
    <w:p w14:paraId="2329E5C4" w14:textId="6E7778C7" w:rsidR="00207E53" w:rsidRPr="00207E53" w:rsidRDefault="00000000" w:rsidP="00207E53">
      <w:pPr>
        <w:rPr>
          <w:sz w:val="20"/>
          <w:szCs w:val="20"/>
        </w:rPr>
      </w:pPr>
      <m:oMathPara>
        <m:oMath>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sup>
          </m:sSup>
          <m:r>
            <w:rPr>
              <w:rFonts w:ascii="Cambria Math" w:hAnsi="Cambria Math"/>
              <w:sz w:val="20"/>
              <w:szCs w:val="20"/>
            </w:rPr>
            <m:t>=W⊙M</m:t>
          </m:r>
          <m:r>
            <m:rPr>
              <m:sty m:val="p"/>
            </m:rPr>
            <w:rPr>
              <w:sz w:val="20"/>
              <w:szCs w:val="20"/>
            </w:rPr>
            <w:br/>
          </m:r>
        </m:oMath>
      </m:oMathPara>
      <w:r w:rsidR="00B23F85" w:rsidRPr="00B23F85">
        <w:rPr>
          <w:sz w:val="20"/>
          <w:szCs w:val="20"/>
        </w:rPr>
        <w:t xml:space="preserve">where </w:t>
      </w:r>
      <m:oMath>
        <m:r>
          <w:rPr>
            <w:rFonts w:ascii="Cambria Math" w:hAnsi="Cambria Math"/>
            <w:sz w:val="20"/>
            <w:szCs w:val="20"/>
          </w:rPr>
          <m:t>M</m:t>
        </m:r>
      </m:oMath>
      <w:r w:rsidR="003A7598">
        <w:rPr>
          <w:sz w:val="20"/>
          <w:szCs w:val="20"/>
        </w:rPr>
        <w:t xml:space="preserve"> </w:t>
      </w:r>
      <w:r w:rsidR="00B23F85" w:rsidRPr="00B23F85">
        <w:rPr>
          <w:sz w:val="20"/>
          <w:szCs w:val="20"/>
        </w:rPr>
        <w:t>is a binary mask. The impact is twofold: reduced memory footprint and accelerated inference cycles. However, excessive pruning may alter decision sensitivity in adaptive control loops, particularly in systems responding to adversarial input streams</w:t>
      </w:r>
      <w:sdt>
        <w:sdtPr>
          <w:rPr>
            <w:sz w:val="20"/>
            <w:szCs w:val="20"/>
          </w:rPr>
          <w:id w:val="-1888713213"/>
          <w:citation/>
        </w:sdtPr>
        <w:sdtContent>
          <w:r w:rsidR="00CC03C8">
            <w:rPr>
              <w:sz w:val="20"/>
              <w:szCs w:val="20"/>
            </w:rPr>
            <w:fldChar w:fldCharType="begin"/>
          </w:r>
          <w:r w:rsidR="00CC03C8">
            <w:rPr>
              <w:sz w:val="20"/>
              <w:szCs w:val="20"/>
            </w:rPr>
            <w:instrText xml:space="preserve"> CITATION Han2015 \l 1033 </w:instrText>
          </w:r>
          <w:r w:rsidR="00CC03C8">
            <w:rPr>
              <w:sz w:val="20"/>
              <w:szCs w:val="20"/>
            </w:rPr>
            <w:fldChar w:fldCharType="separate"/>
          </w:r>
          <w:r w:rsidR="00B00EDA">
            <w:rPr>
              <w:noProof/>
              <w:sz w:val="20"/>
              <w:szCs w:val="20"/>
            </w:rPr>
            <w:t xml:space="preserve"> </w:t>
          </w:r>
          <w:r w:rsidR="00B00EDA" w:rsidRPr="00B00EDA">
            <w:rPr>
              <w:noProof/>
              <w:sz w:val="20"/>
              <w:szCs w:val="20"/>
            </w:rPr>
            <w:t>(Han, Mao and Dally 2015)</w:t>
          </w:r>
          <w:r w:rsidR="00CC03C8">
            <w:rPr>
              <w:sz w:val="20"/>
              <w:szCs w:val="20"/>
            </w:rPr>
            <w:fldChar w:fldCharType="end"/>
          </w:r>
        </w:sdtContent>
      </w:sdt>
      <w:r w:rsidR="00B23F85" w:rsidRPr="00B23F85">
        <w:rPr>
          <w:sz w:val="20"/>
          <w:szCs w:val="20"/>
        </w:rPr>
        <w:t>. Industrialization</w:t>
      </w:r>
      <w:r w:rsidR="003A7598">
        <w:rPr>
          <w:sz w:val="20"/>
          <w:szCs w:val="20"/>
        </w:rPr>
        <w:t>, therefore, demands measurable and bounded compression strategies rather than maximal parameter reduction.</w:t>
      </w:r>
    </w:p>
    <w:p w14:paraId="196044F5" w14:textId="77777777" w:rsidR="00207E53" w:rsidRPr="00207E53" w:rsidRDefault="00207E53" w:rsidP="00207E53">
      <w:pPr>
        <w:rPr>
          <w:sz w:val="20"/>
          <w:szCs w:val="20"/>
        </w:rPr>
      </w:pPr>
      <w:r w:rsidRPr="00207E53">
        <w:rPr>
          <w:sz w:val="20"/>
          <w:szCs w:val="20"/>
        </w:rPr>
        <w:t>The impact is twofold:</w:t>
      </w:r>
    </w:p>
    <w:p w14:paraId="1D4219B0" w14:textId="77777777" w:rsidR="00207E53" w:rsidRPr="00207E53" w:rsidRDefault="00207E53" w:rsidP="00207E53">
      <w:pPr>
        <w:numPr>
          <w:ilvl w:val="0"/>
          <w:numId w:val="13"/>
        </w:numPr>
        <w:rPr>
          <w:sz w:val="20"/>
          <w:szCs w:val="20"/>
        </w:rPr>
      </w:pPr>
      <w:r w:rsidRPr="00207E53">
        <w:rPr>
          <w:sz w:val="20"/>
          <w:szCs w:val="20"/>
        </w:rPr>
        <w:t>Lower memory footprint</w:t>
      </w:r>
    </w:p>
    <w:p w14:paraId="0BE02EA3" w14:textId="77777777" w:rsidR="00207E53" w:rsidRPr="00207E53" w:rsidRDefault="00207E53" w:rsidP="00207E53">
      <w:pPr>
        <w:numPr>
          <w:ilvl w:val="0"/>
          <w:numId w:val="13"/>
        </w:numPr>
        <w:rPr>
          <w:sz w:val="20"/>
          <w:szCs w:val="20"/>
        </w:rPr>
      </w:pPr>
      <w:r w:rsidRPr="00207E53">
        <w:rPr>
          <w:sz w:val="20"/>
          <w:szCs w:val="20"/>
        </w:rPr>
        <w:t>Faster inference cycles</w:t>
      </w:r>
    </w:p>
    <w:p w14:paraId="0A3CD681" w14:textId="5AE3E4DD" w:rsidR="00207E53" w:rsidRDefault="00946FD3" w:rsidP="00587DD7">
      <w:pPr>
        <w:pStyle w:val="mainbody"/>
      </w:pPr>
      <w:r>
        <w:t>However,</w:t>
      </w:r>
      <w:r w:rsidR="00207E53" w:rsidRPr="00207E53">
        <w:t xml:space="preserve"> excessive pruning can destabilize control-plane behavior in adaptive cybersecurity loops.</w:t>
      </w:r>
      <w:r w:rsidR="002337FA">
        <w:t xml:space="preserve"> </w:t>
      </w:r>
      <w:r w:rsidR="00207E53" w:rsidRPr="00207E53">
        <w:t>Industrialization</w:t>
      </w:r>
      <w:r w:rsidR="00F85AF4">
        <w:t>, therefore,</w:t>
      </w:r>
      <w:r w:rsidR="00207E53" w:rsidRPr="00207E53">
        <w:t xml:space="preserve"> demands measurable compression, not maximal compression.</w:t>
      </w:r>
    </w:p>
    <w:p w14:paraId="2511C38E" w14:textId="577D9CCD" w:rsidR="0038378F" w:rsidRDefault="005674AA" w:rsidP="00587DD7">
      <w:pPr>
        <w:pStyle w:val="mainbody"/>
        <w:rPr>
          <w:lang w:val="en-US"/>
        </w:rPr>
      </w:pPr>
      <w:r w:rsidRPr="005674AA">
        <w:rPr>
          <w:b/>
          <w:bCs/>
        </w:rPr>
        <w:t>Example</w:t>
      </w:r>
      <w:r>
        <w:t xml:space="preserve">: </w:t>
      </w:r>
      <w:r w:rsidRPr="005674AA">
        <w:rPr>
          <w:lang w:val="en-US"/>
        </w:rPr>
        <w:t xml:space="preserve">Advanced </w:t>
      </w:r>
      <w:r w:rsidRPr="005674AA">
        <w:rPr>
          <w:lang w:val="en-US"/>
        </w:rPr>
        <w:t>quantization: calibration and performance pro</w:t>
      </w:r>
      <w:r w:rsidRPr="005674AA">
        <w:rPr>
          <w:lang w:val="en-US"/>
        </w:rPr>
        <w:t>filing</w:t>
      </w:r>
      <w:r>
        <w:rPr>
          <w:lang w:val="en-US"/>
        </w:rPr>
        <w:t>.</w:t>
      </w:r>
    </w:p>
    <w:p w14:paraId="6882AC86" w14:textId="5FC57429" w:rsidR="005674AA" w:rsidRDefault="005674AA" w:rsidP="00926792">
      <w:pPr>
        <w:pStyle w:val="SC-Source"/>
        <w:jc w:val="left"/>
      </w:pPr>
      <w:r>
        <w:t>``</w:t>
      </w:r>
      <w:r w:rsidR="00926792">
        <w:t>`python</w:t>
      </w:r>
    </w:p>
    <w:p w14:paraId="49BF7D54" w14:textId="77777777" w:rsidR="00926792" w:rsidRDefault="00926792" w:rsidP="00926792">
      <w:pPr>
        <w:pStyle w:val="SC-Source"/>
        <w:jc w:val="left"/>
      </w:pPr>
    </w:p>
    <w:p w14:paraId="018E140F" w14:textId="77777777" w:rsidR="005674AA" w:rsidRDefault="005674AA" w:rsidP="00926792">
      <w:pPr>
        <w:pStyle w:val="SC-Source"/>
        <w:jc w:val="left"/>
      </w:pPr>
      <w:r>
        <w:t># Performance Profiling: Measuring the Epsilon (Error) Invariant</w:t>
      </w:r>
    </w:p>
    <w:p w14:paraId="42A43427" w14:textId="77777777" w:rsidR="005674AA" w:rsidRDefault="005674AA" w:rsidP="00926792">
      <w:pPr>
        <w:pStyle w:val="SC-Source"/>
        <w:jc w:val="left"/>
      </w:pPr>
      <w:r>
        <w:t>def evaluate_quantization_drift(original_pipe, quantized_pipe, test_input):</w:t>
      </w:r>
    </w:p>
    <w:p w14:paraId="3071988F" w14:textId="77777777" w:rsidR="005674AA" w:rsidRDefault="005674AA" w:rsidP="00926792">
      <w:pPr>
        <w:pStyle w:val="SC-Source"/>
        <w:jc w:val="left"/>
      </w:pPr>
      <w:r>
        <w:t xml:space="preserve">    """</w:t>
      </w:r>
    </w:p>
    <w:p w14:paraId="10F66378" w14:textId="77777777" w:rsidR="005674AA" w:rsidRDefault="005674AA" w:rsidP="00926792">
      <w:pPr>
        <w:pStyle w:val="SC-Source"/>
        <w:jc w:val="left"/>
      </w:pPr>
      <w:r>
        <w:t xml:space="preserve">    Hands-on verification of the operational constraint: </w:t>
      </w:r>
    </w:p>
    <w:p w14:paraId="5752AAF0" w14:textId="77777777" w:rsidR="005674AA" w:rsidRDefault="005674AA" w:rsidP="00926792">
      <w:pPr>
        <w:pStyle w:val="SC-Source"/>
        <w:jc w:val="left"/>
      </w:pPr>
      <w:r>
        <w:t xml:space="preserve">    ||f(x;W) - f(x;Wq)|| &lt;= epsilon</w:t>
      </w:r>
    </w:p>
    <w:p w14:paraId="1974A9CF" w14:textId="77777777" w:rsidR="005674AA" w:rsidRDefault="005674AA" w:rsidP="00926792">
      <w:pPr>
        <w:pStyle w:val="SC-Source"/>
        <w:jc w:val="left"/>
      </w:pPr>
      <w:r>
        <w:t xml:space="preserve">    """</w:t>
      </w:r>
    </w:p>
    <w:p w14:paraId="2BA31DE7" w14:textId="77777777" w:rsidR="005674AA" w:rsidRDefault="005674AA" w:rsidP="00926792">
      <w:pPr>
        <w:pStyle w:val="SC-Source"/>
        <w:jc w:val="left"/>
      </w:pPr>
      <w:r>
        <w:t xml:space="preserve">    with torch.no_grad():</w:t>
      </w:r>
    </w:p>
    <w:p w14:paraId="2BBEE722" w14:textId="77777777" w:rsidR="005674AA" w:rsidRDefault="005674AA" w:rsidP="00926792">
      <w:pPr>
        <w:pStyle w:val="SC-Source"/>
        <w:jc w:val="left"/>
      </w:pPr>
      <w:r>
        <w:t xml:space="preserve">        out_original = original_pipe(test_input).images[0]</w:t>
      </w:r>
    </w:p>
    <w:p w14:paraId="55B5D060" w14:textId="77777777" w:rsidR="005674AA" w:rsidRDefault="005674AA" w:rsidP="00926792">
      <w:pPr>
        <w:pStyle w:val="SC-Source"/>
        <w:jc w:val="left"/>
      </w:pPr>
      <w:r>
        <w:t xml:space="preserve">        out_quantized = quantized_pipe(test_input).images[0]</w:t>
      </w:r>
    </w:p>
    <w:p w14:paraId="3B07E897" w14:textId="77777777" w:rsidR="005674AA" w:rsidRDefault="005674AA" w:rsidP="00926792">
      <w:pPr>
        <w:pStyle w:val="SC-Source"/>
        <w:jc w:val="left"/>
      </w:pPr>
      <w:r>
        <w:t xml:space="preserve">        </w:t>
      </w:r>
    </w:p>
    <w:p w14:paraId="3972AA0B" w14:textId="77777777" w:rsidR="005674AA" w:rsidRDefault="005674AA" w:rsidP="00926792">
      <w:pPr>
        <w:pStyle w:val="SC-Source"/>
        <w:jc w:val="left"/>
      </w:pPr>
      <w:r>
        <w:t xml:space="preserve">    # Calculate MSE (Mean Squared Error) as a proxy for epsilon</w:t>
      </w:r>
    </w:p>
    <w:p w14:paraId="7EF242E1" w14:textId="77777777" w:rsidR="005674AA" w:rsidRDefault="005674AA" w:rsidP="00926792">
      <w:pPr>
        <w:pStyle w:val="SC-Source"/>
        <w:jc w:val="left"/>
      </w:pPr>
      <w:r>
        <w:t xml:space="preserve">    diff = torch.nn.functional.mse_loss(</w:t>
      </w:r>
    </w:p>
    <w:p w14:paraId="2EFCBE9B" w14:textId="77777777" w:rsidR="005674AA" w:rsidRDefault="005674AA" w:rsidP="00926792">
      <w:pPr>
        <w:pStyle w:val="SC-Source"/>
        <w:jc w:val="left"/>
      </w:pPr>
      <w:r>
        <w:t xml:space="preserve">        torch.tensor(np.array(out_original)), </w:t>
      </w:r>
    </w:p>
    <w:p w14:paraId="3129065E" w14:textId="77777777" w:rsidR="005674AA" w:rsidRDefault="005674AA" w:rsidP="00926792">
      <w:pPr>
        <w:pStyle w:val="SC-Source"/>
        <w:jc w:val="left"/>
      </w:pPr>
      <w:r>
        <w:t xml:space="preserve">        torch.tensor(np.array(out_quantized))</w:t>
      </w:r>
    </w:p>
    <w:p w14:paraId="0DE6179F" w14:textId="77777777" w:rsidR="005674AA" w:rsidRDefault="005674AA" w:rsidP="00926792">
      <w:pPr>
        <w:pStyle w:val="SC-Source"/>
        <w:jc w:val="left"/>
      </w:pPr>
      <w:r>
        <w:t xml:space="preserve">    )</w:t>
      </w:r>
    </w:p>
    <w:p w14:paraId="4F24EF93" w14:textId="77777777" w:rsidR="005674AA" w:rsidRDefault="005674AA" w:rsidP="00926792">
      <w:pPr>
        <w:pStyle w:val="SC-Source"/>
        <w:jc w:val="left"/>
      </w:pPr>
      <w:r>
        <w:t xml:space="preserve">    </w:t>
      </w:r>
    </w:p>
    <w:p w14:paraId="5707B8D0" w14:textId="77777777" w:rsidR="005674AA" w:rsidRDefault="005674AA" w:rsidP="00926792">
      <w:pPr>
        <w:pStyle w:val="SC-Source"/>
        <w:jc w:val="left"/>
      </w:pPr>
      <w:r>
        <w:t xml:space="preserve">    print(f"Measured Approximation Error (Epsilon): {diff.item()}")</w:t>
      </w:r>
    </w:p>
    <w:p w14:paraId="46F94B7B" w14:textId="5E49D84E" w:rsidR="005674AA" w:rsidRDefault="005674AA" w:rsidP="00926792">
      <w:pPr>
        <w:pStyle w:val="SC-Source"/>
        <w:jc w:val="left"/>
      </w:pPr>
      <w:r>
        <w:t xml:space="preserve">    return diff.item() &lt; 0.05 # Industrial tolerance threshold</w:t>
      </w:r>
    </w:p>
    <w:p w14:paraId="42CB530B" w14:textId="77777777" w:rsidR="00926792" w:rsidRDefault="00926792" w:rsidP="00926792">
      <w:pPr>
        <w:pStyle w:val="SC-Source"/>
        <w:jc w:val="left"/>
      </w:pPr>
    </w:p>
    <w:p w14:paraId="0F9E03C8" w14:textId="30C019FF" w:rsidR="00926792" w:rsidRPr="00207E53" w:rsidRDefault="00926792" w:rsidP="00926792">
      <w:pPr>
        <w:pStyle w:val="SC-Source"/>
        <w:jc w:val="left"/>
      </w:pPr>
      <w:r>
        <w:t>```</w:t>
      </w:r>
    </w:p>
    <w:p w14:paraId="5AFDC6DD" w14:textId="1479BF56" w:rsidR="00207E53" w:rsidRPr="00207E53" w:rsidRDefault="00207E53" w:rsidP="00BC13A9">
      <w:pPr>
        <w:pStyle w:val="Secondaryheadings"/>
      </w:pPr>
      <w:r w:rsidRPr="00207E53">
        <w:t>10.</w:t>
      </w:r>
      <w:r w:rsidR="002D0AA7">
        <w:t>5</w:t>
      </w:r>
      <w:r w:rsidRPr="00207E53">
        <w:t xml:space="preserve"> On</w:t>
      </w:r>
      <w:r w:rsidR="00085AC1" w:rsidRPr="00207E53">
        <w:t>-device and embedded inference</w:t>
      </w:r>
    </w:p>
    <w:p w14:paraId="24F0C6CF" w14:textId="5A89E364" w:rsidR="00835654" w:rsidRPr="00835654" w:rsidRDefault="00A61414" w:rsidP="00587DD7">
      <w:pPr>
        <w:pStyle w:val="mainbody"/>
      </w:pPr>
      <w:r w:rsidRPr="00A61414">
        <w:t>Moving inference closer to the adversarial surface alters system topology and latency characteristics. Edge deployment strategies have been widely studied in the context of resource-constrained neural network execution and hardware-aware model optimization</w:t>
      </w:r>
      <w:r w:rsidR="00835654" w:rsidRPr="00835654">
        <w:t xml:space="preserve"> </w:t>
      </w:r>
      <w:sdt>
        <w:sdtPr>
          <w:id w:val="212311669"/>
          <w:citation/>
        </w:sdtPr>
        <w:sdtContent>
          <w:r w:rsidR="007D3286">
            <w:fldChar w:fldCharType="begin"/>
          </w:r>
          <w:r w:rsidR="007D3286">
            <w:instrText xml:space="preserve"> CITATION Sze2017 \l 1033 </w:instrText>
          </w:r>
          <w:r w:rsidR="007D3286">
            <w:fldChar w:fldCharType="separate"/>
          </w:r>
          <w:r w:rsidR="00B00EDA">
            <w:rPr>
              <w:noProof/>
            </w:rPr>
            <w:t>(Sze, et al. 2017)</w:t>
          </w:r>
          <w:r w:rsidR="007D3286">
            <w:fldChar w:fldCharType="end"/>
          </w:r>
        </w:sdtContent>
      </w:sdt>
      <w:r w:rsidR="00835654" w:rsidRPr="00835654">
        <w:t>.</w:t>
      </w:r>
    </w:p>
    <w:p w14:paraId="4407CAA4" w14:textId="77777777" w:rsidR="00835654" w:rsidRPr="00835654" w:rsidRDefault="00835654" w:rsidP="00587DD7">
      <w:pPr>
        <w:pStyle w:val="mainbody"/>
      </w:pPr>
      <w:r w:rsidRPr="00835654">
        <w:t>Instead of:</w:t>
      </w:r>
    </w:p>
    <w:p w14:paraId="79F5CE71" w14:textId="77777777" w:rsidR="00835654" w:rsidRPr="00835654" w:rsidRDefault="00835654" w:rsidP="00835654">
      <w:pPr>
        <w:rPr>
          <w:sz w:val="20"/>
          <w:szCs w:val="20"/>
        </w:rPr>
      </w:pPr>
      <w:r w:rsidRPr="00835654">
        <w:rPr>
          <w:sz w:val="20"/>
          <w:szCs w:val="20"/>
        </w:rPr>
        <w:t>Cloud → Endpoint → Response</w:t>
      </w:r>
    </w:p>
    <w:p w14:paraId="65FDAF39" w14:textId="77777777" w:rsidR="00835654" w:rsidRPr="00835654" w:rsidRDefault="00835654" w:rsidP="00835654">
      <w:pPr>
        <w:rPr>
          <w:sz w:val="20"/>
          <w:szCs w:val="20"/>
        </w:rPr>
      </w:pPr>
      <w:r w:rsidRPr="00835654">
        <w:rPr>
          <w:sz w:val="20"/>
          <w:szCs w:val="20"/>
        </w:rPr>
        <w:t>we obtain:</w:t>
      </w:r>
    </w:p>
    <w:p w14:paraId="50380662" w14:textId="77777777" w:rsidR="00835654" w:rsidRPr="00835654" w:rsidRDefault="00835654" w:rsidP="00835654">
      <w:pPr>
        <w:rPr>
          <w:sz w:val="20"/>
          <w:szCs w:val="20"/>
        </w:rPr>
      </w:pPr>
      <w:r w:rsidRPr="00835654">
        <w:rPr>
          <w:sz w:val="20"/>
          <w:szCs w:val="20"/>
        </w:rPr>
        <w:t>Sensor → Local Model → Policy Gate → Escalation</w:t>
      </w:r>
    </w:p>
    <w:p w14:paraId="45288009" w14:textId="690894BC" w:rsidR="00B92CE8" w:rsidRDefault="00B92CE8" w:rsidP="00587DD7">
      <w:pPr>
        <w:pStyle w:val="mainbody"/>
      </w:pPr>
      <w:r w:rsidRPr="00B92CE8">
        <w:t xml:space="preserve">This architectural transition from centralized endpoint inference to hybrid partitioning across sensor, local model, and policy layers is illustrated in </w:t>
      </w:r>
      <w:r w:rsidRPr="00856ADF">
        <w:rPr>
          <w:b/>
          <w:bCs/>
        </w:rPr>
        <w:t>Figure 10.3</w:t>
      </w:r>
      <w:r w:rsidRPr="00B92CE8">
        <w:t>.</w:t>
      </w:r>
    </w:p>
    <w:p w14:paraId="5DAD6D2A" w14:textId="77777777" w:rsidR="00856ADF" w:rsidRDefault="00856ADF" w:rsidP="00856ADF">
      <w:pPr>
        <w:keepNext/>
      </w:pPr>
      <w:r>
        <w:rPr>
          <w:noProof/>
        </w:rPr>
        <mc:AlternateContent>
          <mc:Choice Requires="wps">
            <w:drawing>
              <wp:anchor distT="45720" distB="45720" distL="114300" distR="114300" simplePos="0" relativeHeight="251656192" behindDoc="0" locked="0" layoutInCell="1" allowOverlap="1" wp14:anchorId="6141BD92" wp14:editId="321277A9">
                <wp:simplePos x="0" y="0"/>
                <wp:positionH relativeFrom="column">
                  <wp:posOffset>215900</wp:posOffset>
                </wp:positionH>
                <wp:positionV relativeFrom="paragraph">
                  <wp:posOffset>1885620</wp:posOffset>
                </wp:positionV>
                <wp:extent cx="3496666" cy="248717"/>
                <wp:effectExtent l="0" t="0" r="8890" b="0"/>
                <wp:wrapNone/>
                <wp:docPr id="94169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666" cy="248717"/>
                        </a:xfrm>
                        <a:prstGeom prst="rect">
                          <a:avLst/>
                        </a:prstGeom>
                        <a:solidFill>
                          <a:srgbClr val="FFFFFF"/>
                        </a:solidFill>
                        <a:ln w="9525">
                          <a:noFill/>
                          <a:miter lim="800000"/>
                          <a:headEnd/>
                          <a:tailEnd/>
                        </a:ln>
                      </wps:spPr>
                      <wps:txbx>
                        <w:txbxContent>
                          <w:p w14:paraId="4A84A4A7" w14:textId="10D65783"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297FDB" w:rsidRPr="00903AE1">
                              <w:rPr>
                                <w:b/>
                                <w:bCs w:val="0"/>
                                <w:noProof/>
                              </w:rPr>
                              <w:t>4</w:t>
                            </w:r>
                            <w:r w:rsidRPr="00903AE1">
                              <w:rPr>
                                <w:b/>
                                <w:bCs w:val="0"/>
                              </w:rPr>
                              <w:fldChar w:fldCharType="end"/>
                            </w:r>
                            <w:r w:rsidRPr="00903AE1">
                              <w:rPr>
                                <w:b/>
                                <w:bCs w:val="0"/>
                              </w:rPr>
                              <w:t xml:space="preserve"> </w:t>
                            </w:r>
                            <w:r w:rsidRPr="002D6F6D">
                              <w:t>Hybrid inference topology under containment constraints.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1BD92" id="_x0000_s1028" type="#_x0000_t202" style="position:absolute;margin-left:17pt;margin-top:148.45pt;width:275.35pt;height:19.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" stroked="f">
                <v:textbox>
                  <w:txbxContent>
                    <w:p w14:paraId="4A84A4A7" w14:textId="10D65783"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297FDB" w:rsidRPr="00903AE1">
                        <w:rPr>
                          <w:b/>
                          <w:bCs w:val="0"/>
                          <w:noProof/>
                        </w:rPr>
                        <w:t>4</w:t>
                      </w:r>
                      <w:r w:rsidRPr="00903AE1">
                        <w:rPr>
                          <w:b/>
                          <w:bCs w:val="0"/>
                        </w:rPr>
                        <w:fldChar w:fldCharType="end"/>
                      </w:r>
                      <w:r w:rsidRPr="00903AE1">
                        <w:rPr>
                          <w:b/>
                          <w:bCs w:val="0"/>
                        </w:rPr>
                        <w:t xml:space="preserve"> </w:t>
                      </w:r>
                      <w:r w:rsidRPr="002D6F6D">
                        <w:t>Hybrid inference topology under containment constraints.</w:t>
                      </w:r>
                    </w:p>
                  </w:txbxContent>
                </v:textbox>
              </v:shape>
            </w:pict>
          </mc:Fallback>
        </mc:AlternateContent>
      </w:r>
      <w:r>
        <w:rPr>
          <w:noProof/>
          <w:sz w:val="20"/>
          <w:szCs w:val="20"/>
        </w:rPr>
        <w:drawing>
          <wp:inline distT="0" distB="0" distL="0" distR="0" wp14:anchorId="09855E46" wp14:editId="5C7E48AB">
            <wp:extent cx="3816350" cy="2544445"/>
            <wp:effectExtent l="0" t="0" r="0" b="8255"/>
            <wp:docPr id="145210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9279" name="Picture 14521092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1059ADEE" w14:textId="79BF90F2" w:rsidR="00835654" w:rsidRPr="00835654" w:rsidRDefault="00835654" w:rsidP="00835654">
      <w:pPr>
        <w:rPr>
          <w:sz w:val="20"/>
          <w:szCs w:val="20"/>
        </w:rPr>
      </w:pPr>
      <w:r w:rsidRPr="00835654">
        <w:rPr>
          <w:sz w:val="20"/>
          <w:szCs w:val="20"/>
        </w:rPr>
        <w:t>Latency can be expressed as:</w:t>
      </w:r>
    </w:p>
    <w:p w14:paraId="5B722C25" w14:textId="39F067DB" w:rsidR="00835654" w:rsidRPr="00835654" w:rsidRDefault="00000000" w:rsidP="00835654">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total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inference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policy</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escalation</m:t>
              </m:r>
            </m:sub>
          </m:sSub>
          <m:r>
            <m:rPr>
              <m:sty m:val="p"/>
            </m:rPr>
            <w:rPr>
              <w:sz w:val="20"/>
              <w:szCs w:val="20"/>
            </w:rPr>
            <w:br/>
          </m:r>
        </m:oMath>
      </m:oMathPara>
    </w:p>
    <w:p w14:paraId="4614797B" w14:textId="56144A73" w:rsidR="00835654" w:rsidRDefault="00835654" w:rsidP="00587DD7">
      <w:pPr>
        <w:pStyle w:val="mainbody"/>
      </w:pPr>
      <w:r w:rsidRPr="00835654">
        <w:t xml:space="preserve">Reducing </w:t>
      </w:r>
      <m:oMath>
        <m:sSub>
          <m:sSubPr>
            <m:ctrlPr>
              <w:rPr>
                <w:rFonts w:ascii="Cambria Math" w:hAnsi="Cambria Math"/>
              </w:rPr>
            </m:ctrlPr>
          </m:sSubPr>
          <m:e>
            <m:r>
              <w:rPr>
                <w:rFonts w:ascii="Cambria Math" w:hAnsi="Cambria Math"/>
              </w:rPr>
              <m:t>T</m:t>
            </m:r>
          </m:e>
          <m:sub>
            <m:r>
              <w:rPr>
                <w:rFonts w:ascii="Cambria Math" w:hAnsi="Cambria Math"/>
              </w:rPr>
              <m:t>inference</m:t>
            </m:r>
          </m:sub>
        </m:sSub>
      </m:oMath>
      <w:r w:rsidR="00122A65">
        <w:t xml:space="preserve"> </w:t>
      </w:r>
      <w:r w:rsidRPr="00835654">
        <w:t>through localized deployment</w:t>
      </w:r>
      <w:r w:rsidR="002C6030">
        <w:t>,</w:t>
      </w:r>
      <w:r w:rsidRPr="00835654">
        <w:t xml:space="preserve"> decreases response latency in detection and mitigation systems, thereby reducing adversarial dwell time in operational contexts </w:t>
      </w:r>
      <w:sdt>
        <w:sdtPr>
          <w:id w:val="1183401639"/>
          <w:citation/>
        </w:sdtPr>
        <w:sdtContent>
          <w:r w:rsidR="0032749C">
            <w:fldChar w:fldCharType="begin"/>
          </w:r>
          <w:r w:rsidR="0032749C">
            <w:instrText xml:space="preserve"> CITATION Str18 \l 1033 </w:instrText>
          </w:r>
          <w:r w:rsidR="0032749C">
            <w:fldChar w:fldCharType="separate"/>
          </w:r>
          <w:r w:rsidR="00B00EDA">
            <w:rPr>
              <w:noProof/>
            </w:rPr>
            <w:t>(Strom, et al. 2018)</w:t>
          </w:r>
          <w:r w:rsidR="0032749C">
            <w:fldChar w:fldCharType="end"/>
          </w:r>
        </w:sdtContent>
      </w:sdt>
      <w:r w:rsidRPr="00835654">
        <w:t>.</w:t>
      </w:r>
    </w:p>
    <w:p w14:paraId="1FE0D0A6" w14:textId="3C54FEB2" w:rsidR="003D38A9" w:rsidRDefault="003D38A9" w:rsidP="00587DD7">
      <w:pPr>
        <w:pStyle w:val="mainbody"/>
        <w:rPr>
          <w:lang w:val="en-US"/>
        </w:rPr>
      </w:pPr>
      <w:r w:rsidRPr="00EC1680">
        <w:rPr>
          <w:b/>
          <w:bCs/>
        </w:rPr>
        <w:t>Example</w:t>
      </w:r>
      <w:r>
        <w:t xml:space="preserve">: </w:t>
      </w:r>
      <w:r w:rsidR="003877BC" w:rsidRPr="003877BC">
        <w:rPr>
          <w:lang w:val="en-US"/>
        </w:rPr>
        <w:t>Hybri</w:t>
      </w:r>
      <w:r w:rsidR="003877BC" w:rsidRPr="003877BC">
        <w:rPr>
          <w:lang w:val="en-US"/>
        </w:rPr>
        <w:t>d inf</w:t>
      </w:r>
      <w:r w:rsidR="003877BC" w:rsidRPr="003877BC">
        <w:rPr>
          <w:lang w:val="en-US"/>
        </w:rPr>
        <w:t>erence: Latenc</w:t>
      </w:r>
      <w:r w:rsidR="003877BC" w:rsidRPr="003877BC">
        <w:rPr>
          <w:lang w:val="en-US"/>
        </w:rPr>
        <w:t>y partit</w:t>
      </w:r>
      <w:r w:rsidR="003877BC" w:rsidRPr="003877BC">
        <w:rPr>
          <w:lang w:val="en-US"/>
        </w:rPr>
        <w:t>ioning</w:t>
      </w:r>
    </w:p>
    <w:p w14:paraId="76AE228D" w14:textId="33EA3BCB" w:rsidR="00EC1680" w:rsidRDefault="00EC1680" w:rsidP="00EC1680">
      <w:pPr>
        <w:pStyle w:val="mainbody"/>
        <w:rPr>
          <w:lang w:val="en-US"/>
        </w:rPr>
      </w:pPr>
      <w:r w:rsidRPr="00EC1680">
        <w:rPr>
          <w:lang w:val="en-US"/>
        </w:rPr>
        <w:t xml:space="preserve">Localized deployment reduces adversarial dwell time by decreasing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inference</m:t>
            </m:r>
          </m:sub>
        </m:sSub>
      </m:oMath>
      <w:r w:rsidR="00124401">
        <w:rPr>
          <w:lang w:val="en-US"/>
        </w:rPr>
        <w:t xml:space="preserve"> </w:t>
      </w:r>
      <w:sdt>
        <w:sdtPr>
          <w:rPr>
            <w:lang w:val="en-US"/>
          </w:rPr>
          <w:id w:val="-1638485181"/>
          <w:citation/>
        </w:sdtPr>
        <w:sdtContent>
          <w:r w:rsidR="006F72F1">
            <w:rPr>
              <w:lang w:val="en-US"/>
            </w:rPr>
            <w:fldChar w:fldCharType="begin"/>
          </w:r>
          <w:r w:rsidR="006F72F1">
            <w:rPr>
              <w:lang w:val="en-US"/>
            </w:rPr>
            <w:instrText xml:space="preserve"> CITATION attentionisallyouneed \l 1033 </w:instrText>
          </w:r>
          <w:r w:rsidR="006F72F1">
            <w:rPr>
              <w:lang w:val="en-US"/>
            </w:rPr>
            <w:fldChar w:fldCharType="separate"/>
          </w:r>
          <w:r w:rsidR="006F72F1" w:rsidRPr="006F72F1">
            <w:rPr>
              <w:noProof/>
              <w:lang w:val="en-US"/>
            </w:rPr>
            <w:t>(Vaswani, et al. 2017)</w:t>
          </w:r>
          <w:r w:rsidR="006F72F1">
            <w:rPr>
              <w:lang w:val="en-US"/>
            </w:rPr>
            <w:fldChar w:fldCharType="end"/>
          </w:r>
        </w:sdtContent>
      </w:sdt>
      <w:r w:rsidRPr="00EC1680">
        <w:rPr>
          <w:lang w:val="en-US"/>
        </w:rPr>
        <w:t>.</w:t>
      </w:r>
    </w:p>
    <w:p w14:paraId="701DBACB" w14:textId="77777777" w:rsidR="00807F81" w:rsidRPr="00EC1680" w:rsidRDefault="00807F81" w:rsidP="00EC1680">
      <w:pPr>
        <w:pStyle w:val="mainbody"/>
        <w:rPr>
          <w:lang w:val="en-US"/>
        </w:rPr>
      </w:pPr>
    </w:p>
    <w:p w14:paraId="5B8B0AA9" w14:textId="170CDE58" w:rsidR="00122A65" w:rsidRDefault="00122A65" w:rsidP="00E479D1">
      <w:pPr>
        <w:pStyle w:val="SC-Source"/>
        <w:jc w:val="left"/>
      </w:pPr>
      <w:r>
        <w:t>```python</w:t>
      </w:r>
    </w:p>
    <w:p w14:paraId="07C73A1D" w14:textId="77777777" w:rsidR="00122A65" w:rsidRDefault="00122A65" w:rsidP="00E479D1">
      <w:pPr>
        <w:pStyle w:val="SC-Source"/>
        <w:jc w:val="left"/>
      </w:pPr>
    </w:p>
    <w:p w14:paraId="0611F8FB" w14:textId="77777777" w:rsidR="00122A65" w:rsidRPr="00122A65" w:rsidRDefault="00122A65" w:rsidP="00E479D1">
      <w:pPr>
        <w:pStyle w:val="SC-Source"/>
        <w:jc w:val="left"/>
        <w:rPr>
          <w:lang w:val="en-US"/>
        </w:rPr>
      </w:pPr>
      <w:r w:rsidRPr="00122A65">
        <w:rPr>
          <w:lang w:val="en-US"/>
        </w:rPr>
        <w:t xml:space="preserve"># Latency Calculation: T_total = T_inference + T_policy + T_escalation </w:t>
      </w:r>
    </w:p>
    <w:p w14:paraId="7A897A30" w14:textId="77777777" w:rsidR="00122A65" w:rsidRPr="00122A65" w:rsidRDefault="00122A65" w:rsidP="00E479D1">
      <w:pPr>
        <w:pStyle w:val="SC-Source"/>
        <w:jc w:val="left"/>
        <w:rPr>
          <w:lang w:val="en-US"/>
        </w:rPr>
      </w:pPr>
      <w:r w:rsidRPr="00122A65">
        <w:rPr>
          <w:lang w:val="en-US"/>
        </w:rPr>
        <w:t>def calculate_deployment_latency(t_inf, t_pol, t_esc):</w:t>
      </w:r>
    </w:p>
    <w:p w14:paraId="07218ECF" w14:textId="77777777" w:rsidR="00122A65" w:rsidRPr="00122A65" w:rsidRDefault="00122A65" w:rsidP="00E479D1">
      <w:pPr>
        <w:pStyle w:val="SC-Source"/>
        <w:jc w:val="left"/>
        <w:rPr>
          <w:lang w:val="en-US"/>
        </w:rPr>
      </w:pPr>
      <w:r w:rsidRPr="00122A65">
        <w:rPr>
          <w:lang w:val="en-US"/>
        </w:rPr>
        <w:t xml:space="preserve">    """</w:t>
      </w:r>
    </w:p>
    <w:p w14:paraId="2D7048FB" w14:textId="77777777" w:rsidR="00122A65" w:rsidRPr="00122A65" w:rsidRDefault="00122A65" w:rsidP="00E479D1">
      <w:pPr>
        <w:pStyle w:val="SC-Source"/>
        <w:jc w:val="left"/>
        <w:rPr>
          <w:lang w:val="en-US"/>
        </w:rPr>
      </w:pPr>
      <w:r w:rsidRPr="00122A65">
        <w:rPr>
          <w:lang w:val="en-US"/>
        </w:rPr>
        <w:t xml:space="preserve">    Industrial cybersecurity systems cannot tolerate unpredictable </w:t>
      </w:r>
    </w:p>
    <w:p w14:paraId="47AC9E59" w14:textId="77777777" w:rsidR="00122A65" w:rsidRPr="00122A65" w:rsidRDefault="00122A65" w:rsidP="00E479D1">
      <w:pPr>
        <w:pStyle w:val="SC-Source"/>
        <w:jc w:val="left"/>
        <w:rPr>
          <w:lang w:val="en-US"/>
        </w:rPr>
      </w:pPr>
      <w:r w:rsidRPr="00122A65">
        <w:rPr>
          <w:lang w:val="en-US"/>
        </w:rPr>
        <w:t xml:space="preserve">    latency envelopes[cite: 1526].</w:t>
      </w:r>
    </w:p>
    <w:p w14:paraId="44439C04" w14:textId="77777777" w:rsidR="00122A65" w:rsidRPr="00122A65" w:rsidRDefault="00122A65" w:rsidP="00E479D1">
      <w:pPr>
        <w:pStyle w:val="SC-Source"/>
        <w:jc w:val="left"/>
        <w:rPr>
          <w:lang w:val="en-US"/>
        </w:rPr>
      </w:pPr>
      <w:r w:rsidRPr="00122A65">
        <w:rPr>
          <w:lang w:val="en-US"/>
        </w:rPr>
        <w:t xml:space="preserve">    """</w:t>
      </w:r>
    </w:p>
    <w:p w14:paraId="70C51D91" w14:textId="77777777" w:rsidR="00122A65" w:rsidRPr="00122A65" w:rsidRDefault="00122A65" w:rsidP="00E479D1">
      <w:pPr>
        <w:pStyle w:val="SC-Source"/>
        <w:jc w:val="left"/>
        <w:rPr>
          <w:lang w:val="en-US"/>
        </w:rPr>
      </w:pPr>
      <w:r w:rsidRPr="00122A65">
        <w:rPr>
          <w:lang w:val="en-US"/>
        </w:rPr>
        <w:t xml:space="preserve">    total_latency = t_inf + t_pol + t_esc</w:t>
      </w:r>
    </w:p>
    <w:p w14:paraId="550C34E4" w14:textId="77777777" w:rsidR="00122A65" w:rsidRPr="00122A65" w:rsidRDefault="00122A65" w:rsidP="00E479D1">
      <w:pPr>
        <w:pStyle w:val="SC-Source"/>
        <w:jc w:val="left"/>
        <w:rPr>
          <w:lang w:val="en-US"/>
        </w:rPr>
      </w:pPr>
      <w:r w:rsidRPr="00122A65">
        <w:rPr>
          <w:lang w:val="en-US"/>
        </w:rPr>
        <w:t xml:space="preserve">    </w:t>
      </w:r>
    </w:p>
    <w:p w14:paraId="5055FA59" w14:textId="77777777" w:rsidR="00122A65" w:rsidRPr="00122A65" w:rsidRDefault="00122A65" w:rsidP="00E479D1">
      <w:pPr>
        <w:pStyle w:val="SC-Source"/>
        <w:jc w:val="left"/>
        <w:rPr>
          <w:lang w:val="en-US"/>
        </w:rPr>
      </w:pPr>
      <w:r w:rsidRPr="00122A65">
        <w:rPr>
          <w:lang w:val="en-US"/>
        </w:rPr>
        <w:t xml:space="preserve">    # Structural Constraint: Ensure latency is within operational bounds</w:t>
      </w:r>
    </w:p>
    <w:p w14:paraId="0D721B47" w14:textId="77777777" w:rsidR="00122A65" w:rsidRPr="00122A65" w:rsidRDefault="00122A65" w:rsidP="00E479D1">
      <w:pPr>
        <w:pStyle w:val="SC-Source"/>
        <w:jc w:val="left"/>
        <w:rPr>
          <w:lang w:val="en-US"/>
        </w:rPr>
      </w:pPr>
      <w:r w:rsidRPr="00122A65">
        <w:rPr>
          <w:lang w:val="en-US"/>
        </w:rPr>
        <w:t xml:space="preserve">    OPERATIONAL_THRESHOLD = 50.0 # milliseconds</w:t>
      </w:r>
    </w:p>
    <w:p w14:paraId="6F988702" w14:textId="6D8D1854" w:rsidR="00122A65" w:rsidRDefault="00122A65" w:rsidP="00E479D1">
      <w:pPr>
        <w:pStyle w:val="SC-Source"/>
        <w:jc w:val="left"/>
        <w:rPr>
          <w:lang w:val="en-US"/>
        </w:rPr>
      </w:pPr>
      <w:r w:rsidRPr="00122A65">
        <w:rPr>
          <w:lang w:val="en-US"/>
        </w:rPr>
        <w:t xml:space="preserve">    return total_latency &lt;= OPERATIONAL_THRESHOLD</w:t>
      </w:r>
    </w:p>
    <w:p w14:paraId="050ACDB3" w14:textId="77777777" w:rsidR="00807F81" w:rsidRDefault="00807F81" w:rsidP="00E479D1">
      <w:pPr>
        <w:pStyle w:val="SC-Source"/>
        <w:jc w:val="left"/>
        <w:rPr>
          <w:lang w:val="en-US"/>
        </w:rPr>
      </w:pPr>
    </w:p>
    <w:p w14:paraId="35F20388" w14:textId="38D7ECCC" w:rsidR="00807F81" w:rsidRPr="00122A65" w:rsidRDefault="00807F81" w:rsidP="00E479D1">
      <w:pPr>
        <w:pStyle w:val="SC-Source"/>
        <w:jc w:val="left"/>
        <w:rPr>
          <w:lang w:val="en-US"/>
        </w:rPr>
      </w:pPr>
      <w:r>
        <w:rPr>
          <w:lang w:val="en-US"/>
        </w:rPr>
        <w:t>```</w:t>
      </w:r>
    </w:p>
    <w:p w14:paraId="4B32B99D" w14:textId="45D5247B" w:rsidR="005540F2" w:rsidRDefault="005540F2" w:rsidP="00587DD7">
      <w:pPr>
        <w:pStyle w:val="mainbody"/>
      </w:pPr>
      <w:r w:rsidRPr="00F81256">
        <w:rPr>
          <w:b/>
          <w:bCs/>
        </w:rPr>
        <w:t>Example</w:t>
      </w:r>
      <w:r>
        <w:t xml:space="preserve">: </w:t>
      </w:r>
      <w:r w:rsidR="00F81256" w:rsidRPr="00F81256">
        <w:rPr>
          <w:lang w:val="en-US"/>
        </w:rPr>
        <w:t xml:space="preserve">Hardware </w:t>
      </w:r>
      <w:r w:rsidR="00F81256">
        <w:rPr>
          <w:lang w:val="en-US"/>
        </w:rPr>
        <w:t>a</w:t>
      </w:r>
      <w:r w:rsidR="00F81256" w:rsidRPr="00F81256">
        <w:rPr>
          <w:lang w:val="en-US"/>
        </w:rPr>
        <w:t xml:space="preserve">wareness (Latency </w:t>
      </w:r>
      <w:r w:rsidR="00F81256">
        <w:rPr>
          <w:lang w:val="en-US"/>
        </w:rPr>
        <w:t>p</w:t>
      </w:r>
      <w:r w:rsidR="00F81256" w:rsidRPr="00F81256">
        <w:rPr>
          <w:lang w:val="en-US"/>
        </w:rPr>
        <w:t>artitioning)</w:t>
      </w:r>
    </w:p>
    <w:p w14:paraId="27436508" w14:textId="52E15B5B" w:rsidR="00F81256" w:rsidRDefault="00F81256" w:rsidP="00587DD7">
      <w:pPr>
        <w:pStyle w:val="mainbody"/>
        <w:rPr>
          <w:lang w:val="en-US"/>
        </w:rPr>
      </w:pPr>
      <w:r w:rsidRPr="00F81256">
        <w:rPr>
          <w:lang w:val="en-US"/>
        </w:rPr>
        <w:t>This block implements the latency partitioning logic for hybrid systems, where inference is moved closer to the "edge" to reduce adversarial dwell time</w:t>
      </w:r>
      <w:r>
        <w:rPr>
          <w:lang w:val="en-US"/>
        </w:rPr>
        <w:t xml:space="preserve"> </w:t>
      </w:r>
      <w:sdt>
        <w:sdtPr>
          <w:rPr>
            <w:lang w:val="en-US"/>
          </w:rPr>
          <w:id w:val="-651602893"/>
          <w:citation/>
        </w:sdtPr>
        <w:sdtContent>
          <w:r>
            <w:rPr>
              <w:lang w:val="en-US"/>
            </w:rPr>
            <w:fldChar w:fldCharType="begin"/>
          </w:r>
          <w:r>
            <w:rPr>
              <w:lang w:val="en-US"/>
            </w:rPr>
            <w:instrText xml:space="preserve"> CITATION attentionisallyouneed \l 1033 </w:instrText>
          </w:r>
          <w:r>
            <w:rPr>
              <w:lang w:val="en-US"/>
            </w:rPr>
            <w:fldChar w:fldCharType="separate"/>
          </w:r>
          <w:r w:rsidRPr="00F81256">
            <w:rPr>
              <w:noProof/>
              <w:lang w:val="en-US"/>
            </w:rPr>
            <w:t>(Vaswani, et al. 2017)</w:t>
          </w:r>
          <w:r>
            <w:rPr>
              <w:lang w:val="en-US"/>
            </w:rPr>
            <w:fldChar w:fldCharType="end"/>
          </w:r>
        </w:sdtContent>
      </w:sdt>
      <w:r w:rsidRPr="00F81256">
        <w:rPr>
          <w:lang w:val="en-US"/>
        </w:rPr>
        <w:t>.</w:t>
      </w:r>
    </w:p>
    <w:p w14:paraId="52FEA982" w14:textId="39FCB7DF" w:rsidR="0009275D" w:rsidRDefault="0009275D" w:rsidP="00E479D1">
      <w:pPr>
        <w:pStyle w:val="SC-Source"/>
        <w:jc w:val="left"/>
      </w:pPr>
      <w:r>
        <w:t>```py</w:t>
      </w:r>
      <w:r w:rsidR="002820E8">
        <w:t>t</w:t>
      </w:r>
      <w:r>
        <w:t>hon</w:t>
      </w:r>
    </w:p>
    <w:p w14:paraId="623D898A" w14:textId="77777777" w:rsidR="0009275D" w:rsidRDefault="0009275D" w:rsidP="00E479D1">
      <w:pPr>
        <w:pStyle w:val="SC-Source"/>
        <w:jc w:val="left"/>
      </w:pPr>
    </w:p>
    <w:p w14:paraId="6A492C71" w14:textId="77777777" w:rsidR="0009275D" w:rsidRDefault="0009275D" w:rsidP="00E479D1">
      <w:pPr>
        <w:pStyle w:val="SC-Source"/>
        <w:jc w:val="left"/>
      </w:pPr>
      <w:r>
        <w:t>def calculate_deployment_latency(t_inf, t_pol, t_esc):</w:t>
      </w:r>
    </w:p>
    <w:p w14:paraId="143ACF15" w14:textId="77777777" w:rsidR="0009275D" w:rsidRDefault="0009275D" w:rsidP="00E479D1">
      <w:pPr>
        <w:pStyle w:val="SC-Source"/>
        <w:jc w:val="left"/>
      </w:pPr>
      <w:r>
        <w:t xml:space="preserve">    """</w:t>
      </w:r>
    </w:p>
    <w:p w14:paraId="2F271EEA" w14:textId="77777777" w:rsidR="0009275D" w:rsidRDefault="0009275D" w:rsidP="00E479D1">
      <w:pPr>
        <w:pStyle w:val="SC-Source"/>
        <w:jc w:val="left"/>
      </w:pPr>
      <w:r>
        <w:t xml:space="preserve">    Operational Invariant: Total response time must be bounded.</w:t>
      </w:r>
    </w:p>
    <w:p w14:paraId="0AD9B906" w14:textId="77777777" w:rsidR="0009275D" w:rsidRDefault="0009275D" w:rsidP="00E479D1">
      <w:pPr>
        <w:pStyle w:val="SC-Source"/>
        <w:jc w:val="left"/>
      </w:pPr>
      <w:r>
        <w:t xml:space="preserve">    T_total = T_inference + T_policy + T_escalation</w:t>
      </w:r>
    </w:p>
    <w:p w14:paraId="5D9BCFA1" w14:textId="77777777" w:rsidR="0009275D" w:rsidRDefault="0009275D" w:rsidP="00E479D1">
      <w:pPr>
        <w:pStyle w:val="SC-Source"/>
        <w:jc w:val="left"/>
      </w:pPr>
      <w:r>
        <w:t xml:space="preserve">    """</w:t>
      </w:r>
    </w:p>
    <w:p w14:paraId="3D793306" w14:textId="77777777" w:rsidR="0009275D" w:rsidRDefault="0009275D" w:rsidP="00E479D1">
      <w:pPr>
        <w:pStyle w:val="SC-Source"/>
        <w:jc w:val="left"/>
      </w:pPr>
      <w:r>
        <w:t xml:space="preserve">    total_latency = t_inf + t_pol + t_esc</w:t>
      </w:r>
    </w:p>
    <w:p w14:paraId="6DA7375B" w14:textId="77777777" w:rsidR="0009275D" w:rsidRDefault="0009275D" w:rsidP="00E479D1">
      <w:pPr>
        <w:pStyle w:val="SC-Source"/>
        <w:jc w:val="left"/>
      </w:pPr>
      <w:r>
        <w:t xml:space="preserve">    </w:t>
      </w:r>
    </w:p>
    <w:p w14:paraId="43039784" w14:textId="77777777" w:rsidR="0009275D" w:rsidRDefault="0009275D" w:rsidP="00E479D1">
      <w:pPr>
        <w:pStyle w:val="SC-Source"/>
        <w:jc w:val="left"/>
      </w:pPr>
      <w:r>
        <w:t xml:space="preserve">    # Structural Constraint: Latency must fall within the 'Event Horizon' </w:t>
      </w:r>
    </w:p>
    <w:p w14:paraId="7BD88DB9" w14:textId="77777777" w:rsidR="0009275D" w:rsidRDefault="0009275D" w:rsidP="00E479D1">
      <w:pPr>
        <w:pStyle w:val="SC-Source"/>
        <w:jc w:val="left"/>
      </w:pPr>
      <w:r>
        <w:t xml:space="preserve">    # of the attack cycle.</w:t>
      </w:r>
    </w:p>
    <w:p w14:paraId="3DC1EC31" w14:textId="77777777" w:rsidR="0009275D" w:rsidRDefault="0009275D" w:rsidP="00E479D1">
      <w:pPr>
        <w:pStyle w:val="SC-Source"/>
        <w:jc w:val="left"/>
      </w:pPr>
      <w:r>
        <w:t xml:space="preserve">    OPERATIONAL_THRESHOLD_MS = 50.0 </w:t>
      </w:r>
    </w:p>
    <w:p w14:paraId="37942872" w14:textId="538EE28D" w:rsidR="0009275D" w:rsidRDefault="0009275D" w:rsidP="00E479D1">
      <w:pPr>
        <w:pStyle w:val="SC-Source"/>
        <w:jc w:val="left"/>
      </w:pPr>
      <w:r>
        <w:t xml:space="preserve">    return total_latency &lt;= OPERATIONAL_THRESHOLD_MS</w:t>
      </w:r>
    </w:p>
    <w:p w14:paraId="3AC83CA2" w14:textId="77777777" w:rsidR="0009275D" w:rsidRDefault="0009275D" w:rsidP="00E479D1">
      <w:pPr>
        <w:pStyle w:val="SC-Source"/>
        <w:jc w:val="left"/>
      </w:pPr>
    </w:p>
    <w:p w14:paraId="3ADE48DA" w14:textId="39CC3048" w:rsidR="0009275D" w:rsidRDefault="00E479D1" w:rsidP="00E479D1">
      <w:pPr>
        <w:pStyle w:val="SC-Source"/>
        <w:jc w:val="left"/>
      </w:pPr>
      <w:r>
        <w:t xml:space="preserve">```  </w:t>
      </w:r>
    </w:p>
    <w:p w14:paraId="1A854F0F" w14:textId="1CE5643E" w:rsidR="00835654" w:rsidRPr="00835654" w:rsidRDefault="0088560F" w:rsidP="00587DD7">
      <w:pPr>
        <w:pStyle w:val="mainbody"/>
      </w:pPr>
      <w:r w:rsidRPr="0088560F">
        <w:t>Embedded inference introduces structural constraints:</w:t>
      </w:r>
    </w:p>
    <w:p w14:paraId="0736B118" w14:textId="77777777" w:rsidR="00835654" w:rsidRPr="00835654" w:rsidRDefault="00835654" w:rsidP="00835654">
      <w:pPr>
        <w:numPr>
          <w:ilvl w:val="0"/>
          <w:numId w:val="38"/>
        </w:numPr>
        <w:rPr>
          <w:sz w:val="20"/>
          <w:szCs w:val="20"/>
        </w:rPr>
      </w:pPr>
      <w:r w:rsidRPr="00835654">
        <w:rPr>
          <w:sz w:val="20"/>
          <w:szCs w:val="20"/>
        </w:rPr>
        <w:t>Limited accelerator availability</w:t>
      </w:r>
    </w:p>
    <w:p w14:paraId="58349380" w14:textId="77777777" w:rsidR="00835654" w:rsidRPr="00835654" w:rsidRDefault="00835654" w:rsidP="00835654">
      <w:pPr>
        <w:numPr>
          <w:ilvl w:val="0"/>
          <w:numId w:val="38"/>
        </w:numPr>
        <w:rPr>
          <w:sz w:val="20"/>
          <w:szCs w:val="20"/>
        </w:rPr>
      </w:pPr>
      <w:r w:rsidRPr="00835654">
        <w:rPr>
          <w:sz w:val="20"/>
          <w:szCs w:val="20"/>
        </w:rPr>
        <w:t>Constrained memory</w:t>
      </w:r>
    </w:p>
    <w:p w14:paraId="740B6EA9" w14:textId="77777777" w:rsidR="00835654" w:rsidRPr="00835654" w:rsidRDefault="00835654" w:rsidP="00835654">
      <w:pPr>
        <w:numPr>
          <w:ilvl w:val="0"/>
          <w:numId w:val="38"/>
        </w:numPr>
        <w:rPr>
          <w:sz w:val="20"/>
          <w:szCs w:val="20"/>
        </w:rPr>
      </w:pPr>
      <w:r w:rsidRPr="00835654">
        <w:rPr>
          <w:sz w:val="20"/>
          <w:szCs w:val="20"/>
        </w:rPr>
        <w:t>Reduced centralized observability</w:t>
      </w:r>
    </w:p>
    <w:p w14:paraId="75A14F70" w14:textId="77777777" w:rsidR="00835654" w:rsidRPr="00835654" w:rsidRDefault="00835654" w:rsidP="00835654">
      <w:pPr>
        <w:numPr>
          <w:ilvl w:val="0"/>
          <w:numId w:val="38"/>
        </w:numPr>
        <w:rPr>
          <w:sz w:val="20"/>
          <w:szCs w:val="20"/>
        </w:rPr>
      </w:pPr>
      <w:r w:rsidRPr="00835654">
        <w:rPr>
          <w:sz w:val="20"/>
          <w:szCs w:val="20"/>
        </w:rPr>
        <w:t>More complex rollback mechanisms</w:t>
      </w:r>
    </w:p>
    <w:p w14:paraId="446B6E6C" w14:textId="755C17AD" w:rsidR="00835654" w:rsidRPr="00835654" w:rsidRDefault="00EA783B" w:rsidP="00587DD7">
      <w:pPr>
        <w:pStyle w:val="mainbody"/>
      </w:pPr>
      <w:r w:rsidRPr="00EA783B">
        <w:t>Hybrid partitioning</w:t>
      </w:r>
      <w:r>
        <w:t xml:space="preserve">, </w:t>
      </w:r>
      <w:r w:rsidRPr="00EA783B">
        <w:t>where feature extraction or embedding layers execute locally while higher-order inference remains cloud-bound</w:t>
      </w:r>
      <w:r>
        <w:t xml:space="preserve">, </w:t>
      </w:r>
      <w:r w:rsidRPr="00EA783B">
        <w:t xml:space="preserve">preserves latency advantages while retaining centralized governance and lifecycle control </w:t>
      </w:r>
      <w:sdt>
        <w:sdtPr>
          <w:id w:val="-1888868979"/>
          <w:citation/>
        </w:sdtPr>
        <w:sdtContent>
          <w:r w:rsidR="002021F5">
            <w:fldChar w:fldCharType="begin"/>
          </w:r>
          <w:r w:rsidR="002021F5">
            <w:instrText xml:space="preserve"> CITATION Ame19 \l 1033 </w:instrText>
          </w:r>
          <w:r w:rsidR="002021F5">
            <w:fldChar w:fldCharType="separate"/>
          </w:r>
          <w:r w:rsidR="00B00EDA">
            <w:rPr>
              <w:noProof/>
            </w:rPr>
            <w:t>(Amershi 2019)</w:t>
          </w:r>
          <w:r w:rsidR="002021F5">
            <w:fldChar w:fldCharType="end"/>
          </w:r>
        </w:sdtContent>
      </w:sdt>
      <w:r w:rsidRPr="00EA783B">
        <w:t>.</w:t>
      </w:r>
    </w:p>
    <w:p w14:paraId="0A75350A" w14:textId="318092A4" w:rsidR="00207E53" w:rsidRPr="00207E53" w:rsidRDefault="00835654" w:rsidP="00587DD7">
      <w:pPr>
        <w:pStyle w:val="mainbody"/>
      </w:pPr>
      <w:r w:rsidRPr="00835654">
        <w:t>Industrial systems must therefore determine which components of the canonical stack migrate to edge environments without dissolving control-plane guarantees or governance boundaries.</w:t>
      </w:r>
    </w:p>
    <w:p w14:paraId="4D8082B8" w14:textId="3A346CC5" w:rsidR="00207E53" w:rsidRPr="00207E53" w:rsidRDefault="00207E53" w:rsidP="00BC13A9">
      <w:pPr>
        <w:pStyle w:val="Secondaryheadings"/>
      </w:pPr>
      <w:r w:rsidRPr="00207E53">
        <w:t>10.</w:t>
      </w:r>
      <w:r w:rsidR="002D0AA7">
        <w:t>6</w:t>
      </w:r>
      <w:r w:rsidRPr="00207E53">
        <w:t xml:space="preserve"> Age</w:t>
      </w:r>
      <w:r w:rsidR="00085AC1" w:rsidRPr="00207E53">
        <w:t>ntic orchestration at scale</w:t>
      </w:r>
    </w:p>
    <w:p w14:paraId="3326AEB4" w14:textId="28C284F7" w:rsidR="00F364DA" w:rsidRPr="00F364DA" w:rsidRDefault="00F364DA" w:rsidP="00587DD7">
      <w:pPr>
        <w:pStyle w:val="mainbody"/>
      </w:pPr>
      <w:r w:rsidRPr="00F364DA">
        <w:t xml:space="preserve">Agentic systems extend beyond single inference calls. They coordinate memory, tool invocation, policy evaluation, and feedback adaptation across iterative execution cycles </w:t>
      </w:r>
      <w:sdt>
        <w:sdtPr>
          <w:id w:val="1199512678"/>
          <w:citation/>
        </w:sdtPr>
        <w:sdtContent>
          <w:r>
            <w:fldChar w:fldCharType="begin"/>
          </w:r>
          <w:r>
            <w:instrText xml:space="preserve"> CITATION Wooldridge2009 \l 1033 </w:instrText>
          </w:r>
          <w:r w:rsidR="00976990">
            <w:instrText xml:space="preserve"> \m Yao2023 \m Shinn2023</w:instrText>
          </w:r>
          <w:r>
            <w:fldChar w:fldCharType="separate"/>
          </w:r>
          <w:r w:rsidR="00B00EDA">
            <w:rPr>
              <w:noProof/>
            </w:rPr>
            <w:t>(Wooldridge 2009, Yao, et al. 2023, Shinn, et al. 2023)</w:t>
          </w:r>
          <w:r>
            <w:fldChar w:fldCharType="end"/>
          </w:r>
        </w:sdtContent>
      </w:sdt>
      <w:r w:rsidRPr="00F364DA">
        <w:t>.</w:t>
      </w:r>
    </w:p>
    <w:p w14:paraId="6E0908B4" w14:textId="77777777" w:rsidR="00F364DA" w:rsidRPr="00F364DA" w:rsidRDefault="00F364DA" w:rsidP="00587DD7">
      <w:pPr>
        <w:pStyle w:val="mainbody"/>
      </w:pPr>
      <w:r w:rsidRPr="00F364DA">
        <w:t>The abstract control loop introduced earlier can be restated:</w:t>
      </w:r>
    </w:p>
    <w:p w14:paraId="6B9FCF02" w14:textId="6521E8F9" w:rsidR="00F364DA" w:rsidRPr="00F364DA" w:rsidRDefault="00B03325" w:rsidP="00F364DA">
      <w:pPr>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m:rPr>
              <m:scr m:val="script"/>
            </m:rP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,π</m:t>
              </m:r>
            </m:e>
          </m:d>
          <m:r>
            <w:rPr>
              <w:sz w:val="20"/>
              <w:szCs w:val="20"/>
            </w:rPr>
            <w:br/>
          </m:r>
        </m:oMath>
      </m:oMathPara>
    </w:p>
    <w:p w14:paraId="6CD57609" w14:textId="77777777" w:rsidR="00F364DA" w:rsidRPr="00F364DA" w:rsidRDefault="00F364DA" w:rsidP="00F364DA">
      <w:pPr>
        <w:rPr>
          <w:sz w:val="20"/>
          <w:szCs w:val="20"/>
        </w:rPr>
      </w:pPr>
      <w:r w:rsidRPr="00F364DA">
        <w:rPr>
          <w:sz w:val="20"/>
          <w:szCs w:val="20"/>
        </w:rPr>
        <w:t>where:</w:t>
      </w:r>
    </w:p>
    <w:p w14:paraId="541E3047" w14:textId="22E64947"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 xml:space="preserve"> </m:t>
        </m:r>
      </m:oMath>
      <w:r w:rsidR="00F364DA" w:rsidRPr="00F364DA">
        <w:rPr>
          <w:sz w:val="20"/>
          <w:szCs w:val="20"/>
        </w:rPr>
        <w:t xml:space="preserve">represents </w:t>
      </w:r>
      <w:r w:rsidR="00F31CFC">
        <w:rPr>
          <w:sz w:val="20"/>
          <w:szCs w:val="20"/>
        </w:rPr>
        <w:t xml:space="preserve">the </w:t>
      </w:r>
      <w:r w:rsidR="00F364DA" w:rsidRPr="00F364DA">
        <w:rPr>
          <w:sz w:val="20"/>
          <w:szCs w:val="20"/>
        </w:rPr>
        <w:t>system state</w:t>
      </w:r>
    </w:p>
    <w:p w14:paraId="252EFB1F" w14:textId="0553A291"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ED3876">
        <w:rPr>
          <w:sz w:val="20"/>
          <w:szCs w:val="20"/>
        </w:rPr>
        <w:t xml:space="preserve"> </w:t>
      </w:r>
      <w:r w:rsidR="00F364DA" w:rsidRPr="00F364DA">
        <w:rPr>
          <w:sz w:val="20"/>
          <w:szCs w:val="20"/>
        </w:rPr>
        <w:t>represents observations</w:t>
      </w:r>
    </w:p>
    <w:p w14:paraId="16649A3F" w14:textId="26BF56FB" w:rsidR="00F364DA" w:rsidRPr="00F364DA" w:rsidRDefault="00F364DA" w:rsidP="00F364DA">
      <w:pPr>
        <w:numPr>
          <w:ilvl w:val="0"/>
          <w:numId w:val="39"/>
        </w:numPr>
        <w:rPr>
          <w:sz w:val="20"/>
          <w:szCs w:val="20"/>
        </w:rPr>
      </w:pPr>
      <m:oMath>
        <m:r>
          <w:rPr>
            <w:rFonts w:ascii="Cambria Math" w:hAnsi="Cambria Math"/>
            <w:sz w:val="20"/>
            <w:szCs w:val="20"/>
          </w:rPr>
          <m:t>π</m:t>
        </m:r>
      </m:oMath>
      <w:r w:rsidRPr="00F364DA">
        <w:rPr>
          <w:sz w:val="20"/>
          <w:szCs w:val="20"/>
        </w:rPr>
        <w:t>represents policy constraints</w:t>
      </w:r>
    </w:p>
    <w:p w14:paraId="0E9C9108" w14:textId="37027B1A" w:rsidR="003D066F" w:rsidRDefault="003D066F" w:rsidP="00587DD7">
      <w:pPr>
        <w:pStyle w:val="mainbody"/>
        <w:rPr>
          <w:lang w:val="en-US"/>
        </w:rPr>
      </w:pPr>
      <w:r w:rsidRPr="001C75A7">
        <w:rPr>
          <w:b/>
          <w:bCs/>
        </w:rPr>
        <w:t>Example</w:t>
      </w:r>
      <w:r>
        <w:t xml:space="preserve">: </w:t>
      </w:r>
      <w:r w:rsidR="004F30C9" w:rsidRPr="004F30C9">
        <w:rPr>
          <w:lang w:val="en-US"/>
        </w:rPr>
        <w:t>Agenti</w:t>
      </w:r>
      <w:r w:rsidR="004F30C9" w:rsidRPr="004F30C9">
        <w:rPr>
          <w:lang w:val="en-US"/>
        </w:rPr>
        <w:t xml:space="preserve">c orchestration: </w:t>
      </w:r>
      <w:r w:rsidR="001C75A7">
        <w:rPr>
          <w:lang w:val="en-US"/>
        </w:rPr>
        <w:t>T</w:t>
      </w:r>
      <w:r w:rsidR="004F30C9" w:rsidRPr="004F30C9">
        <w:rPr>
          <w:lang w:val="en-US"/>
        </w:rPr>
        <w:t>he autonomous control loo</w:t>
      </w:r>
      <w:r w:rsidR="004F30C9" w:rsidRPr="004F30C9">
        <w:rPr>
          <w:lang w:val="en-US"/>
        </w:rPr>
        <w:t>p</w:t>
      </w:r>
    </w:p>
    <w:p w14:paraId="0455B487" w14:textId="6DB418E9" w:rsidR="001C75A7" w:rsidRDefault="001C75A7" w:rsidP="001C75A7">
      <w:pPr>
        <w:pStyle w:val="mainbody"/>
        <w:rPr>
          <w:lang w:val="en-US"/>
        </w:rPr>
      </w:pPr>
      <w:r w:rsidRPr="001C75A7">
        <w:rPr>
          <w:lang w:val="en-US"/>
        </w:rPr>
        <w:t>This loop ensures that every autonomous action is subordinated to an enforceable policy gate ($\pi$) and remains auditable within the container boundary</w:t>
      </w:r>
      <w:r w:rsidR="00177D66">
        <w:rPr>
          <w:lang w:val="en-US"/>
        </w:rPr>
        <w:t xml:space="preserve"> </w:t>
      </w:r>
      <w:sdt>
        <w:sdtPr>
          <w:rPr>
            <w:lang w:val="en-US"/>
          </w:rPr>
          <w:id w:val="-2030253481"/>
          <w:citation/>
        </w:sdtPr>
        <w:sdtContent>
          <w:r w:rsidR="00177D66">
            <w:rPr>
              <w:lang w:val="en-US"/>
            </w:rPr>
            <w:fldChar w:fldCharType="begin"/>
          </w:r>
          <w:r w:rsidR="00177D66">
            <w:rPr>
              <w:lang w:val="en-US"/>
            </w:rPr>
            <w:instrText xml:space="preserve"> CITATION Yao2023 \l 1033  \m Yao2023</w:instrText>
          </w:r>
          <w:r w:rsidR="00177D66">
            <w:rPr>
              <w:lang w:val="en-US"/>
            </w:rPr>
            <w:fldChar w:fldCharType="separate"/>
          </w:r>
          <w:r w:rsidR="00177D66" w:rsidRPr="00177D66">
            <w:rPr>
              <w:noProof/>
              <w:lang w:val="en-US"/>
            </w:rPr>
            <w:t>(Yao, et al. 2023, Yao, et al. 2023)</w:t>
          </w:r>
          <w:r w:rsidR="00177D66">
            <w:rPr>
              <w:lang w:val="en-US"/>
            </w:rPr>
            <w:fldChar w:fldCharType="end"/>
          </w:r>
        </w:sdtContent>
      </w:sdt>
      <w:r w:rsidR="00177D66">
        <w:rPr>
          <w:lang w:val="en-US"/>
        </w:rPr>
        <w:t>.</w:t>
      </w:r>
    </w:p>
    <w:p w14:paraId="1BA40EA2" w14:textId="280AA33D" w:rsidR="00236833" w:rsidRDefault="00236833" w:rsidP="00ED3876">
      <w:pPr>
        <w:pStyle w:val="SC-Source"/>
        <w:jc w:val="left"/>
      </w:pPr>
      <w:r>
        <w:t>```python</w:t>
      </w:r>
    </w:p>
    <w:p w14:paraId="1A0AF9BB" w14:textId="77777777" w:rsidR="00236833" w:rsidRPr="001C75A7" w:rsidRDefault="00236833" w:rsidP="00ED3876">
      <w:pPr>
        <w:pStyle w:val="SC-Source"/>
        <w:jc w:val="left"/>
        <w:rPr>
          <w:sz w:val="20"/>
        </w:rPr>
      </w:pPr>
    </w:p>
    <w:p w14:paraId="402867BF" w14:textId="77777777" w:rsidR="00236833" w:rsidRPr="00236833" w:rsidRDefault="00236833" w:rsidP="00ED3876">
      <w:pPr>
        <w:pStyle w:val="SC-Source"/>
        <w:jc w:val="left"/>
      </w:pPr>
      <w:r w:rsidRPr="00236833">
        <w:t>def autonomous_agent_step(system_state, observation, policy_gate):</w:t>
      </w:r>
    </w:p>
    <w:p w14:paraId="6920DB3B" w14:textId="77777777" w:rsidR="00236833" w:rsidRPr="00236833" w:rsidRDefault="00236833" w:rsidP="00ED3876">
      <w:pPr>
        <w:pStyle w:val="SC-Source"/>
        <w:jc w:val="left"/>
      </w:pPr>
      <w:r w:rsidRPr="00236833">
        <w:t xml:space="preserve">    """</w:t>
      </w:r>
    </w:p>
    <w:p w14:paraId="2C876643" w14:textId="77777777" w:rsidR="00236833" w:rsidRPr="00236833" w:rsidRDefault="00236833" w:rsidP="00ED3876">
      <w:pPr>
        <w:pStyle w:val="SC-Source"/>
        <w:jc w:val="left"/>
      </w:pPr>
      <w:r w:rsidRPr="00236833">
        <w:t xml:space="preserve">    Executes a single step in the autonomous control plane.</w:t>
      </w:r>
    </w:p>
    <w:p w14:paraId="616AED88" w14:textId="77777777" w:rsidR="00236833" w:rsidRPr="00236833" w:rsidRDefault="00236833" w:rsidP="00ED3876">
      <w:pPr>
        <w:pStyle w:val="SC-Source"/>
        <w:jc w:val="left"/>
      </w:pPr>
      <w:r w:rsidRPr="00236833">
        <w:t xml:space="preserve">    Invariants: Bounded execution, Auditability, Failure Rollback[cite: 1398, 1400].</w:t>
      </w:r>
    </w:p>
    <w:p w14:paraId="5E276866" w14:textId="77777777" w:rsidR="00236833" w:rsidRPr="00236833" w:rsidRDefault="00236833" w:rsidP="00ED3876">
      <w:pPr>
        <w:pStyle w:val="SC-Source"/>
        <w:jc w:val="left"/>
      </w:pPr>
      <w:r w:rsidRPr="00236833">
        <w:t xml:space="preserve">    """</w:t>
      </w:r>
    </w:p>
    <w:p w14:paraId="28DD03C6" w14:textId="77777777" w:rsidR="00236833" w:rsidRPr="00236833" w:rsidRDefault="00236833" w:rsidP="00ED3876">
      <w:pPr>
        <w:pStyle w:val="SC-Source"/>
        <w:jc w:val="left"/>
      </w:pPr>
      <w:r w:rsidRPr="00236833">
        <w:t xml:space="preserve">    # 1. Inference: Call managed endpoint (Inference Engine) [cite: 1397]</w:t>
      </w:r>
    </w:p>
    <w:p w14:paraId="41E679ED" w14:textId="77777777" w:rsidR="00236833" w:rsidRPr="00236833" w:rsidRDefault="00236833" w:rsidP="00ED3876">
      <w:pPr>
        <w:pStyle w:val="SC-Source"/>
        <w:jc w:val="left"/>
      </w:pPr>
      <w:r w:rsidRPr="00236833">
        <w:t xml:space="preserve">    inference_result = call_sagemaker_endpoint(observation)</w:t>
      </w:r>
    </w:p>
    <w:p w14:paraId="41E05F60" w14:textId="77777777" w:rsidR="00236833" w:rsidRPr="00236833" w:rsidRDefault="00236833" w:rsidP="00ED3876">
      <w:pPr>
        <w:pStyle w:val="SC-Source"/>
        <w:jc w:val="left"/>
      </w:pPr>
      <w:r w:rsidRPr="00236833">
        <w:t xml:space="preserve">    </w:t>
      </w:r>
    </w:p>
    <w:p w14:paraId="57B7BD64" w14:textId="77777777" w:rsidR="00236833" w:rsidRPr="00236833" w:rsidRDefault="00236833" w:rsidP="00ED3876">
      <w:pPr>
        <w:pStyle w:val="SC-Source"/>
        <w:jc w:val="left"/>
      </w:pPr>
      <w:r w:rsidRPr="00236833">
        <w:t xml:space="preserve">    # 2. Policy Gating: Enforce least-privilege constraints [cite: 1357, 1397]</w:t>
      </w:r>
    </w:p>
    <w:p w14:paraId="3EE98529" w14:textId="77777777" w:rsidR="00236833" w:rsidRPr="00236833" w:rsidRDefault="00236833" w:rsidP="00ED3876">
      <w:pPr>
        <w:pStyle w:val="SC-Source"/>
        <w:jc w:val="left"/>
      </w:pPr>
      <w:r w:rsidRPr="00236833">
        <w:t xml:space="preserve">    if policy_gate.validate(inference_result):</w:t>
      </w:r>
    </w:p>
    <w:p w14:paraId="1FA65BF3" w14:textId="77777777" w:rsidR="00236833" w:rsidRPr="00236833" w:rsidRDefault="00236833" w:rsidP="00ED3876">
      <w:pPr>
        <w:pStyle w:val="SC-Source"/>
        <w:jc w:val="left"/>
      </w:pPr>
      <w:r w:rsidRPr="00236833">
        <w:t xml:space="preserve">        # 3. State Transition: Apply the mitigation action (St+1) </w:t>
      </w:r>
    </w:p>
    <w:p w14:paraId="4C223BE3" w14:textId="77777777" w:rsidR="00236833" w:rsidRPr="00236833" w:rsidRDefault="00236833" w:rsidP="00ED3876">
      <w:pPr>
        <w:pStyle w:val="SC-Source"/>
        <w:jc w:val="left"/>
      </w:pPr>
      <w:r w:rsidRPr="00236833">
        <w:t xml:space="preserve">        new_state = apply_mitigation(system_state, inference_result)</w:t>
      </w:r>
    </w:p>
    <w:p w14:paraId="58605FA9" w14:textId="77777777" w:rsidR="00236833" w:rsidRPr="00236833" w:rsidRDefault="00236833" w:rsidP="00ED3876">
      <w:pPr>
        <w:pStyle w:val="SC-Source"/>
        <w:jc w:val="left"/>
      </w:pPr>
      <w:r w:rsidRPr="00236833">
        <w:t xml:space="preserve">        </w:t>
      </w:r>
    </w:p>
    <w:p w14:paraId="0442BB54" w14:textId="77777777" w:rsidR="00236833" w:rsidRPr="00236833" w:rsidRDefault="00236833" w:rsidP="00ED3876">
      <w:pPr>
        <w:pStyle w:val="SC-Source"/>
        <w:jc w:val="left"/>
      </w:pPr>
      <w:r w:rsidRPr="00236833">
        <w:t xml:space="preserve">        # 4. Governance: Log state transition for audit trail [cite: 1397, 1399]</w:t>
      </w:r>
    </w:p>
    <w:p w14:paraId="0F192C55" w14:textId="77777777" w:rsidR="00236833" w:rsidRPr="00236833" w:rsidRDefault="00236833" w:rsidP="00ED3876">
      <w:pPr>
        <w:pStyle w:val="SC-Source"/>
        <w:jc w:val="left"/>
      </w:pPr>
      <w:r w:rsidRPr="00236833">
        <w:t xml:space="preserve">        log_audit_event(system_state, new_state, inference_result)</w:t>
      </w:r>
    </w:p>
    <w:p w14:paraId="53C66FCD" w14:textId="77777777" w:rsidR="00236833" w:rsidRPr="00236833" w:rsidRDefault="00236833" w:rsidP="00ED3876">
      <w:pPr>
        <w:pStyle w:val="SC-Source"/>
        <w:jc w:val="left"/>
      </w:pPr>
      <w:r w:rsidRPr="00236833">
        <w:t xml:space="preserve">        return new_state</w:t>
      </w:r>
    </w:p>
    <w:p w14:paraId="7EBBEAC7" w14:textId="77777777" w:rsidR="00236833" w:rsidRPr="00236833" w:rsidRDefault="00236833" w:rsidP="00ED3876">
      <w:pPr>
        <w:pStyle w:val="SC-Source"/>
        <w:jc w:val="left"/>
      </w:pPr>
      <w:r w:rsidRPr="00236833">
        <w:t xml:space="preserve">    else:</w:t>
      </w:r>
    </w:p>
    <w:p w14:paraId="0A2AD64C" w14:textId="77777777" w:rsidR="00236833" w:rsidRPr="00236833" w:rsidRDefault="00236833" w:rsidP="00ED3876">
      <w:pPr>
        <w:pStyle w:val="SC-Source"/>
        <w:jc w:val="left"/>
      </w:pPr>
      <w:r w:rsidRPr="00236833">
        <w:t xml:space="preserve">        # Trigger deterministic rollback if policy is violated [cite: 1356, 1398]</w:t>
      </w:r>
    </w:p>
    <w:p w14:paraId="286BDAC8" w14:textId="77777777" w:rsidR="00236833" w:rsidRPr="00236833" w:rsidRDefault="00236833" w:rsidP="00ED3876">
      <w:pPr>
        <w:pStyle w:val="SC-Source"/>
        <w:jc w:val="left"/>
      </w:pPr>
      <w:r w:rsidRPr="00236833">
        <w:t xml:space="preserve">        trigger_safety_rollback()</w:t>
      </w:r>
    </w:p>
    <w:p w14:paraId="354ECEF4" w14:textId="4CB4F4D6" w:rsidR="001C75A7" w:rsidRDefault="00236833" w:rsidP="00ED3876">
      <w:pPr>
        <w:pStyle w:val="SC-Source"/>
        <w:jc w:val="left"/>
      </w:pPr>
      <w:r w:rsidRPr="00236833">
        <w:t xml:space="preserve">        raise SecurityPolicyViolation("Action blocked by autonomous policy gate")</w:t>
      </w:r>
    </w:p>
    <w:p w14:paraId="4F16C2B1" w14:textId="77777777" w:rsidR="00ED3876" w:rsidRDefault="00ED3876" w:rsidP="00ED3876">
      <w:pPr>
        <w:pStyle w:val="SC-Source"/>
        <w:jc w:val="left"/>
      </w:pPr>
    </w:p>
    <w:p w14:paraId="76AF721D" w14:textId="439043C6" w:rsidR="00ED3876" w:rsidRPr="001C75A7" w:rsidRDefault="00ED3876" w:rsidP="00ED3876">
      <w:pPr>
        <w:pStyle w:val="SC-Source"/>
        <w:jc w:val="left"/>
      </w:pPr>
      <w:r>
        <w:t xml:space="preserve">``` </w:t>
      </w:r>
    </w:p>
    <w:p w14:paraId="2C7E2F64" w14:textId="759FCD86" w:rsidR="00F364DA" w:rsidRPr="00F364DA" w:rsidRDefault="00F364DA" w:rsidP="00587DD7">
      <w:pPr>
        <w:pStyle w:val="mainbody"/>
      </w:pPr>
      <w:r w:rsidRPr="00F364DA">
        <w:t xml:space="preserve">Industrial deployment requires that this loop execute deterministically within container boundaries and under auditable identity constraints </w:t>
      </w:r>
      <w:sdt>
        <w:sdtPr>
          <w:id w:val="-388263710"/>
          <w:citation/>
        </w:sdtPr>
        <w:sdtContent>
          <w:r w:rsidR="00976990">
            <w:fldChar w:fldCharType="begin"/>
          </w:r>
          <w:r w:rsidR="00976990">
            <w:instrText xml:space="preserve"> CITATION Ame19 \l 1033 </w:instrText>
          </w:r>
          <w:r w:rsidR="007B7E12">
            <w:instrText xml:space="preserve"> \m Nat26</w:instrText>
          </w:r>
          <w:r w:rsidR="00976990">
            <w:fldChar w:fldCharType="separate"/>
          </w:r>
          <w:r w:rsidR="00B00EDA">
            <w:rPr>
              <w:noProof/>
            </w:rPr>
            <w:t>(Amershi 2019, NIST 2026)</w:t>
          </w:r>
          <w:r w:rsidR="00976990">
            <w:fldChar w:fldCharType="end"/>
          </w:r>
        </w:sdtContent>
      </w:sdt>
      <w:r w:rsidRPr="00F364DA">
        <w:t>.</w:t>
      </w:r>
    </w:p>
    <w:p w14:paraId="7FECD442" w14:textId="77777777" w:rsidR="00F364DA" w:rsidRPr="00F364DA" w:rsidRDefault="00F364DA" w:rsidP="00587DD7">
      <w:pPr>
        <w:pStyle w:val="mainbody"/>
      </w:pPr>
      <w:r w:rsidRPr="00F364DA">
        <w:t>In managed orchestration environments such as Amazon SageMaker:</w:t>
      </w:r>
    </w:p>
    <w:p w14:paraId="3B97EC60" w14:textId="77777777" w:rsidR="00F364DA" w:rsidRPr="00F364DA" w:rsidRDefault="00F364DA" w:rsidP="00F364DA">
      <w:pPr>
        <w:numPr>
          <w:ilvl w:val="0"/>
          <w:numId w:val="40"/>
        </w:numPr>
        <w:rPr>
          <w:sz w:val="20"/>
          <w:szCs w:val="20"/>
        </w:rPr>
      </w:pPr>
      <w:r w:rsidRPr="00F364DA">
        <w:rPr>
          <w:sz w:val="20"/>
          <w:szCs w:val="20"/>
        </w:rPr>
        <w:t>Endpoints host inference engines</w:t>
      </w:r>
    </w:p>
    <w:p w14:paraId="4E53F737" w14:textId="77777777" w:rsidR="00F364DA" w:rsidRPr="00F364DA" w:rsidRDefault="00F364DA" w:rsidP="00F364DA">
      <w:pPr>
        <w:numPr>
          <w:ilvl w:val="0"/>
          <w:numId w:val="40"/>
        </w:numPr>
        <w:rPr>
          <w:sz w:val="20"/>
          <w:szCs w:val="20"/>
        </w:rPr>
      </w:pPr>
      <w:r w:rsidRPr="00F364DA">
        <w:rPr>
          <w:sz w:val="20"/>
          <w:szCs w:val="20"/>
        </w:rPr>
        <w:t>Event triggers invoke policy modules</w:t>
      </w:r>
    </w:p>
    <w:p w14:paraId="063FD8BE" w14:textId="77777777" w:rsidR="00F364DA" w:rsidRPr="00F364DA" w:rsidRDefault="00F364DA" w:rsidP="00F364DA">
      <w:pPr>
        <w:numPr>
          <w:ilvl w:val="0"/>
          <w:numId w:val="40"/>
        </w:numPr>
        <w:rPr>
          <w:sz w:val="20"/>
          <w:szCs w:val="20"/>
        </w:rPr>
      </w:pPr>
      <w:r w:rsidRPr="00F364DA">
        <w:rPr>
          <w:sz w:val="20"/>
          <w:szCs w:val="20"/>
        </w:rPr>
        <w:t>Monitoring services log state transitions</w:t>
      </w:r>
    </w:p>
    <w:p w14:paraId="5A6AA9BE" w14:textId="77777777" w:rsidR="00F364DA" w:rsidRPr="00F364DA" w:rsidRDefault="00F364DA" w:rsidP="00F364DA">
      <w:pPr>
        <w:numPr>
          <w:ilvl w:val="0"/>
          <w:numId w:val="40"/>
        </w:numPr>
        <w:rPr>
          <w:sz w:val="20"/>
          <w:szCs w:val="20"/>
        </w:rPr>
      </w:pPr>
      <w:r w:rsidRPr="00F364DA">
        <w:rPr>
          <w:sz w:val="20"/>
          <w:szCs w:val="20"/>
        </w:rPr>
        <w:t>Identity and Access Management (IAM) boundaries restrict action domains</w:t>
      </w:r>
    </w:p>
    <w:p w14:paraId="48FECB1E" w14:textId="1F42C785" w:rsidR="00F364DA" w:rsidRPr="00F364DA" w:rsidRDefault="00F364DA" w:rsidP="00587DD7">
      <w:pPr>
        <w:pStyle w:val="mainbody"/>
      </w:pPr>
      <w:r w:rsidRPr="00F364DA">
        <w:t xml:space="preserve">Governance frameworks emphasize traceability, least-privilege enforcement, and lifecycle control as essential properties for production AI systems </w:t>
      </w:r>
      <w:sdt>
        <w:sdtPr>
          <w:id w:val="1660813566"/>
          <w:citation/>
        </w:sdtPr>
        <w:sdtContent>
          <w:r w:rsidR="005F2966">
            <w:fldChar w:fldCharType="begin"/>
          </w:r>
          <w:r w:rsidR="005F2966">
            <w:instrText xml:space="preserve"> CITATION Mitchell2019 \l 1033  \m Nat26</w:instrText>
          </w:r>
          <w:r w:rsidR="005F2966">
            <w:fldChar w:fldCharType="separate"/>
          </w:r>
          <w:r w:rsidR="00B00EDA">
            <w:rPr>
              <w:noProof/>
            </w:rPr>
            <w:t>(Mitchell, et al. 2019, NIST 2026)</w:t>
          </w:r>
          <w:r w:rsidR="005F2966">
            <w:fldChar w:fldCharType="end"/>
          </w:r>
        </w:sdtContent>
      </w:sdt>
      <w:r w:rsidRPr="00F364DA">
        <w:t>.</w:t>
      </w:r>
    </w:p>
    <w:p w14:paraId="71C329B8" w14:textId="77777777" w:rsidR="00F364DA" w:rsidRPr="00F364DA" w:rsidRDefault="00F364DA" w:rsidP="00587DD7">
      <w:pPr>
        <w:pStyle w:val="mainbody"/>
      </w:pPr>
      <w:r w:rsidRPr="00F364DA">
        <w:t>When scaling across distributed environments, orchestration layers must preserve:</w:t>
      </w:r>
    </w:p>
    <w:p w14:paraId="6724604B" w14:textId="77777777" w:rsidR="00F364DA" w:rsidRPr="00F364DA" w:rsidRDefault="00F364DA" w:rsidP="00F364DA">
      <w:pPr>
        <w:numPr>
          <w:ilvl w:val="0"/>
          <w:numId w:val="41"/>
        </w:numPr>
        <w:rPr>
          <w:sz w:val="20"/>
          <w:szCs w:val="20"/>
        </w:rPr>
      </w:pPr>
      <w:r w:rsidRPr="00F364DA">
        <w:rPr>
          <w:sz w:val="20"/>
          <w:szCs w:val="20"/>
        </w:rPr>
        <w:t>Idempotency</w:t>
      </w:r>
    </w:p>
    <w:p w14:paraId="798EFF2D" w14:textId="77777777" w:rsidR="00F364DA" w:rsidRPr="00F364DA" w:rsidRDefault="00F364DA" w:rsidP="00F364DA">
      <w:pPr>
        <w:numPr>
          <w:ilvl w:val="0"/>
          <w:numId w:val="41"/>
        </w:numPr>
        <w:rPr>
          <w:sz w:val="20"/>
          <w:szCs w:val="20"/>
        </w:rPr>
      </w:pPr>
      <w:r w:rsidRPr="00F364DA">
        <w:rPr>
          <w:sz w:val="20"/>
          <w:szCs w:val="20"/>
        </w:rPr>
        <w:t>Auditability</w:t>
      </w:r>
    </w:p>
    <w:p w14:paraId="7DE04AB2" w14:textId="77777777" w:rsidR="00F364DA" w:rsidRPr="00F364DA" w:rsidRDefault="00F364DA" w:rsidP="00F364DA">
      <w:pPr>
        <w:numPr>
          <w:ilvl w:val="0"/>
          <w:numId w:val="41"/>
        </w:numPr>
        <w:rPr>
          <w:sz w:val="20"/>
          <w:szCs w:val="20"/>
        </w:rPr>
      </w:pPr>
      <w:r w:rsidRPr="00F364DA">
        <w:rPr>
          <w:sz w:val="20"/>
          <w:szCs w:val="20"/>
        </w:rPr>
        <w:t>Bounded execution</w:t>
      </w:r>
    </w:p>
    <w:p w14:paraId="209E777E" w14:textId="77777777" w:rsidR="00F364DA" w:rsidRPr="00F364DA" w:rsidRDefault="00F364DA" w:rsidP="00F364DA">
      <w:pPr>
        <w:numPr>
          <w:ilvl w:val="0"/>
          <w:numId w:val="41"/>
        </w:numPr>
        <w:rPr>
          <w:sz w:val="20"/>
          <w:szCs w:val="20"/>
        </w:rPr>
      </w:pPr>
      <w:r w:rsidRPr="00F364DA">
        <w:rPr>
          <w:sz w:val="20"/>
          <w:szCs w:val="20"/>
        </w:rPr>
        <w:t>Failure rollback</w:t>
      </w:r>
    </w:p>
    <w:p w14:paraId="7A5AD4BE" w14:textId="3ACFA374" w:rsidR="00F364DA" w:rsidRPr="00F364DA" w:rsidRDefault="00F364DA" w:rsidP="00587DD7">
      <w:pPr>
        <w:pStyle w:val="mainbody"/>
      </w:pPr>
      <w:r w:rsidRPr="00F364DA">
        <w:t>These properties align with established software engineering principles for machine learning systems</w:t>
      </w:r>
      <w:sdt>
        <w:sdtPr>
          <w:id w:val="1300268573"/>
          <w:citation/>
        </w:sdtPr>
        <w:sdtContent>
          <w:r w:rsidR="003A0F97">
            <w:fldChar w:fldCharType="begin"/>
          </w:r>
          <w:r w:rsidR="003A0F97">
            <w:instrText xml:space="preserve"> CITATION Ame19 \l 1033  \m Sto16</w:instrText>
          </w:r>
          <w:r w:rsidR="003A0F97">
            <w:fldChar w:fldCharType="separate"/>
          </w:r>
          <w:r w:rsidR="00B00EDA">
            <w:rPr>
              <w:noProof/>
            </w:rPr>
            <w:t xml:space="preserve"> (Amershi 2019, Zaharia 2016)</w:t>
          </w:r>
          <w:r w:rsidR="003A0F97">
            <w:fldChar w:fldCharType="end"/>
          </w:r>
        </w:sdtContent>
      </w:sdt>
      <w:r w:rsidRPr="00F364DA">
        <w:t>.</w:t>
      </w:r>
    </w:p>
    <w:p w14:paraId="49137CD5" w14:textId="572C3ADA" w:rsidR="00041577" w:rsidRDefault="00F364DA" w:rsidP="00587DD7">
      <w:pPr>
        <w:pStyle w:val="mainbody"/>
      </w:pPr>
      <w:r w:rsidRPr="00F364DA">
        <w:t xml:space="preserve">Agentic behavior without containment introduces </w:t>
      </w:r>
      <w:r w:rsidR="00F31CFC">
        <w:t>the risk of escalation</w:t>
      </w:r>
      <w:r w:rsidRPr="00F364DA">
        <w:t>. Iterative autonomy must therefore remain subordinated to enforceable policy gates and auditable execution pathways.</w:t>
      </w:r>
    </w:p>
    <w:p w14:paraId="39C4DEAD" w14:textId="2A85009F" w:rsidR="005B4BB0" w:rsidRDefault="005B4BB0" w:rsidP="00587DD7">
      <w:pPr>
        <w:pStyle w:val="mainbody"/>
        <w:rPr>
          <w:lang w:val="en-US"/>
        </w:rPr>
      </w:pPr>
      <w:r w:rsidRPr="005B4BB0">
        <w:rPr>
          <w:b/>
          <w:bCs/>
        </w:rPr>
        <w:t>Example</w:t>
      </w:r>
      <w:r>
        <w:t xml:space="preserve">: </w:t>
      </w:r>
      <w:r w:rsidR="009A29C7" w:rsidRPr="009A29C7">
        <w:rPr>
          <w:lang w:val="en-US"/>
        </w:rPr>
        <w:t xml:space="preserve">Agentic </w:t>
      </w:r>
      <w:r w:rsidR="009A29C7">
        <w:rPr>
          <w:lang w:val="en-US"/>
        </w:rPr>
        <w:t>g</w:t>
      </w:r>
      <w:r w:rsidR="009A29C7" w:rsidRPr="009A29C7">
        <w:rPr>
          <w:lang w:val="en-US"/>
        </w:rPr>
        <w:t xml:space="preserve">overnance: The "Policy Gate" </w:t>
      </w:r>
      <w:r w:rsidR="009A29C7">
        <w:rPr>
          <w:lang w:val="en-US"/>
        </w:rPr>
        <w:t>i</w:t>
      </w:r>
      <w:r w:rsidR="009A29C7" w:rsidRPr="009A29C7">
        <w:rPr>
          <w:lang w:val="en-US"/>
        </w:rPr>
        <w:t>mplementation</w:t>
      </w:r>
      <w:r>
        <w:rPr>
          <w:lang w:val="en-US"/>
        </w:rPr>
        <w:t>.</w:t>
      </w:r>
    </w:p>
    <w:p w14:paraId="5AA78901" w14:textId="435F561B" w:rsidR="00B90DD5" w:rsidRDefault="00B90DD5" w:rsidP="00587DD7">
      <w:pPr>
        <w:pStyle w:val="mainbody"/>
        <w:rPr>
          <w:lang w:val="en-US"/>
        </w:rPr>
      </w:pPr>
      <w:r>
        <w:rPr>
          <w:lang w:val="en-US"/>
        </w:rPr>
        <w:t xml:space="preserve">Defining </w:t>
      </w:r>
      <w:r w:rsidRPr="00DE3070">
        <w:rPr>
          <w:rStyle w:val="SC-SourceChar"/>
          <w:highlight w:val="lightGray"/>
          <w:lang w:val="en-US"/>
        </w:rPr>
        <w:t>policy_gate.validate()</w:t>
      </w:r>
      <w:r w:rsidRPr="00B90DD5">
        <w:rPr>
          <w:lang w:val="en-US"/>
        </w:rPr>
        <w:t xml:space="preserve"> </w:t>
      </w:r>
      <w:r>
        <w:rPr>
          <w:lang w:val="en-US"/>
        </w:rPr>
        <w:t xml:space="preserve">called on </w:t>
      </w:r>
      <w:r w:rsidR="00DE3070">
        <w:rPr>
          <w:lang w:val="en-US"/>
        </w:rPr>
        <w:t xml:space="preserve">the </w:t>
      </w:r>
      <w:r>
        <w:rPr>
          <w:lang w:val="en-US"/>
        </w:rPr>
        <w:t>previous snippet.</w:t>
      </w:r>
    </w:p>
    <w:p w14:paraId="690C14A6" w14:textId="6C4212B6" w:rsidR="00D80354" w:rsidRDefault="008D66DB" w:rsidP="008D66DB">
      <w:pPr>
        <w:pStyle w:val="SC-Source"/>
        <w:jc w:val="left"/>
      </w:pPr>
      <w:r>
        <w:t>```python</w:t>
      </w:r>
    </w:p>
    <w:p w14:paraId="3C704654" w14:textId="77777777" w:rsidR="008D66DB" w:rsidRDefault="008D66DB" w:rsidP="008D66DB">
      <w:pPr>
        <w:pStyle w:val="SC-Source"/>
        <w:jc w:val="left"/>
      </w:pPr>
    </w:p>
    <w:p w14:paraId="4E90D602" w14:textId="678034A3" w:rsidR="00D80354" w:rsidRDefault="00D80354" w:rsidP="008D66DB">
      <w:pPr>
        <w:pStyle w:val="SC-Source"/>
        <w:jc w:val="left"/>
      </w:pPr>
      <w:r>
        <w:t>class SecurityPolicyGate:</w:t>
      </w:r>
    </w:p>
    <w:p w14:paraId="256EE923" w14:textId="77777777" w:rsidR="00D80354" w:rsidRDefault="00D80354" w:rsidP="008D66DB">
      <w:pPr>
        <w:pStyle w:val="SC-Source"/>
        <w:jc w:val="left"/>
      </w:pPr>
      <w:r>
        <w:t xml:space="preserve">    """</w:t>
      </w:r>
    </w:p>
    <w:p w14:paraId="2AF2B876" w14:textId="77777777" w:rsidR="00D80354" w:rsidRDefault="00D80354" w:rsidP="008D66DB">
      <w:pPr>
        <w:pStyle w:val="SC-Source"/>
        <w:jc w:val="left"/>
      </w:pPr>
      <w:r>
        <w:t xml:space="preserve">    Implements the Policy (pi) constraint for autonomous state transitions.</w:t>
      </w:r>
    </w:p>
    <w:p w14:paraId="3C9B4B0D" w14:textId="77777777" w:rsidR="00D80354" w:rsidRDefault="00D80354" w:rsidP="008D66DB">
      <w:pPr>
        <w:pStyle w:val="SC-Source"/>
        <w:jc w:val="left"/>
      </w:pPr>
      <w:r>
        <w:t xml:space="preserve">    Invariants: Least-privilege and Input Sanitization.</w:t>
      </w:r>
    </w:p>
    <w:p w14:paraId="2C9B16CD" w14:textId="77777777" w:rsidR="00D80354" w:rsidRDefault="00D80354" w:rsidP="008D66DB">
      <w:pPr>
        <w:pStyle w:val="SC-Source"/>
        <w:jc w:val="left"/>
      </w:pPr>
      <w:r>
        <w:t xml:space="preserve">    """</w:t>
      </w:r>
    </w:p>
    <w:p w14:paraId="54C69196" w14:textId="77777777" w:rsidR="00D80354" w:rsidRDefault="00D80354" w:rsidP="008D66DB">
      <w:pPr>
        <w:pStyle w:val="SC-Source"/>
        <w:jc w:val="left"/>
      </w:pPr>
      <w:r>
        <w:t xml:space="preserve">    def __init__(self, restricted_actions):</w:t>
      </w:r>
    </w:p>
    <w:p w14:paraId="60CBFC89" w14:textId="77777777" w:rsidR="00D80354" w:rsidRDefault="00D80354" w:rsidP="008D66DB">
      <w:pPr>
        <w:pStyle w:val="SC-Source"/>
        <w:jc w:val="left"/>
      </w:pPr>
      <w:r>
        <w:t xml:space="preserve">        self.forbidden = restricted_actions</w:t>
      </w:r>
    </w:p>
    <w:p w14:paraId="0CA3F3D5" w14:textId="77777777" w:rsidR="00D80354" w:rsidRDefault="00D80354" w:rsidP="008D66DB">
      <w:pPr>
        <w:pStyle w:val="SC-Source"/>
        <w:jc w:val="left"/>
      </w:pPr>
    </w:p>
    <w:p w14:paraId="08CDE09D" w14:textId="77777777" w:rsidR="00D80354" w:rsidRDefault="00D80354" w:rsidP="008D66DB">
      <w:pPr>
        <w:pStyle w:val="SC-Source"/>
        <w:jc w:val="left"/>
      </w:pPr>
      <w:r>
        <w:t xml:space="preserve">    def validate(self, inference_result):</w:t>
      </w:r>
    </w:p>
    <w:p w14:paraId="5D2E9D48" w14:textId="77777777" w:rsidR="00D80354" w:rsidRDefault="00D80354" w:rsidP="008D66DB">
      <w:pPr>
        <w:pStyle w:val="SC-Source"/>
        <w:jc w:val="left"/>
      </w:pPr>
      <w:r>
        <w:t xml:space="preserve">        # 1. Content Safety Check</w:t>
      </w:r>
    </w:p>
    <w:p w14:paraId="6054C07A" w14:textId="77777777" w:rsidR="00D80354" w:rsidRDefault="00D80354" w:rsidP="008D66DB">
      <w:pPr>
        <w:pStyle w:val="SC-Source"/>
        <w:jc w:val="left"/>
      </w:pPr>
      <w:r>
        <w:t xml:space="preserve">        if any(trigger in inference_result.lower() for trigger in self.forbidden):</w:t>
      </w:r>
    </w:p>
    <w:p w14:paraId="2E68E2AF" w14:textId="77777777" w:rsidR="00D80354" w:rsidRDefault="00D80354" w:rsidP="008D66DB">
      <w:pPr>
        <w:pStyle w:val="SC-Source"/>
        <w:jc w:val="left"/>
      </w:pPr>
      <w:r>
        <w:t xml:space="preserve">            return False</w:t>
      </w:r>
    </w:p>
    <w:p w14:paraId="08CD2FAA" w14:textId="77777777" w:rsidR="00D80354" w:rsidRDefault="00D80354" w:rsidP="008D66DB">
      <w:pPr>
        <w:pStyle w:val="SC-Source"/>
        <w:jc w:val="left"/>
      </w:pPr>
      <w:r>
        <w:t xml:space="preserve">            </w:t>
      </w:r>
    </w:p>
    <w:p w14:paraId="42AA494D" w14:textId="77777777" w:rsidR="00D80354" w:rsidRDefault="00D80354" w:rsidP="008D66DB">
      <w:pPr>
        <w:pStyle w:val="SC-Source"/>
        <w:jc w:val="left"/>
      </w:pPr>
      <w:r>
        <w:t xml:space="preserve">        # 2. Structural Constraint: Action must be within the 'Event Horizon'</w:t>
      </w:r>
    </w:p>
    <w:p w14:paraId="19CADFD3" w14:textId="77777777" w:rsidR="00D80354" w:rsidRDefault="00D80354" w:rsidP="008D66DB">
      <w:pPr>
        <w:pStyle w:val="SC-Source"/>
        <w:jc w:val="left"/>
      </w:pPr>
      <w:r>
        <w:t xml:space="preserve">        if "action" not in inference_result:</w:t>
      </w:r>
    </w:p>
    <w:p w14:paraId="16F954C2" w14:textId="77777777" w:rsidR="00D80354" w:rsidRDefault="00D80354" w:rsidP="008D66DB">
      <w:pPr>
        <w:pStyle w:val="SC-Source"/>
        <w:jc w:val="left"/>
      </w:pPr>
      <w:r>
        <w:t xml:space="preserve">            return False</w:t>
      </w:r>
    </w:p>
    <w:p w14:paraId="7635454E" w14:textId="77777777" w:rsidR="00D80354" w:rsidRDefault="00D80354" w:rsidP="008D66DB">
      <w:pPr>
        <w:pStyle w:val="SC-Source"/>
        <w:jc w:val="left"/>
      </w:pPr>
      <w:r>
        <w:t xml:space="preserve">            </w:t>
      </w:r>
    </w:p>
    <w:p w14:paraId="503E6558" w14:textId="74B0AF54" w:rsidR="00D80354" w:rsidRDefault="00D80354" w:rsidP="008D66DB">
      <w:pPr>
        <w:pStyle w:val="SC-Source"/>
        <w:jc w:val="left"/>
      </w:pPr>
      <w:r>
        <w:t xml:space="preserve">        return True</w:t>
      </w:r>
    </w:p>
    <w:p w14:paraId="249C9361" w14:textId="77777777" w:rsidR="008D66DB" w:rsidRDefault="008D66DB" w:rsidP="008D66DB">
      <w:pPr>
        <w:pStyle w:val="SC-Source"/>
        <w:jc w:val="left"/>
      </w:pPr>
    </w:p>
    <w:p w14:paraId="0523415F" w14:textId="32467995" w:rsidR="008D66DB" w:rsidRDefault="008D66DB" w:rsidP="008D66DB">
      <w:pPr>
        <w:pStyle w:val="SC-Source"/>
        <w:jc w:val="left"/>
      </w:pPr>
      <w:r>
        <w:t>```</w:t>
      </w:r>
    </w:p>
    <w:p w14:paraId="70322F28" w14:textId="4ABC4B71" w:rsidR="0054570D" w:rsidRDefault="0074024F" w:rsidP="0054570D">
      <w:pPr>
        <w:keepNext/>
      </w:pPr>
      <w:r>
        <w:rPr>
          <w:noProof/>
        </w:rPr>
        <mc:AlternateContent>
          <mc:Choice Requires="wps">
            <w:drawing>
              <wp:anchor distT="45720" distB="45720" distL="114300" distR="114300" simplePos="0" relativeHeight="251648000" behindDoc="0" locked="0" layoutInCell="1" allowOverlap="1" wp14:anchorId="3FB3F1D8" wp14:editId="554686A6">
                <wp:simplePos x="0" y="0"/>
                <wp:positionH relativeFrom="column">
                  <wp:posOffset>297104</wp:posOffset>
                </wp:positionH>
                <wp:positionV relativeFrom="paragraph">
                  <wp:posOffset>2128063</wp:posOffset>
                </wp:positionV>
                <wp:extent cx="3101645" cy="270662"/>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645" cy="270662"/>
                        </a:xfrm>
                        <a:prstGeom prst="rect">
                          <a:avLst/>
                        </a:prstGeom>
                        <a:solidFill>
                          <a:srgbClr val="FFFFFF"/>
                        </a:solidFill>
                        <a:ln w="9525">
                          <a:noFill/>
                          <a:miter lim="800000"/>
                          <a:headEnd/>
                          <a:tailEnd/>
                        </a:ln>
                      </wps:spPr>
                      <wps:txbx>
                        <w:txbxContent>
                          <w:p w14:paraId="6527F0DB" w14:textId="75C2C4F1" w:rsidR="0074024F" w:rsidRPr="00C405AE" w:rsidRDefault="0074024F" w:rsidP="00C405AE">
                            <w:pPr>
                              <w:pStyle w:val="Caption"/>
                              <w:rPr>
                                <w:sz w:val="20"/>
                                <w:szCs w:val="20"/>
                              </w:rPr>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297FDB">
                              <w:rPr>
                                <w:b/>
                                <w:bCs w:val="0"/>
                                <w:noProof/>
                              </w:rPr>
                              <w:t>5</w:t>
                            </w:r>
                            <w:r w:rsidRPr="00C405AE">
                              <w:rPr>
                                <w:b/>
                                <w:bCs w:val="0"/>
                              </w:rPr>
                              <w:fldChar w:fldCharType="end"/>
                            </w:r>
                            <w:r w:rsidRPr="00C405AE">
                              <w:t xml:space="preserve"> Agentic Orchestration at Scale</w:t>
                            </w:r>
                          </w:p>
                          <w:p w14:paraId="53B10AC5" w14:textId="448AC271" w:rsidR="005B3EE6" w:rsidRDefault="005B3EE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3F1D8" id="_x0000_s1029" type="#_x0000_t202" style="position:absolute;margin-left:23.4pt;margin-top:167.55pt;width:244.2pt;height:21.3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" stroked="f">
                <v:textbox>
                  <w:txbxContent>
                    <w:p w14:paraId="6527F0DB" w14:textId="75C2C4F1" w:rsidR="0074024F" w:rsidRPr="00C405AE" w:rsidRDefault="0074024F" w:rsidP="00C405AE">
                      <w:pPr>
                        <w:pStyle w:val="Caption"/>
                        <w:rPr>
                          <w:sz w:val="20"/>
                          <w:szCs w:val="20"/>
                        </w:rPr>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297FDB">
                        <w:rPr>
                          <w:b/>
                          <w:bCs w:val="0"/>
                          <w:noProof/>
                        </w:rPr>
                        <w:t>5</w:t>
                      </w:r>
                      <w:r w:rsidRPr="00C405AE">
                        <w:rPr>
                          <w:b/>
                          <w:bCs w:val="0"/>
                        </w:rPr>
                        <w:fldChar w:fldCharType="end"/>
                      </w:r>
                      <w:r w:rsidRPr="00C405AE">
                        <w:t xml:space="preserve"> Agentic Orchestration at Scale</w:t>
                      </w:r>
                    </w:p>
                    <w:p w14:paraId="53B10AC5" w14:textId="448AC271" w:rsidR="005B3EE6" w:rsidRDefault="005B3EE6"/>
                  </w:txbxContent>
                </v:textbox>
              </v:shape>
            </w:pict>
          </mc:Fallback>
        </mc:AlternateContent>
      </w:r>
      <w:r w:rsidR="00012311">
        <w:rPr>
          <w:noProof/>
          <w:sz w:val="20"/>
          <w:szCs w:val="20"/>
        </w:rPr>
        <w:drawing>
          <wp:inline distT="0" distB="0" distL="0" distR="0" wp14:anchorId="42CC95F6" wp14:editId="41536BD7">
            <wp:extent cx="3816350" cy="2544445"/>
            <wp:effectExtent l="0" t="0" r="0" b="8255"/>
            <wp:docPr id="26466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0661" name="Picture 2646606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696B46EC" w14:textId="4D0EC585" w:rsidR="00207E53" w:rsidRPr="00207E53" w:rsidRDefault="00207E53" w:rsidP="00207E53">
      <w:pPr>
        <w:rPr>
          <w:sz w:val="20"/>
          <w:szCs w:val="20"/>
        </w:rPr>
      </w:pPr>
      <w:r w:rsidRPr="00207E53">
        <w:rPr>
          <w:sz w:val="20"/>
          <w:szCs w:val="20"/>
        </w:rPr>
        <w:t>In SageMaker-based orchestration:</w:t>
      </w:r>
    </w:p>
    <w:p w14:paraId="538CB469" w14:textId="2971B798" w:rsidR="00207E53" w:rsidRPr="00207E53" w:rsidRDefault="00207E53" w:rsidP="00207E53">
      <w:pPr>
        <w:numPr>
          <w:ilvl w:val="0"/>
          <w:numId w:val="16"/>
        </w:numPr>
        <w:rPr>
          <w:sz w:val="20"/>
          <w:szCs w:val="20"/>
        </w:rPr>
      </w:pPr>
      <w:r w:rsidRPr="00207E53">
        <w:rPr>
          <w:sz w:val="20"/>
          <w:szCs w:val="20"/>
        </w:rPr>
        <w:t>Endpoints host inference engines</w:t>
      </w:r>
    </w:p>
    <w:p w14:paraId="57F1F077" w14:textId="77777777" w:rsidR="00207E53" w:rsidRPr="00207E53" w:rsidRDefault="00207E53" w:rsidP="00207E53">
      <w:pPr>
        <w:numPr>
          <w:ilvl w:val="0"/>
          <w:numId w:val="16"/>
        </w:numPr>
        <w:rPr>
          <w:sz w:val="20"/>
          <w:szCs w:val="20"/>
        </w:rPr>
      </w:pPr>
      <w:r w:rsidRPr="00207E53">
        <w:rPr>
          <w:sz w:val="20"/>
          <w:szCs w:val="20"/>
        </w:rPr>
        <w:t>Event triggers invoke policy modules</w:t>
      </w:r>
    </w:p>
    <w:p w14:paraId="77A2FAA4" w14:textId="77777777" w:rsidR="00207E53" w:rsidRPr="00207E53" w:rsidRDefault="00207E53" w:rsidP="00207E53">
      <w:pPr>
        <w:numPr>
          <w:ilvl w:val="0"/>
          <w:numId w:val="16"/>
        </w:numPr>
        <w:rPr>
          <w:sz w:val="20"/>
          <w:szCs w:val="20"/>
        </w:rPr>
      </w:pPr>
      <w:r w:rsidRPr="00207E53">
        <w:rPr>
          <w:sz w:val="20"/>
          <w:szCs w:val="20"/>
        </w:rPr>
        <w:t>Monitoring logs state transitions</w:t>
      </w:r>
    </w:p>
    <w:p w14:paraId="4276579F" w14:textId="77777777" w:rsidR="00207E53" w:rsidRPr="00207E53" w:rsidRDefault="00207E53" w:rsidP="00207E53">
      <w:pPr>
        <w:numPr>
          <w:ilvl w:val="0"/>
          <w:numId w:val="16"/>
        </w:numPr>
        <w:rPr>
          <w:sz w:val="20"/>
          <w:szCs w:val="20"/>
        </w:rPr>
      </w:pPr>
      <w:r w:rsidRPr="00207E53">
        <w:rPr>
          <w:sz w:val="20"/>
          <w:szCs w:val="20"/>
        </w:rPr>
        <w:t>IAM (Identity and Access Management) boundaries restrict action domains</w:t>
      </w:r>
    </w:p>
    <w:p w14:paraId="510C33EB" w14:textId="77777777" w:rsidR="00207E53" w:rsidRPr="00207E53" w:rsidRDefault="00207E53" w:rsidP="00207E53">
      <w:pPr>
        <w:rPr>
          <w:sz w:val="20"/>
          <w:szCs w:val="20"/>
        </w:rPr>
      </w:pPr>
      <w:r w:rsidRPr="00207E53">
        <w:rPr>
          <w:sz w:val="20"/>
          <w:szCs w:val="20"/>
        </w:rPr>
        <w:t>When scaling across distributed environments, orchestration layers must preserve:</w:t>
      </w:r>
    </w:p>
    <w:p w14:paraId="5C30B14F" w14:textId="77777777" w:rsidR="00207E53" w:rsidRPr="00207E53" w:rsidRDefault="00207E53" w:rsidP="00207E53">
      <w:pPr>
        <w:numPr>
          <w:ilvl w:val="0"/>
          <w:numId w:val="17"/>
        </w:numPr>
        <w:rPr>
          <w:sz w:val="20"/>
          <w:szCs w:val="20"/>
        </w:rPr>
      </w:pPr>
      <w:r w:rsidRPr="00207E53">
        <w:rPr>
          <w:sz w:val="20"/>
          <w:szCs w:val="20"/>
        </w:rPr>
        <w:t>Idempotency</w:t>
      </w:r>
    </w:p>
    <w:p w14:paraId="530F15F7" w14:textId="77777777" w:rsidR="00207E53" w:rsidRPr="00207E53" w:rsidRDefault="00207E53" w:rsidP="00207E53">
      <w:pPr>
        <w:numPr>
          <w:ilvl w:val="0"/>
          <w:numId w:val="17"/>
        </w:numPr>
        <w:rPr>
          <w:sz w:val="20"/>
          <w:szCs w:val="20"/>
        </w:rPr>
      </w:pPr>
      <w:r w:rsidRPr="00207E53">
        <w:rPr>
          <w:sz w:val="20"/>
          <w:szCs w:val="20"/>
        </w:rPr>
        <w:t>Auditability</w:t>
      </w:r>
    </w:p>
    <w:p w14:paraId="04CA7EA6" w14:textId="77777777" w:rsidR="00207E53" w:rsidRPr="00207E53" w:rsidRDefault="00207E53" w:rsidP="00207E53">
      <w:pPr>
        <w:numPr>
          <w:ilvl w:val="0"/>
          <w:numId w:val="17"/>
        </w:numPr>
        <w:rPr>
          <w:sz w:val="20"/>
          <w:szCs w:val="20"/>
        </w:rPr>
      </w:pPr>
      <w:r w:rsidRPr="00207E53">
        <w:rPr>
          <w:sz w:val="20"/>
          <w:szCs w:val="20"/>
        </w:rPr>
        <w:t>Bounded execution</w:t>
      </w:r>
    </w:p>
    <w:p w14:paraId="67695894" w14:textId="77777777" w:rsidR="00207E53" w:rsidRPr="00207E53" w:rsidRDefault="00207E53" w:rsidP="00207E53">
      <w:pPr>
        <w:numPr>
          <w:ilvl w:val="0"/>
          <w:numId w:val="17"/>
        </w:numPr>
        <w:rPr>
          <w:sz w:val="20"/>
          <w:szCs w:val="20"/>
        </w:rPr>
      </w:pPr>
      <w:r w:rsidRPr="00207E53">
        <w:rPr>
          <w:sz w:val="20"/>
          <w:szCs w:val="20"/>
        </w:rPr>
        <w:t>Failure rollback</w:t>
      </w:r>
    </w:p>
    <w:p w14:paraId="4EA614A7" w14:textId="278C56D4" w:rsidR="00207E53" w:rsidRDefault="00207E53" w:rsidP="00207E53">
      <w:pPr>
        <w:rPr>
          <w:sz w:val="20"/>
          <w:szCs w:val="20"/>
        </w:rPr>
      </w:pPr>
      <w:r w:rsidRPr="00207E53">
        <w:rPr>
          <w:sz w:val="20"/>
          <w:szCs w:val="20"/>
        </w:rPr>
        <w:t xml:space="preserve">Agentic behavior without containment is </w:t>
      </w:r>
      <w:r w:rsidR="00946FD3">
        <w:rPr>
          <w:sz w:val="20"/>
          <w:szCs w:val="20"/>
        </w:rPr>
        <w:t xml:space="preserve">an </w:t>
      </w:r>
      <w:r w:rsidRPr="00207E53">
        <w:rPr>
          <w:sz w:val="20"/>
          <w:szCs w:val="20"/>
        </w:rPr>
        <w:t>escalation risk.</w:t>
      </w:r>
    </w:p>
    <w:p w14:paraId="1860B774" w14:textId="77777777" w:rsidR="00CF24C4" w:rsidRPr="00CF24C4" w:rsidRDefault="00CF24C4" w:rsidP="00CF24C4">
      <w:pPr>
        <w:pStyle w:val="Secondaryheadings"/>
      </w:pPr>
      <w:r w:rsidRPr="00CF24C4">
        <w:t>10.7 Cross-cloud deployment translations</w:t>
      </w:r>
    </w:p>
    <w:p w14:paraId="00716C9E" w14:textId="77777777" w:rsidR="00CF24C4" w:rsidRPr="00CF24C4" w:rsidRDefault="00CF24C4" w:rsidP="00CF24C4">
      <w:pPr>
        <w:rPr>
          <w:b/>
          <w:bCs/>
          <w:sz w:val="20"/>
          <w:szCs w:val="20"/>
        </w:rPr>
      </w:pPr>
      <w:r w:rsidRPr="00CF24C4">
        <w:rPr>
          <w:b/>
          <w:bCs/>
          <w:sz w:val="20"/>
          <w:szCs w:val="20"/>
        </w:rPr>
        <w:t>Translating the canonical stack</w:t>
      </w:r>
    </w:p>
    <w:p w14:paraId="1A609ADB" w14:textId="77777777" w:rsidR="00CF24C4" w:rsidRPr="00CF24C4" w:rsidRDefault="00CF24C4" w:rsidP="00CF24C4">
      <w:pPr>
        <w:rPr>
          <w:sz w:val="20"/>
          <w:szCs w:val="20"/>
        </w:rPr>
      </w:pPr>
      <w:r w:rsidRPr="00CF24C4">
        <w:rPr>
          <w:sz w:val="20"/>
          <w:szCs w:val="20"/>
        </w:rPr>
        <w:t>Cross-cloud portability should not be evaluated purely through architectural comparison.</w:t>
      </w:r>
    </w:p>
    <w:p w14:paraId="0721728B" w14:textId="77777777" w:rsidR="00CF24C4" w:rsidRPr="00CF24C4" w:rsidRDefault="00CF24C4" w:rsidP="00CF24C4">
      <w:pPr>
        <w:rPr>
          <w:sz w:val="20"/>
          <w:szCs w:val="20"/>
        </w:rPr>
      </w:pPr>
      <w:r w:rsidRPr="00CF24C4">
        <w:rPr>
          <w:sz w:val="20"/>
          <w:szCs w:val="20"/>
        </w:rPr>
        <w:t xml:space="preserve">Instead, it should be examined as a </w:t>
      </w:r>
      <w:r w:rsidRPr="00CF24C4">
        <w:rPr>
          <w:b/>
          <w:bCs/>
          <w:sz w:val="20"/>
          <w:szCs w:val="20"/>
        </w:rPr>
        <w:t>deployment translation problem</w:t>
      </w:r>
      <w:r w:rsidRPr="00CF24C4">
        <w:rPr>
          <w:sz w:val="20"/>
          <w:szCs w:val="20"/>
        </w:rPr>
        <w:t>.</w:t>
      </w:r>
    </w:p>
    <w:p w14:paraId="2933F934" w14:textId="77777777" w:rsidR="00CF24C4" w:rsidRPr="00CF24C4" w:rsidRDefault="00CF24C4" w:rsidP="00CF24C4">
      <w:pPr>
        <w:rPr>
          <w:sz w:val="20"/>
          <w:szCs w:val="20"/>
        </w:rPr>
      </w:pPr>
      <w:r w:rsidRPr="00CF24C4">
        <w:rPr>
          <w:sz w:val="20"/>
          <w:szCs w:val="20"/>
        </w:rPr>
        <w:t>Let the canonical pipeline be represented as:</w:t>
      </w:r>
    </w:p>
    <w:p w14:paraId="49EC12A6" w14:textId="7793968F" w:rsidR="00CF24C4" w:rsidRPr="00CF24C4" w:rsidRDefault="00DB3883" w:rsidP="00CF24C4">
      <w:pPr>
        <w:rPr>
          <w:sz w:val="20"/>
          <w:szCs w:val="20"/>
        </w:rPr>
      </w:pPr>
      <w:r>
        <w:rPr>
          <w:sz w:val="20"/>
          <w:szCs w:val="20"/>
        </w:rPr>
        <w:t>C_AWS =</w:t>
      </w:r>
      <w:r w:rsidR="009C578A">
        <w:rPr>
          <w:sz w:val="20"/>
          <w:szCs w:val="20"/>
        </w:rPr>
        <w:t xml:space="preserve"> </w:t>
      </w:r>
      <w:r w:rsidR="00CF24C4" w:rsidRPr="00CF24C4">
        <w:rPr>
          <w:sz w:val="20"/>
          <w:szCs w:val="20"/>
        </w:rPr>
        <w:t>Model → Container → Registry → Endpoint → Policy Gate</w:t>
      </w:r>
    </w:p>
    <w:p w14:paraId="3F61538A" w14:textId="77777777" w:rsidR="009C578A" w:rsidRDefault="009C578A" w:rsidP="00CF24C4">
      <w:pPr>
        <w:rPr>
          <w:sz w:val="20"/>
          <w:szCs w:val="20"/>
        </w:rPr>
      </w:pPr>
    </w:p>
    <w:p w14:paraId="009448D5" w14:textId="110D1EC0" w:rsidR="00CF24C4" w:rsidRDefault="00CF24C4" w:rsidP="00CF24C4">
      <w:pPr>
        <w:rPr>
          <w:sz w:val="20"/>
          <w:szCs w:val="20"/>
        </w:rPr>
      </w:pPr>
      <w:r w:rsidRPr="00CF24C4">
        <w:rPr>
          <w:sz w:val="20"/>
          <w:szCs w:val="20"/>
        </w:rPr>
        <w:t xml:space="preserve">For a target cloud environment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w:r w:rsidRPr="00CF24C4">
        <w:rPr>
          <w:sz w:val="20"/>
          <w:szCs w:val="20"/>
        </w:rPr>
        <w:t>, portability requires:</w:t>
      </w:r>
    </w:p>
    <w:p w14:paraId="2E035848" w14:textId="4065D394" w:rsidR="008C69BF" w:rsidRPr="00CF24C4" w:rsidRDefault="008C69BF" w:rsidP="00CF24C4">
      <w:pPr>
        <w:rPr>
          <w:sz w:val="20"/>
          <w:szCs w:val="20"/>
        </w:rPr>
      </w:pPr>
      <w:r w:rsidRPr="008C69BF">
        <w:rPr>
          <w:sz w:val="20"/>
          <w:szCs w:val="20"/>
        </w:rPr>
        <w:t>T(C_AWS) → C_i</w:t>
      </w:r>
    </w:p>
    <w:p w14:paraId="79F8456B" w14:textId="77777777" w:rsidR="007D4F98" w:rsidRDefault="007D4F98" w:rsidP="00CF24C4">
      <w:pPr>
        <w:rPr>
          <w:sz w:val="20"/>
          <w:szCs w:val="20"/>
        </w:rPr>
      </w:pPr>
    </w:p>
    <w:p w14:paraId="3D57C928" w14:textId="47469614" w:rsidR="00CF24C4" w:rsidRPr="00CF24C4" w:rsidRDefault="00CF24C4" w:rsidP="00CF24C4">
      <w:pPr>
        <w:rPr>
          <w:sz w:val="20"/>
          <w:szCs w:val="20"/>
        </w:rPr>
      </w:pPr>
      <w:r w:rsidRPr="00CF24C4">
        <w:rPr>
          <w:sz w:val="20"/>
          <w:szCs w:val="20"/>
        </w:rPr>
        <w:t>such that the following invariants remain satisfied:</w:t>
      </w:r>
    </w:p>
    <w:p w14:paraId="6BCCE383" w14:textId="77777777" w:rsidR="00CF24C4" w:rsidRPr="00CF24C4" w:rsidRDefault="00CF24C4" w:rsidP="00CF24C4">
      <w:pPr>
        <w:rPr>
          <w:sz w:val="20"/>
          <w:szCs w:val="20"/>
        </w:rPr>
      </w:pPr>
      <w:r w:rsidRPr="00CF24C4">
        <w:rPr>
          <w:sz w:val="20"/>
          <w:szCs w:val="20"/>
        </w:rPr>
        <w:t>• container reproducibility</w:t>
      </w:r>
      <w:r w:rsidRPr="00CF24C4">
        <w:rPr>
          <w:sz w:val="20"/>
          <w:szCs w:val="20"/>
        </w:rPr>
        <w:br/>
        <w:t>• execution stability</w:t>
      </w:r>
      <w:r w:rsidRPr="00CF24C4">
        <w:rPr>
          <w:sz w:val="20"/>
          <w:szCs w:val="20"/>
        </w:rPr>
        <w:br/>
        <w:t>• registry traceability</w:t>
      </w:r>
      <w:r w:rsidRPr="00CF24C4">
        <w:rPr>
          <w:sz w:val="20"/>
          <w:szCs w:val="20"/>
        </w:rPr>
        <w:br/>
        <w:t>• identity containment</w:t>
      </w:r>
      <w:r w:rsidRPr="00CF24C4">
        <w:rPr>
          <w:sz w:val="20"/>
          <w:szCs w:val="20"/>
        </w:rPr>
        <w:br/>
        <w:t>• policy-gated orchestration</w:t>
      </w:r>
    </w:p>
    <w:p w14:paraId="2CE4DFCE" w14:textId="77777777" w:rsidR="00F4270F" w:rsidRDefault="00F4270F" w:rsidP="00CF24C4">
      <w:pPr>
        <w:rPr>
          <w:sz w:val="20"/>
          <w:szCs w:val="20"/>
        </w:rPr>
      </w:pPr>
    </w:p>
    <w:p w14:paraId="2E410C95" w14:textId="1DBE6993" w:rsidR="00CF24C4" w:rsidRDefault="00CF24C4" w:rsidP="00CF24C4">
      <w:pPr>
        <w:rPr>
          <w:sz w:val="20"/>
          <w:szCs w:val="20"/>
        </w:rPr>
      </w:pPr>
      <w:r w:rsidRPr="00CF24C4">
        <w:rPr>
          <w:sz w:val="20"/>
          <w:szCs w:val="20"/>
        </w:rPr>
        <w:t>The sections below illustrate how this translation occurs in practice.</w:t>
      </w:r>
    </w:p>
    <w:p w14:paraId="4883E562" w14:textId="77777777" w:rsidR="008E3BF2" w:rsidRDefault="008E3BF2" w:rsidP="00CF24C4">
      <w:pPr>
        <w:rPr>
          <w:sz w:val="20"/>
          <w:szCs w:val="20"/>
        </w:rPr>
      </w:pPr>
    </w:p>
    <w:p w14:paraId="7B72D19E" w14:textId="6F4D6276" w:rsidR="008E3BF2" w:rsidRPr="008E3BF2" w:rsidRDefault="008E3BF2" w:rsidP="008E3BF2">
      <w:pPr>
        <w:rPr>
          <w:b/>
          <w:bCs/>
          <w:sz w:val="20"/>
          <w:szCs w:val="20"/>
        </w:rPr>
      </w:pPr>
      <w:r w:rsidRPr="008E3BF2">
        <w:rPr>
          <w:b/>
          <w:bCs/>
          <w:sz w:val="20"/>
          <w:szCs w:val="20"/>
        </w:rPr>
        <w:t>Example 1 — Google Cloud Translation</w:t>
      </w:r>
      <w:r w:rsidR="00E80E80">
        <w:rPr>
          <w:b/>
          <w:bCs/>
          <w:sz w:val="20"/>
          <w:szCs w:val="20"/>
        </w:rPr>
        <w:t xml:space="preserve"> </w:t>
      </w:r>
    </w:p>
    <w:p w14:paraId="7EE08624" w14:textId="77777777" w:rsidR="008E3BF2" w:rsidRPr="008E3BF2" w:rsidRDefault="008E3BF2" w:rsidP="008E3BF2">
      <w:pPr>
        <w:rPr>
          <w:b/>
          <w:bCs/>
          <w:sz w:val="20"/>
          <w:szCs w:val="20"/>
        </w:rPr>
      </w:pPr>
      <w:r w:rsidRPr="008E3BF2">
        <w:rPr>
          <w:b/>
          <w:bCs/>
          <w:sz w:val="20"/>
          <w:szCs w:val="20"/>
        </w:rPr>
        <w:t>Equivalent deployment pipeline</w:t>
      </w:r>
    </w:p>
    <w:p w14:paraId="7B26C24C" w14:textId="77777777" w:rsidR="00E42F16" w:rsidRDefault="008E3BF2" w:rsidP="008E3BF2">
      <w:pPr>
        <w:rPr>
          <w:sz w:val="20"/>
          <w:szCs w:val="20"/>
        </w:rPr>
      </w:pPr>
      <w:r w:rsidRPr="008E3BF2">
        <w:rPr>
          <w:sz w:val="20"/>
          <w:szCs w:val="20"/>
        </w:rPr>
        <w:t xml:space="preserve">In Google Cloud Platform, the canonical stack maps onto Vertex AI and </w:t>
      </w:r>
      <w:r w:rsidR="00E42F16" w:rsidRPr="008E3BF2">
        <w:rPr>
          <w:sz w:val="20"/>
          <w:szCs w:val="20"/>
        </w:rPr>
        <w:t>Google Kubernetes Engine.</w:t>
      </w:r>
    </w:p>
    <w:p w14:paraId="41DE41EB" w14:textId="6590B2C3" w:rsidR="00E80E80" w:rsidRDefault="00E42F16" w:rsidP="00E42F16">
      <w:pPr>
        <w:pStyle w:val="SC-Source"/>
        <w:jc w:val="left"/>
      </w:pPr>
      <w:r>
        <w:t xml:space="preserve"> </w:t>
      </w:r>
      <w:r w:rsidR="00E80E80">
        <w:t>```</w:t>
      </w:r>
    </w:p>
    <w:p w14:paraId="6B415745" w14:textId="77777777" w:rsidR="00E80E80" w:rsidRDefault="00E80E80" w:rsidP="00E42F16">
      <w:pPr>
        <w:pStyle w:val="SC-Source"/>
        <w:jc w:val="left"/>
      </w:pPr>
    </w:p>
    <w:p w14:paraId="08267575" w14:textId="77777777" w:rsidR="008E3BF2" w:rsidRDefault="008E3BF2" w:rsidP="00E42F16">
      <w:pPr>
        <w:pStyle w:val="SC-Source"/>
        <w:jc w:val="left"/>
      </w:pPr>
      <w:r w:rsidRPr="008E3BF2">
        <w:t>Training</w:t>
      </w:r>
      <w:r w:rsidRPr="008E3BF2">
        <w:br/>
        <w:t>PyTorch Training Job → Vertex AI Custom Training</w:t>
      </w:r>
      <w:r w:rsidRPr="008E3BF2">
        <w:br/>
      </w:r>
      <w:r w:rsidRPr="008E3BF2">
        <w:br/>
        <w:t>Containerization</w:t>
      </w:r>
      <w:r w:rsidRPr="008E3BF2">
        <w:br/>
        <w:t>Docker Image (Diffusers + PyTorch)</w:t>
      </w:r>
      <w:r w:rsidRPr="008E3BF2">
        <w:br/>
      </w:r>
      <w:r w:rsidRPr="008E3BF2">
        <w:br/>
        <w:t>Registry</w:t>
      </w:r>
      <w:r w:rsidRPr="008E3BF2">
        <w:br/>
        <w:t>Artifact Registry</w:t>
      </w:r>
      <w:r w:rsidRPr="008E3BF2">
        <w:br/>
      </w:r>
      <w:r w:rsidRPr="008E3BF2">
        <w:br/>
        <w:t>Deployment</w:t>
      </w:r>
      <w:r w:rsidRPr="008E3BF2">
        <w:br/>
        <w:t>Vertex AI Endpoint</w:t>
      </w:r>
      <w:r w:rsidRPr="008E3BF2">
        <w:br/>
      </w:r>
      <w:r w:rsidRPr="008E3BF2">
        <w:br/>
        <w:t>Control Plane</w:t>
      </w:r>
      <w:r w:rsidRPr="008E3BF2">
        <w:br/>
        <w:t>Cloud IAM</w:t>
      </w:r>
      <w:r w:rsidRPr="008E3BF2">
        <w:br/>
        <w:t>Cloud Monitoring</w:t>
      </w:r>
      <w:r w:rsidRPr="008E3BF2">
        <w:br/>
        <w:t>Audit Logs</w:t>
      </w:r>
    </w:p>
    <w:p w14:paraId="5D03DD51" w14:textId="77777777" w:rsidR="00E42F16" w:rsidRDefault="00E42F16" w:rsidP="00E42F16">
      <w:pPr>
        <w:pStyle w:val="SC-Source"/>
        <w:jc w:val="left"/>
      </w:pPr>
    </w:p>
    <w:p w14:paraId="7003F830" w14:textId="098557E2" w:rsidR="00E42F16" w:rsidRPr="008E3BF2" w:rsidRDefault="00E42F16" w:rsidP="00E42F16">
      <w:pPr>
        <w:pStyle w:val="SC-Source"/>
        <w:jc w:val="left"/>
      </w:pPr>
      <w:r>
        <w:t xml:space="preserve">``` </w:t>
      </w:r>
    </w:p>
    <w:p w14:paraId="4674BCE8" w14:textId="77777777" w:rsidR="008E3BF2" w:rsidRDefault="008E3BF2" w:rsidP="008E3BF2">
      <w:pPr>
        <w:rPr>
          <w:sz w:val="20"/>
          <w:szCs w:val="20"/>
        </w:rPr>
      </w:pPr>
      <w:r w:rsidRPr="008E3BF2">
        <w:rPr>
          <w:sz w:val="20"/>
          <w:szCs w:val="20"/>
        </w:rPr>
        <w:t>Operational flow:</w:t>
      </w:r>
    </w:p>
    <w:p w14:paraId="6B2B2EE2" w14:textId="07AB9A78" w:rsidR="00A97F38" w:rsidRDefault="00A97F38" w:rsidP="00A97F38">
      <w:pPr>
        <w:pStyle w:val="SC-Source"/>
        <w:jc w:val="left"/>
      </w:pPr>
      <w:r>
        <w:t>```</w:t>
      </w:r>
    </w:p>
    <w:p w14:paraId="228E1F54" w14:textId="77777777" w:rsidR="00A97F38" w:rsidRPr="008E3BF2" w:rsidRDefault="00A97F38" w:rsidP="00A97F38">
      <w:pPr>
        <w:pStyle w:val="SC-Source"/>
        <w:jc w:val="left"/>
      </w:pPr>
    </w:p>
    <w:p w14:paraId="077FDAFD" w14:textId="77777777" w:rsidR="008E3BF2" w:rsidRDefault="008E3BF2" w:rsidP="00A97F38">
      <w:pPr>
        <w:pStyle w:val="SC-Source"/>
        <w:jc w:val="left"/>
      </w:pPr>
      <w:r w:rsidRPr="008E3BF2">
        <w:t>Sensor / Log Stream</w:t>
      </w:r>
      <w:r w:rsidRPr="008E3BF2">
        <w:br/>
        <w:t xml:space="preserve">      ↓</w:t>
      </w:r>
      <w:r w:rsidRPr="008E3BF2">
        <w:br/>
        <w:t>Containerized Inference (Vertex Endpoint)</w:t>
      </w:r>
      <w:r w:rsidRPr="008E3BF2">
        <w:br/>
        <w:t xml:space="preserve">      ↓</w:t>
      </w:r>
      <w:r w:rsidRPr="008E3BF2">
        <w:br/>
        <w:t>Policy Middleware</w:t>
      </w:r>
      <w:r w:rsidRPr="008E3BF2">
        <w:br/>
        <w:t xml:space="preserve">      ↓</w:t>
      </w:r>
      <w:r w:rsidRPr="008E3BF2">
        <w:br/>
        <w:t>Mitigation Decision</w:t>
      </w:r>
    </w:p>
    <w:p w14:paraId="688B8613" w14:textId="77777777" w:rsidR="00A97F38" w:rsidRDefault="00A97F38" w:rsidP="00A97F38">
      <w:pPr>
        <w:pStyle w:val="SC-Source"/>
        <w:jc w:val="left"/>
      </w:pPr>
    </w:p>
    <w:p w14:paraId="591BC428" w14:textId="5CE8BBDF" w:rsidR="00A97F38" w:rsidRPr="008E3BF2" w:rsidRDefault="00A97F38" w:rsidP="00A97F38">
      <w:pPr>
        <w:pStyle w:val="SC-Source"/>
        <w:jc w:val="left"/>
      </w:pPr>
      <w:r>
        <w:t>```</w:t>
      </w:r>
    </w:p>
    <w:p w14:paraId="4F00D30F" w14:textId="77777777" w:rsidR="008E3BF2" w:rsidRPr="008E3BF2" w:rsidRDefault="008E3BF2" w:rsidP="008E3BF2">
      <w:pPr>
        <w:rPr>
          <w:b/>
          <w:bCs/>
          <w:sz w:val="20"/>
          <w:szCs w:val="20"/>
        </w:rPr>
      </w:pPr>
      <w:r w:rsidRPr="008E3BF2">
        <w:rPr>
          <w:b/>
          <w:bCs/>
          <w:sz w:val="20"/>
          <w:szCs w:val="20"/>
        </w:rPr>
        <w:t>Example deployment scaffold</w:t>
      </w:r>
    </w:p>
    <w:p w14:paraId="5E44EF0A" w14:textId="7BCA0BB0" w:rsidR="002926AC" w:rsidRDefault="002926AC" w:rsidP="002926AC">
      <w:pPr>
        <w:pStyle w:val="SC-Source"/>
        <w:jc w:val="left"/>
      </w:pPr>
      <w:r>
        <w:t>```python</w:t>
      </w:r>
    </w:p>
    <w:p w14:paraId="5F735011" w14:textId="77777777" w:rsidR="002926AC" w:rsidRDefault="002926AC" w:rsidP="002926AC">
      <w:pPr>
        <w:pStyle w:val="SC-Source"/>
        <w:jc w:val="left"/>
      </w:pPr>
    </w:p>
    <w:p w14:paraId="6DADB44C" w14:textId="5B54C636" w:rsidR="008E3BF2" w:rsidRDefault="008E3BF2" w:rsidP="002926AC">
      <w:pPr>
        <w:pStyle w:val="SC-Source"/>
        <w:jc w:val="left"/>
      </w:pPr>
      <w:r w:rsidRPr="008E3BF2">
        <w:t>from google.cloud import aiplatform</w:t>
      </w:r>
      <w:r w:rsidRPr="008E3BF2">
        <w:br/>
      </w:r>
      <w:r w:rsidRPr="008E3BF2">
        <w:br/>
        <w:t>aiplatform.init(project="cyber-ai-project", location="us-central1")</w:t>
      </w:r>
      <w:r w:rsidRPr="008E3BF2">
        <w:br/>
      </w:r>
      <w:r w:rsidRPr="008E3BF2">
        <w:br/>
        <w:t>model = aiplatform.Model.upload(</w:t>
      </w:r>
      <w:r w:rsidRPr="008E3BF2">
        <w:br/>
        <w:t xml:space="preserve">    display_name="cyber-diffusion-model",</w:t>
      </w:r>
      <w:r w:rsidRPr="008E3BF2">
        <w:br/>
        <w:t xml:space="preserve">    serving_container_image_uri="gcr.io/project/cyber-diffusion:latest"</w:t>
      </w:r>
      <w:r w:rsidRPr="008E3BF2">
        <w:br/>
        <w:t>)</w:t>
      </w:r>
      <w:r w:rsidRPr="008E3BF2">
        <w:br/>
      </w:r>
      <w:r w:rsidRPr="008E3BF2">
        <w:br/>
        <w:t>endpoint = model.deploy(</w:t>
      </w:r>
      <w:r w:rsidRPr="008E3BF2">
        <w:br/>
        <w:t xml:space="preserve">    machine_type="n1-standard-4",</w:t>
      </w:r>
      <w:r w:rsidRPr="008E3BF2">
        <w:br/>
        <w:t xml:space="preserve">    accelerator_type="NVIDIA_TESLA_T4",</w:t>
      </w:r>
      <w:r w:rsidRPr="008E3BF2">
        <w:br/>
        <w:t xml:space="preserve">    accelerator_count=1</w:t>
      </w:r>
      <w:r w:rsidRPr="008E3BF2">
        <w:br/>
        <w:t>)</w:t>
      </w:r>
    </w:p>
    <w:p w14:paraId="001ABE53" w14:textId="77777777" w:rsidR="002926AC" w:rsidRDefault="002926AC" w:rsidP="002926AC">
      <w:pPr>
        <w:pStyle w:val="SC-Source"/>
        <w:jc w:val="left"/>
      </w:pPr>
    </w:p>
    <w:p w14:paraId="40795CCC" w14:textId="1780E407" w:rsidR="002926AC" w:rsidRPr="008E3BF2" w:rsidRDefault="002926AC" w:rsidP="002926AC">
      <w:pPr>
        <w:pStyle w:val="SC-Source"/>
        <w:jc w:val="left"/>
      </w:pPr>
      <w:r>
        <w:t xml:space="preserve">``` </w:t>
      </w:r>
    </w:p>
    <w:p w14:paraId="3BEABD3F" w14:textId="77777777" w:rsidR="008E3BF2" w:rsidRPr="008E3BF2" w:rsidRDefault="008E3BF2" w:rsidP="008E3BF2">
      <w:pPr>
        <w:rPr>
          <w:sz w:val="20"/>
          <w:szCs w:val="20"/>
        </w:rPr>
      </w:pPr>
      <w:r w:rsidRPr="008E3BF2">
        <w:rPr>
          <w:sz w:val="20"/>
          <w:szCs w:val="20"/>
        </w:rPr>
        <w:t>Despite differences in orchestration tooling, the architectural invariants remain preserved:</w:t>
      </w:r>
    </w:p>
    <w:p w14:paraId="33DCF2B8" w14:textId="77777777" w:rsidR="00D67120" w:rsidRDefault="008E3BF2" w:rsidP="00D67120">
      <w:pPr>
        <w:ind w:firstLine="720"/>
        <w:rPr>
          <w:sz w:val="20"/>
          <w:szCs w:val="20"/>
        </w:rPr>
      </w:pPr>
      <w:r w:rsidRPr="008E3BF2">
        <w:rPr>
          <w:sz w:val="20"/>
          <w:szCs w:val="20"/>
        </w:rPr>
        <w:t>• container-native inference</w:t>
      </w:r>
    </w:p>
    <w:p w14:paraId="7F0E5196" w14:textId="77777777" w:rsidR="00D67120" w:rsidRDefault="008E3BF2" w:rsidP="00D67120">
      <w:pPr>
        <w:ind w:firstLine="720"/>
        <w:rPr>
          <w:sz w:val="20"/>
          <w:szCs w:val="20"/>
        </w:rPr>
      </w:pPr>
      <w:r w:rsidRPr="008E3BF2">
        <w:rPr>
          <w:sz w:val="20"/>
          <w:szCs w:val="20"/>
        </w:rPr>
        <w:t>• accelerator-backed PyTorch execution</w:t>
      </w:r>
    </w:p>
    <w:p w14:paraId="03845028" w14:textId="77777777" w:rsidR="00D67120" w:rsidRDefault="008E3BF2" w:rsidP="00D67120">
      <w:pPr>
        <w:ind w:firstLine="720"/>
        <w:rPr>
          <w:sz w:val="20"/>
          <w:szCs w:val="20"/>
        </w:rPr>
      </w:pPr>
      <w:r w:rsidRPr="008E3BF2">
        <w:rPr>
          <w:sz w:val="20"/>
          <w:szCs w:val="20"/>
        </w:rPr>
        <w:t>• versioned model registry</w:t>
      </w:r>
    </w:p>
    <w:p w14:paraId="376AFA9F" w14:textId="0603B785" w:rsidR="008E3BF2" w:rsidRPr="008E3BF2" w:rsidRDefault="008E3BF2" w:rsidP="00D67120">
      <w:pPr>
        <w:ind w:firstLine="720"/>
        <w:rPr>
          <w:sz w:val="20"/>
          <w:szCs w:val="20"/>
        </w:rPr>
      </w:pPr>
      <w:r w:rsidRPr="008E3BF2">
        <w:rPr>
          <w:sz w:val="20"/>
          <w:szCs w:val="20"/>
        </w:rPr>
        <w:t>• IAM-controlled endpoint invocation</w:t>
      </w:r>
    </w:p>
    <w:p w14:paraId="1E1D6C59" w14:textId="77777777" w:rsidR="008E3BF2" w:rsidRPr="008E3BF2" w:rsidRDefault="008E3BF2" w:rsidP="008E3BF2">
      <w:pPr>
        <w:rPr>
          <w:sz w:val="20"/>
          <w:szCs w:val="20"/>
        </w:rPr>
      </w:pPr>
      <w:r w:rsidRPr="008E3BF2">
        <w:rPr>
          <w:sz w:val="20"/>
          <w:szCs w:val="20"/>
        </w:rPr>
        <w:t>The primary divergence arises when TPU acceleration is used, introducing XLA compilation semantics.</w:t>
      </w:r>
    </w:p>
    <w:p w14:paraId="69D249DA" w14:textId="57A42A81" w:rsidR="008E3BF2" w:rsidRPr="008E3BF2" w:rsidRDefault="008E3BF2" w:rsidP="008E3BF2">
      <w:pPr>
        <w:rPr>
          <w:sz w:val="20"/>
          <w:szCs w:val="20"/>
        </w:rPr>
      </w:pPr>
    </w:p>
    <w:p w14:paraId="436820E3" w14:textId="77777777" w:rsidR="008E3BF2" w:rsidRPr="008E3BF2" w:rsidRDefault="008E3BF2" w:rsidP="008E3BF2">
      <w:pPr>
        <w:rPr>
          <w:b/>
          <w:bCs/>
          <w:sz w:val="20"/>
          <w:szCs w:val="20"/>
        </w:rPr>
      </w:pPr>
      <w:r w:rsidRPr="008E3BF2">
        <w:rPr>
          <w:b/>
          <w:bCs/>
          <w:sz w:val="20"/>
          <w:szCs w:val="20"/>
        </w:rPr>
        <w:t>Example 2 — Oracle Cloud Translation</w:t>
      </w:r>
    </w:p>
    <w:p w14:paraId="0CC28580" w14:textId="77777777" w:rsidR="008E3BF2" w:rsidRPr="008E3BF2" w:rsidRDefault="008E3BF2" w:rsidP="008E3BF2">
      <w:pPr>
        <w:rPr>
          <w:sz w:val="20"/>
          <w:szCs w:val="20"/>
        </w:rPr>
      </w:pPr>
      <w:r w:rsidRPr="008E3BF2">
        <w:rPr>
          <w:sz w:val="20"/>
          <w:szCs w:val="20"/>
        </w:rPr>
        <w:t>Oracle Cloud Infrastructure implements the canonical stack through Kubernetes-based orchestration rather than managed ML endpoints.</w:t>
      </w:r>
    </w:p>
    <w:p w14:paraId="1D883B98" w14:textId="77777777" w:rsidR="008E3BF2" w:rsidRDefault="008E3BF2" w:rsidP="008E3BF2">
      <w:pPr>
        <w:rPr>
          <w:sz w:val="20"/>
          <w:szCs w:val="20"/>
        </w:rPr>
      </w:pPr>
      <w:r w:rsidRPr="008E3BF2">
        <w:rPr>
          <w:sz w:val="20"/>
          <w:szCs w:val="20"/>
        </w:rPr>
        <w:t>Equivalent deployment pipeline:</w:t>
      </w:r>
    </w:p>
    <w:p w14:paraId="110F8AF6" w14:textId="08AD3111" w:rsidR="004E654C" w:rsidRDefault="004E654C" w:rsidP="002120CE">
      <w:pPr>
        <w:pStyle w:val="SC-Source"/>
        <w:jc w:val="left"/>
      </w:pPr>
      <w:r>
        <w:t>```</w:t>
      </w:r>
    </w:p>
    <w:p w14:paraId="2FE55970" w14:textId="77777777" w:rsidR="002120CE" w:rsidRDefault="002120CE" w:rsidP="002120CE">
      <w:pPr>
        <w:pStyle w:val="SC-Source"/>
        <w:jc w:val="left"/>
      </w:pPr>
    </w:p>
    <w:p w14:paraId="0E63039F" w14:textId="77777777" w:rsidR="008E3BF2" w:rsidRDefault="008E3BF2" w:rsidP="002120CE">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Oracle Container Registry</w:t>
      </w:r>
      <w:r w:rsidRPr="008E3BF2">
        <w:br/>
      </w:r>
      <w:r w:rsidRPr="008E3BF2">
        <w:br/>
        <w:t>Deployment</w:t>
      </w:r>
      <w:r w:rsidRPr="008E3BF2">
        <w:br/>
        <w:t>Oracle Kubernetes Engine (OKE)</w:t>
      </w:r>
      <w:r w:rsidRPr="008E3BF2">
        <w:br/>
      </w:r>
      <w:r w:rsidRPr="008E3BF2">
        <w:br/>
        <w:t>Service Exposure</w:t>
      </w:r>
      <w:r w:rsidRPr="008E3BF2">
        <w:br/>
        <w:t>Kubernetes Service + API Gateway</w:t>
      </w:r>
    </w:p>
    <w:p w14:paraId="253AB116" w14:textId="77777777" w:rsidR="002120CE" w:rsidRDefault="002120CE" w:rsidP="002120CE">
      <w:pPr>
        <w:pStyle w:val="SC-Source"/>
        <w:jc w:val="left"/>
      </w:pPr>
    </w:p>
    <w:p w14:paraId="6F36E181" w14:textId="00345EAE" w:rsidR="002120CE" w:rsidRPr="008E3BF2" w:rsidRDefault="002120CE" w:rsidP="002120CE">
      <w:pPr>
        <w:pStyle w:val="SC-Source"/>
        <w:jc w:val="left"/>
      </w:pPr>
      <w:r>
        <w:t>```</w:t>
      </w:r>
    </w:p>
    <w:p w14:paraId="078EB698" w14:textId="77777777" w:rsidR="008E3BF2" w:rsidRPr="008E3BF2" w:rsidRDefault="008E3BF2" w:rsidP="008E3BF2">
      <w:pPr>
        <w:rPr>
          <w:sz w:val="20"/>
          <w:szCs w:val="20"/>
        </w:rPr>
      </w:pPr>
      <w:r w:rsidRPr="008E3BF2">
        <w:rPr>
          <w:sz w:val="20"/>
          <w:szCs w:val="20"/>
        </w:rPr>
        <w:t>Operational flow:</w:t>
      </w:r>
    </w:p>
    <w:p w14:paraId="17EA23F1" w14:textId="54550459" w:rsidR="00AC0B5D" w:rsidRDefault="00AC0B5D" w:rsidP="002120CE">
      <w:pPr>
        <w:pStyle w:val="SC-Source"/>
        <w:jc w:val="left"/>
      </w:pPr>
      <w:r>
        <w:t>```</w:t>
      </w:r>
    </w:p>
    <w:p w14:paraId="7B4B3CE6" w14:textId="77777777" w:rsidR="00AC0B5D" w:rsidRDefault="00AC0B5D" w:rsidP="002120CE">
      <w:pPr>
        <w:pStyle w:val="SC-Source"/>
        <w:jc w:val="left"/>
      </w:pPr>
    </w:p>
    <w:p w14:paraId="08FF91CE" w14:textId="0C718D6D" w:rsidR="008E3BF2" w:rsidRDefault="008E3BF2" w:rsidP="002120CE">
      <w:pPr>
        <w:pStyle w:val="SC-Source"/>
        <w:jc w:val="left"/>
      </w:pPr>
      <w:r w:rsidRPr="008E3BF2">
        <w:t>Sensor Stream</w:t>
      </w:r>
      <w:r w:rsidRPr="008E3BF2">
        <w:br/>
        <w:t xml:space="preserve">      ↓</w:t>
      </w:r>
      <w:r w:rsidRPr="008E3BF2">
        <w:br/>
        <w:t>OKE Inference Pod</w:t>
      </w:r>
      <w:r w:rsidRPr="008E3BF2">
        <w:br/>
        <w:t xml:space="preserve">      ↓</w:t>
      </w:r>
      <w:r w:rsidRPr="008E3BF2">
        <w:br/>
        <w:t>API Gateway</w:t>
      </w:r>
      <w:r w:rsidRPr="008E3BF2">
        <w:br/>
        <w:t xml:space="preserve">      ↓</w:t>
      </w:r>
      <w:r w:rsidRPr="008E3BF2">
        <w:br/>
        <w:t>Enterprise Workflow Engine</w:t>
      </w:r>
    </w:p>
    <w:p w14:paraId="2F27FB31" w14:textId="77777777" w:rsidR="002120CE" w:rsidRDefault="002120CE" w:rsidP="002120CE">
      <w:pPr>
        <w:pStyle w:val="SC-Source"/>
        <w:jc w:val="left"/>
      </w:pPr>
    </w:p>
    <w:p w14:paraId="3C0A9813" w14:textId="5312905B" w:rsidR="002120CE" w:rsidRPr="008E3BF2" w:rsidRDefault="002120CE" w:rsidP="002120CE">
      <w:pPr>
        <w:pStyle w:val="SC-Source"/>
        <w:jc w:val="left"/>
      </w:pPr>
      <w:r>
        <w:t>````</w:t>
      </w:r>
    </w:p>
    <w:p w14:paraId="4F89423C" w14:textId="77777777" w:rsidR="008E3BF2" w:rsidRDefault="008E3BF2" w:rsidP="008E3BF2">
      <w:pPr>
        <w:rPr>
          <w:sz w:val="20"/>
          <w:szCs w:val="20"/>
        </w:rPr>
      </w:pPr>
      <w:r w:rsidRPr="008E3BF2">
        <w:rPr>
          <w:b/>
          <w:bCs/>
          <w:sz w:val="20"/>
          <w:szCs w:val="20"/>
        </w:rPr>
        <w:t>Example</w:t>
      </w:r>
      <w:r w:rsidRPr="008E3BF2">
        <w:rPr>
          <w:sz w:val="20"/>
          <w:szCs w:val="20"/>
        </w:rPr>
        <w:t xml:space="preserve"> Kubernetes inference service:</w:t>
      </w:r>
    </w:p>
    <w:p w14:paraId="05492EE9" w14:textId="1C6508FD" w:rsidR="00613424" w:rsidRDefault="008D57C6" w:rsidP="00613424">
      <w:pPr>
        <w:pStyle w:val="SC-Source"/>
        <w:jc w:val="left"/>
      </w:pPr>
      <w:r w:rsidRPr="008D57C6">
        <w:rPr>
          <w:lang w:val="en-US"/>
        </w:rPr>
        <w:t>OpenShift deployment example:</w:t>
      </w:r>
      <w:r w:rsidRPr="008D57C6">
        <w:rPr>
          <w:lang w:val="en-US"/>
        </w:rPr>
        <w:br/>
      </w:r>
      <w:r w:rsidRPr="008D57C6">
        <w:rPr>
          <w:lang w:val="en-US"/>
        </w:rPr>
        <w:br/>
        <w:t>```yaml</w:t>
      </w:r>
      <w:r w:rsidRPr="008D57C6">
        <w:rPr>
          <w:lang w:val="en-US"/>
        </w:rPr>
        <w:br/>
        <w:t>apiVersion: apps/v1</w:t>
      </w:r>
      <w:r w:rsidRPr="008D57C6">
        <w:rPr>
          <w:lang w:val="en-US"/>
        </w:rPr>
        <w:br/>
        <w:t>kind: Deployment</w:t>
      </w:r>
      <w:r w:rsidRPr="008D57C6">
        <w:rPr>
          <w:lang w:val="en-US"/>
        </w:rPr>
        <w:br/>
        <w:t>...</w:t>
      </w:r>
    </w:p>
    <w:p w14:paraId="5FBECCB0" w14:textId="410C279A" w:rsidR="008E3BF2" w:rsidRDefault="008E3BF2" w:rsidP="00613424">
      <w:pPr>
        <w:pStyle w:val="SC-Source"/>
        <w:jc w:val="left"/>
      </w:pPr>
      <w:r w:rsidRPr="008E3BF2">
        <w:t>metadata:</w:t>
      </w:r>
      <w:r w:rsidRPr="008E3BF2">
        <w:br/>
        <w:t xml:space="preserve">  name: cyber-inference</w:t>
      </w:r>
      <w:r w:rsidRPr="008E3BF2">
        <w:br/>
        <w:t>spec:</w:t>
      </w:r>
      <w:r w:rsidRPr="008E3BF2">
        <w:br/>
        <w:t xml:space="preserve">  replicas: 2</w:t>
      </w:r>
      <w:r w:rsidRPr="008E3BF2">
        <w:br/>
        <w:t xml:space="preserve">  template:</w:t>
      </w:r>
      <w:r w:rsidRPr="008E3BF2">
        <w:br/>
        <w:t xml:space="preserve">    spec:</w:t>
      </w:r>
      <w:r w:rsidRPr="008E3BF2">
        <w:br/>
        <w:t xml:space="preserve">      containers:</w:t>
      </w:r>
      <w:r w:rsidRPr="008E3BF2">
        <w:br/>
        <w:t xml:space="preserve">      - name: diffusers</w:t>
      </w:r>
      <w:r w:rsidRPr="008E3BF2">
        <w:br/>
        <w:t xml:space="preserve">        image: registry.oracle.com/cyber/diffusion:latest</w:t>
      </w:r>
      <w:r w:rsidRPr="008E3BF2">
        <w:br/>
        <w:t xml:space="preserve">        resources:</w:t>
      </w:r>
      <w:r w:rsidRPr="008E3BF2">
        <w:br/>
        <w:t xml:space="preserve">          limits:</w:t>
      </w:r>
      <w:r w:rsidRPr="008E3BF2">
        <w:br/>
        <w:t xml:space="preserve">            nvidia.com/gpu: 1</w:t>
      </w:r>
    </w:p>
    <w:p w14:paraId="7CCE20CB" w14:textId="77777777" w:rsidR="00613424" w:rsidRDefault="00613424" w:rsidP="00613424">
      <w:pPr>
        <w:pStyle w:val="SC-Source"/>
        <w:jc w:val="left"/>
      </w:pPr>
    </w:p>
    <w:p w14:paraId="778C983B" w14:textId="5FFAAFD0" w:rsidR="00613424" w:rsidRPr="008E3BF2" w:rsidRDefault="00613424" w:rsidP="00613424">
      <w:pPr>
        <w:pStyle w:val="SC-Source"/>
        <w:jc w:val="left"/>
      </w:pPr>
      <w:r>
        <w:t>```</w:t>
      </w:r>
    </w:p>
    <w:p w14:paraId="35BF746C" w14:textId="77777777" w:rsidR="008E3BF2" w:rsidRDefault="008E3BF2" w:rsidP="008E3BF2">
      <w:pPr>
        <w:rPr>
          <w:sz w:val="20"/>
          <w:szCs w:val="20"/>
        </w:rPr>
      </w:pPr>
      <w:r w:rsidRPr="008E3BF2">
        <w:rPr>
          <w:sz w:val="20"/>
          <w:szCs w:val="20"/>
        </w:rPr>
        <w:t>This environment preserves:</w:t>
      </w:r>
    </w:p>
    <w:p w14:paraId="7C79BE18" w14:textId="4713B6B8" w:rsidR="00550E34" w:rsidRDefault="00550E34" w:rsidP="008E3BF2">
      <w:pPr>
        <w:rPr>
          <w:sz w:val="20"/>
          <w:szCs w:val="20"/>
        </w:rPr>
      </w:pPr>
      <w:r>
        <w:rPr>
          <w:sz w:val="20"/>
          <w:szCs w:val="20"/>
        </w:rPr>
        <w:tab/>
      </w:r>
      <w:r w:rsidR="008E3BF2" w:rsidRPr="008E3BF2">
        <w:rPr>
          <w:sz w:val="20"/>
          <w:szCs w:val="20"/>
        </w:rPr>
        <w:t>• container discipline</w:t>
      </w:r>
      <w:r>
        <w:rPr>
          <w:sz w:val="20"/>
          <w:szCs w:val="20"/>
        </w:rPr>
        <w:t xml:space="preserve"> </w:t>
      </w:r>
    </w:p>
    <w:p w14:paraId="35DCA576" w14:textId="77777777" w:rsidR="00550E34" w:rsidRDefault="00550E34" w:rsidP="008E3BF2">
      <w:pPr>
        <w:rPr>
          <w:sz w:val="20"/>
          <w:szCs w:val="20"/>
        </w:rPr>
      </w:pPr>
      <w:r>
        <w:rPr>
          <w:sz w:val="20"/>
          <w:szCs w:val="20"/>
        </w:rPr>
        <w:tab/>
      </w:r>
      <w:r w:rsidR="008E3BF2" w:rsidRPr="008E3BF2">
        <w:rPr>
          <w:sz w:val="20"/>
          <w:szCs w:val="20"/>
        </w:rPr>
        <w:t>• CUDA execution stability</w:t>
      </w:r>
    </w:p>
    <w:p w14:paraId="0CE23013" w14:textId="6CC47043" w:rsidR="008E3BF2" w:rsidRPr="008E3BF2" w:rsidRDefault="008E3BF2" w:rsidP="00550E34">
      <w:pPr>
        <w:ind w:firstLine="720"/>
        <w:rPr>
          <w:sz w:val="20"/>
          <w:szCs w:val="20"/>
        </w:rPr>
      </w:pPr>
      <w:r w:rsidRPr="008E3BF2">
        <w:rPr>
          <w:sz w:val="20"/>
          <w:szCs w:val="20"/>
        </w:rPr>
        <w:t>• versioned container rollback</w:t>
      </w:r>
    </w:p>
    <w:p w14:paraId="4158E8B9" w14:textId="77777777" w:rsidR="00550E34" w:rsidRDefault="00550E34" w:rsidP="008E3BF2">
      <w:pPr>
        <w:rPr>
          <w:sz w:val="20"/>
          <w:szCs w:val="20"/>
        </w:rPr>
      </w:pPr>
    </w:p>
    <w:p w14:paraId="5C5AFE66" w14:textId="2FF3EDAC" w:rsidR="008E3BF2" w:rsidRPr="008E3BF2" w:rsidRDefault="008E3BF2" w:rsidP="008E3BF2">
      <w:pPr>
        <w:rPr>
          <w:sz w:val="20"/>
          <w:szCs w:val="20"/>
        </w:rPr>
      </w:pPr>
      <w:r w:rsidRPr="008E3BF2">
        <w:rPr>
          <w:sz w:val="20"/>
          <w:szCs w:val="20"/>
        </w:rPr>
        <w:t xml:space="preserve">However, </w:t>
      </w:r>
      <w:r w:rsidR="00B24BB1">
        <w:rPr>
          <w:sz w:val="20"/>
          <w:szCs w:val="20"/>
        </w:rPr>
        <w:t>rollbacks occur via Kubernetes deployment updates rather than by switching endpoint versions</w:t>
      </w:r>
      <w:r w:rsidRPr="008E3BF2">
        <w:rPr>
          <w:sz w:val="20"/>
          <w:szCs w:val="20"/>
        </w:rPr>
        <w:t>.</w:t>
      </w:r>
    </w:p>
    <w:p w14:paraId="29DE836C" w14:textId="5A42D6E3" w:rsidR="008E3BF2" w:rsidRPr="008E3BF2" w:rsidRDefault="008E3BF2" w:rsidP="008E3BF2">
      <w:pPr>
        <w:rPr>
          <w:sz w:val="20"/>
          <w:szCs w:val="20"/>
        </w:rPr>
      </w:pPr>
    </w:p>
    <w:p w14:paraId="58647D15" w14:textId="77777777" w:rsidR="008E3BF2" w:rsidRPr="008E3BF2" w:rsidRDefault="008E3BF2" w:rsidP="008E3BF2">
      <w:pPr>
        <w:rPr>
          <w:b/>
          <w:bCs/>
          <w:sz w:val="20"/>
          <w:szCs w:val="20"/>
        </w:rPr>
      </w:pPr>
      <w:r w:rsidRPr="008E3BF2">
        <w:rPr>
          <w:b/>
          <w:bCs/>
          <w:sz w:val="20"/>
          <w:szCs w:val="20"/>
        </w:rPr>
        <w:t>Example 3 — IBM Cloud Translation</w:t>
      </w:r>
    </w:p>
    <w:p w14:paraId="221F66F9" w14:textId="77777777" w:rsidR="008E3BF2" w:rsidRPr="008E3BF2" w:rsidRDefault="008E3BF2" w:rsidP="008E3BF2">
      <w:pPr>
        <w:rPr>
          <w:sz w:val="20"/>
          <w:szCs w:val="20"/>
        </w:rPr>
      </w:pPr>
      <w:r w:rsidRPr="008E3BF2">
        <w:rPr>
          <w:sz w:val="20"/>
          <w:szCs w:val="20"/>
        </w:rPr>
        <w:t>IBM Cloud implements the canonical architecture using Red Hat OpenShift and Watsonx governance services.</w:t>
      </w:r>
    </w:p>
    <w:p w14:paraId="29BE17DB" w14:textId="77777777" w:rsidR="008E3BF2" w:rsidRPr="008E3BF2" w:rsidRDefault="008E3BF2" w:rsidP="008E3BF2">
      <w:pPr>
        <w:rPr>
          <w:sz w:val="20"/>
          <w:szCs w:val="20"/>
        </w:rPr>
      </w:pPr>
      <w:r w:rsidRPr="008E3BF2">
        <w:rPr>
          <w:sz w:val="20"/>
          <w:szCs w:val="20"/>
        </w:rPr>
        <w:t>Deployment pipeline:</w:t>
      </w:r>
    </w:p>
    <w:p w14:paraId="432AE740" w14:textId="5BE20F12" w:rsidR="00E828E1" w:rsidRDefault="00E828E1" w:rsidP="00E828E1">
      <w:pPr>
        <w:pStyle w:val="SC-Source"/>
        <w:jc w:val="left"/>
      </w:pPr>
      <w:r>
        <w:t>```</w:t>
      </w:r>
    </w:p>
    <w:p w14:paraId="7B72C2E1" w14:textId="77777777" w:rsidR="00E828E1" w:rsidRDefault="00E828E1" w:rsidP="00E828E1">
      <w:pPr>
        <w:pStyle w:val="SC-Source"/>
        <w:jc w:val="left"/>
      </w:pPr>
    </w:p>
    <w:p w14:paraId="7CA5E547" w14:textId="67304DF0" w:rsidR="008E3BF2" w:rsidRDefault="008E3BF2" w:rsidP="00E828E1">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OpenShift Image Registry</w:t>
      </w:r>
      <w:r w:rsidRPr="008E3BF2">
        <w:br/>
      </w:r>
      <w:r w:rsidRPr="008E3BF2">
        <w:br/>
        <w:t>Deployment</w:t>
      </w:r>
      <w:r w:rsidRPr="008E3BF2">
        <w:br/>
        <w:t>OpenShift Inference Pod</w:t>
      </w:r>
      <w:r w:rsidRPr="008E3BF2">
        <w:br/>
      </w:r>
      <w:r w:rsidRPr="008E3BF2">
        <w:br/>
        <w:t>Governance Layer</w:t>
      </w:r>
      <w:r w:rsidRPr="008E3BF2">
        <w:br/>
        <w:t>Watsonx Governance</w:t>
      </w:r>
    </w:p>
    <w:p w14:paraId="4BFE7B06" w14:textId="77777777" w:rsidR="00E828E1" w:rsidRDefault="00E828E1" w:rsidP="00E828E1">
      <w:pPr>
        <w:pStyle w:val="SC-Source"/>
        <w:jc w:val="left"/>
      </w:pPr>
    </w:p>
    <w:p w14:paraId="4915F0E7" w14:textId="790F2248" w:rsidR="00E828E1" w:rsidRPr="008E3BF2" w:rsidRDefault="00E828E1" w:rsidP="00E828E1">
      <w:pPr>
        <w:pStyle w:val="SC-Source"/>
        <w:jc w:val="left"/>
      </w:pPr>
      <w:r>
        <w:t>```</w:t>
      </w:r>
    </w:p>
    <w:p w14:paraId="0359C1E5" w14:textId="77777777" w:rsidR="008E3BF2" w:rsidRPr="008E3BF2" w:rsidRDefault="008E3BF2" w:rsidP="008E3BF2">
      <w:pPr>
        <w:rPr>
          <w:sz w:val="20"/>
          <w:szCs w:val="20"/>
        </w:rPr>
      </w:pPr>
      <w:r w:rsidRPr="008E3BF2">
        <w:rPr>
          <w:sz w:val="20"/>
          <w:szCs w:val="20"/>
        </w:rPr>
        <w:t>Operational topology:</w:t>
      </w:r>
    </w:p>
    <w:p w14:paraId="2282D640" w14:textId="41A821EB" w:rsidR="007A6A44" w:rsidRDefault="007A6A44" w:rsidP="00683397">
      <w:pPr>
        <w:pStyle w:val="SC-Source"/>
        <w:jc w:val="left"/>
      </w:pPr>
      <w:r>
        <w:t>```</w:t>
      </w:r>
    </w:p>
    <w:p w14:paraId="1E3FFEDD" w14:textId="77777777" w:rsidR="007A6A44" w:rsidRDefault="007A6A44" w:rsidP="00683397">
      <w:pPr>
        <w:pStyle w:val="SC-Source"/>
        <w:jc w:val="left"/>
      </w:pPr>
    </w:p>
    <w:p w14:paraId="25700D4A" w14:textId="10621804" w:rsidR="008E3BF2" w:rsidRPr="008E3BF2" w:rsidRDefault="008E3BF2" w:rsidP="00683397">
      <w:pPr>
        <w:pStyle w:val="SC-Source"/>
        <w:jc w:val="left"/>
      </w:pPr>
      <w:r w:rsidRPr="008E3BF2">
        <w:t>Edge Sensor</w:t>
      </w:r>
      <w:r w:rsidRPr="008E3BF2">
        <w:br/>
        <w:t xml:space="preserve">     ↓</w:t>
      </w:r>
      <w:r w:rsidRPr="008E3BF2">
        <w:br/>
        <w:t>Containerized Inference (OpenShift)</w:t>
      </w:r>
      <w:r w:rsidRPr="008E3BF2">
        <w:br/>
        <w:t xml:space="preserve">     ↓</w:t>
      </w:r>
      <w:r w:rsidRPr="008E3BF2">
        <w:br/>
        <w:t>Policy Validation</w:t>
      </w:r>
      <w:r w:rsidRPr="008E3BF2">
        <w:br/>
        <w:t xml:space="preserve">     ↓</w:t>
      </w:r>
      <w:r w:rsidRPr="008E3BF2">
        <w:br/>
        <w:t>Mitigation</w:t>
      </w:r>
      <w:r w:rsidRPr="008E3BF2">
        <w:br/>
        <w:t xml:space="preserve">     ↓</w:t>
      </w:r>
      <w:r w:rsidRPr="008E3BF2">
        <w:br/>
        <w:t>Governance Audit</w:t>
      </w:r>
    </w:p>
    <w:p w14:paraId="56BA91F8" w14:textId="77777777" w:rsidR="008E3BF2" w:rsidRPr="008E3BF2" w:rsidRDefault="008E3BF2" w:rsidP="00683397">
      <w:pPr>
        <w:pStyle w:val="SC-Source"/>
        <w:jc w:val="left"/>
      </w:pPr>
      <w:r w:rsidRPr="008E3BF2">
        <w:t>OpenShift deployment example:</w:t>
      </w:r>
    </w:p>
    <w:p w14:paraId="4E7EB8E0" w14:textId="77777777" w:rsidR="008E3BF2" w:rsidRDefault="008E3BF2" w:rsidP="00683397">
      <w:pPr>
        <w:pStyle w:val="SC-Source"/>
        <w:jc w:val="left"/>
      </w:pPr>
      <w:r w:rsidRPr="008E3BF2">
        <w:t>apiVersion: apps/v1</w:t>
      </w:r>
      <w:r w:rsidRPr="008E3BF2">
        <w:br/>
        <w:t>kind: Deployment</w:t>
      </w:r>
      <w:r w:rsidRPr="008E3BF2">
        <w:br/>
        <w:t>metadata:</w:t>
      </w:r>
      <w:r w:rsidRPr="008E3BF2">
        <w:br/>
        <w:t xml:space="preserve">  name: cyber-agent</w:t>
      </w:r>
      <w:r w:rsidRPr="008E3BF2">
        <w:br/>
        <w:t>spec:</w:t>
      </w:r>
      <w:r w:rsidRPr="008E3BF2">
        <w:br/>
        <w:t xml:space="preserve">  replicas: 3</w:t>
      </w:r>
      <w:r w:rsidRPr="008E3BF2">
        <w:br/>
        <w:t xml:space="preserve">  template:</w:t>
      </w:r>
      <w:r w:rsidRPr="008E3BF2">
        <w:br/>
        <w:t xml:space="preserve">    spec:</w:t>
      </w:r>
      <w:r w:rsidRPr="008E3BF2">
        <w:br/>
        <w:t xml:space="preserve">      containers:</w:t>
      </w:r>
      <w:r w:rsidRPr="008E3BF2">
        <w:br/>
        <w:t xml:space="preserve">      - name: inference</w:t>
      </w:r>
      <w:r w:rsidRPr="008E3BF2">
        <w:br/>
        <w:t xml:space="preserve">        image: quay.io/cyber/diffusion-agent</w:t>
      </w:r>
    </w:p>
    <w:p w14:paraId="5FD21968" w14:textId="77777777" w:rsidR="00683397" w:rsidRDefault="00683397" w:rsidP="00683397">
      <w:pPr>
        <w:pStyle w:val="SC-Source"/>
        <w:jc w:val="left"/>
      </w:pPr>
    </w:p>
    <w:p w14:paraId="2E1285C7" w14:textId="60CE75FC" w:rsidR="00683397" w:rsidRPr="008E3BF2" w:rsidRDefault="00683397" w:rsidP="00683397">
      <w:pPr>
        <w:pStyle w:val="SC-Source"/>
        <w:jc w:val="left"/>
      </w:pPr>
      <w:r>
        <w:t>```</w:t>
      </w:r>
    </w:p>
    <w:p w14:paraId="5666C3EF" w14:textId="6013C52B" w:rsidR="008E3BF2" w:rsidRPr="008E3BF2" w:rsidRDefault="008E3BF2" w:rsidP="008E3BF2">
      <w:pPr>
        <w:rPr>
          <w:sz w:val="20"/>
          <w:szCs w:val="20"/>
        </w:rPr>
      </w:pPr>
      <w:r w:rsidRPr="008E3BF2">
        <w:rPr>
          <w:sz w:val="20"/>
          <w:szCs w:val="20"/>
        </w:rPr>
        <w:t>IBM introduces a distinct architectural layer:</w:t>
      </w:r>
      <w:r w:rsidR="00683397">
        <w:rPr>
          <w:sz w:val="20"/>
          <w:szCs w:val="20"/>
        </w:rPr>
        <w:t xml:space="preserve"> </w:t>
      </w:r>
      <w:r w:rsidRPr="008E3BF2">
        <w:rPr>
          <w:b/>
          <w:bCs/>
          <w:sz w:val="20"/>
          <w:szCs w:val="20"/>
        </w:rPr>
        <w:t>governance instrumentation as a first-class service.</w:t>
      </w:r>
    </w:p>
    <w:p w14:paraId="3F779DD6" w14:textId="77777777" w:rsidR="008E3BF2" w:rsidRPr="008E3BF2" w:rsidRDefault="008E3BF2" w:rsidP="008E3BF2">
      <w:pPr>
        <w:rPr>
          <w:sz w:val="20"/>
          <w:szCs w:val="20"/>
        </w:rPr>
      </w:pPr>
      <w:r w:rsidRPr="008E3BF2">
        <w:rPr>
          <w:sz w:val="20"/>
          <w:szCs w:val="20"/>
        </w:rPr>
        <w:t>While this does not alter the canonical control plane, it externalizes audit and compliance enforcement.</w:t>
      </w:r>
    </w:p>
    <w:p w14:paraId="6AEEF7CD" w14:textId="717FDA5C" w:rsidR="008E3BF2" w:rsidRPr="008E3BF2" w:rsidRDefault="008E3BF2" w:rsidP="008E3BF2">
      <w:pPr>
        <w:rPr>
          <w:sz w:val="20"/>
          <w:szCs w:val="20"/>
        </w:rPr>
      </w:pPr>
    </w:p>
    <w:p w14:paraId="6CA5643D" w14:textId="77777777" w:rsidR="008E3BF2" w:rsidRPr="008E3BF2" w:rsidRDefault="008E3BF2" w:rsidP="008E3BF2">
      <w:pPr>
        <w:rPr>
          <w:b/>
          <w:bCs/>
          <w:sz w:val="20"/>
          <w:szCs w:val="20"/>
        </w:rPr>
      </w:pPr>
      <w:r w:rsidRPr="008E3BF2">
        <w:rPr>
          <w:b/>
          <w:bCs/>
          <w:sz w:val="20"/>
          <w:szCs w:val="20"/>
        </w:rPr>
        <w:t>Visual comparison (add new figure)</w:t>
      </w:r>
    </w:p>
    <w:p w14:paraId="2003603D" w14:textId="77777777" w:rsidR="008E3BF2" w:rsidRPr="008E3BF2" w:rsidRDefault="008E3BF2" w:rsidP="008E3BF2">
      <w:pPr>
        <w:rPr>
          <w:sz w:val="20"/>
          <w:szCs w:val="20"/>
        </w:rPr>
      </w:pPr>
      <w:r w:rsidRPr="008E3BF2">
        <w:rPr>
          <w:b/>
          <w:bCs/>
          <w:sz w:val="20"/>
          <w:szCs w:val="20"/>
        </w:rPr>
        <w:t>Figure X — Cross-Cloud Translation of the Canonical Stack</w:t>
      </w:r>
    </w:p>
    <w:p w14:paraId="1A13DFC7" w14:textId="77777777" w:rsidR="00B24BB1" w:rsidRDefault="00B24BB1" w:rsidP="008E3BF2">
      <w:pPr>
        <w:rPr>
          <w:sz w:val="20"/>
          <w:szCs w:val="20"/>
        </w:rPr>
      </w:pPr>
    </w:p>
    <w:p w14:paraId="3C8FC32D" w14:textId="79610543" w:rsidR="008E3BF2" w:rsidRPr="008E3BF2" w:rsidRDefault="008E3BF2" w:rsidP="008E3BF2">
      <w:pPr>
        <w:rPr>
          <w:sz w:val="20"/>
          <w:szCs w:val="20"/>
        </w:rPr>
      </w:pPr>
      <w:r w:rsidRPr="008E3BF2">
        <w:rPr>
          <w:b/>
          <w:bCs/>
          <w:sz w:val="20"/>
          <w:szCs w:val="20"/>
        </w:rPr>
        <w:t>Canonical Stack</w:t>
      </w:r>
      <w:r w:rsidRPr="008E3BF2">
        <w:rPr>
          <w:b/>
          <w:bCs/>
          <w:sz w:val="20"/>
          <w:szCs w:val="20"/>
        </w:rPr>
        <w:br/>
      </w:r>
      <w:r w:rsidRPr="008E3BF2">
        <w:rPr>
          <w:sz w:val="20"/>
          <w:szCs w:val="20"/>
        </w:rPr>
        <w:t>Model → Container → Registry → Endpoint → Policy</w:t>
      </w:r>
      <w:r w:rsidRPr="008E3BF2">
        <w:rPr>
          <w:sz w:val="20"/>
          <w:szCs w:val="20"/>
        </w:rPr>
        <w:br/>
      </w:r>
      <w:r w:rsidRPr="008E3BF2">
        <w:rPr>
          <w:sz w:val="20"/>
          <w:szCs w:val="20"/>
        </w:rPr>
        <w:br/>
        <w:t>AWS</w:t>
      </w:r>
      <w:r w:rsidRPr="008E3BF2">
        <w:rPr>
          <w:sz w:val="20"/>
          <w:szCs w:val="20"/>
        </w:rPr>
        <w:br/>
        <w:t>Diffusers → Docker → ECR → SageMaker Endpoint → IAM</w:t>
      </w:r>
      <w:r w:rsidRPr="008E3BF2">
        <w:rPr>
          <w:sz w:val="20"/>
          <w:szCs w:val="20"/>
        </w:rPr>
        <w:br/>
      </w:r>
      <w:r w:rsidRPr="008E3BF2">
        <w:rPr>
          <w:sz w:val="20"/>
          <w:szCs w:val="20"/>
        </w:rPr>
        <w:br/>
        <w:t>GCP</w:t>
      </w:r>
      <w:r w:rsidRPr="008E3BF2">
        <w:rPr>
          <w:sz w:val="20"/>
          <w:szCs w:val="20"/>
        </w:rPr>
        <w:br/>
        <w:t>Diffusers → Docker → Artifact Registry → Vertex Endpoint → IAM</w:t>
      </w:r>
      <w:r w:rsidRPr="008E3BF2">
        <w:rPr>
          <w:sz w:val="20"/>
          <w:szCs w:val="20"/>
        </w:rPr>
        <w:br/>
      </w:r>
      <w:r w:rsidRPr="008E3BF2">
        <w:rPr>
          <w:sz w:val="20"/>
          <w:szCs w:val="20"/>
        </w:rPr>
        <w:br/>
        <w:t>OCI</w:t>
      </w:r>
      <w:r w:rsidRPr="008E3BF2">
        <w:rPr>
          <w:sz w:val="20"/>
          <w:szCs w:val="20"/>
        </w:rPr>
        <w:br/>
        <w:t>Diffusers → Docker → Container Registry → OKE Pod → API Gateway</w:t>
      </w:r>
      <w:r w:rsidRPr="008E3BF2">
        <w:rPr>
          <w:sz w:val="20"/>
          <w:szCs w:val="20"/>
        </w:rPr>
        <w:br/>
      </w:r>
      <w:r w:rsidRPr="008E3BF2">
        <w:rPr>
          <w:sz w:val="20"/>
          <w:szCs w:val="20"/>
        </w:rPr>
        <w:br/>
        <w:t>IBM</w:t>
      </w:r>
      <w:r w:rsidRPr="008E3BF2">
        <w:rPr>
          <w:sz w:val="20"/>
          <w:szCs w:val="20"/>
        </w:rPr>
        <w:br/>
        <w:t>Diffusers → Docker → OpenShift Registry → Pod → Governance Layer</w:t>
      </w:r>
    </w:p>
    <w:p w14:paraId="64E4C33E" w14:textId="37180C7D" w:rsidR="00CF24C4" w:rsidRPr="00207E53" w:rsidRDefault="008E3BF2" w:rsidP="00207E53">
      <w:pPr>
        <w:rPr>
          <w:sz w:val="20"/>
          <w:szCs w:val="20"/>
        </w:rPr>
      </w:pPr>
      <w:r w:rsidRPr="008E3BF2">
        <w:rPr>
          <w:sz w:val="20"/>
          <w:szCs w:val="20"/>
        </w:rPr>
        <w:t xml:space="preserve">This figure visually demonstrates that </w:t>
      </w:r>
      <w:r w:rsidRPr="008E3BF2">
        <w:rPr>
          <w:b/>
          <w:bCs/>
          <w:sz w:val="20"/>
          <w:szCs w:val="20"/>
        </w:rPr>
        <w:t>the control plane remains invariant while orchestration mechanisms differ.</w:t>
      </w:r>
    </w:p>
    <w:p w14:paraId="54733943" w14:textId="04F38107" w:rsidR="00207E53" w:rsidRPr="00207E53" w:rsidRDefault="00207E53" w:rsidP="00BC13A9">
      <w:pPr>
        <w:pStyle w:val="Secondaryheadings"/>
      </w:pPr>
      <w:r w:rsidRPr="00207E53">
        <w:t>10.</w:t>
      </w:r>
      <w:r w:rsidR="00904095">
        <w:t>8</w:t>
      </w:r>
      <w:r w:rsidRPr="00207E53">
        <w:t xml:space="preserve"> Expl</w:t>
      </w:r>
      <w:r w:rsidR="00AE38E9" w:rsidRPr="00207E53">
        <w:t xml:space="preserve">oring open </w:t>
      </w:r>
      <w:r w:rsidR="00647B98">
        <w:t>AI</w:t>
      </w:r>
      <w:r w:rsidR="00AE38E9" w:rsidRPr="00207E53">
        <w:t xml:space="preserve"> frameworks across cloud platforms bey</w:t>
      </w:r>
      <w:r w:rsidRPr="00207E53">
        <w:t>ond SageMaker</w:t>
      </w:r>
    </w:p>
    <w:p w14:paraId="63689D13" w14:textId="77777777" w:rsidR="00207E53" w:rsidRPr="00207E53" w:rsidRDefault="00207E53" w:rsidP="00587DD7">
      <w:pPr>
        <w:pStyle w:val="mainbody"/>
      </w:pPr>
      <w:r w:rsidRPr="00207E53">
        <w:t>Having formalized the canonical stack and its industrial dimensions, we now examine whether alternative cloud environments preserve these structural guarantees.</w:t>
      </w:r>
    </w:p>
    <w:p w14:paraId="3F5EC4A8" w14:textId="77777777" w:rsidR="00207E53" w:rsidRPr="00207E53" w:rsidRDefault="00207E53" w:rsidP="00587DD7">
      <w:pPr>
        <w:pStyle w:val="mainbody"/>
      </w:pPr>
      <w:r w:rsidRPr="00207E53">
        <w:t>The question is not whether Hugging Face Diffusers can execute in another environment. Containerized PyTorch workflows can run on any sufficiently provisioned infrastructure.</w:t>
      </w:r>
    </w:p>
    <w:p w14:paraId="31AB4A4F" w14:textId="77777777" w:rsidR="00207E53" w:rsidRPr="00207E53" w:rsidRDefault="00207E53" w:rsidP="00587DD7">
      <w:pPr>
        <w:pStyle w:val="mainbody"/>
      </w:pPr>
      <w:r w:rsidRPr="00207E53">
        <w:t>The question is whether alternative environments sustain:</w:t>
      </w:r>
    </w:p>
    <w:p w14:paraId="134E740C" w14:textId="77777777" w:rsidR="00207E53" w:rsidRPr="00207E53" w:rsidRDefault="00207E53" w:rsidP="00207E53">
      <w:pPr>
        <w:numPr>
          <w:ilvl w:val="0"/>
          <w:numId w:val="18"/>
        </w:numPr>
        <w:rPr>
          <w:sz w:val="20"/>
          <w:szCs w:val="20"/>
        </w:rPr>
      </w:pPr>
      <w:r w:rsidRPr="00207E53">
        <w:rPr>
          <w:sz w:val="20"/>
          <w:szCs w:val="20"/>
        </w:rPr>
        <w:t>Container reproducibility</w:t>
      </w:r>
    </w:p>
    <w:p w14:paraId="43C69E71" w14:textId="77777777" w:rsidR="00207E53" w:rsidRPr="00207E53" w:rsidRDefault="00207E53" w:rsidP="00207E53">
      <w:pPr>
        <w:numPr>
          <w:ilvl w:val="0"/>
          <w:numId w:val="18"/>
        </w:numPr>
        <w:rPr>
          <w:sz w:val="20"/>
          <w:szCs w:val="20"/>
        </w:rPr>
      </w:pPr>
      <w:r w:rsidRPr="00207E53">
        <w:rPr>
          <w:sz w:val="20"/>
          <w:szCs w:val="20"/>
        </w:rPr>
        <w:t>Governance insertion points</w:t>
      </w:r>
    </w:p>
    <w:p w14:paraId="35B923BA" w14:textId="77777777" w:rsidR="00207E53" w:rsidRPr="00207E53" w:rsidRDefault="00207E53" w:rsidP="00207E53">
      <w:pPr>
        <w:numPr>
          <w:ilvl w:val="0"/>
          <w:numId w:val="18"/>
        </w:numPr>
        <w:rPr>
          <w:sz w:val="20"/>
          <w:szCs w:val="20"/>
        </w:rPr>
      </w:pPr>
      <w:r w:rsidRPr="00207E53">
        <w:rPr>
          <w:sz w:val="20"/>
          <w:szCs w:val="20"/>
        </w:rPr>
        <w:t>Policy gating</w:t>
      </w:r>
    </w:p>
    <w:p w14:paraId="1A9C65C6" w14:textId="77777777" w:rsidR="00207E53" w:rsidRPr="00207E53" w:rsidRDefault="00207E53" w:rsidP="00207E53">
      <w:pPr>
        <w:numPr>
          <w:ilvl w:val="0"/>
          <w:numId w:val="18"/>
        </w:numPr>
        <w:rPr>
          <w:sz w:val="20"/>
          <w:szCs w:val="20"/>
        </w:rPr>
      </w:pPr>
      <w:r w:rsidRPr="00207E53">
        <w:rPr>
          <w:sz w:val="20"/>
          <w:szCs w:val="20"/>
        </w:rPr>
        <w:t>Drift monitoring</w:t>
      </w:r>
    </w:p>
    <w:p w14:paraId="7CF9102D" w14:textId="77777777" w:rsidR="00207E53" w:rsidRPr="00207E53" w:rsidRDefault="00207E53" w:rsidP="00207E53">
      <w:pPr>
        <w:numPr>
          <w:ilvl w:val="0"/>
          <w:numId w:val="18"/>
        </w:numPr>
        <w:rPr>
          <w:sz w:val="20"/>
          <w:szCs w:val="20"/>
        </w:rPr>
      </w:pPr>
      <w:r w:rsidRPr="00207E53">
        <w:rPr>
          <w:sz w:val="20"/>
          <w:szCs w:val="20"/>
        </w:rPr>
        <w:t>Deterministic rollback capability</w:t>
      </w:r>
    </w:p>
    <w:p w14:paraId="79EE97D6" w14:textId="26F5F31D" w:rsidR="00207E53" w:rsidRDefault="00207E53" w:rsidP="00587DD7">
      <w:pPr>
        <w:pStyle w:val="mainbody"/>
      </w:pPr>
      <w:r w:rsidRPr="00207E53">
        <w:t>Cross-cloud comparison must therefore evaluate structural equivalence rather than feature lists.</w:t>
      </w:r>
    </w:p>
    <w:p w14:paraId="278C602D" w14:textId="77777777" w:rsidR="00C405AE" w:rsidRDefault="00C405AE" w:rsidP="00C405AE">
      <w:pPr>
        <w:keepNext/>
      </w:pPr>
      <w:r>
        <w:rPr>
          <w:noProof/>
        </w:rPr>
        <mc:AlternateContent>
          <mc:Choice Requires="wps">
            <w:drawing>
              <wp:anchor distT="45720" distB="45720" distL="114300" distR="114300" simplePos="0" relativeHeight="251657216" behindDoc="0" locked="0" layoutInCell="1" allowOverlap="1" wp14:anchorId="4F5256D8" wp14:editId="24DA74A9">
                <wp:simplePos x="0" y="0"/>
                <wp:positionH relativeFrom="column">
                  <wp:posOffset>311150</wp:posOffset>
                </wp:positionH>
                <wp:positionV relativeFrom="paragraph">
                  <wp:posOffset>2145970</wp:posOffset>
                </wp:positionV>
                <wp:extent cx="3343047" cy="270663"/>
                <wp:effectExtent l="0" t="0" r="0" b="0"/>
                <wp:wrapNone/>
                <wp:docPr id="1300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047" cy="270663"/>
                        </a:xfrm>
                        <a:prstGeom prst="rect">
                          <a:avLst/>
                        </a:prstGeom>
                        <a:solidFill>
                          <a:srgbClr val="FFFFFF"/>
                        </a:solidFill>
                        <a:ln w="9525">
                          <a:noFill/>
                          <a:miter lim="800000"/>
                          <a:headEnd/>
                          <a:tailEnd/>
                        </a:ln>
                      </wps:spPr>
                      <wps:txbx>
                        <w:txbxContent>
                          <w:p w14:paraId="08A9E322" w14:textId="676D3882" w:rsidR="00F65796" w:rsidRDefault="00C405AE" w:rsidP="00F65796">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297FDB">
                              <w:rPr>
                                <w:b/>
                                <w:noProof/>
                              </w:rPr>
                              <w:t>6</w:t>
                            </w:r>
                            <w:r w:rsidRPr="00C405AE">
                              <w:rPr>
                                <w:b/>
                              </w:rPr>
                              <w:fldChar w:fldCharType="end"/>
                            </w:r>
                            <w:r w:rsidRPr="00C405AE">
                              <w:rPr>
                                <w:b/>
                              </w:rPr>
                              <w:t xml:space="preserve"> </w:t>
                            </w:r>
                            <w:r w:rsidRPr="00967B60">
                              <w:t>Generic control plane canon</w:t>
                            </w:r>
                            <w:r>
                              <w:t xml:space="preserve"> – Cloud agnostic view</w:t>
                            </w:r>
                          </w:p>
                          <w:p w14:paraId="787B3809" w14:textId="6E1AFC78" w:rsidR="00F65796" w:rsidRDefault="00F65796" w:rsidP="00F65796">
                            <w:pPr>
                              <w:pStyle w:val="Caption"/>
                            </w:pPr>
                            <w:r>
                              <w:t xml:space="preserve">Figure 10. </w:t>
                            </w:r>
                            <w:fldSimple w:instr=" SEQ Figure_10. \* ARABIC ">
                              <w:r w:rsidR="00297FDB">
                                <w:rPr>
                                  <w:noProof/>
                                </w:rPr>
                                <w:t>7</w:t>
                              </w:r>
                            </w:fldSimple>
                            <w:r>
                              <w:t xml:space="preserve"> </w:t>
                            </w:r>
                            <w:r w:rsidRPr="00D13CC5">
                              <w:t>Generic control plane canon – Cloud agnostic view</w:t>
                            </w:r>
                          </w:p>
                          <w:p w14:paraId="598D94A5" w14:textId="519CD526" w:rsidR="00C405AE" w:rsidRPr="00967B60" w:rsidRDefault="00C405AE" w:rsidP="00C405AE">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256D8" id="_x0000_s1030" type="#_x0000_t202" style="position:absolute;margin-left:24.5pt;margin-top:168.95pt;width:263.25pt;height:21.3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" stroked="f">
                <v:textbox>
                  <w:txbxContent>
                    <w:p w14:paraId="08A9E322" w14:textId="676D3882" w:rsidR="00F65796" w:rsidRDefault="00C405AE" w:rsidP="00F65796">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297FDB">
                        <w:rPr>
                          <w:b/>
                          <w:noProof/>
                        </w:rPr>
                        <w:t>6</w:t>
                      </w:r>
                      <w:r w:rsidRPr="00C405AE">
                        <w:rPr>
                          <w:b/>
                        </w:rPr>
                        <w:fldChar w:fldCharType="end"/>
                      </w:r>
                      <w:r w:rsidRPr="00C405AE">
                        <w:rPr>
                          <w:b/>
                        </w:rPr>
                        <w:t xml:space="preserve"> </w:t>
                      </w:r>
                      <w:r w:rsidRPr="00967B60">
                        <w:t>Generic control plane canon</w:t>
                      </w:r>
                      <w:r>
                        <w:t xml:space="preserve"> – Cloud agnostic view</w:t>
                      </w:r>
                    </w:p>
                    <w:p w14:paraId="787B3809" w14:textId="6E1AFC78" w:rsidR="00F65796" w:rsidRDefault="00F65796" w:rsidP="00F65796">
                      <w:pPr>
                        <w:pStyle w:val="Caption"/>
                      </w:pPr>
                      <w:r>
                        <w:t xml:space="preserve">Figure 10. </w:t>
                      </w:r>
                      <w:fldSimple w:instr=" SEQ Figure_10. \* ARABIC ">
                        <w:r w:rsidR="00297FDB">
                          <w:rPr>
                            <w:noProof/>
                          </w:rPr>
                          <w:t>7</w:t>
                        </w:r>
                      </w:fldSimple>
                      <w:r>
                        <w:t xml:space="preserve"> </w:t>
                      </w:r>
                      <w:r w:rsidRPr="00D13CC5">
                        <w:t>Generic control plane canon – Cloud agnostic view</w:t>
                      </w:r>
                    </w:p>
                    <w:p w14:paraId="598D94A5" w14:textId="519CD526" w:rsidR="00C405AE" w:rsidRPr="00967B60" w:rsidRDefault="00C405AE" w:rsidP="00C405AE">
                      <w:pPr>
                        <w:pStyle w:val="Caption"/>
                      </w:pPr>
                    </w:p>
                  </w:txbxContent>
                </v:textbox>
              </v:shape>
            </w:pict>
          </mc:Fallback>
        </mc:AlternateContent>
      </w:r>
      <w:r>
        <w:rPr>
          <w:noProof/>
        </w:rPr>
        <w:drawing>
          <wp:inline distT="0" distB="0" distL="0" distR="0" wp14:anchorId="6BBA4937" wp14:editId="6497AA4E">
            <wp:extent cx="3816350" cy="2544445"/>
            <wp:effectExtent l="0" t="0" r="0" b="8255"/>
            <wp:docPr id="809708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8683" name="Picture 8097086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263B66C" w14:textId="77777777" w:rsidR="00C405AE" w:rsidRPr="00207E53" w:rsidRDefault="00C405AE" w:rsidP="00587DD7">
      <w:pPr>
        <w:pStyle w:val="mainbody"/>
      </w:pPr>
    </w:p>
    <w:p w14:paraId="4E52ADD7" w14:textId="27363F25" w:rsidR="00623CEE" w:rsidRPr="00623CEE" w:rsidRDefault="00623CEE" w:rsidP="00DC0CA2">
      <w:pPr>
        <w:pStyle w:val="Secondaryheadings"/>
      </w:pPr>
      <w:r w:rsidRPr="00623CEE">
        <w:t>10.</w:t>
      </w:r>
      <w:r w:rsidR="008E3BF2">
        <w:t>8</w:t>
      </w:r>
      <w:r w:rsidRPr="00623CEE">
        <w:t xml:space="preserve">.1 Google Cloud </w:t>
      </w:r>
      <w:r w:rsidR="000C49AB" w:rsidRPr="00623CEE">
        <w:t>runtime substrate divergence</w:t>
      </w:r>
    </w:p>
    <w:p w14:paraId="54E3EF4A" w14:textId="77777777" w:rsidR="00623CEE" w:rsidRPr="00623CEE" w:rsidRDefault="00623CEE" w:rsidP="00587DD7">
      <w:pPr>
        <w:pStyle w:val="mainbody"/>
      </w:pPr>
      <w:r w:rsidRPr="00623CEE">
        <w:t>When evaluating Google Cloud Platform (GCP) against the canonical stack, the first invariant to stress-test is the execution substrate.</w:t>
      </w:r>
    </w:p>
    <w:p w14:paraId="475FD016" w14:textId="77777777" w:rsidR="00623CEE" w:rsidRPr="00623CEE" w:rsidRDefault="00623CEE" w:rsidP="00587DD7">
      <w:pPr>
        <w:pStyle w:val="mainbody"/>
      </w:pPr>
      <w:r w:rsidRPr="00623CEE">
        <w:t>The canonical implementation relies on:</w:t>
      </w:r>
    </w:p>
    <w:p w14:paraId="41BEAC8A" w14:textId="77777777" w:rsidR="00623CEE" w:rsidRPr="00623CEE" w:rsidRDefault="00623CEE" w:rsidP="00623CEE">
      <w:pPr>
        <w:numPr>
          <w:ilvl w:val="0"/>
          <w:numId w:val="23"/>
        </w:numPr>
        <w:rPr>
          <w:sz w:val="20"/>
          <w:szCs w:val="20"/>
        </w:rPr>
      </w:pPr>
      <w:r w:rsidRPr="00623CEE">
        <w:rPr>
          <w:sz w:val="20"/>
          <w:szCs w:val="20"/>
        </w:rPr>
        <w:t>PyTorch</w:t>
      </w:r>
    </w:p>
    <w:p w14:paraId="4AEE0E16" w14:textId="77777777" w:rsidR="00623CEE" w:rsidRPr="00623CEE" w:rsidRDefault="00623CEE" w:rsidP="00623CEE">
      <w:pPr>
        <w:numPr>
          <w:ilvl w:val="0"/>
          <w:numId w:val="23"/>
        </w:numPr>
        <w:rPr>
          <w:sz w:val="20"/>
          <w:szCs w:val="20"/>
        </w:rPr>
      </w:pPr>
      <w:r w:rsidRPr="00623CEE">
        <w:rPr>
          <w:sz w:val="20"/>
          <w:szCs w:val="20"/>
        </w:rPr>
        <w:t>CUDA-backed Graphics Processing Units (GPUs)</w:t>
      </w:r>
    </w:p>
    <w:p w14:paraId="299F47AC" w14:textId="77777777" w:rsidR="00623CEE" w:rsidRPr="00623CEE" w:rsidRDefault="00623CEE" w:rsidP="00623CEE">
      <w:pPr>
        <w:numPr>
          <w:ilvl w:val="0"/>
          <w:numId w:val="23"/>
        </w:numPr>
        <w:rPr>
          <w:sz w:val="20"/>
          <w:szCs w:val="20"/>
        </w:rPr>
      </w:pPr>
      <w:r w:rsidRPr="00623CEE">
        <w:rPr>
          <w:sz w:val="20"/>
          <w:szCs w:val="20"/>
        </w:rPr>
        <w:t>Containerized execution inside Amazon SageMaker</w:t>
      </w:r>
    </w:p>
    <w:p w14:paraId="5E8D579E" w14:textId="19E92026" w:rsidR="00623CEE" w:rsidRPr="00623CEE" w:rsidRDefault="00623CEE" w:rsidP="00587DD7">
      <w:pPr>
        <w:pStyle w:val="mainbody"/>
      </w:pPr>
      <w:r w:rsidRPr="00623CEE">
        <w:t xml:space="preserve">In this configuration, tensor execution, scheduler behavior, and memory management are tightly aligned with </w:t>
      </w:r>
      <w:r w:rsidR="004B76EC">
        <w:t>NVIDIA's</w:t>
      </w:r>
      <w:r w:rsidRPr="00623CEE">
        <w:t xml:space="preserve"> CUDA runtime.</w:t>
      </w:r>
    </w:p>
    <w:p w14:paraId="6F6722D6" w14:textId="77777777" w:rsidR="00623CEE" w:rsidRPr="00623CEE" w:rsidRDefault="00623CEE" w:rsidP="00587DD7">
      <w:pPr>
        <w:pStyle w:val="mainbody"/>
      </w:pPr>
      <w:r w:rsidRPr="00623CEE">
        <w:t>Google Cloud introduces a structural divergence:</w:t>
      </w:r>
    </w:p>
    <w:p w14:paraId="62B04ECC" w14:textId="77777777" w:rsidR="00623CEE" w:rsidRPr="00623CEE" w:rsidRDefault="00623CEE" w:rsidP="00623CEE">
      <w:pPr>
        <w:numPr>
          <w:ilvl w:val="0"/>
          <w:numId w:val="24"/>
        </w:numPr>
        <w:rPr>
          <w:sz w:val="20"/>
          <w:szCs w:val="20"/>
        </w:rPr>
      </w:pPr>
      <w:r w:rsidRPr="00623CEE">
        <w:rPr>
          <w:sz w:val="20"/>
          <w:szCs w:val="20"/>
        </w:rPr>
        <w:t>GPU-backed Compute Engine instances (CUDA-compatible)</w:t>
      </w:r>
    </w:p>
    <w:p w14:paraId="20CBC70C" w14:textId="77777777" w:rsidR="00623CEE" w:rsidRPr="00623CEE" w:rsidRDefault="00623CEE" w:rsidP="00623CEE">
      <w:pPr>
        <w:numPr>
          <w:ilvl w:val="0"/>
          <w:numId w:val="24"/>
        </w:numPr>
        <w:rPr>
          <w:sz w:val="20"/>
          <w:szCs w:val="20"/>
        </w:rPr>
      </w:pPr>
      <w:r w:rsidRPr="00623CEE">
        <w:rPr>
          <w:sz w:val="20"/>
          <w:szCs w:val="20"/>
        </w:rPr>
        <w:t>Tensor Processing Units (TPUs) via Vertex AI</w:t>
      </w:r>
    </w:p>
    <w:p w14:paraId="493C2B22" w14:textId="7F68D898" w:rsidR="00623CEE" w:rsidRPr="00623CEE" w:rsidRDefault="00623CEE" w:rsidP="00587DD7">
      <w:pPr>
        <w:pStyle w:val="mainbody"/>
      </w:pPr>
      <w:r w:rsidRPr="00623CEE">
        <w:t>This divergence is not cosmetic</w:t>
      </w:r>
      <w:r w:rsidR="004B76EC">
        <w:t>;</w:t>
      </w:r>
      <w:r w:rsidR="00BD0E85">
        <w:t xml:space="preserve"> i</w:t>
      </w:r>
      <w:r w:rsidRPr="00623CEE">
        <w:t>t is architectural.</w:t>
      </w:r>
    </w:p>
    <w:p w14:paraId="244FA02E" w14:textId="1105AA7B" w:rsidR="00623CEE" w:rsidRPr="00623CEE" w:rsidRDefault="00623CEE" w:rsidP="00623CEE">
      <w:pPr>
        <w:rPr>
          <w:b/>
          <w:bCs/>
          <w:sz w:val="20"/>
          <w:szCs w:val="20"/>
        </w:rPr>
      </w:pPr>
      <w:r w:rsidRPr="00623CEE">
        <w:rPr>
          <w:b/>
          <w:bCs/>
          <w:sz w:val="20"/>
          <w:szCs w:val="20"/>
        </w:rPr>
        <w:t>CUDA vs TPU: Executi</w:t>
      </w:r>
      <w:r w:rsidR="000C49AB" w:rsidRPr="00623CEE">
        <w:rPr>
          <w:b/>
          <w:bCs/>
          <w:sz w:val="20"/>
          <w:szCs w:val="20"/>
        </w:rPr>
        <w:t>on semantics</w:t>
      </w:r>
    </w:p>
    <w:p w14:paraId="1DC0BC9C" w14:textId="07962201" w:rsidR="00623CEE" w:rsidRPr="00623CEE" w:rsidRDefault="00623CEE" w:rsidP="00587DD7">
      <w:pPr>
        <w:pStyle w:val="mainbody"/>
      </w:pPr>
      <w:r w:rsidRPr="00623CEE">
        <w:t xml:space="preserve">PyTorch </w:t>
      </w:r>
      <w:sdt>
        <w:sdtPr>
          <w:id w:val="1745216499"/>
          <w:citation/>
        </w:sdtPr>
        <w:sdtContent>
          <w:r w:rsidR="00EF2BA9">
            <w:fldChar w:fldCharType="begin"/>
          </w:r>
          <w:r w:rsidR="00EF2BA9">
            <w:instrText xml:space="preserve"> CITATION AWS26 \l 1033 </w:instrText>
          </w:r>
          <w:r w:rsidR="00EF2BA9">
            <w:fldChar w:fldCharType="separate"/>
          </w:r>
          <w:r w:rsidR="00B00EDA">
            <w:rPr>
              <w:noProof/>
            </w:rPr>
            <w:t>(AWS 2026)</w:t>
          </w:r>
          <w:r w:rsidR="00EF2BA9">
            <w:fldChar w:fldCharType="end"/>
          </w:r>
        </w:sdtContent>
      </w:sdt>
      <w:r w:rsidR="00EF2BA9">
        <w:t xml:space="preserve"> </w:t>
      </w:r>
      <w:r w:rsidRPr="00623CEE">
        <w:t>was originally designed around CUDA semantics</w:t>
      </w:r>
      <w:r w:rsidR="00A72385">
        <w:t xml:space="preserve"> </w:t>
      </w:r>
      <w:sdt>
        <w:sdtPr>
          <w:id w:val="-399911922"/>
          <w:citation/>
        </w:sdtPr>
        <w:sdtContent>
          <w:r w:rsidR="000A2FC9">
            <w:fldChar w:fldCharType="begin"/>
          </w:r>
          <w:r w:rsidR="00C63686">
            <w:instrText xml:space="preserve">CITATION Ada19 \l 1033 </w:instrText>
          </w:r>
          <w:r w:rsidR="00A94005">
            <w:instrText xml:space="preserve"> \m NVI26</w:instrText>
          </w:r>
          <w:r w:rsidR="000A2FC9">
            <w:fldChar w:fldCharType="separate"/>
          </w:r>
          <w:r w:rsidR="00B00EDA">
            <w:rPr>
              <w:noProof/>
            </w:rPr>
            <w:t>(Paszke 2019, NVIDIA 2026)</w:t>
          </w:r>
          <w:r w:rsidR="000A2FC9">
            <w:fldChar w:fldCharType="end"/>
          </w:r>
        </w:sdtContent>
      </w:sdt>
      <w:r w:rsidRPr="00623CEE">
        <w:t>. Memory allocation, kernel launches, and tensor parallelism are optimized for GPU-based execution.</w:t>
      </w:r>
    </w:p>
    <w:p w14:paraId="0610737C" w14:textId="77777777" w:rsidR="00623CEE" w:rsidRPr="00623CEE" w:rsidRDefault="00623CEE" w:rsidP="00587DD7">
      <w:pPr>
        <w:pStyle w:val="mainbody"/>
      </w:pPr>
      <w:r w:rsidRPr="00623CEE">
        <w:t>TPUs, by contrast, operate through XLA (Accelerated Linear Algebra) compilation.</w:t>
      </w:r>
    </w:p>
    <w:p w14:paraId="402B021C" w14:textId="77777777" w:rsidR="00623CEE" w:rsidRPr="00623CEE" w:rsidRDefault="00623CEE" w:rsidP="00587DD7">
      <w:pPr>
        <w:pStyle w:val="mainbody"/>
      </w:pPr>
      <w:r w:rsidRPr="00623CEE">
        <w:t>In simplified form:</w:t>
      </w:r>
    </w:p>
    <w:p w14:paraId="4CFCD080" w14:textId="1E3B4B1E" w:rsidR="00623CEE" w:rsidRPr="00623CEE" w:rsidRDefault="00623CEE" w:rsidP="00623CEE">
      <w:pPr>
        <w:rPr>
          <w:sz w:val="20"/>
          <w:szCs w:val="20"/>
        </w:rPr>
      </w:pPr>
      <m:oMathPara>
        <m:oMath>
          <m:r>
            <m:rPr>
              <m:nor/>
            </m:rPr>
            <w:rPr>
              <w:sz w:val="20"/>
              <w:szCs w:val="20"/>
            </w:rPr>
            <m:t>PyTorch (CUDA)</m:t>
          </m:r>
          <m:r>
            <w:rPr>
              <w:rFonts w:ascii="Cambria Math" w:hAnsi="Cambria Math"/>
              <w:sz w:val="20"/>
              <w:szCs w:val="20"/>
            </w:rPr>
            <m:t>→</m:t>
          </m:r>
          <m:r>
            <m:rPr>
              <m:nor/>
            </m:rPr>
            <w:rPr>
              <w:sz w:val="20"/>
              <w:szCs w:val="20"/>
            </w:rPr>
            <m:t>Direct Tensor Execution</m:t>
          </m:r>
          <m:r>
            <m:rPr>
              <m:sty m:val="p"/>
            </m:rPr>
            <w:rPr>
              <w:sz w:val="20"/>
              <w:szCs w:val="20"/>
            </w:rPr>
            <w:br/>
          </m:r>
        </m:oMath>
      </m:oMathPara>
      <m:oMath>
        <m:r>
          <m:rPr>
            <m:nor/>
          </m:rPr>
          <w:rPr>
            <w:sz w:val="20"/>
            <w:szCs w:val="20"/>
          </w:rPr>
          <m:t>PyTorch (TPU)</m:t>
        </m:r>
        <m:r>
          <w:rPr>
            <w:rFonts w:ascii="Cambria Math" w:hAnsi="Cambria Math"/>
            <w:sz w:val="20"/>
            <w:szCs w:val="20"/>
          </w:rPr>
          <m:t>→</m:t>
        </m:r>
        <m:r>
          <m:rPr>
            <m:nor/>
          </m:rPr>
          <w:rPr>
            <w:sz w:val="20"/>
            <w:szCs w:val="20"/>
          </w:rPr>
          <m:t>XLA Compilation</m:t>
        </m:r>
        <m:r>
          <w:rPr>
            <w:rFonts w:ascii="Cambria Math" w:hAnsi="Cambria Math"/>
            <w:sz w:val="20"/>
            <w:szCs w:val="20"/>
          </w:rPr>
          <m:t>→</m:t>
        </m:r>
        <m:r>
          <m:rPr>
            <m:nor/>
          </m:rPr>
          <w:rPr>
            <w:sz w:val="20"/>
            <w:szCs w:val="20"/>
          </w:rPr>
          <m:t>Tensor Execution</m:t>
        </m:r>
      </m:oMath>
      <w:r w:rsidR="00C360F1">
        <w:rPr>
          <w:sz w:val="20"/>
          <w:szCs w:val="20"/>
        </w:rPr>
        <w:t xml:space="preserve">  </w:t>
      </w:r>
      <w:sdt>
        <w:sdtPr>
          <w:rPr>
            <w:sz w:val="20"/>
            <w:szCs w:val="20"/>
          </w:rPr>
          <w:id w:val="-1035043126"/>
          <w:citation/>
        </w:sdtPr>
        <w:sdtContent>
          <w:r w:rsidR="00C360F1">
            <w:rPr>
              <w:sz w:val="20"/>
              <w:szCs w:val="20"/>
            </w:rPr>
            <w:fldChar w:fldCharType="begin"/>
          </w:r>
          <w:r w:rsidR="00C360F1">
            <w:rPr>
              <w:sz w:val="20"/>
              <w:szCs w:val="20"/>
            </w:rPr>
            <w:instrText xml:space="preserve">CITATION PyT26 \m Jou \l 1033 </w:instrText>
          </w:r>
          <w:r w:rsidR="00C360F1">
            <w:rPr>
              <w:sz w:val="20"/>
              <w:szCs w:val="20"/>
            </w:rPr>
            <w:fldChar w:fldCharType="separate"/>
          </w:r>
          <w:r w:rsidR="00B00EDA" w:rsidRPr="00B00EDA">
            <w:rPr>
              <w:noProof/>
              <w:sz w:val="20"/>
              <w:szCs w:val="20"/>
            </w:rPr>
            <w:t>(PyTorch 2026, Jouppi 2017)</w:t>
          </w:r>
          <w:r w:rsidR="00C360F1">
            <w:rPr>
              <w:sz w:val="20"/>
              <w:szCs w:val="20"/>
            </w:rPr>
            <w:fldChar w:fldCharType="end"/>
          </w:r>
        </w:sdtContent>
      </w:sdt>
    </w:p>
    <w:p w14:paraId="19D7A0A9" w14:textId="77777777" w:rsidR="00623CEE" w:rsidRPr="00623CEE" w:rsidRDefault="00623CEE" w:rsidP="00587DD7">
      <w:pPr>
        <w:pStyle w:val="mainbody"/>
      </w:pPr>
      <w:r w:rsidRPr="00623CEE">
        <w:t>This introduces an intermediate compilation layer.</w:t>
      </w:r>
    </w:p>
    <w:p w14:paraId="003B24ED" w14:textId="77777777" w:rsidR="00623CEE" w:rsidRPr="00623CEE" w:rsidRDefault="00623CEE" w:rsidP="00623CEE">
      <w:pPr>
        <w:rPr>
          <w:sz w:val="20"/>
          <w:szCs w:val="20"/>
        </w:rPr>
      </w:pPr>
      <w:r w:rsidRPr="00623CEE">
        <w:rPr>
          <w:sz w:val="20"/>
          <w:szCs w:val="20"/>
        </w:rPr>
        <w:t>Industrial implications:</w:t>
      </w:r>
    </w:p>
    <w:p w14:paraId="78044E0B" w14:textId="77777777" w:rsidR="00623CEE" w:rsidRPr="00623CEE" w:rsidRDefault="00623CEE" w:rsidP="00623CEE">
      <w:pPr>
        <w:numPr>
          <w:ilvl w:val="0"/>
          <w:numId w:val="25"/>
        </w:numPr>
        <w:rPr>
          <w:sz w:val="20"/>
          <w:szCs w:val="20"/>
        </w:rPr>
      </w:pPr>
      <w:r w:rsidRPr="00623CEE">
        <w:rPr>
          <w:sz w:val="20"/>
          <w:szCs w:val="20"/>
        </w:rPr>
        <w:t>Debugging complexity increases.</w:t>
      </w:r>
    </w:p>
    <w:p w14:paraId="5832F3CF" w14:textId="77777777" w:rsidR="00623CEE" w:rsidRPr="00623CEE" w:rsidRDefault="00623CEE" w:rsidP="00623CEE">
      <w:pPr>
        <w:numPr>
          <w:ilvl w:val="0"/>
          <w:numId w:val="25"/>
        </w:numPr>
        <w:rPr>
          <w:sz w:val="20"/>
          <w:szCs w:val="20"/>
        </w:rPr>
      </w:pPr>
      <w:r w:rsidRPr="00623CEE">
        <w:rPr>
          <w:sz w:val="20"/>
          <w:szCs w:val="20"/>
        </w:rPr>
        <w:t>Deterministic runtime behavior may vary.</w:t>
      </w:r>
    </w:p>
    <w:p w14:paraId="35C01F25" w14:textId="77777777" w:rsidR="00623CEE" w:rsidRPr="00623CEE" w:rsidRDefault="00623CEE" w:rsidP="00623CEE">
      <w:pPr>
        <w:numPr>
          <w:ilvl w:val="0"/>
          <w:numId w:val="25"/>
        </w:numPr>
        <w:rPr>
          <w:sz w:val="20"/>
          <w:szCs w:val="20"/>
        </w:rPr>
      </w:pPr>
      <w:r w:rsidRPr="00623CEE">
        <w:rPr>
          <w:sz w:val="20"/>
          <w:szCs w:val="20"/>
        </w:rPr>
        <w:t>Scheduler precision control can diverge under compilation optimization.</w:t>
      </w:r>
    </w:p>
    <w:p w14:paraId="2677AB34" w14:textId="77777777" w:rsidR="00623CEE" w:rsidRPr="00623CEE" w:rsidRDefault="00623CEE" w:rsidP="00587DD7">
      <w:pPr>
        <w:pStyle w:val="mainbody"/>
      </w:pPr>
      <w:r w:rsidRPr="00623CEE">
        <w:t>For diffusion-based pipelines that depend on controlled iterative denoising steps, this difference matters.</w:t>
      </w:r>
    </w:p>
    <w:p w14:paraId="57EFBEC9" w14:textId="77777777" w:rsidR="00623CEE" w:rsidRPr="00623CEE" w:rsidRDefault="00623CEE" w:rsidP="00587DD7">
      <w:pPr>
        <w:pStyle w:val="mainbody"/>
      </w:pPr>
      <w:r w:rsidRPr="00623CEE">
        <w:t>If a diffusion step is expressed as:</w:t>
      </w:r>
    </w:p>
    <w:p w14:paraId="2376F725" w14:textId="32E15856" w:rsidR="00623CEE" w:rsidRPr="00623CEE" w:rsidRDefault="00B03325" w:rsidP="00623CEE">
      <w:pPr>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t>
              </m:r>
            </m:e>
          </m:d>
          <m:r>
            <m:rPr>
              <m:sty m:val="p"/>
            </m:rPr>
            <w:rPr>
              <w:sz w:val="20"/>
              <w:szCs w:val="20"/>
            </w:rPr>
            <w:br/>
          </m:r>
        </m:oMath>
      </m:oMathPara>
    </w:p>
    <w:p w14:paraId="25F3FCEB" w14:textId="4BE7DFC5" w:rsidR="00623CEE" w:rsidRPr="00623CEE" w:rsidRDefault="00623CEE" w:rsidP="00587DD7">
      <w:pPr>
        <w:pStyle w:val="mainbody"/>
      </w:pPr>
      <w:r w:rsidRPr="00623CEE">
        <w:t>Then</w:t>
      </w:r>
      <w:r w:rsidR="00BF1C53">
        <w:t>,</w:t>
      </w:r>
      <w:r w:rsidRPr="00623CEE">
        <w:t xml:space="preserve"> numerical precision and execution ordering directly affect convergence stability.</w:t>
      </w:r>
    </w:p>
    <w:p w14:paraId="1C3A78DF" w14:textId="7453D08B" w:rsidR="00623CEE" w:rsidRPr="00623CEE" w:rsidRDefault="000C40BF" w:rsidP="00587DD7">
      <w:pPr>
        <w:pStyle w:val="mainbody"/>
      </w:pPr>
      <w:r w:rsidRPr="000C40BF">
        <w:t xml:space="preserve">XLA compilation may introduce graph-level optimizations, </w:t>
      </w:r>
      <w:r w:rsidR="00BF1C53">
        <w:t>such as operation fusion and reordering, that</w:t>
      </w:r>
      <w:r w:rsidRPr="000C40BF">
        <w:t xml:space="preserve"> can alter floating-point execution characteristic</w:t>
      </w:r>
      <w:r>
        <w:t>s.</w:t>
      </w:r>
      <w:r w:rsidR="00C360F1">
        <w:t xml:space="preserve"> </w:t>
      </w:r>
      <w:sdt>
        <w:sdtPr>
          <w:id w:val="1646013573"/>
          <w:citation/>
        </w:sdtPr>
        <w:sdtContent>
          <w:r w:rsidR="00263000">
            <w:fldChar w:fldCharType="begin"/>
          </w:r>
          <w:r w:rsidR="00263000">
            <w:instrText xml:space="preserve"> CITATION Ope26 \l 1033 </w:instrText>
          </w:r>
          <w:r w:rsidR="008317A0">
            <w:instrText xml:space="preserve"> \m Zam19</w:instrText>
          </w:r>
          <w:r w:rsidR="00263000">
            <w:fldChar w:fldCharType="separate"/>
          </w:r>
          <w:r w:rsidR="00B00EDA">
            <w:rPr>
              <w:noProof/>
            </w:rPr>
            <w:t>(OpenXLA 2026, Zaman 2019)</w:t>
          </w:r>
          <w:r w:rsidR="00263000">
            <w:fldChar w:fldCharType="end"/>
          </w:r>
        </w:sdtContent>
      </w:sdt>
      <w:r w:rsidR="00623CEE" w:rsidRPr="00623CEE">
        <w:t>.</w:t>
      </w:r>
    </w:p>
    <w:p w14:paraId="0A128B51" w14:textId="321FA48D" w:rsidR="00623CEE" w:rsidRDefault="00623CEE" w:rsidP="00587DD7">
      <w:pPr>
        <w:pStyle w:val="mainbody"/>
      </w:pPr>
      <w:r w:rsidRPr="00623CEE">
        <w:t>For research, this is tolerable</w:t>
      </w:r>
      <w:r w:rsidR="00907933">
        <w:t xml:space="preserve">; </w:t>
      </w:r>
      <w:r w:rsidR="0035235A">
        <w:t>i</w:t>
      </w:r>
      <w:r w:rsidR="0035235A" w:rsidRPr="0035235A">
        <w:t xml:space="preserve">n adversarial environments, predictable execution characteristics become operationally significant </w:t>
      </w:r>
      <w:sdt>
        <w:sdtPr>
          <w:id w:val="182409777"/>
          <w:citation/>
        </w:sdtPr>
        <w:sdtContent>
          <w:r w:rsidR="0035235A">
            <w:fldChar w:fldCharType="begin"/>
          </w:r>
          <w:r w:rsidR="0035235A">
            <w:instrText xml:space="preserve"> CITATION Brundage2018 \l 1033 </w:instrText>
          </w:r>
          <w:r w:rsidR="0035235A">
            <w:fldChar w:fldCharType="separate"/>
          </w:r>
          <w:r w:rsidR="00B00EDA">
            <w:rPr>
              <w:noProof/>
            </w:rPr>
            <w:t>(Brundage, et al. 2018)</w:t>
          </w:r>
          <w:r w:rsidR="0035235A">
            <w:fldChar w:fldCharType="end"/>
          </w:r>
        </w:sdtContent>
      </w:sdt>
      <w:r w:rsidR="0035235A" w:rsidRPr="0035235A">
        <w:t>.</w:t>
      </w:r>
    </w:p>
    <w:p w14:paraId="73628E4F" w14:textId="57D3EC87" w:rsidR="003768F6" w:rsidRPr="003768F6" w:rsidRDefault="003768F6" w:rsidP="003768F6">
      <w:pPr>
        <w:pStyle w:val="mainbody"/>
        <w:numPr>
          <w:ilvl w:val="0"/>
          <w:numId w:val="24"/>
        </w:numPr>
        <w:rPr>
          <w:lang w:val="en-US"/>
        </w:rPr>
      </w:pPr>
      <w:r w:rsidRPr="003768F6">
        <w:rPr>
          <w:b/>
          <w:bCs/>
          <w:lang w:val="en-US"/>
        </w:rPr>
        <w:t>AWS Execution:</w:t>
      </w:r>
      <w:r w:rsidRPr="003768F6">
        <w:rPr>
          <w:lang w:val="en-US"/>
        </w:rPr>
        <w:t xml:space="preserve"> PyTorch (CUDA) $\rightarrow$ Direct Tensor Execution.</w:t>
      </w:r>
    </w:p>
    <w:p w14:paraId="26FA512E" w14:textId="7825E542" w:rsidR="003768F6" w:rsidRPr="003768F6" w:rsidRDefault="003768F6" w:rsidP="003768F6">
      <w:pPr>
        <w:pStyle w:val="mainbody"/>
        <w:numPr>
          <w:ilvl w:val="0"/>
          <w:numId w:val="24"/>
        </w:numPr>
        <w:rPr>
          <w:lang w:val="en-US"/>
        </w:rPr>
      </w:pPr>
      <w:r w:rsidRPr="003768F6">
        <w:rPr>
          <w:b/>
          <w:bCs/>
          <w:lang w:val="en-US"/>
        </w:rPr>
        <w:t>GCP Execution:</w:t>
      </w:r>
      <w:r w:rsidRPr="003768F6">
        <w:rPr>
          <w:lang w:val="en-US"/>
        </w:rPr>
        <w:t xml:space="preserve"> PyTorch (TPU) $\rightarrow$ XLA Compilation $\rightarrow$ Tensor Execution.</w:t>
      </w:r>
    </w:p>
    <w:p w14:paraId="6C091B83" w14:textId="60D91C98" w:rsidR="003768F6" w:rsidRPr="003768F6" w:rsidRDefault="003768F6" w:rsidP="003768F6">
      <w:pPr>
        <w:pStyle w:val="mainbody"/>
        <w:numPr>
          <w:ilvl w:val="0"/>
          <w:numId w:val="24"/>
        </w:numPr>
        <w:rPr>
          <w:lang w:val="en-US"/>
        </w:rPr>
      </w:pPr>
      <w:r w:rsidRPr="003768F6">
        <w:rPr>
          <w:b/>
          <w:bCs/>
          <w:lang w:val="en-US"/>
        </w:rPr>
        <w:t>Translation Requirement:</w:t>
      </w:r>
      <w:r w:rsidRPr="003768F6">
        <w:rPr>
          <w:lang w:val="en-US"/>
        </w:rPr>
        <w:t xml:space="preserve"> Invariants survive only if the compilation layer does not introduce graph-level optimizations that alter convergence stability in denoising steps.</w:t>
      </w:r>
    </w:p>
    <w:p w14:paraId="04775BD3" w14:textId="74911F84" w:rsidR="00623CEE" w:rsidRPr="00623CEE" w:rsidRDefault="00623CEE" w:rsidP="00623CEE">
      <w:pPr>
        <w:rPr>
          <w:b/>
          <w:bCs/>
          <w:sz w:val="20"/>
          <w:szCs w:val="20"/>
        </w:rPr>
      </w:pPr>
      <w:r w:rsidRPr="00623CEE">
        <w:rPr>
          <w:b/>
          <w:bCs/>
          <w:sz w:val="20"/>
          <w:szCs w:val="20"/>
        </w:rPr>
        <w:t>Contain</w:t>
      </w:r>
      <w:r w:rsidR="000C49AB" w:rsidRPr="00623CEE">
        <w:rPr>
          <w:b/>
          <w:bCs/>
          <w:sz w:val="20"/>
          <w:szCs w:val="20"/>
        </w:rPr>
        <w:t>er discipli</w:t>
      </w:r>
      <w:r w:rsidRPr="00623CEE">
        <w:rPr>
          <w:b/>
          <w:bCs/>
          <w:sz w:val="20"/>
          <w:szCs w:val="20"/>
        </w:rPr>
        <w:t>ne on GCP</w:t>
      </w:r>
    </w:p>
    <w:p w14:paraId="720A665F" w14:textId="3BE57E9C" w:rsidR="00623CEE" w:rsidRPr="00623CEE" w:rsidRDefault="00623CEE" w:rsidP="00587DD7">
      <w:pPr>
        <w:pStyle w:val="mainbody"/>
      </w:pPr>
      <w:r w:rsidRPr="003768F6">
        <w:rPr>
          <w:b/>
          <w:bCs/>
        </w:rPr>
        <w:t>Google Kubernetes Engine</w:t>
      </w:r>
      <w:r w:rsidRPr="00623CEE">
        <w:t xml:space="preserve"> (</w:t>
      </w:r>
      <w:r w:rsidRPr="003768F6">
        <w:rPr>
          <w:b/>
          <w:bCs/>
        </w:rPr>
        <w:t>GKE</w:t>
      </w:r>
      <w:r w:rsidRPr="00623CEE">
        <w:t xml:space="preserve">) and Vertex AI custom training jobs allow Docker-based container execution similar to </w:t>
      </w:r>
      <w:r w:rsidR="00BF1C53">
        <w:t>SageMaker's</w:t>
      </w:r>
      <w:r w:rsidRPr="00623CEE">
        <w:t xml:space="preserve"> </w:t>
      </w:r>
      <w:r w:rsidRPr="00AC4244">
        <w:rPr>
          <w:b/>
          <w:bCs/>
        </w:rPr>
        <w:t>Bring Your Own Container</w:t>
      </w:r>
      <w:r w:rsidRPr="00623CEE">
        <w:t xml:space="preserve"> (</w:t>
      </w:r>
      <w:r w:rsidRPr="00AC4244">
        <w:rPr>
          <w:b/>
          <w:bCs/>
        </w:rPr>
        <w:t>BYOC</w:t>
      </w:r>
      <w:r w:rsidRPr="00623CEE">
        <w:t>) model.</w:t>
      </w:r>
    </w:p>
    <w:p w14:paraId="1406379C" w14:textId="77777777" w:rsidR="00623CEE" w:rsidRPr="00623CEE" w:rsidRDefault="00623CEE" w:rsidP="00587DD7">
      <w:pPr>
        <w:pStyle w:val="mainbody"/>
      </w:pPr>
      <w:r w:rsidRPr="00623CEE">
        <w:t>Key equivalences:</w:t>
      </w:r>
    </w:p>
    <w:p w14:paraId="4D902121" w14:textId="77777777" w:rsidR="00623CEE" w:rsidRPr="00623CEE" w:rsidRDefault="00623CEE" w:rsidP="00623CEE">
      <w:pPr>
        <w:numPr>
          <w:ilvl w:val="0"/>
          <w:numId w:val="26"/>
        </w:numPr>
        <w:rPr>
          <w:sz w:val="20"/>
          <w:szCs w:val="20"/>
        </w:rPr>
      </w:pPr>
      <w:r w:rsidRPr="00623CEE">
        <w:rPr>
          <w:sz w:val="20"/>
          <w:szCs w:val="20"/>
        </w:rPr>
        <w:t>Custom PyTorch images supported.</w:t>
      </w:r>
    </w:p>
    <w:p w14:paraId="2D53D771" w14:textId="77777777" w:rsidR="00623CEE" w:rsidRPr="00623CEE" w:rsidRDefault="00623CEE" w:rsidP="00623CEE">
      <w:pPr>
        <w:numPr>
          <w:ilvl w:val="0"/>
          <w:numId w:val="26"/>
        </w:numPr>
        <w:rPr>
          <w:sz w:val="20"/>
          <w:szCs w:val="20"/>
        </w:rPr>
      </w:pPr>
      <w:r w:rsidRPr="00623CEE">
        <w:rPr>
          <w:sz w:val="20"/>
          <w:szCs w:val="20"/>
        </w:rPr>
        <w:t>GPU drivers exposed via runtime configuration.</w:t>
      </w:r>
    </w:p>
    <w:p w14:paraId="047CC579" w14:textId="77777777" w:rsidR="00623CEE" w:rsidRPr="00623CEE" w:rsidRDefault="00623CEE" w:rsidP="00623CEE">
      <w:pPr>
        <w:numPr>
          <w:ilvl w:val="0"/>
          <w:numId w:val="26"/>
        </w:numPr>
        <w:rPr>
          <w:sz w:val="20"/>
          <w:szCs w:val="20"/>
        </w:rPr>
      </w:pPr>
      <w:r w:rsidRPr="00623CEE">
        <w:rPr>
          <w:sz w:val="20"/>
          <w:szCs w:val="20"/>
        </w:rPr>
        <w:t>Distributed training enabled via multi-node orchestration.</w:t>
      </w:r>
    </w:p>
    <w:p w14:paraId="41B06802" w14:textId="77777777" w:rsidR="00623CEE" w:rsidRPr="00623CEE" w:rsidRDefault="00623CEE" w:rsidP="00623CEE">
      <w:pPr>
        <w:rPr>
          <w:sz w:val="20"/>
          <w:szCs w:val="20"/>
        </w:rPr>
      </w:pPr>
      <w:r w:rsidRPr="00623CEE">
        <w:rPr>
          <w:sz w:val="20"/>
          <w:szCs w:val="20"/>
        </w:rPr>
        <w:t>Key differences:</w:t>
      </w:r>
    </w:p>
    <w:p w14:paraId="2792DF48" w14:textId="77777777" w:rsidR="00623CEE" w:rsidRPr="00623CEE" w:rsidRDefault="00623CEE" w:rsidP="00623CEE">
      <w:pPr>
        <w:numPr>
          <w:ilvl w:val="0"/>
          <w:numId w:val="27"/>
        </w:numPr>
        <w:rPr>
          <w:sz w:val="20"/>
          <w:szCs w:val="20"/>
        </w:rPr>
      </w:pPr>
      <w:r w:rsidRPr="00623CEE">
        <w:rPr>
          <w:sz w:val="20"/>
          <w:szCs w:val="20"/>
        </w:rPr>
        <w:t>Artifact Registry replaces SageMaker Model Registry.</w:t>
      </w:r>
    </w:p>
    <w:p w14:paraId="488C9CBB" w14:textId="77777777" w:rsidR="00623CEE" w:rsidRPr="00623CEE" w:rsidRDefault="00623CEE" w:rsidP="00623CEE">
      <w:pPr>
        <w:numPr>
          <w:ilvl w:val="0"/>
          <w:numId w:val="27"/>
        </w:numPr>
        <w:rPr>
          <w:sz w:val="20"/>
          <w:szCs w:val="20"/>
        </w:rPr>
      </w:pPr>
      <w:r w:rsidRPr="00623CEE">
        <w:rPr>
          <w:sz w:val="20"/>
          <w:szCs w:val="20"/>
        </w:rPr>
        <w:t>Endpoint binding is managed differently (declarative vs SageMaker endpoint configuration).</w:t>
      </w:r>
    </w:p>
    <w:p w14:paraId="55658806" w14:textId="75C57ED7" w:rsidR="00623CEE" w:rsidRPr="00623CEE" w:rsidRDefault="00623CEE" w:rsidP="00623CEE">
      <w:pPr>
        <w:numPr>
          <w:ilvl w:val="0"/>
          <w:numId w:val="27"/>
        </w:numPr>
        <w:rPr>
          <w:sz w:val="20"/>
          <w:szCs w:val="20"/>
        </w:rPr>
      </w:pPr>
      <w:r w:rsidRPr="00623CEE">
        <w:rPr>
          <w:sz w:val="20"/>
          <w:szCs w:val="20"/>
        </w:rPr>
        <w:t xml:space="preserve">Rollback </w:t>
      </w:r>
      <w:r w:rsidR="004E4493" w:rsidRPr="004E4493">
        <w:rPr>
          <w:sz w:val="20"/>
          <w:szCs w:val="20"/>
        </w:rPr>
        <w:t>behavior typically requires re-binding model versions to endpoints rather than dynamic version switching within the same endpoint configuration</w:t>
      </w:r>
      <w:r w:rsidRPr="00623CEE">
        <w:rPr>
          <w:sz w:val="20"/>
          <w:szCs w:val="20"/>
        </w:rPr>
        <w:t>.</w:t>
      </w:r>
    </w:p>
    <w:p w14:paraId="77B9CACC" w14:textId="6482C437" w:rsidR="00623CEE" w:rsidRPr="00623CEE" w:rsidRDefault="00623CEE" w:rsidP="00587DD7">
      <w:pPr>
        <w:pStyle w:val="mainbody"/>
      </w:pPr>
      <w:r w:rsidRPr="00623CEE">
        <w:t>This affects one invariant:</w:t>
      </w:r>
      <w:r w:rsidR="00C5377D">
        <w:t xml:space="preserve"> </w:t>
      </w:r>
      <w:r w:rsidRPr="00623CEE">
        <w:t>Deterministic rollback capability.</w:t>
      </w:r>
    </w:p>
    <w:p w14:paraId="2DA5FC55" w14:textId="77777777" w:rsidR="00623CEE" w:rsidRPr="00623CEE" w:rsidRDefault="00623CEE" w:rsidP="00587DD7">
      <w:pPr>
        <w:pStyle w:val="mainbody"/>
      </w:pPr>
      <w:r w:rsidRPr="00623CEE">
        <w:t>In the canonical stack, endpoint version switching can occur without re-binding infrastructure.</w:t>
      </w:r>
    </w:p>
    <w:p w14:paraId="53CE050C" w14:textId="16D0A205" w:rsidR="00623CEE" w:rsidRPr="00623CEE" w:rsidRDefault="00623CEE" w:rsidP="00587DD7">
      <w:pPr>
        <w:pStyle w:val="mainbody"/>
      </w:pPr>
      <w:r w:rsidRPr="00623CEE">
        <w:t xml:space="preserve">In GCP, rollback typically involves reassigning model versions to endpoints, </w:t>
      </w:r>
      <w:r w:rsidR="00F34F9C">
        <w:t>which may require</w:t>
      </w:r>
      <w:r w:rsidRPr="00623CEE">
        <w:t xml:space="preserve"> redeployment cycles.</w:t>
      </w:r>
    </w:p>
    <w:p w14:paraId="27EF98E6" w14:textId="37AFD5FB" w:rsidR="00623CEE" w:rsidRDefault="00623CEE" w:rsidP="00587DD7">
      <w:pPr>
        <w:pStyle w:val="mainbody"/>
      </w:pPr>
      <w:r w:rsidRPr="00623CEE">
        <w:t>That is not a flaw</w:t>
      </w:r>
      <w:r w:rsidR="00E650C8">
        <w:t>;</w:t>
      </w:r>
      <w:r w:rsidR="00907933">
        <w:t xml:space="preserve"> i</w:t>
      </w:r>
      <w:r w:rsidRPr="00623CEE">
        <w:t>t is a behavioral difference.</w:t>
      </w:r>
    </w:p>
    <w:p w14:paraId="30A9FFA0" w14:textId="68718F8E" w:rsidR="00CC6FFE" w:rsidRPr="00CC6FFE" w:rsidRDefault="00CC6FFE" w:rsidP="00CC6FFE">
      <w:pPr>
        <w:pStyle w:val="mainbody"/>
        <w:rPr>
          <w:lang w:val="en-US"/>
        </w:rPr>
      </w:pPr>
    </w:p>
    <w:tbl>
      <w:tblPr>
        <w:tblStyle w:val="TableGrid"/>
        <w:tblW w:w="0" w:type="auto"/>
        <w:tblLook w:val="04A0" w:firstRow="1" w:lastRow="0" w:firstColumn="1" w:lastColumn="0" w:noHBand="0" w:noVBand="1"/>
      </w:tblPr>
      <w:tblGrid>
        <w:gridCol w:w="2097"/>
        <w:gridCol w:w="1583"/>
        <w:gridCol w:w="2320"/>
      </w:tblGrid>
      <w:tr w:rsidR="00CC6FFE" w:rsidRPr="00CC6FFE" w14:paraId="5309AE09" w14:textId="77777777" w:rsidTr="00CC6FFE">
        <w:tc>
          <w:tcPr>
            <w:tcW w:w="0" w:type="auto"/>
            <w:hideMark/>
          </w:tcPr>
          <w:p w14:paraId="04C05C38" w14:textId="77777777" w:rsidR="00CC6FFE" w:rsidRPr="00CC6FFE" w:rsidRDefault="00CC6FFE" w:rsidP="00CC6FFE">
            <w:pPr>
              <w:pStyle w:val="mainbody"/>
              <w:ind w:firstLine="0"/>
              <w:jc w:val="left"/>
              <w:rPr>
                <w:lang w:val="en-US"/>
              </w:rPr>
            </w:pPr>
            <w:r w:rsidRPr="00CC6FFE">
              <w:rPr>
                <w:b/>
                <w:bCs/>
                <w:lang w:val="en-US"/>
              </w:rPr>
              <w:t>Architecture Component</w:t>
            </w:r>
          </w:p>
        </w:tc>
        <w:tc>
          <w:tcPr>
            <w:tcW w:w="0" w:type="auto"/>
            <w:hideMark/>
          </w:tcPr>
          <w:p w14:paraId="629E8192" w14:textId="77777777" w:rsidR="00CC6FFE" w:rsidRPr="00CC6FFE" w:rsidRDefault="00CC6FFE" w:rsidP="00CC6FFE">
            <w:pPr>
              <w:pStyle w:val="mainbody"/>
              <w:ind w:firstLine="0"/>
              <w:jc w:val="left"/>
              <w:rPr>
                <w:lang w:val="en-US"/>
              </w:rPr>
            </w:pPr>
            <w:r w:rsidRPr="00CC6FFE">
              <w:rPr>
                <w:b/>
                <w:bCs/>
                <w:lang w:val="en-US"/>
              </w:rPr>
              <w:t>AWS (Canonical)</w:t>
            </w:r>
          </w:p>
        </w:tc>
        <w:tc>
          <w:tcPr>
            <w:tcW w:w="0" w:type="auto"/>
            <w:hideMark/>
          </w:tcPr>
          <w:p w14:paraId="75DDA4D6" w14:textId="77777777" w:rsidR="00CC6FFE" w:rsidRPr="00CC6FFE" w:rsidRDefault="00CC6FFE" w:rsidP="00CC6FFE">
            <w:pPr>
              <w:pStyle w:val="mainbody"/>
              <w:ind w:firstLine="0"/>
              <w:jc w:val="left"/>
              <w:rPr>
                <w:lang w:val="en-US"/>
              </w:rPr>
            </w:pPr>
            <w:r w:rsidRPr="00CC6FFE">
              <w:rPr>
                <w:b/>
                <w:bCs/>
                <w:lang w:val="en-US"/>
              </w:rPr>
              <w:t>Google Cloud (GCP)</w:t>
            </w:r>
          </w:p>
        </w:tc>
      </w:tr>
      <w:tr w:rsidR="00CC6FFE" w:rsidRPr="00CC6FFE" w14:paraId="03605354" w14:textId="77777777" w:rsidTr="00CC6FFE">
        <w:tc>
          <w:tcPr>
            <w:tcW w:w="0" w:type="auto"/>
            <w:hideMark/>
          </w:tcPr>
          <w:p w14:paraId="356678B2" w14:textId="77777777" w:rsidR="00CC6FFE" w:rsidRPr="00CC6FFE" w:rsidRDefault="00CC6FFE" w:rsidP="00CC6FFE">
            <w:pPr>
              <w:pStyle w:val="mainbody"/>
              <w:ind w:firstLine="0"/>
              <w:jc w:val="left"/>
              <w:rPr>
                <w:lang w:val="en-US"/>
              </w:rPr>
            </w:pPr>
            <w:r w:rsidRPr="00CC6FFE">
              <w:rPr>
                <w:b/>
                <w:bCs/>
                <w:lang w:val="en-US"/>
              </w:rPr>
              <w:t>Execution Kernel</w:t>
            </w:r>
          </w:p>
        </w:tc>
        <w:tc>
          <w:tcPr>
            <w:tcW w:w="0" w:type="auto"/>
            <w:hideMark/>
          </w:tcPr>
          <w:p w14:paraId="37310DF2" w14:textId="77777777" w:rsidR="00CC6FFE" w:rsidRPr="00CC6FFE" w:rsidRDefault="00CC6FFE" w:rsidP="00CC6FFE">
            <w:pPr>
              <w:pStyle w:val="mainbody"/>
              <w:ind w:firstLine="0"/>
              <w:jc w:val="left"/>
              <w:rPr>
                <w:lang w:val="en-US"/>
              </w:rPr>
            </w:pPr>
            <w:r w:rsidRPr="00CC6FFE">
              <w:rPr>
                <w:lang w:val="en-US"/>
              </w:rPr>
              <w:t>torch.cuda</w:t>
            </w:r>
          </w:p>
        </w:tc>
        <w:tc>
          <w:tcPr>
            <w:tcW w:w="0" w:type="auto"/>
            <w:hideMark/>
          </w:tcPr>
          <w:p w14:paraId="6FF0C91D" w14:textId="77777777" w:rsidR="00CC6FFE" w:rsidRPr="00CC6FFE" w:rsidRDefault="00CC6FFE" w:rsidP="00CC6FFE">
            <w:pPr>
              <w:pStyle w:val="mainbody"/>
              <w:ind w:firstLine="0"/>
              <w:jc w:val="left"/>
              <w:rPr>
                <w:lang w:val="en-US"/>
              </w:rPr>
            </w:pPr>
            <w:r w:rsidRPr="00CC6FFE">
              <w:rPr>
                <w:lang w:val="en-US"/>
              </w:rPr>
              <w:t>torch_xla (TPU Support)</w:t>
            </w:r>
          </w:p>
        </w:tc>
      </w:tr>
      <w:tr w:rsidR="00CC6FFE" w:rsidRPr="00CC6FFE" w14:paraId="5C82F0B5" w14:textId="77777777" w:rsidTr="00CC6FFE">
        <w:tc>
          <w:tcPr>
            <w:tcW w:w="0" w:type="auto"/>
            <w:hideMark/>
          </w:tcPr>
          <w:p w14:paraId="21695F4F" w14:textId="77777777" w:rsidR="00CC6FFE" w:rsidRPr="00CC6FFE" w:rsidRDefault="00CC6FFE" w:rsidP="00CC6FFE">
            <w:pPr>
              <w:pStyle w:val="mainbody"/>
              <w:ind w:firstLine="0"/>
              <w:jc w:val="left"/>
              <w:rPr>
                <w:lang w:val="en-US"/>
              </w:rPr>
            </w:pPr>
            <w:r w:rsidRPr="00CC6FFE">
              <w:rPr>
                <w:b/>
                <w:bCs/>
                <w:lang w:val="en-US"/>
              </w:rPr>
              <w:t>Model Serialization</w:t>
            </w:r>
          </w:p>
        </w:tc>
        <w:tc>
          <w:tcPr>
            <w:tcW w:w="0" w:type="auto"/>
            <w:hideMark/>
          </w:tcPr>
          <w:p w14:paraId="627A3077" w14:textId="77777777" w:rsidR="00CC6FFE" w:rsidRPr="00CC6FFE" w:rsidRDefault="00CC6FFE" w:rsidP="00CC6FFE">
            <w:pPr>
              <w:pStyle w:val="mainbody"/>
              <w:ind w:firstLine="0"/>
              <w:jc w:val="left"/>
              <w:rPr>
                <w:lang w:val="en-US"/>
              </w:rPr>
            </w:pPr>
            <w:r w:rsidRPr="00CC6FFE">
              <w:rPr>
                <w:lang w:val="en-US"/>
              </w:rPr>
              <w:t>.pt / .safetensors</w:t>
            </w:r>
          </w:p>
        </w:tc>
        <w:tc>
          <w:tcPr>
            <w:tcW w:w="0" w:type="auto"/>
            <w:hideMark/>
          </w:tcPr>
          <w:p w14:paraId="04A22C1C" w14:textId="77777777" w:rsidR="00CC6FFE" w:rsidRPr="00CC6FFE" w:rsidRDefault="00CC6FFE" w:rsidP="00CC6FFE">
            <w:pPr>
              <w:pStyle w:val="mainbody"/>
              <w:ind w:firstLine="0"/>
              <w:jc w:val="left"/>
              <w:rPr>
                <w:lang w:val="en-US"/>
              </w:rPr>
            </w:pPr>
            <w:r w:rsidRPr="00CC6FFE">
              <w:rPr>
                <w:lang w:val="en-US"/>
              </w:rPr>
              <w:t>SavedModel / Artifact Registry</w:t>
            </w:r>
          </w:p>
        </w:tc>
      </w:tr>
      <w:tr w:rsidR="00CC6FFE" w:rsidRPr="00CC6FFE" w14:paraId="1C016A64" w14:textId="77777777" w:rsidTr="00CC6FFE">
        <w:tc>
          <w:tcPr>
            <w:tcW w:w="0" w:type="auto"/>
            <w:hideMark/>
          </w:tcPr>
          <w:p w14:paraId="265934FC" w14:textId="77777777" w:rsidR="00CC6FFE" w:rsidRPr="00CC6FFE" w:rsidRDefault="00CC6FFE" w:rsidP="00CC6FFE">
            <w:pPr>
              <w:pStyle w:val="mainbody"/>
              <w:ind w:firstLine="0"/>
              <w:jc w:val="left"/>
              <w:rPr>
                <w:lang w:val="en-US"/>
              </w:rPr>
            </w:pPr>
            <w:r w:rsidRPr="00CC6FFE">
              <w:rPr>
                <w:b/>
                <w:bCs/>
                <w:lang w:val="en-US"/>
              </w:rPr>
              <w:t>Orchestration</w:t>
            </w:r>
          </w:p>
        </w:tc>
        <w:tc>
          <w:tcPr>
            <w:tcW w:w="0" w:type="auto"/>
            <w:hideMark/>
          </w:tcPr>
          <w:p w14:paraId="47526A3C" w14:textId="77777777" w:rsidR="00CC6FFE" w:rsidRPr="00CC6FFE" w:rsidRDefault="00CC6FFE" w:rsidP="00CC6FFE">
            <w:pPr>
              <w:pStyle w:val="mainbody"/>
              <w:ind w:firstLine="0"/>
              <w:jc w:val="left"/>
              <w:rPr>
                <w:lang w:val="en-US"/>
              </w:rPr>
            </w:pPr>
            <w:r w:rsidRPr="00CC6FFE">
              <w:rPr>
                <w:lang w:val="en-US"/>
              </w:rPr>
              <w:t>SageMaker SDK</w:t>
            </w:r>
          </w:p>
        </w:tc>
        <w:tc>
          <w:tcPr>
            <w:tcW w:w="0" w:type="auto"/>
            <w:hideMark/>
          </w:tcPr>
          <w:p w14:paraId="3FC24C99" w14:textId="77777777" w:rsidR="00CC6FFE" w:rsidRPr="00CC6FFE" w:rsidRDefault="00CC6FFE" w:rsidP="00A329EC">
            <w:pPr>
              <w:pStyle w:val="mainbody"/>
              <w:keepNext/>
              <w:ind w:firstLine="0"/>
              <w:jc w:val="left"/>
              <w:rPr>
                <w:lang w:val="en-US"/>
              </w:rPr>
            </w:pPr>
            <w:r w:rsidRPr="00CC6FFE">
              <w:rPr>
                <w:lang w:val="en-US"/>
              </w:rPr>
              <w:t>Vertex AI SDK</w:t>
            </w:r>
          </w:p>
        </w:tc>
      </w:tr>
    </w:tbl>
    <w:p w14:paraId="6A47E691" w14:textId="02E0A78E" w:rsidR="00A329EC" w:rsidRDefault="00A329EC">
      <w:pPr>
        <w:pStyle w:val="Caption"/>
      </w:pPr>
      <w:r w:rsidRPr="00A329EC">
        <w:rPr>
          <w:b/>
          <w:bCs w:val="0"/>
        </w:rPr>
        <w:t>Table 10.</w:t>
      </w:r>
      <w:r w:rsidRPr="00A329EC">
        <w:rPr>
          <w:b/>
          <w:bCs w:val="0"/>
        </w:rPr>
        <w:fldChar w:fldCharType="begin"/>
      </w:r>
      <w:r w:rsidRPr="00A329EC">
        <w:rPr>
          <w:b/>
          <w:bCs w:val="0"/>
        </w:rPr>
        <w:instrText xml:space="preserve"> SEQ Table_10. \* ARABIC </w:instrText>
      </w:r>
      <w:r w:rsidRPr="00A329EC">
        <w:rPr>
          <w:b/>
          <w:bCs w:val="0"/>
        </w:rPr>
        <w:fldChar w:fldCharType="separate"/>
      </w:r>
      <w:r w:rsidR="00036807">
        <w:rPr>
          <w:b/>
          <w:bCs w:val="0"/>
          <w:noProof/>
        </w:rPr>
        <w:t>1</w:t>
      </w:r>
      <w:r w:rsidRPr="00A329EC">
        <w:rPr>
          <w:b/>
          <w:bCs w:val="0"/>
        </w:rPr>
        <w:fldChar w:fldCharType="end"/>
      </w:r>
      <w:r>
        <w:t xml:space="preserve">  </w:t>
      </w:r>
      <w:r w:rsidRPr="00A22576">
        <w:t>Cross-</w:t>
      </w:r>
      <w:r>
        <w:t>p</w:t>
      </w:r>
      <w:r w:rsidRPr="00A22576">
        <w:t xml:space="preserve">latform </w:t>
      </w:r>
      <w:r>
        <w:t>t</w:t>
      </w:r>
      <w:r w:rsidRPr="00A22576">
        <w:t>ranslation (The XLA Bridge)</w:t>
      </w:r>
    </w:p>
    <w:p w14:paraId="7D5B4BE0" w14:textId="78E40B5D" w:rsidR="00CC6FFE" w:rsidRPr="00CC6FFE" w:rsidRDefault="00505663" w:rsidP="00CC6FFE">
      <w:pPr>
        <w:pStyle w:val="mainbody"/>
        <w:rPr>
          <w:lang w:val="en-US"/>
        </w:rPr>
      </w:pPr>
      <w:r>
        <w:rPr>
          <w:b/>
          <w:bCs/>
          <w:lang w:val="en-US"/>
        </w:rPr>
        <w:t xml:space="preserve">Example: </w:t>
      </w:r>
      <w:r w:rsidR="00CC6FFE" w:rsidRPr="00CC6FFE">
        <w:rPr>
          <w:lang w:val="en-US"/>
        </w:rPr>
        <w:t xml:space="preserve">Translation </w:t>
      </w:r>
      <w:r w:rsidR="00D10A43" w:rsidRPr="00505663">
        <w:rPr>
          <w:lang w:val="en-US"/>
        </w:rPr>
        <w:t>c</w:t>
      </w:r>
      <w:r w:rsidR="00CC6FFE" w:rsidRPr="00CC6FFE">
        <w:rPr>
          <w:lang w:val="en-US"/>
        </w:rPr>
        <w:t xml:space="preserve">ode </w:t>
      </w:r>
      <w:r w:rsidR="002926AC">
        <w:rPr>
          <w:lang w:val="en-US"/>
        </w:rPr>
        <w:t>scaffold</w:t>
      </w:r>
    </w:p>
    <w:p w14:paraId="3173315E" w14:textId="32CAEE92" w:rsidR="00505663" w:rsidRDefault="00505663" w:rsidP="00505663">
      <w:pPr>
        <w:pStyle w:val="SC-Source"/>
        <w:jc w:val="left"/>
      </w:pPr>
      <w:r>
        <w:t>```python</w:t>
      </w:r>
    </w:p>
    <w:p w14:paraId="632B1CA4" w14:textId="77777777" w:rsidR="00505663" w:rsidRDefault="00505663" w:rsidP="00505663">
      <w:pPr>
        <w:pStyle w:val="SC-Source"/>
        <w:jc w:val="left"/>
      </w:pPr>
    </w:p>
    <w:p w14:paraId="62484414" w14:textId="32EFB804" w:rsidR="00505663" w:rsidRDefault="00505663" w:rsidP="00505663">
      <w:pPr>
        <w:pStyle w:val="SC-Source"/>
        <w:jc w:val="left"/>
      </w:pPr>
      <w:r>
        <w:t># Converting the Canonical PyTorch loop for TPU acceleration via XLA</w:t>
      </w:r>
    </w:p>
    <w:p w14:paraId="0968AE00" w14:textId="77777777" w:rsidR="00505663" w:rsidRDefault="00505663" w:rsidP="00505663">
      <w:pPr>
        <w:pStyle w:val="SC-Source"/>
        <w:jc w:val="left"/>
      </w:pPr>
      <w:r>
        <w:t>import torch_xla.core.xla_model as xm</w:t>
      </w:r>
    </w:p>
    <w:p w14:paraId="0FE7FDB6" w14:textId="77777777" w:rsidR="00505663" w:rsidRDefault="00505663" w:rsidP="00505663">
      <w:pPr>
        <w:pStyle w:val="SC-Source"/>
        <w:jc w:val="left"/>
      </w:pPr>
    </w:p>
    <w:p w14:paraId="51FCDC13" w14:textId="77777777" w:rsidR="00505663" w:rsidRDefault="00505663" w:rsidP="00505663">
      <w:pPr>
        <w:pStyle w:val="SC-Source"/>
        <w:jc w:val="left"/>
      </w:pPr>
      <w:r>
        <w:t>def train_step_tpu(data, target, model, optimizer):</w:t>
      </w:r>
    </w:p>
    <w:p w14:paraId="6C939E24" w14:textId="77777777" w:rsidR="00505663" w:rsidRDefault="00505663" w:rsidP="00505663">
      <w:pPr>
        <w:pStyle w:val="SC-Source"/>
        <w:jc w:val="left"/>
      </w:pPr>
      <w:r>
        <w:t xml:space="preserve">    optimizer.zero_grad()</w:t>
      </w:r>
    </w:p>
    <w:p w14:paraId="7626B1BA" w14:textId="77777777" w:rsidR="00505663" w:rsidRDefault="00505663" w:rsidP="00505663">
      <w:pPr>
        <w:pStyle w:val="SC-Source"/>
        <w:jc w:val="left"/>
      </w:pPr>
      <w:r>
        <w:t xml:space="preserve">    output = model(data)</w:t>
      </w:r>
    </w:p>
    <w:p w14:paraId="457D2714" w14:textId="77777777" w:rsidR="00505663" w:rsidRDefault="00505663" w:rsidP="00505663">
      <w:pPr>
        <w:pStyle w:val="SC-Source"/>
        <w:jc w:val="left"/>
      </w:pPr>
      <w:r>
        <w:t xml:space="preserve">    loss = loss_fn(output, target)</w:t>
      </w:r>
    </w:p>
    <w:p w14:paraId="6D510381" w14:textId="77777777" w:rsidR="00505663" w:rsidRDefault="00505663" w:rsidP="00505663">
      <w:pPr>
        <w:pStyle w:val="SC-Source"/>
        <w:jc w:val="left"/>
      </w:pPr>
      <w:r>
        <w:t xml:space="preserve">    loss.backward()</w:t>
      </w:r>
    </w:p>
    <w:p w14:paraId="58005284" w14:textId="77777777" w:rsidR="00505663" w:rsidRDefault="00505663" w:rsidP="00505663">
      <w:pPr>
        <w:pStyle w:val="SC-Source"/>
        <w:jc w:val="left"/>
      </w:pPr>
      <w:r>
        <w:t xml:space="preserve">    </w:t>
      </w:r>
    </w:p>
    <w:p w14:paraId="1F6A661A" w14:textId="77777777" w:rsidR="00505663" w:rsidRDefault="00505663" w:rsidP="00505663">
      <w:pPr>
        <w:pStyle w:val="SC-Source"/>
        <w:jc w:val="left"/>
      </w:pPr>
      <w:r>
        <w:t xml:space="preserve">    # XLA-specific synchronization barrier</w:t>
      </w:r>
    </w:p>
    <w:p w14:paraId="39966BD2" w14:textId="4FDBA63F" w:rsidR="009C73F4" w:rsidRDefault="00505663" w:rsidP="00505663">
      <w:pPr>
        <w:pStyle w:val="SC-Source"/>
      </w:pPr>
      <w:r>
        <w:t xml:space="preserve">    xm.optimizer_step(optimizer, barrier=True)</w:t>
      </w:r>
    </w:p>
    <w:p w14:paraId="1E4822EE" w14:textId="77777777" w:rsidR="00505663" w:rsidRDefault="00505663" w:rsidP="00505663">
      <w:pPr>
        <w:pStyle w:val="SC-Source"/>
      </w:pPr>
    </w:p>
    <w:p w14:paraId="0EE2E8A6" w14:textId="758BAF0B" w:rsidR="00505663" w:rsidRPr="00623CEE" w:rsidRDefault="00505663" w:rsidP="00505663">
      <w:pPr>
        <w:pStyle w:val="SC-Source"/>
      </w:pPr>
      <w:r>
        <w:t>```</w:t>
      </w:r>
    </w:p>
    <w:p w14:paraId="2DC988CC" w14:textId="0B36CC7D" w:rsidR="00623CEE" w:rsidRPr="00623CEE" w:rsidRDefault="00623CEE" w:rsidP="00623CEE">
      <w:pPr>
        <w:rPr>
          <w:b/>
          <w:bCs/>
          <w:sz w:val="20"/>
          <w:szCs w:val="20"/>
        </w:rPr>
      </w:pPr>
      <w:r w:rsidRPr="00623CEE">
        <w:rPr>
          <w:b/>
          <w:bCs/>
          <w:sz w:val="20"/>
          <w:szCs w:val="20"/>
        </w:rPr>
        <w:t>Observability</w:t>
      </w:r>
      <w:r w:rsidR="000B7305" w:rsidRPr="00623CEE">
        <w:rPr>
          <w:b/>
          <w:bCs/>
          <w:sz w:val="20"/>
          <w:szCs w:val="20"/>
        </w:rPr>
        <w:t xml:space="preserve"> and policy boundary</w:t>
      </w:r>
    </w:p>
    <w:p w14:paraId="2791BA66" w14:textId="77777777" w:rsidR="00623CEE" w:rsidRPr="00623CEE" w:rsidRDefault="00623CEE" w:rsidP="00587DD7">
      <w:pPr>
        <w:pStyle w:val="mainbody"/>
      </w:pPr>
      <w:r w:rsidRPr="00623CEE">
        <w:t>IAM in GCP is project-scoped.</w:t>
      </w:r>
    </w:p>
    <w:p w14:paraId="1CA8AF0D" w14:textId="77777777" w:rsidR="00623CEE" w:rsidRPr="00623CEE" w:rsidRDefault="00623CEE" w:rsidP="00587DD7">
      <w:pPr>
        <w:pStyle w:val="mainbody"/>
      </w:pPr>
      <w:r w:rsidRPr="00623CEE">
        <w:t>Unlike AWS role assumption patterns, identity policies attach at resource hierarchy levels:</w:t>
      </w:r>
    </w:p>
    <w:p w14:paraId="0E5050F4" w14:textId="77777777" w:rsidR="00623CEE" w:rsidRPr="00623CEE" w:rsidRDefault="00623CEE" w:rsidP="00623CEE">
      <w:pPr>
        <w:numPr>
          <w:ilvl w:val="0"/>
          <w:numId w:val="28"/>
        </w:numPr>
        <w:rPr>
          <w:sz w:val="20"/>
          <w:szCs w:val="20"/>
        </w:rPr>
      </w:pPr>
      <w:r w:rsidRPr="00623CEE">
        <w:rPr>
          <w:sz w:val="20"/>
          <w:szCs w:val="20"/>
        </w:rPr>
        <w:t>Organization</w:t>
      </w:r>
    </w:p>
    <w:p w14:paraId="3A3E6234" w14:textId="77777777" w:rsidR="00623CEE" w:rsidRPr="00623CEE" w:rsidRDefault="00623CEE" w:rsidP="00623CEE">
      <w:pPr>
        <w:numPr>
          <w:ilvl w:val="0"/>
          <w:numId w:val="28"/>
        </w:numPr>
        <w:rPr>
          <w:sz w:val="20"/>
          <w:szCs w:val="20"/>
        </w:rPr>
      </w:pPr>
      <w:r w:rsidRPr="00623CEE">
        <w:rPr>
          <w:sz w:val="20"/>
          <w:szCs w:val="20"/>
        </w:rPr>
        <w:t>Folder</w:t>
      </w:r>
    </w:p>
    <w:p w14:paraId="064A3C43" w14:textId="77777777" w:rsidR="00623CEE" w:rsidRPr="00623CEE" w:rsidRDefault="00623CEE" w:rsidP="00623CEE">
      <w:pPr>
        <w:numPr>
          <w:ilvl w:val="0"/>
          <w:numId w:val="28"/>
        </w:numPr>
        <w:rPr>
          <w:sz w:val="20"/>
          <w:szCs w:val="20"/>
        </w:rPr>
      </w:pPr>
      <w:r w:rsidRPr="00623CEE">
        <w:rPr>
          <w:sz w:val="20"/>
          <w:szCs w:val="20"/>
        </w:rPr>
        <w:t>Project</w:t>
      </w:r>
    </w:p>
    <w:p w14:paraId="68F681DF" w14:textId="77777777" w:rsidR="00623CEE" w:rsidRPr="00623CEE" w:rsidRDefault="00623CEE" w:rsidP="00623CEE">
      <w:pPr>
        <w:numPr>
          <w:ilvl w:val="0"/>
          <w:numId w:val="28"/>
        </w:numPr>
        <w:rPr>
          <w:sz w:val="20"/>
          <w:szCs w:val="20"/>
        </w:rPr>
      </w:pPr>
      <w:r w:rsidRPr="00623CEE">
        <w:rPr>
          <w:sz w:val="20"/>
          <w:szCs w:val="20"/>
        </w:rPr>
        <w:t>Resource</w:t>
      </w:r>
    </w:p>
    <w:p w14:paraId="53E1364E" w14:textId="77777777" w:rsidR="00623CEE" w:rsidRPr="00623CEE" w:rsidRDefault="00623CEE" w:rsidP="00587DD7">
      <w:pPr>
        <w:pStyle w:val="mainbody"/>
      </w:pPr>
      <w:r w:rsidRPr="00623CEE">
        <w:t>This shifts containment boundaries.</w:t>
      </w:r>
    </w:p>
    <w:p w14:paraId="01ED3691" w14:textId="3E8E0058" w:rsidR="00623CEE" w:rsidRPr="00623CEE" w:rsidRDefault="00623CEE" w:rsidP="00587DD7">
      <w:pPr>
        <w:pStyle w:val="mainbody"/>
      </w:pPr>
      <w:r w:rsidRPr="00623CEE">
        <w:t xml:space="preserve">In agentic workflows where inference endpoints invoke external tools, identity scoping must be explicitly engineered within </w:t>
      </w:r>
      <w:r w:rsidR="00E650C8">
        <w:t xml:space="preserve">the </w:t>
      </w:r>
      <w:r w:rsidRPr="00623CEE">
        <w:t>container runtime or API gateway policy enforcement (e.g., Apigee</w:t>
      </w:r>
      <w:r w:rsidR="00BB613A">
        <w:t>.</w:t>
      </w:r>
      <w:r w:rsidR="00C5423A">
        <w:rPr>
          <w:rStyle w:val="FootnoteReference"/>
        </w:rPr>
        <w:footnoteReference w:id="2"/>
      </w:r>
      <w:r w:rsidRPr="00623CEE">
        <w:t>).</w:t>
      </w:r>
    </w:p>
    <w:p w14:paraId="0452FF31" w14:textId="77777777" w:rsidR="00623CEE" w:rsidRPr="00623CEE" w:rsidRDefault="00623CEE" w:rsidP="00587DD7">
      <w:pPr>
        <w:pStyle w:val="mainbody"/>
      </w:pPr>
      <w:r w:rsidRPr="00623CEE">
        <w:t>Policy gating must therefore live inside:</w:t>
      </w:r>
    </w:p>
    <w:p w14:paraId="7F14BC36" w14:textId="77777777" w:rsidR="00623CEE" w:rsidRPr="00623CEE" w:rsidRDefault="00623CEE" w:rsidP="00623CEE">
      <w:pPr>
        <w:numPr>
          <w:ilvl w:val="0"/>
          <w:numId w:val="29"/>
        </w:numPr>
        <w:rPr>
          <w:sz w:val="20"/>
          <w:szCs w:val="20"/>
        </w:rPr>
      </w:pPr>
      <w:r w:rsidRPr="00623CEE">
        <w:rPr>
          <w:sz w:val="20"/>
          <w:szCs w:val="20"/>
        </w:rPr>
        <w:t>Container logic</w:t>
      </w:r>
    </w:p>
    <w:p w14:paraId="59856A67" w14:textId="77777777" w:rsidR="00623CEE" w:rsidRPr="00623CEE" w:rsidRDefault="00623CEE" w:rsidP="00623CEE">
      <w:pPr>
        <w:numPr>
          <w:ilvl w:val="0"/>
          <w:numId w:val="29"/>
        </w:numPr>
        <w:rPr>
          <w:sz w:val="20"/>
          <w:szCs w:val="20"/>
        </w:rPr>
      </w:pPr>
      <w:r w:rsidRPr="00623CEE">
        <w:rPr>
          <w:sz w:val="20"/>
          <w:szCs w:val="20"/>
        </w:rPr>
        <w:t>API proxy layer</w:t>
      </w:r>
    </w:p>
    <w:p w14:paraId="6E4FD9A4" w14:textId="77777777" w:rsidR="00623CEE" w:rsidRPr="00623CEE" w:rsidRDefault="00623CEE" w:rsidP="00623CEE">
      <w:pPr>
        <w:numPr>
          <w:ilvl w:val="0"/>
          <w:numId w:val="29"/>
        </w:numPr>
        <w:rPr>
          <w:sz w:val="20"/>
          <w:szCs w:val="20"/>
        </w:rPr>
      </w:pPr>
      <w:r w:rsidRPr="00623CEE">
        <w:rPr>
          <w:sz w:val="20"/>
          <w:szCs w:val="20"/>
        </w:rPr>
        <w:t>Or event-driven middleware</w:t>
      </w:r>
    </w:p>
    <w:p w14:paraId="009848DB" w14:textId="51A951ED" w:rsidR="00623CEE" w:rsidRDefault="00623CEE" w:rsidP="00587DD7">
      <w:pPr>
        <w:pStyle w:val="mainbody"/>
      </w:pPr>
      <w:r w:rsidRPr="00623CEE">
        <w:t>The control-plane abstraction survives</w:t>
      </w:r>
      <w:r w:rsidR="006959B4">
        <w:t xml:space="preserve">, </w:t>
      </w:r>
      <w:r w:rsidRPr="00623CEE">
        <w:t>but enforcement surfaces differ.</w:t>
      </w:r>
    </w:p>
    <w:p w14:paraId="335D7153" w14:textId="1B49AC05" w:rsidR="0021185F" w:rsidRDefault="0021185F" w:rsidP="00587DD7">
      <w:pPr>
        <w:pStyle w:val="mainbody"/>
        <w:rPr>
          <w:lang w:val="en-US"/>
        </w:rPr>
      </w:pPr>
      <w:r w:rsidRPr="00DC21BD">
        <w:rPr>
          <w:b/>
          <w:bCs/>
        </w:rPr>
        <w:t>Example</w:t>
      </w:r>
      <w:r>
        <w:t xml:space="preserve">: </w:t>
      </w:r>
      <w:r w:rsidRPr="0021185F">
        <w:rPr>
          <w:lang w:val="en-US"/>
        </w:rPr>
        <w:t>Cross-C</w:t>
      </w:r>
      <w:r w:rsidRPr="0021185F">
        <w:rPr>
          <w:lang w:val="en-US"/>
        </w:rPr>
        <w:t>loud deployment:</w:t>
      </w:r>
      <w:r w:rsidRPr="0021185F">
        <w:rPr>
          <w:lang w:val="en-US"/>
        </w:rPr>
        <w:t xml:space="preserve"> The Vertex AI (GCP) </w:t>
      </w:r>
      <w:r w:rsidRPr="0021185F">
        <w:rPr>
          <w:lang w:val="en-US"/>
        </w:rPr>
        <w:t>endpoint wra</w:t>
      </w:r>
      <w:r w:rsidRPr="0021185F">
        <w:rPr>
          <w:lang w:val="en-US"/>
        </w:rPr>
        <w:t>pper</w:t>
      </w:r>
      <w:r w:rsidR="00DC21BD">
        <w:rPr>
          <w:lang w:val="en-US"/>
        </w:rPr>
        <w:t xml:space="preserve">. </w:t>
      </w:r>
      <w:r w:rsidR="00DC21BD" w:rsidRPr="00DC21BD">
        <w:rPr>
          <w:lang w:val="en-US"/>
        </w:rPr>
        <w:t>This moves from the compiler (XLA) to the actual cloud service (Vertex AI)</w:t>
      </w:r>
      <w:r w:rsidR="00DC21BD">
        <w:rPr>
          <w:lang w:val="en-US"/>
        </w:rPr>
        <w:t>.</w:t>
      </w:r>
    </w:p>
    <w:p w14:paraId="5BC6AC5E" w14:textId="7694C295" w:rsidR="008152AB" w:rsidRDefault="008152AB" w:rsidP="008152AB">
      <w:pPr>
        <w:pStyle w:val="SC-Source"/>
        <w:jc w:val="left"/>
      </w:pPr>
      <w:r>
        <w:t>```python</w:t>
      </w:r>
    </w:p>
    <w:p w14:paraId="5EFDA0C3" w14:textId="77777777" w:rsidR="008152AB" w:rsidRDefault="008152AB" w:rsidP="008152AB">
      <w:pPr>
        <w:pStyle w:val="SC-Source"/>
        <w:jc w:val="left"/>
      </w:pPr>
    </w:p>
    <w:p w14:paraId="0FE0781B" w14:textId="77777777" w:rsidR="008152AB" w:rsidRDefault="008152AB" w:rsidP="008152AB">
      <w:pPr>
        <w:pStyle w:val="SC-Source"/>
        <w:jc w:val="left"/>
      </w:pPr>
      <w:r>
        <w:t>from google.cloud import aiplatform</w:t>
      </w:r>
    </w:p>
    <w:p w14:paraId="316C4F0B" w14:textId="77777777" w:rsidR="008152AB" w:rsidRDefault="008152AB" w:rsidP="008152AB">
      <w:pPr>
        <w:pStyle w:val="SC-Source"/>
        <w:jc w:val="left"/>
      </w:pPr>
    </w:p>
    <w:p w14:paraId="23212B6B" w14:textId="77777777" w:rsidR="008152AB" w:rsidRDefault="008152AB" w:rsidP="008152AB">
      <w:pPr>
        <w:pStyle w:val="SC-Source"/>
        <w:jc w:val="left"/>
      </w:pPr>
      <w:r>
        <w:t>def deploy_to_vertex_ai(project_id, location, container_uri):</w:t>
      </w:r>
    </w:p>
    <w:p w14:paraId="4A8B7A38" w14:textId="77777777" w:rsidR="008152AB" w:rsidRDefault="008152AB" w:rsidP="008152AB">
      <w:pPr>
        <w:pStyle w:val="SC-Source"/>
        <w:jc w:val="left"/>
      </w:pPr>
      <w:r>
        <w:t xml:space="preserve">    """</w:t>
      </w:r>
    </w:p>
    <w:p w14:paraId="63DC81B8" w14:textId="77777777" w:rsidR="008152AB" w:rsidRDefault="008152AB" w:rsidP="008152AB">
      <w:pPr>
        <w:pStyle w:val="SC-Source"/>
        <w:jc w:val="left"/>
      </w:pPr>
      <w:r>
        <w:t xml:space="preserve">    Industrial transition: Moving from Local/SageMaker to GCP Vertex AI.</w:t>
      </w:r>
    </w:p>
    <w:p w14:paraId="1D6965B5" w14:textId="77777777" w:rsidR="008152AB" w:rsidRDefault="008152AB" w:rsidP="008152AB">
      <w:pPr>
        <w:pStyle w:val="SC-Source"/>
        <w:jc w:val="left"/>
      </w:pPr>
      <w:r>
        <w:t xml:space="preserve">    Maps to the 'Container Discipline' invariant[cite: 459].</w:t>
      </w:r>
    </w:p>
    <w:p w14:paraId="6F6F9FE0" w14:textId="77777777" w:rsidR="008152AB" w:rsidRDefault="008152AB" w:rsidP="008152AB">
      <w:pPr>
        <w:pStyle w:val="SC-Source"/>
        <w:jc w:val="left"/>
      </w:pPr>
      <w:r>
        <w:t xml:space="preserve">    """</w:t>
      </w:r>
    </w:p>
    <w:p w14:paraId="28554D63" w14:textId="77777777" w:rsidR="008152AB" w:rsidRDefault="008152AB" w:rsidP="008152AB">
      <w:pPr>
        <w:pStyle w:val="SC-Source"/>
        <w:jc w:val="left"/>
      </w:pPr>
      <w:r>
        <w:t xml:space="preserve">    aiplatform.init(project=project_id, location=location)</w:t>
      </w:r>
    </w:p>
    <w:p w14:paraId="6B868FED" w14:textId="77777777" w:rsidR="008152AB" w:rsidRDefault="008152AB" w:rsidP="008152AB">
      <w:pPr>
        <w:pStyle w:val="SC-Source"/>
        <w:jc w:val="left"/>
      </w:pPr>
      <w:r>
        <w:t xml:space="preserve">    </w:t>
      </w:r>
    </w:p>
    <w:p w14:paraId="244C6372" w14:textId="77777777" w:rsidR="008152AB" w:rsidRDefault="008152AB" w:rsidP="008152AB">
      <w:pPr>
        <w:pStyle w:val="SC-Source"/>
        <w:jc w:val="left"/>
      </w:pPr>
      <w:r>
        <w:t xml:space="preserve">    # 1. Register the Model in Artifact Registry</w:t>
      </w:r>
    </w:p>
    <w:p w14:paraId="218FD911" w14:textId="77777777" w:rsidR="008152AB" w:rsidRDefault="008152AB" w:rsidP="008152AB">
      <w:pPr>
        <w:pStyle w:val="SC-Source"/>
        <w:jc w:val="left"/>
      </w:pPr>
      <w:r>
        <w:t xml:space="preserve">    model = aiplatform.Model.upload(</w:t>
      </w:r>
    </w:p>
    <w:p w14:paraId="2687340C" w14:textId="77777777" w:rsidR="008152AB" w:rsidRDefault="008152AB" w:rsidP="008152AB">
      <w:pPr>
        <w:pStyle w:val="SC-Source"/>
        <w:jc w:val="left"/>
      </w:pPr>
      <w:r>
        <w:t xml:space="preserve">        display_name="cyber-diffusion-v1",</w:t>
      </w:r>
    </w:p>
    <w:p w14:paraId="2BE48627" w14:textId="77777777" w:rsidR="008152AB" w:rsidRDefault="008152AB" w:rsidP="008152AB">
      <w:pPr>
        <w:pStyle w:val="SC-Source"/>
        <w:jc w:val="left"/>
      </w:pPr>
      <w:r>
        <w:t xml:space="preserve">        serving_container_image_uri=container_uri,</w:t>
      </w:r>
    </w:p>
    <w:p w14:paraId="78FB5F2E" w14:textId="77777777" w:rsidR="008152AB" w:rsidRDefault="008152AB" w:rsidP="008152AB">
      <w:pPr>
        <w:pStyle w:val="SC-Source"/>
        <w:jc w:val="left"/>
      </w:pPr>
      <w:r>
        <w:t xml:space="preserve">    )</w:t>
      </w:r>
    </w:p>
    <w:p w14:paraId="5E7F5FD2" w14:textId="77777777" w:rsidR="008152AB" w:rsidRDefault="008152AB" w:rsidP="008152AB">
      <w:pPr>
        <w:pStyle w:val="SC-Source"/>
        <w:jc w:val="left"/>
      </w:pPr>
      <w:r>
        <w:t xml:space="preserve">    </w:t>
      </w:r>
    </w:p>
    <w:p w14:paraId="578BDBB8" w14:textId="77777777" w:rsidR="008152AB" w:rsidRDefault="008152AB" w:rsidP="008152AB">
      <w:pPr>
        <w:pStyle w:val="SC-Source"/>
        <w:jc w:val="left"/>
      </w:pPr>
      <w:r>
        <w:t xml:space="preserve">    # 2. Deploy to managed endpoint (Registry-to-Endpoint Binding)</w:t>
      </w:r>
    </w:p>
    <w:p w14:paraId="2B791948" w14:textId="77777777" w:rsidR="008152AB" w:rsidRDefault="008152AB" w:rsidP="008152AB">
      <w:pPr>
        <w:pStyle w:val="SC-Source"/>
        <w:jc w:val="left"/>
      </w:pPr>
      <w:r>
        <w:t xml:space="preserve">    endpoint = model.deploy(</w:t>
      </w:r>
    </w:p>
    <w:p w14:paraId="5FCBA729" w14:textId="77777777" w:rsidR="008152AB" w:rsidRDefault="008152AB" w:rsidP="008152AB">
      <w:pPr>
        <w:pStyle w:val="SC-Source"/>
        <w:jc w:val="left"/>
      </w:pPr>
      <w:r>
        <w:t xml:space="preserve">        machine_type="n1-standard-4",</w:t>
      </w:r>
    </w:p>
    <w:p w14:paraId="22D8BF17" w14:textId="77777777" w:rsidR="008152AB" w:rsidRDefault="008152AB" w:rsidP="008152AB">
      <w:pPr>
        <w:pStyle w:val="SC-Source"/>
        <w:jc w:val="left"/>
      </w:pPr>
      <w:r>
        <w:t xml:space="preserve">        accelerator_type="NVIDIA_TESLA_T4",</w:t>
      </w:r>
    </w:p>
    <w:p w14:paraId="70279E1C" w14:textId="77777777" w:rsidR="008152AB" w:rsidRDefault="008152AB" w:rsidP="008152AB">
      <w:pPr>
        <w:pStyle w:val="SC-Source"/>
        <w:jc w:val="left"/>
      </w:pPr>
      <w:r>
        <w:t xml:space="preserve">        accelerator_count=1</w:t>
      </w:r>
    </w:p>
    <w:p w14:paraId="3AE98053" w14:textId="77777777" w:rsidR="008152AB" w:rsidRDefault="008152AB" w:rsidP="008152AB">
      <w:pPr>
        <w:pStyle w:val="SC-Source"/>
        <w:jc w:val="left"/>
      </w:pPr>
      <w:r>
        <w:t xml:space="preserve">    )</w:t>
      </w:r>
    </w:p>
    <w:p w14:paraId="0EA0155C" w14:textId="2AECB636" w:rsidR="008152AB" w:rsidRDefault="008152AB" w:rsidP="008152AB">
      <w:pPr>
        <w:pStyle w:val="SC-Source"/>
        <w:jc w:val="left"/>
      </w:pPr>
      <w:r>
        <w:t xml:space="preserve">    return endpoint</w:t>
      </w:r>
    </w:p>
    <w:p w14:paraId="702C830A" w14:textId="77777777" w:rsidR="008152AB" w:rsidRDefault="008152AB" w:rsidP="008152AB">
      <w:pPr>
        <w:pStyle w:val="SC-Source"/>
        <w:jc w:val="left"/>
      </w:pPr>
    </w:p>
    <w:p w14:paraId="407F5DBD" w14:textId="587139A3" w:rsidR="008152AB" w:rsidRDefault="008152AB" w:rsidP="008152AB">
      <w:pPr>
        <w:pStyle w:val="SC-Source"/>
        <w:jc w:val="left"/>
      </w:pPr>
      <w:r>
        <w:t>```</w:t>
      </w:r>
    </w:p>
    <w:p w14:paraId="0014DF24" w14:textId="77777777" w:rsidR="00CF20DE" w:rsidRDefault="00CF20DE" w:rsidP="00CF20DE">
      <w:pPr>
        <w:keepNext/>
      </w:pPr>
      <w:r>
        <w:rPr>
          <w:noProof/>
          <w:sz w:val="20"/>
          <w:szCs w:val="20"/>
        </w:rPr>
        <w:drawing>
          <wp:inline distT="0" distB="0" distL="0" distR="0" wp14:anchorId="78CF7954" wp14:editId="4A6E796F">
            <wp:extent cx="3816350" cy="2544445"/>
            <wp:effectExtent l="0" t="0" r="0" b="8255"/>
            <wp:docPr id="20135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3493" name="Picture 2013573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684F3EA" w14:textId="03C52ABE" w:rsidR="00CF20DE" w:rsidRPr="00BB613A" w:rsidRDefault="00CF20DE" w:rsidP="00C405AE">
      <w:pPr>
        <w:pStyle w:val="Caption"/>
      </w:pPr>
      <w:r w:rsidRPr="00BB613A">
        <w:rPr>
          <w:b/>
        </w:rPr>
        <w:t>Figure 10.</w:t>
      </w:r>
      <w:r w:rsidRPr="00BB613A">
        <w:rPr>
          <w:b/>
        </w:rPr>
        <w:fldChar w:fldCharType="begin"/>
      </w:r>
      <w:r w:rsidRPr="00BB613A">
        <w:rPr>
          <w:b/>
        </w:rPr>
        <w:instrText xml:space="preserve"> SEQ Figure_10. \* ARABIC </w:instrText>
      </w:r>
      <w:r w:rsidRPr="00BB613A">
        <w:rPr>
          <w:b/>
        </w:rPr>
        <w:fldChar w:fldCharType="separate"/>
      </w:r>
      <w:r w:rsidR="00297FDB">
        <w:rPr>
          <w:b/>
          <w:noProof/>
        </w:rPr>
        <w:t>8</w:t>
      </w:r>
      <w:r w:rsidRPr="00BB613A">
        <w:rPr>
          <w:b/>
        </w:rPr>
        <w:fldChar w:fldCharType="end"/>
      </w:r>
      <w:r w:rsidR="00650CD3">
        <w:rPr>
          <w:b/>
        </w:rPr>
        <w:t xml:space="preserve"> </w:t>
      </w:r>
      <w:r w:rsidR="00650CD3" w:rsidRPr="00BB613A">
        <w:t xml:space="preserve"> PyTorch execution paths: AWS vs Google Cloud</w:t>
      </w:r>
    </w:p>
    <w:p w14:paraId="4794F0ED" w14:textId="51E2052D" w:rsidR="007F179C" w:rsidRPr="007F179C" w:rsidRDefault="007F179C" w:rsidP="00587DD7">
      <w:pPr>
        <w:pStyle w:val="mainbody"/>
      </w:pPr>
      <w:r w:rsidRPr="007E74F1">
        <w:t xml:space="preserve">As illustrated in </w:t>
      </w:r>
      <w:r w:rsidRPr="007E74F1">
        <w:rPr>
          <w:b/>
          <w:bCs/>
        </w:rPr>
        <w:t>Figure 10.2</w:t>
      </w:r>
      <w:r w:rsidRPr="007E74F1">
        <w:t>, CUDA-based execution differs structurally from TPU-based execution due to the introduction of an intermediate compilation layer.</w:t>
      </w:r>
    </w:p>
    <w:p w14:paraId="6D2FAA8F" w14:textId="6D7B17FE" w:rsidR="00623CEE" w:rsidRPr="00623CEE" w:rsidRDefault="00623CEE" w:rsidP="00623CEE">
      <w:pPr>
        <w:rPr>
          <w:b/>
          <w:bCs/>
          <w:sz w:val="20"/>
          <w:szCs w:val="20"/>
        </w:rPr>
      </w:pPr>
      <w:r w:rsidRPr="00623CEE">
        <w:rPr>
          <w:b/>
          <w:bCs/>
          <w:sz w:val="20"/>
          <w:szCs w:val="20"/>
        </w:rPr>
        <w:t xml:space="preserve">Industrial </w:t>
      </w:r>
      <w:r w:rsidR="000B7305">
        <w:rPr>
          <w:b/>
          <w:bCs/>
          <w:sz w:val="20"/>
          <w:szCs w:val="20"/>
        </w:rPr>
        <w:t>v</w:t>
      </w:r>
      <w:r w:rsidRPr="00623CEE">
        <w:rPr>
          <w:b/>
          <w:bCs/>
          <w:sz w:val="20"/>
          <w:szCs w:val="20"/>
        </w:rPr>
        <w:t xml:space="preserve">erdict — Runtime </w:t>
      </w:r>
      <w:r w:rsidR="000B7305">
        <w:rPr>
          <w:b/>
          <w:bCs/>
          <w:sz w:val="20"/>
          <w:szCs w:val="20"/>
        </w:rPr>
        <w:t>l</w:t>
      </w:r>
      <w:r w:rsidRPr="00623CEE">
        <w:rPr>
          <w:b/>
          <w:bCs/>
          <w:sz w:val="20"/>
          <w:szCs w:val="20"/>
        </w:rPr>
        <w:t>ayer</w:t>
      </w:r>
    </w:p>
    <w:p w14:paraId="58AF2836" w14:textId="77777777" w:rsidR="00623CEE" w:rsidRPr="00623CEE" w:rsidRDefault="00623CEE" w:rsidP="00623CEE">
      <w:pPr>
        <w:rPr>
          <w:sz w:val="20"/>
          <w:szCs w:val="20"/>
        </w:rPr>
      </w:pPr>
      <w:r w:rsidRPr="00623CEE">
        <w:rPr>
          <w:sz w:val="20"/>
          <w:szCs w:val="20"/>
        </w:rPr>
        <w:t>Google Cloud preserves:</w:t>
      </w:r>
    </w:p>
    <w:p w14:paraId="52A67329" w14:textId="77777777" w:rsidR="00623CEE" w:rsidRPr="00623CEE" w:rsidRDefault="00623CEE" w:rsidP="00623CEE">
      <w:pPr>
        <w:numPr>
          <w:ilvl w:val="0"/>
          <w:numId w:val="30"/>
        </w:numPr>
        <w:rPr>
          <w:sz w:val="20"/>
          <w:szCs w:val="20"/>
        </w:rPr>
      </w:pPr>
      <w:r w:rsidRPr="00623CEE">
        <w:rPr>
          <w:sz w:val="20"/>
          <w:szCs w:val="20"/>
        </w:rPr>
        <w:t>Container-native reproducibility</w:t>
      </w:r>
    </w:p>
    <w:p w14:paraId="569CDA0A" w14:textId="77777777" w:rsidR="00623CEE" w:rsidRPr="00623CEE" w:rsidRDefault="00623CEE" w:rsidP="00623CEE">
      <w:pPr>
        <w:numPr>
          <w:ilvl w:val="0"/>
          <w:numId w:val="30"/>
        </w:numPr>
        <w:rPr>
          <w:sz w:val="20"/>
          <w:szCs w:val="20"/>
        </w:rPr>
      </w:pPr>
      <w:r w:rsidRPr="00623CEE">
        <w:rPr>
          <w:sz w:val="20"/>
          <w:szCs w:val="20"/>
        </w:rPr>
        <w:t>Distributed training scalability</w:t>
      </w:r>
    </w:p>
    <w:p w14:paraId="5A658BEC" w14:textId="77777777" w:rsidR="00623CEE" w:rsidRPr="00623CEE" w:rsidRDefault="00623CEE" w:rsidP="00623CEE">
      <w:pPr>
        <w:numPr>
          <w:ilvl w:val="0"/>
          <w:numId w:val="30"/>
        </w:numPr>
        <w:rPr>
          <w:sz w:val="20"/>
          <w:szCs w:val="20"/>
        </w:rPr>
      </w:pPr>
      <w:r w:rsidRPr="00623CEE">
        <w:rPr>
          <w:sz w:val="20"/>
          <w:szCs w:val="20"/>
        </w:rPr>
        <w:t>GPU-backed PyTorch compatibility</w:t>
      </w:r>
    </w:p>
    <w:p w14:paraId="04B5B1DB" w14:textId="77777777" w:rsidR="00623CEE" w:rsidRPr="00623CEE" w:rsidRDefault="00623CEE" w:rsidP="00623CEE">
      <w:pPr>
        <w:rPr>
          <w:sz w:val="20"/>
          <w:szCs w:val="20"/>
        </w:rPr>
      </w:pPr>
      <w:r w:rsidRPr="00623CEE">
        <w:rPr>
          <w:sz w:val="20"/>
          <w:szCs w:val="20"/>
        </w:rPr>
        <w:t>Google Cloud diverges in:</w:t>
      </w:r>
    </w:p>
    <w:p w14:paraId="4974DF39" w14:textId="77777777" w:rsidR="00623CEE" w:rsidRPr="00623CEE" w:rsidRDefault="00623CEE" w:rsidP="00623CEE">
      <w:pPr>
        <w:numPr>
          <w:ilvl w:val="0"/>
          <w:numId w:val="31"/>
        </w:numPr>
        <w:rPr>
          <w:sz w:val="20"/>
          <w:szCs w:val="20"/>
        </w:rPr>
      </w:pPr>
      <w:r w:rsidRPr="00623CEE">
        <w:rPr>
          <w:sz w:val="20"/>
          <w:szCs w:val="20"/>
        </w:rPr>
        <w:t>TPU execution semantics</w:t>
      </w:r>
    </w:p>
    <w:p w14:paraId="23A45E2F" w14:textId="77777777" w:rsidR="00623CEE" w:rsidRPr="00623CEE" w:rsidRDefault="00623CEE" w:rsidP="00623CEE">
      <w:pPr>
        <w:numPr>
          <w:ilvl w:val="0"/>
          <w:numId w:val="31"/>
        </w:numPr>
        <w:rPr>
          <w:sz w:val="20"/>
          <w:szCs w:val="20"/>
        </w:rPr>
      </w:pPr>
      <w:r w:rsidRPr="00623CEE">
        <w:rPr>
          <w:sz w:val="20"/>
          <w:szCs w:val="20"/>
        </w:rPr>
        <w:t>Registry-to-endpoint binding mechanics</w:t>
      </w:r>
    </w:p>
    <w:p w14:paraId="73BDE7B2" w14:textId="77777777" w:rsidR="00623CEE" w:rsidRPr="00623CEE" w:rsidRDefault="00623CEE" w:rsidP="00623CEE">
      <w:pPr>
        <w:numPr>
          <w:ilvl w:val="0"/>
          <w:numId w:val="31"/>
        </w:numPr>
        <w:rPr>
          <w:sz w:val="20"/>
          <w:szCs w:val="20"/>
        </w:rPr>
      </w:pPr>
      <w:r w:rsidRPr="00623CEE">
        <w:rPr>
          <w:sz w:val="20"/>
          <w:szCs w:val="20"/>
        </w:rPr>
        <w:t>IAM containment topology</w:t>
      </w:r>
    </w:p>
    <w:p w14:paraId="456977FD" w14:textId="0F03111B" w:rsidR="00623CEE" w:rsidRDefault="00623CEE" w:rsidP="00587DD7">
      <w:pPr>
        <w:pStyle w:val="mainbody"/>
      </w:pPr>
      <w:r w:rsidRPr="00623CEE">
        <w:t xml:space="preserve">None of these </w:t>
      </w:r>
      <w:r w:rsidR="00D81A7D">
        <w:t>invalidates</w:t>
      </w:r>
      <w:r w:rsidRPr="00623CEE">
        <w:t xml:space="preserve"> portability</w:t>
      </w:r>
      <w:r w:rsidR="00047706">
        <w:t>, b</w:t>
      </w:r>
      <w:r w:rsidRPr="00623CEE">
        <w:t>ut they require conscious architectural translation.</w:t>
      </w:r>
    </w:p>
    <w:p w14:paraId="73210E7B" w14:textId="7FE2263A" w:rsidR="006C3440" w:rsidRDefault="009E1DD6" w:rsidP="009E1DD6">
      <w:pPr>
        <w:rPr>
          <w:b/>
          <w:bCs/>
        </w:rPr>
      </w:pPr>
      <w:r w:rsidRPr="009E1DD6">
        <w:rPr>
          <w:rStyle w:val="SecondaryheadingsChar"/>
        </w:rPr>
        <w:t>10.</w:t>
      </w:r>
      <w:r w:rsidR="008E3BF2">
        <w:rPr>
          <w:rStyle w:val="SecondaryheadingsChar"/>
        </w:rPr>
        <w:t>8</w:t>
      </w:r>
      <w:r w:rsidRPr="009E1DD6">
        <w:rPr>
          <w:rStyle w:val="SecondaryheadingsChar"/>
        </w:rPr>
        <w:t xml:space="preserve">.2 </w:t>
      </w:r>
      <w:r w:rsidR="007F179C" w:rsidRPr="009E1DD6">
        <w:rPr>
          <w:rStyle w:val="SecondaryheadingsChar"/>
        </w:rPr>
        <w:t>Enterpri</w:t>
      </w:r>
      <w:r w:rsidR="006357DD" w:rsidRPr="009E1DD6">
        <w:rPr>
          <w:rStyle w:val="SecondaryheadingsChar"/>
        </w:rPr>
        <w:t>se-centric</w:t>
      </w:r>
      <w:r w:rsidR="006357DD" w:rsidRPr="00210F71">
        <w:rPr>
          <w:rStyle w:val="SecondaryheadingsChar"/>
        </w:rPr>
        <w:t xml:space="preserve"> </w:t>
      </w:r>
      <w:r w:rsidR="006357DD">
        <w:rPr>
          <w:rStyle w:val="SecondaryheadingsChar"/>
        </w:rPr>
        <w:t>O</w:t>
      </w:r>
      <w:r w:rsidR="006357DD" w:rsidRPr="009E1DD6">
        <w:rPr>
          <w:rStyle w:val="SecondaryheadingsChar"/>
        </w:rPr>
        <w:t xml:space="preserve">racle </w:t>
      </w:r>
      <w:r w:rsidR="006357DD">
        <w:rPr>
          <w:rStyle w:val="SecondaryheadingsChar"/>
        </w:rPr>
        <w:t>C</w:t>
      </w:r>
      <w:r w:rsidR="006357DD" w:rsidRPr="009E1DD6">
        <w:rPr>
          <w:rStyle w:val="SecondaryheadingsChar"/>
        </w:rPr>
        <w:t xml:space="preserve">loud </w:t>
      </w:r>
      <w:r w:rsidR="006357DD">
        <w:rPr>
          <w:rStyle w:val="SecondaryheadingsChar"/>
        </w:rPr>
        <w:t>I</w:t>
      </w:r>
      <w:r w:rsidR="006357DD" w:rsidRPr="009E1DD6">
        <w:rPr>
          <w:rStyle w:val="SecondaryheadingsChar"/>
        </w:rPr>
        <w:t>nfrastructure</w:t>
      </w:r>
      <w:r w:rsidR="006357DD" w:rsidRPr="009E1DD6">
        <w:rPr>
          <w:b/>
          <w:bCs/>
        </w:rPr>
        <w:t xml:space="preserve">  </w:t>
      </w:r>
    </w:p>
    <w:p w14:paraId="3581E1EF" w14:textId="42FC4A4F" w:rsidR="009E1DD6" w:rsidRPr="009E1DD6" w:rsidRDefault="009E1DD6" w:rsidP="006C3440">
      <w:pPr>
        <w:pStyle w:val="mainbody"/>
      </w:pPr>
      <w:r w:rsidRPr="009E1DD6">
        <w:t xml:space="preserve">Oracle Cloud Infrastructure (OCI) presents a </w:t>
      </w:r>
      <w:r w:rsidR="00D81A7D">
        <w:t>fundamentally different industrial posture compared to</w:t>
      </w:r>
      <w:r w:rsidRPr="009E1DD6">
        <w:t xml:space="preserve"> Google Cloud. While Google introduced divergence at the execution substrate level (CUDA versus XLA compilation), </w:t>
      </w:r>
      <w:r w:rsidR="00C274F6">
        <w:t>Oracle's</w:t>
      </w:r>
      <w:r w:rsidRPr="009E1DD6">
        <w:t xml:space="preserve"> differentiation appears primarily at orchestration and enterprise integration layers.</w:t>
      </w:r>
    </w:p>
    <w:p w14:paraId="0E7FC858" w14:textId="2F309B73" w:rsidR="006C3440" w:rsidRDefault="009E1DD6" w:rsidP="009E1DD6">
      <w:pPr>
        <w:rPr>
          <w:sz w:val="20"/>
          <w:szCs w:val="20"/>
        </w:rPr>
      </w:pPr>
      <w:r w:rsidRPr="009E1DD6">
        <w:rPr>
          <w:b/>
          <w:bCs/>
          <w:sz w:val="20"/>
          <w:szCs w:val="20"/>
        </w:rPr>
        <w:t>Containe</w:t>
      </w:r>
      <w:r w:rsidR="00A17CBB" w:rsidRPr="009E1DD6">
        <w:rPr>
          <w:b/>
          <w:bCs/>
          <w:sz w:val="20"/>
          <w:szCs w:val="20"/>
        </w:rPr>
        <w:t xml:space="preserve">r-native execution and </w:t>
      </w:r>
      <w:r w:rsidR="00C274F6">
        <w:rPr>
          <w:b/>
          <w:bCs/>
          <w:sz w:val="20"/>
          <w:szCs w:val="20"/>
        </w:rPr>
        <w:t>Kubernetes</w:t>
      </w:r>
      <w:r w:rsidR="00A17CBB" w:rsidRPr="009E1DD6">
        <w:rPr>
          <w:b/>
          <w:bCs/>
          <w:sz w:val="20"/>
          <w:szCs w:val="20"/>
        </w:rPr>
        <w:t xml:space="preserve"> layer</w:t>
      </w:r>
    </w:p>
    <w:p w14:paraId="76106580" w14:textId="140492C8" w:rsidR="009E1DD6" w:rsidRPr="009E1DD6" w:rsidRDefault="009E1DD6" w:rsidP="006C3440">
      <w:pPr>
        <w:pStyle w:val="mainbody"/>
      </w:pPr>
      <w:r w:rsidRPr="009E1DD6">
        <w:t xml:space="preserve">OCI supports container-native deployment through </w:t>
      </w:r>
      <w:r w:rsidRPr="009E1DD6">
        <w:rPr>
          <w:b/>
          <w:bCs/>
        </w:rPr>
        <w:t>Oracle Kubernetes Engine (OKE)</w:t>
      </w:r>
      <w:r w:rsidRPr="009E1DD6">
        <w:t>, enabling Docker-based execution of PyTorch-backed Hugging Face Diffusers pipelines.</w:t>
      </w:r>
    </w:p>
    <w:p w14:paraId="6E12E326" w14:textId="77777777" w:rsidR="009E1DD6" w:rsidRPr="009E1DD6" w:rsidRDefault="009E1DD6" w:rsidP="009E1DD6">
      <w:pPr>
        <w:rPr>
          <w:sz w:val="20"/>
          <w:szCs w:val="20"/>
        </w:rPr>
      </w:pPr>
      <w:r w:rsidRPr="009E1DD6">
        <w:rPr>
          <w:sz w:val="20"/>
          <w:szCs w:val="20"/>
        </w:rPr>
        <w:t>From an execution standpoint:</w:t>
      </w:r>
    </w:p>
    <w:p w14:paraId="65A10830" w14:textId="77777777" w:rsidR="009E1DD6" w:rsidRPr="009E1DD6" w:rsidRDefault="009E1DD6" w:rsidP="009E1DD6">
      <w:pPr>
        <w:numPr>
          <w:ilvl w:val="0"/>
          <w:numId w:val="46"/>
        </w:numPr>
        <w:rPr>
          <w:sz w:val="20"/>
          <w:szCs w:val="20"/>
        </w:rPr>
      </w:pPr>
      <w:r w:rsidRPr="009E1DD6">
        <w:rPr>
          <w:sz w:val="20"/>
          <w:szCs w:val="20"/>
        </w:rPr>
        <w:t>Custom PyTorch containers can be deployed to OKE clusters.</w:t>
      </w:r>
    </w:p>
    <w:p w14:paraId="6DC3FC1E" w14:textId="77777777" w:rsidR="009E1DD6" w:rsidRPr="009E1DD6" w:rsidRDefault="009E1DD6" w:rsidP="009E1DD6">
      <w:pPr>
        <w:numPr>
          <w:ilvl w:val="0"/>
          <w:numId w:val="46"/>
        </w:numPr>
        <w:rPr>
          <w:sz w:val="20"/>
          <w:szCs w:val="20"/>
        </w:rPr>
      </w:pPr>
      <w:r w:rsidRPr="009E1DD6">
        <w:rPr>
          <w:sz w:val="20"/>
          <w:szCs w:val="20"/>
        </w:rPr>
        <w:t>GPU-enabled compute nodes support CUDA execution.</w:t>
      </w:r>
    </w:p>
    <w:p w14:paraId="12ABED35" w14:textId="77777777" w:rsidR="009E1DD6" w:rsidRPr="009E1DD6" w:rsidRDefault="009E1DD6" w:rsidP="009E1DD6">
      <w:pPr>
        <w:numPr>
          <w:ilvl w:val="0"/>
          <w:numId w:val="46"/>
        </w:numPr>
        <w:rPr>
          <w:sz w:val="20"/>
          <w:szCs w:val="20"/>
        </w:rPr>
      </w:pPr>
      <w:r w:rsidRPr="009E1DD6">
        <w:rPr>
          <w:sz w:val="20"/>
          <w:szCs w:val="20"/>
        </w:rPr>
        <w:t>Horizontal Pod Autoscaling (HPA) governs scaling behavior.</w:t>
      </w:r>
    </w:p>
    <w:p w14:paraId="68B7C9B7" w14:textId="77777777" w:rsidR="009E1DD6" w:rsidRPr="009E1DD6" w:rsidRDefault="009E1DD6" w:rsidP="009E1DD6">
      <w:pPr>
        <w:numPr>
          <w:ilvl w:val="0"/>
          <w:numId w:val="46"/>
        </w:numPr>
        <w:rPr>
          <w:sz w:val="20"/>
          <w:szCs w:val="20"/>
        </w:rPr>
      </w:pPr>
      <w:r w:rsidRPr="009E1DD6">
        <w:rPr>
          <w:sz w:val="20"/>
          <w:szCs w:val="20"/>
        </w:rPr>
        <w:t>Container registry services manage image lifecycle.</w:t>
      </w:r>
    </w:p>
    <w:p w14:paraId="6DC26BE9" w14:textId="77777777" w:rsidR="009E1DD6" w:rsidRPr="009E1DD6" w:rsidRDefault="009E1DD6" w:rsidP="006C3440">
      <w:pPr>
        <w:pStyle w:val="mainbody"/>
      </w:pPr>
      <w:r w:rsidRPr="009E1DD6">
        <w:t>Unlike Amazon SageMaker, which integrates training jobs, model registry, and managed endpoints into a single orchestrated abstraction, OCI requires explicit Kubernetes configuration for:</w:t>
      </w:r>
    </w:p>
    <w:p w14:paraId="56B2C234" w14:textId="77777777" w:rsidR="009E1DD6" w:rsidRPr="009E1DD6" w:rsidRDefault="009E1DD6" w:rsidP="009E1DD6">
      <w:pPr>
        <w:numPr>
          <w:ilvl w:val="0"/>
          <w:numId w:val="47"/>
        </w:numPr>
        <w:rPr>
          <w:sz w:val="20"/>
          <w:szCs w:val="20"/>
        </w:rPr>
      </w:pPr>
      <w:r w:rsidRPr="009E1DD6">
        <w:rPr>
          <w:sz w:val="20"/>
          <w:szCs w:val="20"/>
        </w:rPr>
        <w:t>Inference service exposure</w:t>
      </w:r>
    </w:p>
    <w:p w14:paraId="22D128C6" w14:textId="77777777" w:rsidR="009E1DD6" w:rsidRPr="009E1DD6" w:rsidRDefault="009E1DD6" w:rsidP="009E1DD6">
      <w:pPr>
        <w:numPr>
          <w:ilvl w:val="0"/>
          <w:numId w:val="47"/>
        </w:numPr>
        <w:rPr>
          <w:sz w:val="20"/>
          <w:szCs w:val="20"/>
        </w:rPr>
      </w:pPr>
      <w:r w:rsidRPr="009E1DD6">
        <w:rPr>
          <w:sz w:val="20"/>
          <w:szCs w:val="20"/>
        </w:rPr>
        <w:t>Load balancing</w:t>
      </w:r>
    </w:p>
    <w:p w14:paraId="4D15EC46" w14:textId="77777777" w:rsidR="009E1DD6" w:rsidRPr="009E1DD6" w:rsidRDefault="009E1DD6" w:rsidP="009E1DD6">
      <w:pPr>
        <w:numPr>
          <w:ilvl w:val="0"/>
          <w:numId w:val="47"/>
        </w:numPr>
        <w:rPr>
          <w:sz w:val="20"/>
          <w:szCs w:val="20"/>
        </w:rPr>
      </w:pPr>
      <w:r w:rsidRPr="009E1DD6">
        <w:rPr>
          <w:sz w:val="20"/>
          <w:szCs w:val="20"/>
        </w:rPr>
        <w:t>Autoscaling policies</w:t>
      </w:r>
    </w:p>
    <w:p w14:paraId="5D162A0C" w14:textId="77777777" w:rsidR="009E1DD6" w:rsidRPr="009E1DD6" w:rsidRDefault="009E1DD6" w:rsidP="009E1DD6">
      <w:pPr>
        <w:numPr>
          <w:ilvl w:val="0"/>
          <w:numId w:val="47"/>
        </w:numPr>
        <w:rPr>
          <w:sz w:val="20"/>
          <w:szCs w:val="20"/>
        </w:rPr>
      </w:pPr>
      <w:r w:rsidRPr="009E1DD6">
        <w:rPr>
          <w:sz w:val="20"/>
          <w:szCs w:val="20"/>
        </w:rPr>
        <w:t>Rolling updates</w:t>
      </w:r>
    </w:p>
    <w:p w14:paraId="657C5DCF" w14:textId="2FFBAA72" w:rsidR="009E1DD6" w:rsidRPr="009E1DD6" w:rsidRDefault="009E1DD6" w:rsidP="006C3440">
      <w:pPr>
        <w:pStyle w:val="mainbody"/>
      </w:pPr>
      <w:r w:rsidRPr="009E1DD6">
        <w:t xml:space="preserve">This increases </w:t>
      </w:r>
      <w:r w:rsidR="00D46C2C">
        <w:t>both configuration transparency and</w:t>
      </w:r>
      <w:r w:rsidRPr="009E1DD6">
        <w:t xml:space="preserve"> operational responsibility.</w:t>
      </w:r>
      <w:r w:rsidR="006C3440">
        <w:t xml:space="preserve"> </w:t>
      </w:r>
      <w:r w:rsidRPr="009E1DD6">
        <w:t xml:space="preserve">The invariant of </w:t>
      </w:r>
      <w:r w:rsidRPr="009E1DD6">
        <w:rPr>
          <w:b/>
          <w:bCs/>
        </w:rPr>
        <w:t>container discipline</w:t>
      </w:r>
      <w:r w:rsidRPr="009E1DD6">
        <w:t xml:space="preserve"> is preserved.</w:t>
      </w:r>
      <w:r w:rsidR="006C3440">
        <w:t xml:space="preserve"> </w:t>
      </w:r>
      <w:r w:rsidRPr="009E1DD6">
        <w:br/>
        <w:t>However, orchestration becomes cluster-centric rather than service-centric.</w:t>
      </w:r>
    </w:p>
    <w:p w14:paraId="633A8D34" w14:textId="77A35FE9" w:rsidR="009E1DD6" w:rsidRPr="009E1DD6" w:rsidRDefault="009E1DD6" w:rsidP="009E1DD6">
      <w:pPr>
        <w:rPr>
          <w:b/>
          <w:bCs/>
          <w:sz w:val="20"/>
          <w:szCs w:val="20"/>
        </w:rPr>
      </w:pPr>
      <w:r w:rsidRPr="009E1DD6">
        <w:rPr>
          <w:b/>
          <w:bCs/>
          <w:sz w:val="20"/>
          <w:szCs w:val="20"/>
        </w:rPr>
        <w:t xml:space="preserve">Runtime </w:t>
      </w:r>
      <w:r w:rsidR="00A17CBB" w:rsidRPr="009E1DD6">
        <w:rPr>
          <w:b/>
          <w:bCs/>
          <w:sz w:val="20"/>
          <w:szCs w:val="20"/>
        </w:rPr>
        <w:t>substra</w:t>
      </w:r>
      <w:r w:rsidRPr="009E1DD6">
        <w:rPr>
          <w:b/>
          <w:bCs/>
          <w:sz w:val="20"/>
          <w:szCs w:val="20"/>
        </w:rPr>
        <w:t>te and GPU</w:t>
      </w:r>
      <w:r w:rsidR="00A17CBB" w:rsidRPr="009E1DD6">
        <w:rPr>
          <w:b/>
          <w:bCs/>
          <w:sz w:val="20"/>
          <w:szCs w:val="20"/>
        </w:rPr>
        <w:t xml:space="preserve"> instances</w:t>
      </w:r>
    </w:p>
    <w:p w14:paraId="5847EB84" w14:textId="14180C3F" w:rsidR="009E1DD6" w:rsidRPr="009E1DD6" w:rsidRDefault="009E1DD6" w:rsidP="00792299">
      <w:pPr>
        <w:pStyle w:val="mainbody"/>
      </w:pPr>
      <w:r w:rsidRPr="009E1DD6">
        <w:t>OCI provides NVIDIA GPU-backed compute shapes compatible with CUDA execution. PyTorch workloads</w:t>
      </w:r>
      <w:r w:rsidR="000D7588">
        <w:t>, therefore,</w:t>
      </w:r>
      <w:r w:rsidRPr="009E1DD6">
        <w:t xml:space="preserve"> execute without compilation-layer divergence.</w:t>
      </w:r>
    </w:p>
    <w:p w14:paraId="5A2308CF" w14:textId="442E1065" w:rsidR="009E1DD6" w:rsidRPr="009E1DD6" w:rsidRDefault="009E1DD6" w:rsidP="00792299">
      <w:pPr>
        <w:pStyle w:val="mainbody"/>
      </w:pPr>
      <w:r w:rsidRPr="009E1DD6">
        <w:t xml:space="preserve">This contrasts with </w:t>
      </w:r>
      <w:r w:rsidR="000D7588">
        <w:t>Google's</w:t>
      </w:r>
      <w:r w:rsidRPr="009E1DD6">
        <w:t xml:space="preserve"> TPU pathway, where XLA compilation alters </w:t>
      </w:r>
      <w:r w:rsidR="00F34F9C">
        <w:t>the semantics of tensor execution</w:t>
      </w:r>
      <w:r w:rsidRPr="009E1DD6">
        <w:t>.</w:t>
      </w:r>
    </w:p>
    <w:p w14:paraId="0D15CF95" w14:textId="77777777" w:rsidR="009E1DD6" w:rsidRPr="009E1DD6" w:rsidRDefault="009E1DD6" w:rsidP="009E1DD6">
      <w:pPr>
        <w:rPr>
          <w:sz w:val="20"/>
          <w:szCs w:val="20"/>
        </w:rPr>
      </w:pPr>
      <w:r w:rsidRPr="009E1DD6">
        <w:rPr>
          <w:sz w:val="20"/>
          <w:szCs w:val="20"/>
        </w:rPr>
        <w:t>In OCI:</w:t>
      </w:r>
    </w:p>
    <w:p w14:paraId="18C94D90" w14:textId="77777777" w:rsidR="009E1DD6" w:rsidRPr="009E1DD6" w:rsidRDefault="009E1DD6" w:rsidP="009E1DD6">
      <w:pPr>
        <w:numPr>
          <w:ilvl w:val="0"/>
          <w:numId w:val="48"/>
        </w:numPr>
        <w:rPr>
          <w:sz w:val="20"/>
          <w:szCs w:val="20"/>
        </w:rPr>
      </w:pPr>
      <w:r w:rsidRPr="009E1DD6">
        <w:rPr>
          <w:sz w:val="20"/>
          <w:szCs w:val="20"/>
        </w:rPr>
        <w:t>CUDA kernels execute directly.</w:t>
      </w:r>
    </w:p>
    <w:p w14:paraId="7DB15D42" w14:textId="77777777" w:rsidR="009E1DD6" w:rsidRPr="009E1DD6" w:rsidRDefault="009E1DD6" w:rsidP="009E1DD6">
      <w:pPr>
        <w:numPr>
          <w:ilvl w:val="0"/>
          <w:numId w:val="48"/>
        </w:numPr>
        <w:rPr>
          <w:sz w:val="20"/>
          <w:szCs w:val="20"/>
        </w:rPr>
      </w:pPr>
      <w:r w:rsidRPr="009E1DD6">
        <w:rPr>
          <w:sz w:val="20"/>
          <w:szCs w:val="20"/>
        </w:rPr>
        <w:t>Mixed-precision (FP16/INT8) quantized models behave consistently with AWS CUDA environments.</w:t>
      </w:r>
    </w:p>
    <w:p w14:paraId="1853A5EA" w14:textId="77777777" w:rsidR="009E1DD6" w:rsidRPr="009E1DD6" w:rsidRDefault="009E1DD6" w:rsidP="009E1DD6">
      <w:pPr>
        <w:numPr>
          <w:ilvl w:val="0"/>
          <w:numId w:val="48"/>
        </w:numPr>
        <w:rPr>
          <w:sz w:val="20"/>
          <w:szCs w:val="20"/>
        </w:rPr>
      </w:pPr>
      <w:r w:rsidRPr="009E1DD6">
        <w:rPr>
          <w:sz w:val="20"/>
          <w:szCs w:val="20"/>
        </w:rPr>
        <w:t>Compression-induced approximation error remains predictable within IEEE floating-point bounds.</w:t>
      </w:r>
    </w:p>
    <w:p w14:paraId="5C10BC13" w14:textId="77777777" w:rsidR="009E1DD6" w:rsidRPr="009E1DD6" w:rsidRDefault="009E1DD6" w:rsidP="00792299">
      <w:pPr>
        <w:pStyle w:val="mainbody"/>
      </w:pPr>
      <w:r w:rsidRPr="009E1DD6">
        <w:t>Thus, runtime substrate stability aligns closely with the canonical AWS stack.</w:t>
      </w:r>
    </w:p>
    <w:p w14:paraId="30A7FD9D" w14:textId="7C33CC6B" w:rsidR="009E1DD6" w:rsidRPr="009E1DD6" w:rsidRDefault="009E1DD6" w:rsidP="00792299">
      <w:pPr>
        <w:pStyle w:val="mainbody"/>
      </w:pPr>
      <w:r w:rsidRPr="009E1DD6">
        <w:t>Oracle does not introduce a competing tensor execution abstraction layer.</w:t>
      </w:r>
    </w:p>
    <w:p w14:paraId="380E54AF" w14:textId="710BA8B6" w:rsidR="00792299" w:rsidRDefault="009E1DD6" w:rsidP="009E1DD6">
      <w:pPr>
        <w:rPr>
          <w:sz w:val="20"/>
          <w:szCs w:val="20"/>
        </w:rPr>
      </w:pPr>
      <w:r w:rsidRPr="009E1DD6">
        <w:rPr>
          <w:b/>
          <w:bCs/>
          <w:sz w:val="20"/>
          <w:szCs w:val="20"/>
        </w:rPr>
        <w:t xml:space="preserve">Model </w:t>
      </w:r>
      <w:r w:rsidR="006357DD" w:rsidRPr="009E1DD6">
        <w:rPr>
          <w:b/>
          <w:bCs/>
          <w:sz w:val="20"/>
          <w:szCs w:val="20"/>
        </w:rPr>
        <w:t>registry and deployment sem</w:t>
      </w:r>
      <w:r w:rsidRPr="009E1DD6">
        <w:rPr>
          <w:b/>
          <w:bCs/>
          <w:sz w:val="20"/>
          <w:szCs w:val="20"/>
        </w:rPr>
        <w:t>antics</w:t>
      </w:r>
    </w:p>
    <w:p w14:paraId="57C76567" w14:textId="296B6E19" w:rsidR="009E1DD6" w:rsidRPr="009E1DD6" w:rsidRDefault="009E1DD6" w:rsidP="00792299">
      <w:pPr>
        <w:pStyle w:val="mainbody"/>
      </w:pPr>
      <w:r w:rsidRPr="009E1DD6">
        <w:t xml:space="preserve">OCI Data Science includes model cataloging functionality. However, registry binding to inference endpoints is mediated </w:t>
      </w:r>
      <w:r w:rsidR="004F7C56">
        <w:t xml:space="preserve">by Kubernetes service configuration rather than by a </w:t>
      </w:r>
      <w:r w:rsidRPr="009E1DD6">
        <w:t>managed endpoint abstraction.</w:t>
      </w:r>
    </w:p>
    <w:p w14:paraId="178A0892" w14:textId="77777777" w:rsidR="009E1DD6" w:rsidRPr="009E1DD6" w:rsidRDefault="009E1DD6" w:rsidP="009E1DD6">
      <w:pPr>
        <w:rPr>
          <w:sz w:val="20"/>
          <w:szCs w:val="20"/>
        </w:rPr>
      </w:pPr>
      <w:r w:rsidRPr="009E1DD6">
        <w:rPr>
          <w:sz w:val="20"/>
          <w:szCs w:val="20"/>
        </w:rPr>
        <w:t>In the canonical SageMaker stack:</w:t>
      </w:r>
    </w:p>
    <w:p w14:paraId="25778EF3" w14:textId="77777777" w:rsidR="009E1DD6" w:rsidRPr="009E1DD6" w:rsidRDefault="009E1DD6" w:rsidP="009E1DD6">
      <w:pPr>
        <w:numPr>
          <w:ilvl w:val="0"/>
          <w:numId w:val="49"/>
        </w:numPr>
        <w:rPr>
          <w:sz w:val="20"/>
          <w:szCs w:val="20"/>
        </w:rPr>
      </w:pPr>
      <w:r w:rsidRPr="009E1DD6">
        <w:rPr>
          <w:sz w:val="20"/>
          <w:szCs w:val="20"/>
        </w:rPr>
        <w:t>Model artifacts are versioned.</w:t>
      </w:r>
    </w:p>
    <w:p w14:paraId="76B3C5CF" w14:textId="77777777" w:rsidR="009E1DD6" w:rsidRPr="009E1DD6" w:rsidRDefault="009E1DD6" w:rsidP="009E1DD6">
      <w:pPr>
        <w:numPr>
          <w:ilvl w:val="0"/>
          <w:numId w:val="49"/>
        </w:numPr>
        <w:rPr>
          <w:sz w:val="20"/>
          <w:szCs w:val="20"/>
        </w:rPr>
      </w:pPr>
      <w:r w:rsidRPr="009E1DD6">
        <w:rPr>
          <w:sz w:val="20"/>
          <w:szCs w:val="20"/>
        </w:rPr>
        <w:t>Endpoints bind directly to specific model revisions.</w:t>
      </w:r>
    </w:p>
    <w:p w14:paraId="69B8859E" w14:textId="77777777" w:rsidR="009E1DD6" w:rsidRPr="009E1DD6" w:rsidRDefault="009E1DD6" w:rsidP="009E1DD6">
      <w:pPr>
        <w:numPr>
          <w:ilvl w:val="0"/>
          <w:numId w:val="49"/>
        </w:numPr>
        <w:rPr>
          <w:sz w:val="20"/>
          <w:szCs w:val="20"/>
        </w:rPr>
      </w:pPr>
      <w:r w:rsidRPr="009E1DD6">
        <w:rPr>
          <w:sz w:val="20"/>
          <w:szCs w:val="20"/>
        </w:rPr>
        <w:t>Rollback occurs at the endpoint level.</w:t>
      </w:r>
    </w:p>
    <w:p w14:paraId="66EADC22" w14:textId="77777777" w:rsidR="009E1DD6" w:rsidRPr="009E1DD6" w:rsidRDefault="009E1DD6" w:rsidP="009E1DD6">
      <w:pPr>
        <w:rPr>
          <w:sz w:val="20"/>
          <w:szCs w:val="20"/>
        </w:rPr>
      </w:pPr>
      <w:r w:rsidRPr="009E1DD6">
        <w:rPr>
          <w:sz w:val="20"/>
          <w:szCs w:val="20"/>
        </w:rPr>
        <w:t>In OCI:</w:t>
      </w:r>
    </w:p>
    <w:p w14:paraId="5B0BE71B" w14:textId="77777777" w:rsidR="009E1DD6" w:rsidRPr="009E1DD6" w:rsidRDefault="009E1DD6" w:rsidP="009E1DD6">
      <w:pPr>
        <w:numPr>
          <w:ilvl w:val="0"/>
          <w:numId w:val="50"/>
        </w:numPr>
        <w:rPr>
          <w:sz w:val="20"/>
          <w:szCs w:val="20"/>
        </w:rPr>
      </w:pPr>
      <w:r w:rsidRPr="009E1DD6">
        <w:rPr>
          <w:sz w:val="20"/>
          <w:szCs w:val="20"/>
        </w:rPr>
        <w:t>Model versions reside in object storage or registry.</w:t>
      </w:r>
    </w:p>
    <w:p w14:paraId="72ADE014" w14:textId="77777777" w:rsidR="009E1DD6" w:rsidRPr="009E1DD6" w:rsidRDefault="009E1DD6" w:rsidP="009E1DD6">
      <w:pPr>
        <w:numPr>
          <w:ilvl w:val="0"/>
          <w:numId w:val="50"/>
        </w:numPr>
        <w:rPr>
          <w:sz w:val="20"/>
          <w:szCs w:val="20"/>
        </w:rPr>
      </w:pPr>
      <w:r w:rsidRPr="009E1DD6">
        <w:rPr>
          <w:sz w:val="20"/>
          <w:szCs w:val="20"/>
        </w:rPr>
        <w:t>Deployment updates are applied through container redeployment.</w:t>
      </w:r>
    </w:p>
    <w:p w14:paraId="137A6757" w14:textId="77777777" w:rsidR="009E1DD6" w:rsidRPr="009E1DD6" w:rsidRDefault="009E1DD6" w:rsidP="009E1DD6">
      <w:pPr>
        <w:numPr>
          <w:ilvl w:val="0"/>
          <w:numId w:val="50"/>
        </w:numPr>
        <w:rPr>
          <w:sz w:val="20"/>
          <w:szCs w:val="20"/>
        </w:rPr>
      </w:pPr>
      <w:r w:rsidRPr="009E1DD6">
        <w:rPr>
          <w:sz w:val="20"/>
          <w:szCs w:val="20"/>
        </w:rPr>
        <w:t>Rollback typically involves reapplying a prior container image or manifest.</w:t>
      </w:r>
    </w:p>
    <w:p w14:paraId="669DDD69" w14:textId="42F2A730" w:rsidR="009E1DD6" w:rsidRPr="009E1DD6" w:rsidRDefault="009E1DD6" w:rsidP="00A17CBB">
      <w:pPr>
        <w:pStyle w:val="mainbody"/>
      </w:pPr>
      <w:r w:rsidRPr="009E1DD6">
        <w:t>Rollback remains feasible</w:t>
      </w:r>
      <w:r w:rsidR="00216738">
        <w:t>; r</w:t>
      </w:r>
      <w:r w:rsidRPr="009E1DD6">
        <w:t>ollback granularity is cluster-managed rather than endpoint-managed</w:t>
      </w:r>
      <w:r w:rsidR="004B76EC">
        <w:t>, which</w:t>
      </w:r>
      <w:r w:rsidRPr="009E1DD6">
        <w:t xml:space="preserve"> affects operational friction during iterative deployment.</w:t>
      </w:r>
    </w:p>
    <w:p w14:paraId="57AA1B9A" w14:textId="73364A16" w:rsidR="00B62EE2" w:rsidRDefault="009E1DD6" w:rsidP="009E1DD6">
      <w:pPr>
        <w:rPr>
          <w:sz w:val="20"/>
          <w:szCs w:val="20"/>
        </w:rPr>
      </w:pPr>
      <w:r w:rsidRPr="009E1DD6">
        <w:rPr>
          <w:b/>
          <w:bCs/>
          <w:sz w:val="20"/>
          <w:szCs w:val="20"/>
        </w:rPr>
        <w:t>API Gateway a</w:t>
      </w:r>
      <w:r w:rsidR="00A17CBB" w:rsidRPr="009E1DD6">
        <w:rPr>
          <w:b/>
          <w:bCs/>
          <w:sz w:val="20"/>
          <w:szCs w:val="20"/>
        </w:rPr>
        <w:t>nd enterprise workflow coupling</w:t>
      </w:r>
    </w:p>
    <w:p w14:paraId="3532AB2F" w14:textId="6835166C" w:rsidR="009E1DD6" w:rsidRPr="009E1DD6" w:rsidRDefault="009E1DD6" w:rsidP="00B62EE2">
      <w:pPr>
        <w:pStyle w:val="mainbody"/>
      </w:pPr>
      <w:r w:rsidRPr="009E1DD6">
        <w:t>OCI emphasizes integration with enterprise systems via:</w:t>
      </w:r>
    </w:p>
    <w:p w14:paraId="73DDF72C" w14:textId="77777777" w:rsidR="009E1DD6" w:rsidRPr="009E1DD6" w:rsidRDefault="009E1DD6" w:rsidP="009E1DD6">
      <w:pPr>
        <w:numPr>
          <w:ilvl w:val="0"/>
          <w:numId w:val="51"/>
        </w:numPr>
        <w:rPr>
          <w:sz w:val="20"/>
          <w:szCs w:val="20"/>
        </w:rPr>
      </w:pPr>
      <w:r w:rsidRPr="009E1DD6">
        <w:rPr>
          <w:sz w:val="20"/>
          <w:szCs w:val="20"/>
        </w:rPr>
        <w:t>API Gateway</w:t>
      </w:r>
    </w:p>
    <w:p w14:paraId="25604FAB" w14:textId="34487EEA" w:rsidR="009E1DD6" w:rsidRPr="009E1DD6" w:rsidRDefault="009E1DD6" w:rsidP="009E1DD6">
      <w:pPr>
        <w:numPr>
          <w:ilvl w:val="0"/>
          <w:numId w:val="51"/>
        </w:numPr>
        <w:rPr>
          <w:sz w:val="20"/>
          <w:szCs w:val="20"/>
        </w:rPr>
      </w:pPr>
      <w:r w:rsidRPr="009E1DD6">
        <w:rPr>
          <w:sz w:val="20"/>
          <w:szCs w:val="20"/>
        </w:rPr>
        <w:t xml:space="preserve">Oracle Integration </w:t>
      </w:r>
      <w:r w:rsidR="00D64502">
        <w:rPr>
          <w:sz w:val="20"/>
          <w:szCs w:val="20"/>
        </w:rPr>
        <w:t>Services</w:t>
      </w:r>
    </w:p>
    <w:p w14:paraId="7ADD102F" w14:textId="77777777" w:rsidR="009E1DD6" w:rsidRPr="009E1DD6" w:rsidRDefault="009E1DD6" w:rsidP="009E1DD6">
      <w:pPr>
        <w:numPr>
          <w:ilvl w:val="0"/>
          <w:numId w:val="51"/>
        </w:numPr>
        <w:rPr>
          <w:sz w:val="20"/>
          <w:szCs w:val="20"/>
        </w:rPr>
      </w:pPr>
      <w:r w:rsidRPr="009E1DD6">
        <w:rPr>
          <w:sz w:val="20"/>
          <w:szCs w:val="20"/>
        </w:rPr>
        <w:t>Autonomous Database</w:t>
      </w:r>
    </w:p>
    <w:p w14:paraId="0DC2DCB4" w14:textId="77777777" w:rsidR="009E1DD6" w:rsidRPr="009E1DD6" w:rsidRDefault="009E1DD6" w:rsidP="009E1DD6">
      <w:pPr>
        <w:numPr>
          <w:ilvl w:val="0"/>
          <w:numId w:val="51"/>
        </w:numPr>
        <w:rPr>
          <w:sz w:val="20"/>
          <w:szCs w:val="20"/>
        </w:rPr>
      </w:pPr>
      <w:r w:rsidRPr="009E1DD6">
        <w:rPr>
          <w:sz w:val="20"/>
          <w:szCs w:val="20"/>
        </w:rPr>
        <w:t>ERP modules</w:t>
      </w:r>
    </w:p>
    <w:p w14:paraId="2BEEBE49" w14:textId="40862093" w:rsidR="009E1DD6" w:rsidRPr="009E1DD6" w:rsidRDefault="009E1DD6" w:rsidP="00765040">
      <w:pPr>
        <w:pStyle w:val="mainbody"/>
      </w:pPr>
      <w:r w:rsidRPr="009E1DD6">
        <w:t>AI pipelines often operate adjacent to transactional databases.</w:t>
      </w:r>
      <w:r w:rsidR="00765040">
        <w:t xml:space="preserve"> </w:t>
      </w:r>
      <w:r w:rsidRPr="009E1DD6">
        <w:t>This produces a topology:</w:t>
      </w:r>
    </w:p>
    <w:p w14:paraId="0106C3A0" w14:textId="77777777" w:rsidR="009E1DD6" w:rsidRPr="009E1DD6" w:rsidRDefault="009E1DD6" w:rsidP="009E1DD6">
      <w:pPr>
        <w:rPr>
          <w:sz w:val="20"/>
          <w:szCs w:val="20"/>
        </w:rPr>
      </w:pPr>
      <w:r w:rsidRPr="009E1DD6">
        <w:rPr>
          <w:sz w:val="20"/>
          <w:szCs w:val="20"/>
        </w:rPr>
        <w:t>Enterprise Data → API Layer → Containerized Inference → Workflow Action</w:t>
      </w:r>
    </w:p>
    <w:p w14:paraId="7B8B8113" w14:textId="77777777" w:rsidR="009E1DD6" w:rsidRPr="009E1DD6" w:rsidRDefault="009E1DD6" w:rsidP="006357DD">
      <w:pPr>
        <w:pStyle w:val="mainbody"/>
      </w:pPr>
      <w:r w:rsidRPr="009E1DD6">
        <w:t>The canonical stack emphasizes decoupling:</w:t>
      </w:r>
    </w:p>
    <w:p w14:paraId="31E3BFB3" w14:textId="77777777" w:rsidR="009E1DD6" w:rsidRPr="009E1DD6" w:rsidRDefault="009E1DD6" w:rsidP="009E1DD6">
      <w:pPr>
        <w:rPr>
          <w:sz w:val="20"/>
          <w:szCs w:val="20"/>
        </w:rPr>
      </w:pPr>
      <w:r w:rsidRPr="009E1DD6">
        <w:rPr>
          <w:sz w:val="20"/>
          <w:szCs w:val="20"/>
        </w:rPr>
        <w:t>Event Stream → Inference Endpoint → Policy Gate → Containment Boundary</w:t>
      </w:r>
    </w:p>
    <w:p w14:paraId="093DF68B" w14:textId="77777777" w:rsidR="009E1DD6" w:rsidRPr="009E1DD6" w:rsidRDefault="009E1DD6" w:rsidP="007D1F05">
      <w:pPr>
        <w:pStyle w:val="mainbody"/>
      </w:pPr>
      <w:r w:rsidRPr="009E1DD6">
        <w:t>Oracle encourages tighter coupling between inference and enterprise workflows.</w:t>
      </w:r>
    </w:p>
    <w:p w14:paraId="7CF01922" w14:textId="0127AECF" w:rsidR="009E1DD6" w:rsidRPr="009E1DD6" w:rsidRDefault="009E1DD6" w:rsidP="007D1F05">
      <w:pPr>
        <w:pStyle w:val="mainbody"/>
      </w:pPr>
      <w:r w:rsidRPr="009E1DD6">
        <w:t xml:space="preserve">This can accelerate business integration but may </w:t>
      </w:r>
      <w:r w:rsidR="00C274F6">
        <w:t>increase the separation between control-plane and data-plane components if not carefully architected</w:t>
      </w:r>
      <w:r w:rsidRPr="009E1DD6">
        <w:t>.</w:t>
      </w:r>
    </w:p>
    <w:p w14:paraId="3D0DF7DE" w14:textId="6AAEF4D6" w:rsidR="00BB16B0" w:rsidRDefault="009E1DD6" w:rsidP="009E1DD6">
      <w:pPr>
        <w:rPr>
          <w:sz w:val="20"/>
          <w:szCs w:val="20"/>
        </w:rPr>
      </w:pPr>
      <w:r w:rsidRPr="009E1DD6">
        <w:rPr>
          <w:b/>
          <w:bCs/>
          <w:sz w:val="20"/>
          <w:szCs w:val="20"/>
        </w:rPr>
        <w:t xml:space="preserve">Governance </w:t>
      </w:r>
      <w:r w:rsidR="006357DD" w:rsidRPr="009E1DD6">
        <w:rPr>
          <w:b/>
          <w:bCs/>
          <w:sz w:val="20"/>
          <w:szCs w:val="20"/>
        </w:rPr>
        <w:t>and identity surfaces</w:t>
      </w:r>
    </w:p>
    <w:p w14:paraId="1EC53A5F" w14:textId="7B81C921" w:rsidR="009E1DD6" w:rsidRPr="009E1DD6" w:rsidRDefault="009E1DD6" w:rsidP="00BB16B0">
      <w:pPr>
        <w:pStyle w:val="mainbody"/>
      </w:pPr>
      <w:r w:rsidRPr="009E1DD6">
        <w:t>OCI provides mature Identity and Access Management (IAM) controls, enabling:</w:t>
      </w:r>
    </w:p>
    <w:p w14:paraId="0F5D16E5" w14:textId="77777777" w:rsidR="009E1DD6" w:rsidRPr="009E1DD6" w:rsidRDefault="009E1DD6" w:rsidP="009E1DD6">
      <w:pPr>
        <w:numPr>
          <w:ilvl w:val="0"/>
          <w:numId w:val="52"/>
        </w:numPr>
        <w:rPr>
          <w:sz w:val="20"/>
          <w:szCs w:val="20"/>
        </w:rPr>
      </w:pPr>
      <w:r w:rsidRPr="009E1DD6">
        <w:rPr>
          <w:sz w:val="20"/>
          <w:szCs w:val="20"/>
        </w:rPr>
        <w:t>Role-based access policies</w:t>
      </w:r>
    </w:p>
    <w:p w14:paraId="01441481" w14:textId="77777777" w:rsidR="009E1DD6" w:rsidRPr="009E1DD6" w:rsidRDefault="009E1DD6" w:rsidP="009E1DD6">
      <w:pPr>
        <w:numPr>
          <w:ilvl w:val="0"/>
          <w:numId w:val="52"/>
        </w:numPr>
        <w:rPr>
          <w:sz w:val="20"/>
          <w:szCs w:val="20"/>
        </w:rPr>
      </w:pPr>
      <w:r w:rsidRPr="009E1DD6">
        <w:rPr>
          <w:sz w:val="20"/>
          <w:szCs w:val="20"/>
        </w:rPr>
        <w:t>Compartment isolation</w:t>
      </w:r>
    </w:p>
    <w:p w14:paraId="2BD34D04" w14:textId="77777777" w:rsidR="009E1DD6" w:rsidRPr="009E1DD6" w:rsidRDefault="009E1DD6" w:rsidP="009E1DD6">
      <w:pPr>
        <w:numPr>
          <w:ilvl w:val="0"/>
          <w:numId w:val="52"/>
        </w:numPr>
        <w:rPr>
          <w:sz w:val="20"/>
          <w:szCs w:val="20"/>
        </w:rPr>
      </w:pPr>
      <w:r w:rsidRPr="009E1DD6">
        <w:rPr>
          <w:sz w:val="20"/>
          <w:szCs w:val="20"/>
        </w:rPr>
        <w:t>Audit logging</w:t>
      </w:r>
    </w:p>
    <w:p w14:paraId="643E561D" w14:textId="77777777" w:rsidR="009E1DD6" w:rsidRPr="009E1DD6" w:rsidRDefault="009E1DD6" w:rsidP="009E1DD6">
      <w:pPr>
        <w:rPr>
          <w:sz w:val="20"/>
          <w:szCs w:val="20"/>
        </w:rPr>
      </w:pPr>
      <w:r w:rsidRPr="009E1DD6">
        <w:rPr>
          <w:sz w:val="20"/>
          <w:szCs w:val="20"/>
        </w:rPr>
        <w:t>However, IAM enforcement operates primarily at:</w:t>
      </w:r>
    </w:p>
    <w:p w14:paraId="467A7CB3" w14:textId="77777777" w:rsidR="009E1DD6" w:rsidRPr="009E1DD6" w:rsidRDefault="009E1DD6" w:rsidP="009E1DD6">
      <w:pPr>
        <w:numPr>
          <w:ilvl w:val="0"/>
          <w:numId w:val="53"/>
        </w:numPr>
        <w:rPr>
          <w:sz w:val="20"/>
          <w:szCs w:val="20"/>
        </w:rPr>
      </w:pPr>
      <w:r w:rsidRPr="009E1DD6">
        <w:rPr>
          <w:sz w:val="20"/>
          <w:szCs w:val="20"/>
        </w:rPr>
        <w:t>Service boundary</w:t>
      </w:r>
    </w:p>
    <w:p w14:paraId="640EBF3C" w14:textId="77777777" w:rsidR="009E1DD6" w:rsidRPr="009E1DD6" w:rsidRDefault="009E1DD6" w:rsidP="009E1DD6">
      <w:pPr>
        <w:numPr>
          <w:ilvl w:val="0"/>
          <w:numId w:val="53"/>
        </w:numPr>
        <w:rPr>
          <w:sz w:val="20"/>
          <w:szCs w:val="20"/>
        </w:rPr>
      </w:pPr>
      <w:r w:rsidRPr="009E1DD6">
        <w:rPr>
          <w:sz w:val="20"/>
          <w:szCs w:val="20"/>
        </w:rPr>
        <w:t>Kubernetes namespace</w:t>
      </w:r>
    </w:p>
    <w:p w14:paraId="24CB4354" w14:textId="77777777" w:rsidR="009E1DD6" w:rsidRPr="009E1DD6" w:rsidRDefault="009E1DD6" w:rsidP="009E1DD6">
      <w:pPr>
        <w:numPr>
          <w:ilvl w:val="0"/>
          <w:numId w:val="53"/>
        </w:numPr>
        <w:rPr>
          <w:sz w:val="20"/>
          <w:szCs w:val="20"/>
        </w:rPr>
      </w:pPr>
      <w:r w:rsidRPr="009E1DD6">
        <w:rPr>
          <w:sz w:val="20"/>
          <w:szCs w:val="20"/>
        </w:rPr>
        <w:t>API gateway layer</w:t>
      </w:r>
    </w:p>
    <w:p w14:paraId="24E2C1E3" w14:textId="77777777" w:rsidR="009E1DD6" w:rsidRDefault="009E1DD6" w:rsidP="00BB16B0">
      <w:pPr>
        <w:pStyle w:val="mainbody"/>
      </w:pPr>
      <w:r w:rsidRPr="009E1DD6">
        <w:t>The canonical stack embeds policy gating inside the inference orchestration loop itself.</w:t>
      </w:r>
    </w:p>
    <w:p w14:paraId="765B1293" w14:textId="77777777" w:rsidR="00BC5791" w:rsidRDefault="00A16A34" w:rsidP="00BC5791">
      <w:pPr>
        <w:pStyle w:val="mainbody"/>
        <w:keepNext/>
      </w:pPr>
      <w:r>
        <w:rPr>
          <w:noProof/>
        </w:rPr>
        <w:drawing>
          <wp:inline distT="0" distB="0" distL="0" distR="0" wp14:anchorId="7AA05BAD" wp14:editId="19ECF1FB">
            <wp:extent cx="3816350" cy="2544445"/>
            <wp:effectExtent l="0" t="0" r="0" b="8255"/>
            <wp:docPr id="1306038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38972" name="Picture 13060389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B689D9D" w14:textId="2CCEE9B9" w:rsidR="00A16A34" w:rsidRPr="00CC72F1" w:rsidRDefault="00BC5791" w:rsidP="00C405AE">
      <w:pPr>
        <w:pStyle w:val="Caption"/>
        <w:rPr>
          <w:bCs w:val="0"/>
        </w:rPr>
      </w:pPr>
      <w:r w:rsidRPr="00CC72F1">
        <w:rPr>
          <w:b/>
          <w:bCs w:val="0"/>
        </w:rPr>
        <w:t>Figure 10.</w:t>
      </w:r>
      <w:r w:rsidRPr="00CC72F1">
        <w:rPr>
          <w:b/>
          <w:bCs w:val="0"/>
        </w:rPr>
        <w:fldChar w:fldCharType="begin"/>
      </w:r>
      <w:r w:rsidRPr="00CC72F1">
        <w:rPr>
          <w:b/>
          <w:bCs w:val="0"/>
        </w:rPr>
        <w:instrText xml:space="preserve"> SEQ Figure_10. \* ARABIC </w:instrText>
      </w:r>
      <w:r w:rsidRPr="00CC72F1">
        <w:rPr>
          <w:b/>
          <w:bCs w:val="0"/>
        </w:rPr>
        <w:fldChar w:fldCharType="separate"/>
      </w:r>
      <w:r w:rsidR="00297FDB">
        <w:rPr>
          <w:b/>
          <w:bCs w:val="0"/>
          <w:noProof/>
        </w:rPr>
        <w:t>9</w:t>
      </w:r>
      <w:r w:rsidRPr="00CC72F1">
        <w:rPr>
          <w:b/>
          <w:bCs w:val="0"/>
        </w:rPr>
        <w:fldChar w:fldCharType="end"/>
      </w:r>
      <w:r>
        <w:t xml:space="preserve"> </w:t>
      </w:r>
      <w:r w:rsidRPr="00CC72F1">
        <w:rPr>
          <w:bCs w:val="0"/>
        </w:rPr>
        <w:t>AI deployment control planes comparison</w:t>
      </w:r>
    </w:p>
    <w:p w14:paraId="2A34E92C" w14:textId="77777777" w:rsidR="009E1DD6" w:rsidRPr="009E1DD6" w:rsidRDefault="009E1DD6" w:rsidP="00BB16B0">
      <w:pPr>
        <w:pStyle w:val="mainbody"/>
      </w:pPr>
      <w:r w:rsidRPr="009E1DD6">
        <w:t>In OCI, containment is often externalized to infrastructure policy rather than embedded within inference logic.</w:t>
      </w:r>
    </w:p>
    <w:p w14:paraId="38B1430E" w14:textId="79C5D93F" w:rsidR="009E1DD6" w:rsidRPr="009E1DD6" w:rsidRDefault="009E1DD6" w:rsidP="00BB16B0">
      <w:pPr>
        <w:pStyle w:val="mainbody"/>
      </w:pPr>
      <w:r w:rsidRPr="009E1DD6">
        <w:t>Both models are valid</w:t>
      </w:r>
      <w:r w:rsidR="00C274F6">
        <w:t>;</w:t>
      </w:r>
      <w:r w:rsidR="00BB16B0">
        <w:t xml:space="preserve"> t</w:t>
      </w:r>
      <w:r w:rsidRPr="009E1DD6">
        <w:t>hey reflect different architectural philosophies.</w:t>
      </w:r>
    </w:p>
    <w:p w14:paraId="39AD6D9D" w14:textId="3B709010" w:rsidR="00BB16B0" w:rsidRDefault="009E1DD6" w:rsidP="009E1DD6">
      <w:pPr>
        <w:rPr>
          <w:sz w:val="20"/>
          <w:szCs w:val="20"/>
        </w:rPr>
      </w:pPr>
      <w:r w:rsidRPr="009E1DD6">
        <w:rPr>
          <w:b/>
          <w:bCs/>
          <w:sz w:val="20"/>
          <w:szCs w:val="20"/>
        </w:rPr>
        <w:t>Agenti</w:t>
      </w:r>
      <w:r w:rsidR="006357DD" w:rsidRPr="009E1DD6">
        <w:rPr>
          <w:b/>
          <w:bCs/>
          <w:sz w:val="20"/>
          <w:szCs w:val="20"/>
        </w:rPr>
        <w:t>c orchestration feasibility</w:t>
      </w:r>
    </w:p>
    <w:p w14:paraId="054EA4DC" w14:textId="62001EE0" w:rsidR="009E1DD6" w:rsidRPr="009E1DD6" w:rsidRDefault="009E1DD6" w:rsidP="00BB16B0">
      <w:pPr>
        <w:pStyle w:val="mainbody"/>
      </w:pPr>
      <w:r w:rsidRPr="009E1DD6">
        <w:t>Agentic loops requiring:</w:t>
      </w:r>
    </w:p>
    <w:p w14:paraId="35174D7C" w14:textId="3DE38383" w:rsidR="009E1DD6" w:rsidRPr="009E1DD6" w:rsidRDefault="00B03325" w:rsidP="009E1DD6">
      <w:pPr>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m:rPr>
              <m:scr m:val="script"/>
            </m:rP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,π</m:t>
              </m:r>
            </m:e>
          </m:d>
          <m:r>
            <w:rPr>
              <w:sz w:val="20"/>
              <w:szCs w:val="20"/>
            </w:rPr>
            <w:br/>
          </m:r>
        </m:oMath>
      </m:oMathPara>
    </w:p>
    <w:p w14:paraId="5A046569" w14:textId="77777777" w:rsidR="009E1DD6" w:rsidRPr="009E1DD6" w:rsidRDefault="009E1DD6" w:rsidP="009E1DD6">
      <w:pPr>
        <w:rPr>
          <w:sz w:val="20"/>
          <w:szCs w:val="20"/>
        </w:rPr>
      </w:pPr>
      <w:r w:rsidRPr="009E1DD6">
        <w:rPr>
          <w:sz w:val="20"/>
          <w:szCs w:val="20"/>
        </w:rPr>
        <w:t>can execute within OCI through:</w:t>
      </w:r>
    </w:p>
    <w:p w14:paraId="75B36567" w14:textId="77777777" w:rsidR="009E1DD6" w:rsidRPr="009E1DD6" w:rsidRDefault="009E1DD6" w:rsidP="009E1DD6">
      <w:pPr>
        <w:numPr>
          <w:ilvl w:val="0"/>
          <w:numId w:val="54"/>
        </w:numPr>
        <w:rPr>
          <w:sz w:val="20"/>
          <w:szCs w:val="20"/>
        </w:rPr>
      </w:pPr>
      <w:r w:rsidRPr="009E1DD6">
        <w:rPr>
          <w:sz w:val="20"/>
          <w:szCs w:val="20"/>
        </w:rPr>
        <w:t>Event services</w:t>
      </w:r>
    </w:p>
    <w:p w14:paraId="7E460EB5" w14:textId="77777777" w:rsidR="009E1DD6" w:rsidRPr="009E1DD6" w:rsidRDefault="009E1DD6" w:rsidP="009E1DD6">
      <w:pPr>
        <w:numPr>
          <w:ilvl w:val="0"/>
          <w:numId w:val="54"/>
        </w:numPr>
        <w:rPr>
          <w:sz w:val="20"/>
          <w:szCs w:val="20"/>
        </w:rPr>
      </w:pPr>
      <w:r w:rsidRPr="009E1DD6">
        <w:rPr>
          <w:sz w:val="20"/>
          <w:szCs w:val="20"/>
        </w:rPr>
        <w:t>Containerized microservices</w:t>
      </w:r>
    </w:p>
    <w:p w14:paraId="60AF4457" w14:textId="77777777" w:rsidR="009E1DD6" w:rsidRPr="009E1DD6" w:rsidRDefault="009E1DD6" w:rsidP="009E1DD6">
      <w:pPr>
        <w:numPr>
          <w:ilvl w:val="0"/>
          <w:numId w:val="54"/>
        </w:numPr>
        <w:rPr>
          <w:sz w:val="20"/>
          <w:szCs w:val="20"/>
        </w:rPr>
      </w:pPr>
      <w:r w:rsidRPr="009E1DD6">
        <w:rPr>
          <w:sz w:val="20"/>
          <w:szCs w:val="20"/>
        </w:rPr>
        <w:t>Messaging queues</w:t>
      </w:r>
    </w:p>
    <w:p w14:paraId="3EDDB0EC" w14:textId="77777777" w:rsidR="009E1DD6" w:rsidRPr="009E1DD6" w:rsidRDefault="009E1DD6" w:rsidP="00BB16B0">
      <w:pPr>
        <w:pStyle w:val="mainbody"/>
      </w:pPr>
      <w:r w:rsidRPr="009E1DD6">
        <w:t>However, iterative scheduler manipulation and fine-grained runtime introspection require cluster-level management.</w:t>
      </w:r>
    </w:p>
    <w:p w14:paraId="59D9161D" w14:textId="77777777" w:rsidR="009E1DD6" w:rsidRPr="009E1DD6" w:rsidRDefault="009E1DD6" w:rsidP="009E1DD6">
      <w:pPr>
        <w:rPr>
          <w:sz w:val="20"/>
          <w:szCs w:val="20"/>
        </w:rPr>
      </w:pPr>
      <w:r w:rsidRPr="009E1DD6">
        <w:rPr>
          <w:sz w:val="20"/>
          <w:szCs w:val="20"/>
        </w:rPr>
        <w:t>OCI is optimized for:</w:t>
      </w:r>
    </w:p>
    <w:p w14:paraId="78324234" w14:textId="77777777" w:rsidR="009E1DD6" w:rsidRPr="009E1DD6" w:rsidRDefault="009E1DD6" w:rsidP="009E1DD6">
      <w:pPr>
        <w:numPr>
          <w:ilvl w:val="0"/>
          <w:numId w:val="55"/>
        </w:numPr>
        <w:rPr>
          <w:sz w:val="20"/>
          <w:szCs w:val="20"/>
        </w:rPr>
      </w:pPr>
      <w:r w:rsidRPr="009E1DD6">
        <w:rPr>
          <w:sz w:val="20"/>
          <w:szCs w:val="20"/>
        </w:rPr>
        <w:t>Workflow augmentation</w:t>
      </w:r>
    </w:p>
    <w:p w14:paraId="3B22C5C5" w14:textId="77777777" w:rsidR="009E1DD6" w:rsidRPr="009E1DD6" w:rsidRDefault="009E1DD6" w:rsidP="009E1DD6">
      <w:pPr>
        <w:numPr>
          <w:ilvl w:val="0"/>
          <w:numId w:val="55"/>
        </w:numPr>
        <w:rPr>
          <w:sz w:val="20"/>
          <w:szCs w:val="20"/>
        </w:rPr>
      </w:pPr>
      <w:r w:rsidRPr="009E1DD6">
        <w:rPr>
          <w:sz w:val="20"/>
          <w:szCs w:val="20"/>
        </w:rPr>
        <w:t>ERP-adjacent inference</w:t>
      </w:r>
    </w:p>
    <w:p w14:paraId="4009DA3A" w14:textId="77777777" w:rsidR="009E1DD6" w:rsidRPr="009E1DD6" w:rsidRDefault="009E1DD6" w:rsidP="009E1DD6">
      <w:pPr>
        <w:numPr>
          <w:ilvl w:val="0"/>
          <w:numId w:val="55"/>
        </w:numPr>
        <w:rPr>
          <w:sz w:val="20"/>
          <w:szCs w:val="20"/>
        </w:rPr>
      </w:pPr>
      <w:r w:rsidRPr="009E1DD6">
        <w:rPr>
          <w:sz w:val="20"/>
          <w:szCs w:val="20"/>
        </w:rPr>
        <w:t>Business process AI</w:t>
      </w:r>
    </w:p>
    <w:p w14:paraId="5505BDBC" w14:textId="39EE522C" w:rsidR="009E1DD6" w:rsidRPr="009E1DD6" w:rsidRDefault="009E1DD6" w:rsidP="00BB16B0">
      <w:pPr>
        <w:pStyle w:val="mainbody"/>
      </w:pPr>
      <w:r w:rsidRPr="009E1DD6">
        <w:t xml:space="preserve">It is less naturally aligned with low-level </w:t>
      </w:r>
      <w:r w:rsidR="004B76EC">
        <w:t xml:space="preserve">diffusion-scheduler experimentation or with </w:t>
      </w:r>
      <w:r w:rsidRPr="009E1DD6">
        <w:t>deep tensor-level runtime control as a first-class abstraction.</w:t>
      </w:r>
    </w:p>
    <w:p w14:paraId="0FAB719E" w14:textId="729DC1F6" w:rsidR="009E1DD6" w:rsidRPr="009E1DD6" w:rsidRDefault="009E1DD6" w:rsidP="00BB16B0">
      <w:pPr>
        <w:pStyle w:val="mainbody"/>
      </w:pPr>
      <w:r w:rsidRPr="009E1DD6">
        <w:t>That alignment remains possible, but it is not the primary posture.</w:t>
      </w:r>
    </w:p>
    <w:p w14:paraId="3F326662" w14:textId="3C1B012D" w:rsidR="009E1DD6" w:rsidRPr="009E1DD6" w:rsidRDefault="009E1DD6" w:rsidP="009E1DD6">
      <w:pPr>
        <w:rPr>
          <w:b/>
          <w:bCs/>
          <w:sz w:val="20"/>
          <w:szCs w:val="20"/>
        </w:rPr>
      </w:pPr>
      <w:r w:rsidRPr="009E1DD6">
        <w:rPr>
          <w:b/>
          <w:bCs/>
          <w:sz w:val="20"/>
          <w:szCs w:val="20"/>
        </w:rPr>
        <w:t>Industria</w:t>
      </w:r>
      <w:r w:rsidR="006357DD" w:rsidRPr="009E1DD6">
        <w:rPr>
          <w:b/>
          <w:bCs/>
          <w:sz w:val="20"/>
          <w:szCs w:val="20"/>
        </w:rPr>
        <w:t>l translation summary</w:t>
      </w:r>
    </w:p>
    <w:tbl>
      <w:tblPr>
        <w:tblStyle w:val="TableGrid"/>
        <w:tblW w:w="0" w:type="auto"/>
        <w:tblLook w:val="04A0" w:firstRow="1" w:lastRow="0" w:firstColumn="1" w:lastColumn="0" w:noHBand="0" w:noVBand="1"/>
      </w:tblPr>
      <w:tblGrid>
        <w:gridCol w:w="2011"/>
        <w:gridCol w:w="3887"/>
      </w:tblGrid>
      <w:tr w:rsidR="009E1DD6" w:rsidRPr="009E1DD6" w14:paraId="3DD10CB3" w14:textId="77777777" w:rsidTr="008B5C2A">
        <w:tc>
          <w:tcPr>
            <w:tcW w:w="0" w:type="auto"/>
            <w:hideMark/>
          </w:tcPr>
          <w:p w14:paraId="0B8E88FC" w14:textId="77777777" w:rsidR="009E1DD6" w:rsidRPr="009E1DD6" w:rsidRDefault="009E1DD6" w:rsidP="009E1DD6">
            <w:pPr>
              <w:rPr>
                <w:b/>
                <w:bCs/>
                <w:sz w:val="20"/>
                <w:szCs w:val="20"/>
              </w:rPr>
            </w:pPr>
            <w:r w:rsidRPr="009E1DD6">
              <w:rPr>
                <w:b/>
                <w:bCs/>
                <w:sz w:val="20"/>
                <w:szCs w:val="20"/>
              </w:rPr>
              <w:t>Invariant</w:t>
            </w:r>
          </w:p>
        </w:tc>
        <w:tc>
          <w:tcPr>
            <w:tcW w:w="0" w:type="auto"/>
            <w:hideMark/>
          </w:tcPr>
          <w:p w14:paraId="7629D4AE" w14:textId="77777777" w:rsidR="009E1DD6" w:rsidRPr="009E1DD6" w:rsidRDefault="009E1DD6" w:rsidP="009E1DD6">
            <w:pPr>
              <w:rPr>
                <w:b/>
                <w:bCs/>
                <w:sz w:val="20"/>
                <w:szCs w:val="20"/>
              </w:rPr>
            </w:pPr>
            <w:r w:rsidRPr="009E1DD6">
              <w:rPr>
                <w:b/>
                <w:bCs/>
                <w:sz w:val="20"/>
                <w:szCs w:val="20"/>
              </w:rPr>
              <w:t>OCI Behavior</w:t>
            </w:r>
          </w:p>
        </w:tc>
      </w:tr>
      <w:tr w:rsidR="009E1DD6" w:rsidRPr="009E1DD6" w14:paraId="524AB3AD" w14:textId="77777777" w:rsidTr="008B5C2A">
        <w:tc>
          <w:tcPr>
            <w:tcW w:w="0" w:type="auto"/>
            <w:hideMark/>
          </w:tcPr>
          <w:p w14:paraId="17E101AD" w14:textId="77777777" w:rsidR="009E1DD6" w:rsidRPr="009E1DD6" w:rsidRDefault="009E1DD6" w:rsidP="009E1DD6">
            <w:pPr>
              <w:rPr>
                <w:sz w:val="20"/>
                <w:szCs w:val="20"/>
              </w:rPr>
            </w:pPr>
            <w:r w:rsidRPr="009E1DD6">
              <w:rPr>
                <w:sz w:val="20"/>
                <w:szCs w:val="20"/>
              </w:rPr>
              <w:t>Container Discipline</w:t>
            </w:r>
          </w:p>
        </w:tc>
        <w:tc>
          <w:tcPr>
            <w:tcW w:w="0" w:type="auto"/>
            <w:hideMark/>
          </w:tcPr>
          <w:p w14:paraId="2E0A0ABD" w14:textId="77777777" w:rsidR="009E1DD6" w:rsidRPr="009E1DD6" w:rsidRDefault="009E1DD6" w:rsidP="009E1DD6">
            <w:pPr>
              <w:rPr>
                <w:sz w:val="20"/>
                <w:szCs w:val="20"/>
              </w:rPr>
            </w:pPr>
            <w:r w:rsidRPr="009E1DD6">
              <w:rPr>
                <w:sz w:val="20"/>
                <w:szCs w:val="20"/>
              </w:rPr>
              <w:t>Preserved via OKE</w:t>
            </w:r>
          </w:p>
        </w:tc>
      </w:tr>
      <w:tr w:rsidR="009E1DD6" w:rsidRPr="009E1DD6" w14:paraId="79BF1B82" w14:textId="77777777" w:rsidTr="008B5C2A">
        <w:tc>
          <w:tcPr>
            <w:tcW w:w="0" w:type="auto"/>
            <w:hideMark/>
          </w:tcPr>
          <w:p w14:paraId="16DBC479" w14:textId="77777777" w:rsidR="009E1DD6" w:rsidRPr="009E1DD6" w:rsidRDefault="009E1DD6" w:rsidP="009E1DD6">
            <w:pPr>
              <w:rPr>
                <w:sz w:val="20"/>
                <w:szCs w:val="20"/>
              </w:rPr>
            </w:pPr>
            <w:r w:rsidRPr="009E1DD6">
              <w:rPr>
                <w:sz w:val="20"/>
                <w:szCs w:val="20"/>
              </w:rPr>
              <w:t>Runtime Stability</w:t>
            </w:r>
          </w:p>
        </w:tc>
        <w:tc>
          <w:tcPr>
            <w:tcW w:w="0" w:type="auto"/>
            <w:hideMark/>
          </w:tcPr>
          <w:p w14:paraId="080D1A85" w14:textId="77777777" w:rsidR="009E1DD6" w:rsidRPr="009E1DD6" w:rsidRDefault="009E1DD6" w:rsidP="009E1DD6">
            <w:pPr>
              <w:rPr>
                <w:sz w:val="20"/>
                <w:szCs w:val="20"/>
              </w:rPr>
            </w:pPr>
            <w:r w:rsidRPr="009E1DD6">
              <w:rPr>
                <w:sz w:val="20"/>
                <w:szCs w:val="20"/>
              </w:rPr>
              <w:t>CUDA-aligned; consistent</w:t>
            </w:r>
          </w:p>
        </w:tc>
      </w:tr>
      <w:tr w:rsidR="009E1DD6" w:rsidRPr="009E1DD6" w14:paraId="26675B53" w14:textId="77777777" w:rsidTr="008B5C2A">
        <w:tc>
          <w:tcPr>
            <w:tcW w:w="0" w:type="auto"/>
            <w:hideMark/>
          </w:tcPr>
          <w:p w14:paraId="338F3719" w14:textId="77777777" w:rsidR="009E1DD6" w:rsidRPr="009E1DD6" w:rsidRDefault="009E1DD6" w:rsidP="009E1DD6">
            <w:pPr>
              <w:rPr>
                <w:sz w:val="20"/>
                <w:szCs w:val="20"/>
              </w:rPr>
            </w:pPr>
            <w:r w:rsidRPr="009E1DD6">
              <w:rPr>
                <w:sz w:val="20"/>
                <w:szCs w:val="20"/>
              </w:rPr>
              <w:t>Registry &amp; Rollback</w:t>
            </w:r>
          </w:p>
        </w:tc>
        <w:tc>
          <w:tcPr>
            <w:tcW w:w="0" w:type="auto"/>
            <w:hideMark/>
          </w:tcPr>
          <w:p w14:paraId="18419114" w14:textId="77777777" w:rsidR="009E1DD6" w:rsidRPr="009E1DD6" w:rsidRDefault="009E1DD6" w:rsidP="009E1DD6">
            <w:pPr>
              <w:rPr>
                <w:sz w:val="20"/>
                <w:szCs w:val="20"/>
              </w:rPr>
            </w:pPr>
            <w:r w:rsidRPr="009E1DD6">
              <w:rPr>
                <w:sz w:val="20"/>
                <w:szCs w:val="20"/>
              </w:rPr>
              <w:t>Cluster-mediated; explicit redeployment</w:t>
            </w:r>
          </w:p>
        </w:tc>
      </w:tr>
      <w:tr w:rsidR="009E1DD6" w:rsidRPr="009E1DD6" w14:paraId="68020E59" w14:textId="77777777" w:rsidTr="008B5C2A">
        <w:tc>
          <w:tcPr>
            <w:tcW w:w="0" w:type="auto"/>
            <w:hideMark/>
          </w:tcPr>
          <w:p w14:paraId="66273553" w14:textId="77777777" w:rsidR="009E1DD6" w:rsidRPr="009E1DD6" w:rsidRDefault="009E1DD6" w:rsidP="009E1DD6">
            <w:pPr>
              <w:rPr>
                <w:sz w:val="20"/>
                <w:szCs w:val="20"/>
              </w:rPr>
            </w:pPr>
            <w:r w:rsidRPr="009E1DD6">
              <w:rPr>
                <w:sz w:val="20"/>
                <w:szCs w:val="20"/>
              </w:rPr>
              <w:t>Governance Depth</w:t>
            </w:r>
          </w:p>
        </w:tc>
        <w:tc>
          <w:tcPr>
            <w:tcW w:w="0" w:type="auto"/>
            <w:hideMark/>
          </w:tcPr>
          <w:p w14:paraId="09359782" w14:textId="77777777" w:rsidR="009E1DD6" w:rsidRPr="009E1DD6" w:rsidRDefault="009E1DD6" w:rsidP="009E1DD6">
            <w:pPr>
              <w:rPr>
                <w:sz w:val="20"/>
                <w:szCs w:val="20"/>
              </w:rPr>
            </w:pPr>
            <w:r w:rsidRPr="009E1DD6">
              <w:rPr>
                <w:sz w:val="20"/>
                <w:szCs w:val="20"/>
              </w:rPr>
              <w:t>Strong IAM; infrastructure-layer enforcement</w:t>
            </w:r>
          </w:p>
        </w:tc>
      </w:tr>
      <w:tr w:rsidR="009E1DD6" w:rsidRPr="009E1DD6" w14:paraId="31A378B0" w14:textId="77777777" w:rsidTr="008B5C2A">
        <w:tc>
          <w:tcPr>
            <w:tcW w:w="0" w:type="auto"/>
            <w:hideMark/>
          </w:tcPr>
          <w:p w14:paraId="31ED480C" w14:textId="77777777" w:rsidR="009E1DD6" w:rsidRPr="009E1DD6" w:rsidRDefault="009E1DD6" w:rsidP="009E1DD6">
            <w:pPr>
              <w:rPr>
                <w:sz w:val="20"/>
                <w:szCs w:val="20"/>
              </w:rPr>
            </w:pPr>
            <w:r w:rsidRPr="009E1DD6">
              <w:rPr>
                <w:sz w:val="20"/>
                <w:szCs w:val="20"/>
              </w:rPr>
              <w:t>Agentic Compatibility</w:t>
            </w:r>
          </w:p>
        </w:tc>
        <w:tc>
          <w:tcPr>
            <w:tcW w:w="0" w:type="auto"/>
            <w:hideMark/>
          </w:tcPr>
          <w:p w14:paraId="76F1B46C" w14:textId="77777777" w:rsidR="009E1DD6" w:rsidRPr="009E1DD6" w:rsidRDefault="009E1DD6" w:rsidP="006C6E3D">
            <w:pPr>
              <w:keepNext/>
              <w:rPr>
                <w:sz w:val="20"/>
                <w:szCs w:val="20"/>
              </w:rPr>
            </w:pPr>
            <w:r w:rsidRPr="009E1DD6">
              <w:rPr>
                <w:sz w:val="20"/>
                <w:szCs w:val="20"/>
              </w:rPr>
              <w:t>Feasible; enterprise-integrated</w:t>
            </w:r>
          </w:p>
        </w:tc>
      </w:tr>
    </w:tbl>
    <w:p w14:paraId="4385195C" w14:textId="3A6E8B43" w:rsidR="006C6E3D" w:rsidRDefault="006C6E3D">
      <w:pPr>
        <w:pStyle w:val="Caption"/>
      </w:pPr>
      <w:r w:rsidRPr="006C6E3D">
        <w:rPr>
          <w:b/>
          <w:bCs w:val="0"/>
        </w:rPr>
        <w:t>Table 10.</w:t>
      </w:r>
      <w:r w:rsidRPr="006C6E3D">
        <w:rPr>
          <w:b/>
          <w:bCs w:val="0"/>
        </w:rPr>
        <w:fldChar w:fldCharType="begin"/>
      </w:r>
      <w:r w:rsidRPr="006C6E3D">
        <w:rPr>
          <w:b/>
          <w:bCs w:val="0"/>
        </w:rPr>
        <w:instrText xml:space="preserve"> SEQ Table_10. \* ARABIC </w:instrText>
      </w:r>
      <w:r w:rsidRPr="006C6E3D">
        <w:rPr>
          <w:b/>
          <w:bCs w:val="0"/>
        </w:rPr>
        <w:fldChar w:fldCharType="separate"/>
      </w:r>
      <w:r w:rsidR="00036807">
        <w:rPr>
          <w:b/>
          <w:bCs w:val="0"/>
          <w:noProof/>
        </w:rPr>
        <w:t>2</w:t>
      </w:r>
      <w:r w:rsidRPr="006C6E3D">
        <w:rPr>
          <w:b/>
          <w:bCs w:val="0"/>
        </w:rPr>
        <w:fldChar w:fldCharType="end"/>
      </w:r>
      <w:r>
        <w:t xml:space="preserve">  </w:t>
      </w:r>
      <w:r w:rsidRPr="00B841D3">
        <w:t>Industrial translation summary</w:t>
      </w:r>
    </w:p>
    <w:p w14:paraId="6759CFAD" w14:textId="77777777" w:rsidR="009E1DD6" w:rsidRPr="009E1DD6" w:rsidRDefault="009E1DD6" w:rsidP="006357DD">
      <w:pPr>
        <w:pStyle w:val="mainbody"/>
      </w:pPr>
      <w:r w:rsidRPr="009E1DD6">
        <w:t>Oracle Cloud successfully translates the canonical stack when AI systems are embedded within enterprise data ecosystems.</w:t>
      </w:r>
    </w:p>
    <w:p w14:paraId="7B811495" w14:textId="77777777" w:rsidR="009E1DD6" w:rsidRPr="009E1DD6" w:rsidRDefault="009E1DD6" w:rsidP="006357DD">
      <w:pPr>
        <w:pStyle w:val="mainbody"/>
      </w:pPr>
      <w:r w:rsidRPr="009E1DD6">
        <w:t>Its divergence from AWS lies not in hardware or container support, but in orchestration philosophy and enterprise coupling.</w:t>
      </w:r>
    </w:p>
    <w:p w14:paraId="2EDAF4B4" w14:textId="2B2D10EC" w:rsidR="009E1DD6" w:rsidRDefault="00B4779A" w:rsidP="006357DD">
      <w:pPr>
        <w:pStyle w:val="mainbody"/>
      </w:pPr>
      <w:r w:rsidRPr="00B4779A">
        <w:rPr>
          <w:lang w:val="en-US"/>
        </w:rPr>
        <w:t>The discussion has now moved from architectural abstraction to deployment anatomy.</w:t>
      </w:r>
    </w:p>
    <w:p w14:paraId="58411C7D" w14:textId="60588F25" w:rsidR="00664E04" w:rsidRDefault="00E85909" w:rsidP="00F66DA5">
      <w:pPr>
        <w:pStyle w:val="Secondaryheadings"/>
      </w:pPr>
      <w:r w:rsidRPr="00E85909">
        <w:t>10.</w:t>
      </w:r>
      <w:r w:rsidR="008E3BF2">
        <w:t>8</w:t>
      </w:r>
      <w:r w:rsidRPr="00E85909">
        <w:t xml:space="preserve">.3 IBM Cloud </w:t>
      </w:r>
      <w:r w:rsidR="00664E04" w:rsidRPr="00E85909">
        <w:t xml:space="preserve"> </w:t>
      </w:r>
    </w:p>
    <w:p w14:paraId="00A99438" w14:textId="68C5CB68" w:rsidR="00E85909" w:rsidRPr="00E85909" w:rsidRDefault="00664E04" w:rsidP="00E85909">
      <w:pPr>
        <w:pStyle w:val="mainbody"/>
        <w:rPr>
          <w:b/>
          <w:bCs/>
          <w:lang w:val="en-US"/>
        </w:rPr>
      </w:pPr>
      <w:r>
        <w:rPr>
          <w:b/>
          <w:bCs/>
          <w:lang w:val="en-US"/>
        </w:rPr>
        <w:t>G</w:t>
      </w:r>
      <w:r w:rsidRPr="00E85909">
        <w:rPr>
          <w:b/>
          <w:bCs/>
          <w:lang w:val="en-US"/>
        </w:rPr>
        <w:t>overnance-forward and regulated deployment posture</w:t>
      </w:r>
    </w:p>
    <w:p w14:paraId="04A7E5B7" w14:textId="77777777" w:rsidR="00E85909" w:rsidRPr="00E85909" w:rsidRDefault="00E85909" w:rsidP="00E85909">
      <w:pPr>
        <w:pStyle w:val="mainbody"/>
        <w:rPr>
          <w:lang w:val="en-US"/>
        </w:rPr>
      </w:pPr>
      <w:r w:rsidRPr="00E85909">
        <w:rPr>
          <w:lang w:val="en-US"/>
        </w:rPr>
        <w:t>IBM Cloud diverges from Google and Oracle not primarily at the execution substrate or enterprise data coupling layers, but at governance instrumentation and regulated deployment architecture.</w:t>
      </w:r>
    </w:p>
    <w:p w14:paraId="382447E4" w14:textId="77777777" w:rsidR="00E85909" w:rsidRPr="00E85909" w:rsidRDefault="00E85909" w:rsidP="00E85909">
      <w:pPr>
        <w:pStyle w:val="mainbody"/>
        <w:rPr>
          <w:lang w:val="en-US"/>
        </w:rPr>
      </w:pPr>
      <w:r w:rsidRPr="00E85909">
        <w:rPr>
          <w:lang w:val="en-US"/>
        </w:rPr>
        <w:t>Its AI ecosystem centers on:</w:t>
      </w:r>
    </w:p>
    <w:p w14:paraId="62E6D3D2" w14:textId="77777777" w:rsidR="00E85909" w:rsidRPr="00E85909" w:rsidRDefault="00E85909" w:rsidP="00E85909">
      <w:pPr>
        <w:pStyle w:val="mainbody"/>
        <w:numPr>
          <w:ilvl w:val="0"/>
          <w:numId w:val="64"/>
        </w:numPr>
        <w:rPr>
          <w:lang w:val="en-US"/>
        </w:rPr>
      </w:pPr>
      <w:r w:rsidRPr="00E85909">
        <w:rPr>
          <w:lang w:val="en-US"/>
        </w:rPr>
        <w:t>Watsonx.ai (model development and tuning)</w:t>
      </w:r>
    </w:p>
    <w:p w14:paraId="4C58FFA5" w14:textId="25359563" w:rsidR="00E85909" w:rsidRPr="00E85909" w:rsidRDefault="00E85909" w:rsidP="00E85909">
      <w:pPr>
        <w:pStyle w:val="mainbody"/>
        <w:numPr>
          <w:ilvl w:val="0"/>
          <w:numId w:val="64"/>
        </w:numPr>
        <w:rPr>
          <w:lang w:val="en-US"/>
        </w:rPr>
      </w:pPr>
      <w:r w:rsidRPr="00E85909">
        <w:rPr>
          <w:lang w:val="en-US"/>
        </w:rPr>
        <w:t>Watsonx.</w:t>
      </w:r>
      <w:r w:rsidR="00B06118">
        <w:rPr>
          <w:lang w:val="en-US"/>
        </w:rPr>
        <w:t xml:space="preserve"> </w:t>
      </w:r>
      <w:r w:rsidRPr="00E85909">
        <w:rPr>
          <w:lang w:val="en-US"/>
        </w:rPr>
        <w:t>governance (risk, explainability, compliance tooling)</w:t>
      </w:r>
    </w:p>
    <w:p w14:paraId="0D544D6A" w14:textId="77777777" w:rsidR="00E85909" w:rsidRPr="00E85909" w:rsidRDefault="00E85909" w:rsidP="00E85909">
      <w:pPr>
        <w:pStyle w:val="mainbody"/>
        <w:numPr>
          <w:ilvl w:val="0"/>
          <w:numId w:val="64"/>
        </w:numPr>
        <w:rPr>
          <w:lang w:val="en-US"/>
        </w:rPr>
      </w:pPr>
      <w:r w:rsidRPr="00E85909">
        <w:rPr>
          <w:lang w:val="en-US"/>
        </w:rPr>
        <w:t>Red Hat OpenShift (container orchestration foundation)</w:t>
      </w:r>
    </w:p>
    <w:p w14:paraId="762A8145" w14:textId="77777777" w:rsidR="00E85909" w:rsidRPr="00E85909" w:rsidRDefault="00E85909" w:rsidP="00E85909">
      <w:pPr>
        <w:pStyle w:val="mainbody"/>
        <w:numPr>
          <w:ilvl w:val="0"/>
          <w:numId w:val="64"/>
        </w:numPr>
        <w:rPr>
          <w:lang w:val="en-US"/>
        </w:rPr>
      </w:pPr>
      <w:r w:rsidRPr="00E85909">
        <w:rPr>
          <w:lang w:val="en-US"/>
        </w:rPr>
        <w:t>Financial Services Cloud controls</w:t>
      </w:r>
    </w:p>
    <w:p w14:paraId="4E7D2AD1" w14:textId="57FFE4DC" w:rsidR="00E85909" w:rsidRPr="00E85909" w:rsidRDefault="00E85909" w:rsidP="00E85909">
      <w:pPr>
        <w:pStyle w:val="mainbody"/>
        <w:rPr>
          <w:lang w:val="en-US"/>
        </w:rPr>
      </w:pPr>
      <w:r w:rsidRPr="00E85909">
        <w:rPr>
          <w:lang w:val="en-US"/>
        </w:rPr>
        <w:t xml:space="preserve">The portability question in </w:t>
      </w:r>
      <w:r w:rsidR="00B06118">
        <w:rPr>
          <w:lang w:val="en-US"/>
        </w:rPr>
        <w:t>IBM's</w:t>
      </w:r>
      <w:r w:rsidRPr="00E85909">
        <w:rPr>
          <w:lang w:val="en-US"/>
        </w:rPr>
        <w:t xml:space="preserve"> case is therefore framed </w:t>
      </w:r>
      <w:r w:rsidR="00B06118">
        <w:rPr>
          <w:lang w:val="en-US"/>
        </w:rPr>
        <w:t>in terms of</w:t>
      </w:r>
      <w:r w:rsidRPr="00E85909">
        <w:rPr>
          <w:lang w:val="en-US"/>
        </w:rPr>
        <w:t xml:space="preserve"> compliance resilience and explainability enforcement rather than runtime divergence.</w:t>
      </w:r>
    </w:p>
    <w:p w14:paraId="32E0714A" w14:textId="25C4B0C8" w:rsidR="00E85909" w:rsidRPr="00E85909" w:rsidRDefault="00E85909" w:rsidP="00E85909">
      <w:pPr>
        <w:pStyle w:val="mainbody"/>
        <w:rPr>
          <w:b/>
          <w:bCs/>
          <w:lang w:val="en-US"/>
        </w:rPr>
      </w:pPr>
      <w:r w:rsidRPr="00E85909">
        <w:rPr>
          <w:b/>
          <w:bCs/>
          <w:lang w:val="en-US"/>
        </w:rPr>
        <w:t>Containe</w:t>
      </w:r>
      <w:r w:rsidR="00B21A33" w:rsidRPr="00E85909">
        <w:rPr>
          <w:b/>
          <w:bCs/>
          <w:lang w:val="en-US"/>
        </w:rPr>
        <w:t xml:space="preserve">r-native execution </w:t>
      </w:r>
      <w:r w:rsidRPr="00E85909">
        <w:rPr>
          <w:b/>
          <w:bCs/>
          <w:lang w:val="en-US"/>
        </w:rPr>
        <w:t xml:space="preserve">and OpenShift </w:t>
      </w:r>
      <w:r w:rsidR="00B21A33" w:rsidRPr="00E85909">
        <w:rPr>
          <w:b/>
          <w:bCs/>
          <w:lang w:val="en-US"/>
        </w:rPr>
        <w:t>layer</w:t>
      </w:r>
    </w:p>
    <w:p w14:paraId="6766E3CB" w14:textId="77777777" w:rsidR="00E85909" w:rsidRPr="00E85909" w:rsidRDefault="00E85909" w:rsidP="00E85909">
      <w:pPr>
        <w:pStyle w:val="mainbody"/>
        <w:rPr>
          <w:lang w:val="en-US"/>
        </w:rPr>
      </w:pPr>
      <w:r w:rsidRPr="00E85909">
        <w:rPr>
          <w:lang w:val="en-US"/>
        </w:rPr>
        <w:t>IBM Cloud supports containerized workloads through Red Hat OpenShift, a Kubernetes distribution optimized for enterprise governance and policy enforcement.</w:t>
      </w:r>
    </w:p>
    <w:p w14:paraId="713DE09F" w14:textId="248F9A22" w:rsidR="00E85909" w:rsidRPr="00E85909" w:rsidRDefault="00E85909" w:rsidP="00E85909">
      <w:pPr>
        <w:pStyle w:val="mainbody"/>
        <w:rPr>
          <w:lang w:val="en-US"/>
        </w:rPr>
      </w:pPr>
      <w:r w:rsidRPr="00E85909">
        <w:rPr>
          <w:lang w:val="en-US"/>
        </w:rPr>
        <w:t xml:space="preserve">Custom PyTorch-based Hugging Face Diffusers pipelines can be deployed </w:t>
      </w:r>
      <w:r w:rsidR="00F6321E">
        <w:rPr>
          <w:lang w:val="en-US"/>
        </w:rPr>
        <w:t xml:space="preserve">on OpenShift clusters using GPU-backed nodes with CUDA support </w:t>
      </w:r>
      <w:sdt>
        <w:sdtPr>
          <w:rPr>
            <w:lang w:val="en-US"/>
          </w:rPr>
          <w:id w:val="-879859105"/>
          <w:citation/>
        </w:sdtPr>
        <w:sdtContent>
          <w:r w:rsidR="00F6321E">
            <w:rPr>
              <w:lang w:val="en-US"/>
            </w:rPr>
            <w:fldChar w:fldCharType="begin"/>
          </w:r>
          <w:r w:rsidR="00F6321E">
            <w:rPr>
              <w:lang w:val="en-US"/>
            </w:rPr>
            <w:instrText xml:space="preserve"> CITATION Ada19 \l 1033 </w:instrText>
          </w:r>
          <w:r w:rsidR="00F6321E">
            <w:rPr>
              <w:lang w:val="en-US"/>
            </w:rPr>
            <w:fldChar w:fldCharType="separate"/>
          </w:r>
          <w:r w:rsidR="00B00EDA" w:rsidRPr="00B00EDA">
            <w:rPr>
              <w:noProof/>
              <w:lang w:val="en-US"/>
            </w:rPr>
            <w:t>(Paszke 2019)</w:t>
          </w:r>
          <w:r w:rsidR="00F6321E">
            <w:rPr>
              <w:lang w:val="en-US"/>
            </w:rPr>
            <w:fldChar w:fldCharType="end"/>
          </w:r>
        </w:sdtContent>
      </w:sdt>
      <w:r w:rsidRPr="00E85909">
        <w:rPr>
          <w:lang w:val="en-US"/>
        </w:rPr>
        <w:t>. From an invariant perspective:</w:t>
      </w:r>
    </w:p>
    <w:p w14:paraId="6DDF39F5" w14:textId="77777777" w:rsidR="00E85909" w:rsidRPr="00E85909" w:rsidRDefault="00E85909" w:rsidP="00E85909">
      <w:pPr>
        <w:pStyle w:val="mainbody"/>
        <w:numPr>
          <w:ilvl w:val="0"/>
          <w:numId w:val="65"/>
        </w:numPr>
        <w:rPr>
          <w:lang w:val="en-US"/>
        </w:rPr>
      </w:pPr>
      <w:r w:rsidRPr="00E85909">
        <w:rPr>
          <w:lang w:val="en-US"/>
        </w:rPr>
        <w:t>Container discipline is preserved.</w:t>
      </w:r>
    </w:p>
    <w:p w14:paraId="27BF5222" w14:textId="77777777" w:rsidR="00E85909" w:rsidRPr="00E85909" w:rsidRDefault="00E85909" w:rsidP="00E85909">
      <w:pPr>
        <w:pStyle w:val="mainbody"/>
        <w:numPr>
          <w:ilvl w:val="0"/>
          <w:numId w:val="65"/>
        </w:numPr>
        <w:rPr>
          <w:lang w:val="en-US"/>
        </w:rPr>
      </w:pPr>
      <w:r w:rsidRPr="00E85909">
        <w:rPr>
          <w:lang w:val="en-US"/>
        </w:rPr>
        <w:t>PyTorch compatibility is maintained.</w:t>
      </w:r>
    </w:p>
    <w:p w14:paraId="71BEAC01" w14:textId="77777777" w:rsidR="00E85909" w:rsidRPr="00E85909" w:rsidRDefault="00E85909" w:rsidP="00E85909">
      <w:pPr>
        <w:pStyle w:val="mainbody"/>
        <w:numPr>
          <w:ilvl w:val="0"/>
          <w:numId w:val="65"/>
        </w:numPr>
        <w:rPr>
          <w:lang w:val="en-US"/>
        </w:rPr>
      </w:pPr>
      <w:r w:rsidRPr="00E85909">
        <w:rPr>
          <w:lang w:val="en-US"/>
        </w:rPr>
        <w:t>Kubernetes namespace isolation is mature.</w:t>
      </w:r>
    </w:p>
    <w:p w14:paraId="3AD99168" w14:textId="77777777" w:rsidR="00E85909" w:rsidRPr="00E85909" w:rsidRDefault="00E85909" w:rsidP="00E85909">
      <w:pPr>
        <w:pStyle w:val="mainbody"/>
        <w:numPr>
          <w:ilvl w:val="0"/>
          <w:numId w:val="65"/>
        </w:numPr>
        <w:rPr>
          <w:lang w:val="en-US"/>
        </w:rPr>
      </w:pPr>
      <w:r w:rsidRPr="00E85909">
        <w:rPr>
          <w:lang w:val="en-US"/>
        </w:rPr>
        <w:t>Horizontal scaling is cluster-managed.</w:t>
      </w:r>
    </w:p>
    <w:p w14:paraId="47AC241D" w14:textId="20B96956" w:rsidR="00E85909" w:rsidRPr="00E85909" w:rsidRDefault="00E85909" w:rsidP="00E85909">
      <w:pPr>
        <w:pStyle w:val="mainbody"/>
        <w:rPr>
          <w:lang w:val="en-US"/>
        </w:rPr>
      </w:pPr>
      <w:r w:rsidRPr="00E85909">
        <w:rPr>
          <w:lang w:val="en-US"/>
        </w:rPr>
        <w:t xml:space="preserve">Unlike </w:t>
      </w:r>
      <w:r w:rsidR="00F6321E">
        <w:rPr>
          <w:lang w:val="en-US"/>
        </w:rPr>
        <w:t>SageMaker's</w:t>
      </w:r>
      <w:r w:rsidRPr="00E85909">
        <w:rPr>
          <w:lang w:val="en-US"/>
        </w:rPr>
        <w:t xml:space="preserve"> managed endpoint abstraction, OpenShift exposes cluster-level configuration surfaces similar to </w:t>
      </w:r>
      <w:r w:rsidR="00F6321E">
        <w:rPr>
          <w:lang w:val="en-US"/>
        </w:rPr>
        <w:t>Oracle's</w:t>
      </w:r>
      <w:r w:rsidRPr="00E85909">
        <w:rPr>
          <w:lang w:val="en-US"/>
        </w:rPr>
        <w:t xml:space="preserve"> Kubernetes posture.</w:t>
      </w:r>
    </w:p>
    <w:p w14:paraId="363AC5C8" w14:textId="2B884B3E" w:rsidR="00E85909" w:rsidRPr="00E85909" w:rsidRDefault="00F6321E" w:rsidP="00E85909">
      <w:pPr>
        <w:pStyle w:val="mainbody"/>
        <w:rPr>
          <w:lang w:val="en-US"/>
        </w:rPr>
      </w:pPr>
      <w:r>
        <w:rPr>
          <w:lang w:val="en-US"/>
        </w:rPr>
        <w:t>IBM's</w:t>
      </w:r>
      <w:r w:rsidR="00E85909" w:rsidRPr="00E85909">
        <w:rPr>
          <w:lang w:val="en-US"/>
        </w:rPr>
        <w:t xml:space="preserve"> differentiation emerges not in container mechanics, but in governance overlays layered atop orchestration.</w:t>
      </w:r>
    </w:p>
    <w:p w14:paraId="07C256FC" w14:textId="01CDE62C" w:rsidR="00E85909" w:rsidRPr="00E85909" w:rsidRDefault="00E85909" w:rsidP="00E85909">
      <w:pPr>
        <w:pStyle w:val="mainbody"/>
        <w:rPr>
          <w:b/>
          <w:bCs/>
          <w:lang w:val="en-US"/>
        </w:rPr>
      </w:pPr>
      <w:r w:rsidRPr="00E85909">
        <w:rPr>
          <w:b/>
          <w:bCs/>
          <w:lang w:val="en-US"/>
        </w:rPr>
        <w:t>Mode</w:t>
      </w:r>
      <w:r w:rsidR="00B21A33" w:rsidRPr="00E85909">
        <w:rPr>
          <w:b/>
          <w:bCs/>
          <w:lang w:val="en-US"/>
        </w:rPr>
        <w:t>l governance and explainability surfaces</w:t>
      </w:r>
    </w:p>
    <w:p w14:paraId="458FC668" w14:textId="06E7DC1D" w:rsidR="00E85909" w:rsidRPr="00E85909" w:rsidRDefault="00E85909" w:rsidP="00E85909">
      <w:pPr>
        <w:pStyle w:val="mainbody"/>
        <w:rPr>
          <w:lang w:val="en-US"/>
        </w:rPr>
      </w:pPr>
      <w:r w:rsidRPr="00E85909">
        <w:rPr>
          <w:lang w:val="en-US"/>
        </w:rPr>
        <w:t>Watsonx.</w:t>
      </w:r>
      <w:r w:rsidR="001C710B">
        <w:rPr>
          <w:lang w:val="en-US"/>
        </w:rPr>
        <w:t xml:space="preserve"> </w:t>
      </w:r>
      <w:r w:rsidRPr="00E85909">
        <w:rPr>
          <w:lang w:val="en-US"/>
        </w:rPr>
        <w:t>governance introduces structured lifecycle controls</w:t>
      </w:r>
      <w:r w:rsidR="001C710B">
        <w:rPr>
          <w:lang w:val="en-US"/>
        </w:rPr>
        <w:t>,</w:t>
      </w:r>
      <w:r w:rsidRPr="00E85909">
        <w:rPr>
          <w:lang w:val="en-US"/>
        </w:rPr>
        <w:t xml:space="preserve"> including:</w:t>
      </w:r>
    </w:p>
    <w:p w14:paraId="37BB5AD9" w14:textId="77777777" w:rsidR="00E85909" w:rsidRPr="00E85909" w:rsidRDefault="00E85909" w:rsidP="00E85909">
      <w:pPr>
        <w:pStyle w:val="mainbody"/>
        <w:numPr>
          <w:ilvl w:val="0"/>
          <w:numId w:val="66"/>
        </w:numPr>
        <w:rPr>
          <w:lang w:val="en-US"/>
        </w:rPr>
      </w:pPr>
      <w:r w:rsidRPr="00E85909">
        <w:rPr>
          <w:lang w:val="en-US"/>
        </w:rPr>
        <w:t>Model documentation (model cards)</w:t>
      </w:r>
    </w:p>
    <w:p w14:paraId="29991338" w14:textId="77777777" w:rsidR="00E85909" w:rsidRPr="00E85909" w:rsidRDefault="00E85909" w:rsidP="00E85909">
      <w:pPr>
        <w:pStyle w:val="mainbody"/>
        <w:numPr>
          <w:ilvl w:val="0"/>
          <w:numId w:val="66"/>
        </w:numPr>
        <w:rPr>
          <w:lang w:val="en-US"/>
        </w:rPr>
      </w:pPr>
      <w:r w:rsidRPr="00E85909">
        <w:rPr>
          <w:lang w:val="en-US"/>
        </w:rPr>
        <w:t>Bias and fairness assessment</w:t>
      </w:r>
    </w:p>
    <w:p w14:paraId="708323C2" w14:textId="77777777" w:rsidR="00E85909" w:rsidRPr="00E85909" w:rsidRDefault="00E85909" w:rsidP="00E85909">
      <w:pPr>
        <w:pStyle w:val="mainbody"/>
        <w:numPr>
          <w:ilvl w:val="0"/>
          <w:numId w:val="66"/>
        </w:numPr>
        <w:rPr>
          <w:lang w:val="en-US"/>
        </w:rPr>
      </w:pPr>
      <w:r w:rsidRPr="00E85909">
        <w:rPr>
          <w:lang w:val="en-US"/>
        </w:rPr>
        <w:t>Drift detection workflows</w:t>
      </w:r>
    </w:p>
    <w:p w14:paraId="71FFB033" w14:textId="77777777" w:rsidR="00E85909" w:rsidRPr="00E85909" w:rsidRDefault="00E85909" w:rsidP="00E85909">
      <w:pPr>
        <w:pStyle w:val="mainbody"/>
        <w:numPr>
          <w:ilvl w:val="0"/>
          <w:numId w:val="66"/>
        </w:numPr>
        <w:rPr>
          <w:lang w:val="en-US"/>
        </w:rPr>
      </w:pPr>
      <w:r w:rsidRPr="00E85909">
        <w:rPr>
          <w:lang w:val="en-US"/>
        </w:rPr>
        <w:t>Audit trail generation</w:t>
      </w:r>
    </w:p>
    <w:p w14:paraId="791795ED" w14:textId="5B425C0D" w:rsidR="00E85909" w:rsidRPr="00E85909" w:rsidRDefault="00E85909" w:rsidP="00E85909">
      <w:pPr>
        <w:pStyle w:val="mainbody"/>
        <w:rPr>
          <w:lang w:val="en-US"/>
        </w:rPr>
      </w:pPr>
      <w:r w:rsidRPr="00E85909">
        <w:rPr>
          <w:lang w:val="en-US"/>
        </w:rPr>
        <w:t>These capabilities align directly with formal governance frameworks</w:t>
      </w:r>
      <w:r w:rsidR="009F7A99">
        <w:rPr>
          <w:lang w:val="en-US"/>
        </w:rPr>
        <w:t>.</w:t>
      </w:r>
      <w:r w:rsidRPr="00E85909">
        <w:rPr>
          <w:lang w:val="en-US"/>
        </w:rPr>
        <w:t xml:space="preserve"> </w:t>
      </w:r>
      <w:sdt>
        <w:sdtPr>
          <w:rPr>
            <w:lang w:val="en-US"/>
          </w:rPr>
          <w:id w:val="848760367"/>
          <w:citation/>
        </w:sdtPr>
        <w:sdtContent>
          <w:r w:rsidR="005A121A">
            <w:rPr>
              <w:lang w:val="en-US"/>
            </w:rPr>
            <w:fldChar w:fldCharType="begin"/>
          </w:r>
          <w:r w:rsidR="005A121A">
            <w:rPr>
              <w:lang w:val="en-US"/>
            </w:rPr>
            <w:instrText xml:space="preserve"> CITATION Mitchell2019 \l 1033 </w:instrText>
          </w:r>
          <w:r w:rsidR="001C710B">
            <w:rPr>
              <w:lang w:val="en-US"/>
            </w:rPr>
            <w:instrText xml:space="preserve"> \m Nat26 \m OECD2026</w:instrText>
          </w:r>
          <w:r w:rsidR="005A121A">
            <w:rPr>
              <w:lang w:val="en-US"/>
            </w:rPr>
            <w:fldChar w:fldCharType="separate"/>
          </w:r>
          <w:r w:rsidR="00B00EDA" w:rsidRPr="00B00EDA">
            <w:rPr>
              <w:noProof/>
              <w:lang w:val="en-US"/>
            </w:rPr>
            <w:t>(Mitchell, et al. 2019, NIST 2026, OECD 2026)</w:t>
          </w:r>
          <w:r w:rsidR="005A121A">
            <w:rPr>
              <w:lang w:val="en-US"/>
            </w:rPr>
            <w:fldChar w:fldCharType="end"/>
          </w:r>
        </w:sdtContent>
      </w:sdt>
      <w:r w:rsidRPr="00E85909">
        <w:rPr>
          <w:lang w:val="en-US"/>
        </w:rPr>
        <w:t>. In regulated domains, such instrumentation becomes mandatory rather than optional.</w:t>
      </w:r>
    </w:p>
    <w:p w14:paraId="18DF999D" w14:textId="1C1B25B3" w:rsidR="00E85909" w:rsidRPr="00E85909" w:rsidRDefault="00E85909" w:rsidP="00E85909">
      <w:pPr>
        <w:pStyle w:val="mainbody"/>
        <w:rPr>
          <w:lang w:val="en-US"/>
        </w:rPr>
      </w:pPr>
      <w:r w:rsidRPr="00E85909">
        <w:rPr>
          <w:lang w:val="en-US"/>
        </w:rPr>
        <w:t>In the canonical AWS stack, governance instrumentation is compositional</w:t>
      </w:r>
      <w:r w:rsidR="00417F58">
        <w:rPr>
          <w:lang w:val="en-US"/>
        </w:rPr>
        <w:t xml:space="preserve">, </w:t>
      </w:r>
      <w:r w:rsidRPr="00E85909">
        <w:rPr>
          <w:lang w:val="en-US"/>
        </w:rPr>
        <w:t>constructed through monitoring services, logging, identity policies, and audit pipelines.</w:t>
      </w:r>
    </w:p>
    <w:p w14:paraId="5514E0E5" w14:textId="77777777" w:rsidR="00E85909" w:rsidRPr="00E85909" w:rsidRDefault="00E85909" w:rsidP="00E85909">
      <w:pPr>
        <w:pStyle w:val="mainbody"/>
        <w:rPr>
          <w:lang w:val="en-US"/>
        </w:rPr>
      </w:pPr>
      <w:r w:rsidRPr="00E85909">
        <w:rPr>
          <w:lang w:val="en-US"/>
        </w:rPr>
        <w:t>In IBM Cloud, governance is positioned as a first-class AI service layer.</w:t>
      </w:r>
    </w:p>
    <w:p w14:paraId="1D048843" w14:textId="77777777" w:rsidR="00E85909" w:rsidRPr="00E85909" w:rsidRDefault="00E85909" w:rsidP="00E85909">
      <w:pPr>
        <w:pStyle w:val="mainbody"/>
        <w:rPr>
          <w:lang w:val="en-US"/>
        </w:rPr>
      </w:pPr>
      <w:r w:rsidRPr="00E85909">
        <w:rPr>
          <w:lang w:val="en-US"/>
        </w:rPr>
        <w:t>This reflects a structural distinction:</w:t>
      </w:r>
    </w:p>
    <w:p w14:paraId="51EC285D" w14:textId="6DF879A4" w:rsidR="00E85909" w:rsidRPr="00E85909" w:rsidRDefault="00E85909" w:rsidP="00E85909">
      <w:pPr>
        <w:pStyle w:val="mainbody"/>
        <w:numPr>
          <w:ilvl w:val="0"/>
          <w:numId w:val="67"/>
        </w:numPr>
        <w:rPr>
          <w:lang w:val="en-US"/>
        </w:rPr>
      </w:pPr>
      <w:r w:rsidRPr="00E85909">
        <w:rPr>
          <w:lang w:val="en-US"/>
        </w:rPr>
        <w:t>In AWS</w:t>
      </w:r>
      <w:r w:rsidR="009F7A99">
        <w:rPr>
          <w:lang w:val="en-US"/>
        </w:rPr>
        <w:t>,</w:t>
      </w:r>
      <w:r w:rsidRPr="00E85909">
        <w:rPr>
          <w:lang w:val="en-US"/>
        </w:rPr>
        <w:t xml:space="preserve"> governance is assembled.</w:t>
      </w:r>
    </w:p>
    <w:p w14:paraId="6BD55033" w14:textId="1AECDF8B" w:rsidR="00E85909" w:rsidRPr="00E85909" w:rsidRDefault="00E85909" w:rsidP="00E85909">
      <w:pPr>
        <w:pStyle w:val="mainbody"/>
        <w:numPr>
          <w:ilvl w:val="0"/>
          <w:numId w:val="67"/>
        </w:numPr>
        <w:rPr>
          <w:lang w:val="en-US"/>
        </w:rPr>
      </w:pPr>
      <w:r w:rsidRPr="00E85909">
        <w:rPr>
          <w:lang w:val="en-US"/>
        </w:rPr>
        <w:t>In IBM</w:t>
      </w:r>
      <w:r w:rsidR="009F7A99">
        <w:rPr>
          <w:lang w:val="en-US"/>
        </w:rPr>
        <w:t>,</w:t>
      </w:r>
      <w:r w:rsidRPr="00E85909">
        <w:rPr>
          <w:lang w:val="en-US"/>
        </w:rPr>
        <w:t xml:space="preserve"> governance is embedded.</w:t>
      </w:r>
    </w:p>
    <w:p w14:paraId="71729B40" w14:textId="2E54F7B1" w:rsidR="00E85909" w:rsidRPr="00E85909" w:rsidRDefault="00E85909" w:rsidP="00E85909">
      <w:pPr>
        <w:pStyle w:val="mainbody"/>
        <w:rPr>
          <w:lang w:val="en-US"/>
        </w:rPr>
      </w:pPr>
      <w:r w:rsidRPr="00E85909">
        <w:rPr>
          <w:lang w:val="en-US"/>
        </w:rPr>
        <w:t>Both preserve invariants.</w:t>
      </w:r>
      <w:r w:rsidR="00417F58">
        <w:rPr>
          <w:lang w:val="en-US"/>
        </w:rPr>
        <w:t xml:space="preserve"> </w:t>
      </w:r>
      <w:r w:rsidRPr="00E85909">
        <w:rPr>
          <w:lang w:val="en-US"/>
        </w:rPr>
        <w:t>They differ in architectural posture.</w:t>
      </w:r>
    </w:p>
    <w:p w14:paraId="2155BFD2" w14:textId="55D15481" w:rsidR="00E85909" w:rsidRPr="00E85909" w:rsidRDefault="00E85909" w:rsidP="00E85909">
      <w:pPr>
        <w:pStyle w:val="mainbody"/>
        <w:rPr>
          <w:b/>
          <w:bCs/>
          <w:lang w:val="en-US"/>
        </w:rPr>
      </w:pPr>
      <w:r w:rsidRPr="00E85909">
        <w:rPr>
          <w:b/>
          <w:bCs/>
          <w:lang w:val="en-US"/>
        </w:rPr>
        <w:t>Financial</w:t>
      </w:r>
      <w:r w:rsidR="00B21A33" w:rsidRPr="00E85909">
        <w:rPr>
          <w:b/>
          <w:bCs/>
          <w:lang w:val="en-US"/>
        </w:rPr>
        <w:t xml:space="preserve"> services compliance orientation</w:t>
      </w:r>
    </w:p>
    <w:p w14:paraId="71ACA012" w14:textId="77777777" w:rsidR="00E85909" w:rsidRPr="00E85909" w:rsidRDefault="00E85909" w:rsidP="00E85909">
      <w:pPr>
        <w:pStyle w:val="mainbody"/>
        <w:rPr>
          <w:lang w:val="en-US"/>
        </w:rPr>
      </w:pPr>
      <w:r w:rsidRPr="00E85909">
        <w:rPr>
          <w:lang w:val="en-US"/>
        </w:rPr>
        <w:t>IBM Cloud emphasizes regulated-sector readiness through Financial Services Cloud controls, including:</w:t>
      </w:r>
    </w:p>
    <w:p w14:paraId="0685C901" w14:textId="77777777" w:rsidR="00E85909" w:rsidRPr="00E85909" w:rsidRDefault="00E85909" w:rsidP="00E85909">
      <w:pPr>
        <w:pStyle w:val="mainbody"/>
        <w:numPr>
          <w:ilvl w:val="0"/>
          <w:numId w:val="68"/>
        </w:numPr>
        <w:rPr>
          <w:lang w:val="en-US"/>
        </w:rPr>
      </w:pPr>
      <w:r w:rsidRPr="00E85909">
        <w:rPr>
          <w:lang w:val="en-US"/>
        </w:rPr>
        <w:t>Encryption and key management enforcement</w:t>
      </w:r>
    </w:p>
    <w:p w14:paraId="557CE595" w14:textId="77777777" w:rsidR="00E85909" w:rsidRPr="00E85909" w:rsidRDefault="00E85909" w:rsidP="00E85909">
      <w:pPr>
        <w:pStyle w:val="mainbody"/>
        <w:numPr>
          <w:ilvl w:val="0"/>
          <w:numId w:val="68"/>
        </w:numPr>
        <w:rPr>
          <w:lang w:val="en-US"/>
        </w:rPr>
      </w:pPr>
      <w:r w:rsidRPr="00E85909">
        <w:rPr>
          <w:lang w:val="en-US"/>
        </w:rPr>
        <w:t>Policy-driven workload isolation</w:t>
      </w:r>
    </w:p>
    <w:p w14:paraId="33806424" w14:textId="77777777" w:rsidR="00E85909" w:rsidRPr="00E85909" w:rsidRDefault="00E85909" w:rsidP="00E85909">
      <w:pPr>
        <w:pStyle w:val="mainbody"/>
        <w:numPr>
          <w:ilvl w:val="0"/>
          <w:numId w:val="68"/>
        </w:numPr>
        <w:rPr>
          <w:lang w:val="en-US"/>
        </w:rPr>
      </w:pPr>
      <w:r w:rsidRPr="00E85909">
        <w:rPr>
          <w:lang w:val="en-US"/>
        </w:rPr>
        <w:t>Audit logging defaults</w:t>
      </w:r>
    </w:p>
    <w:p w14:paraId="5F8E78D7" w14:textId="77777777" w:rsidR="00E85909" w:rsidRPr="00E85909" w:rsidRDefault="00E85909" w:rsidP="00E85909">
      <w:pPr>
        <w:pStyle w:val="mainbody"/>
        <w:numPr>
          <w:ilvl w:val="0"/>
          <w:numId w:val="68"/>
        </w:numPr>
        <w:rPr>
          <w:lang w:val="en-US"/>
        </w:rPr>
      </w:pPr>
      <w:r w:rsidRPr="00E85909">
        <w:rPr>
          <w:lang w:val="en-US"/>
        </w:rPr>
        <w:t>Preconfigured compliance templates</w:t>
      </w:r>
    </w:p>
    <w:p w14:paraId="77BEC00C" w14:textId="387003E1" w:rsidR="00E85909" w:rsidRPr="00E85909" w:rsidRDefault="00E85909" w:rsidP="00E85909">
      <w:pPr>
        <w:pStyle w:val="mainbody"/>
        <w:rPr>
          <w:lang w:val="en-US"/>
        </w:rPr>
      </w:pPr>
      <w:r w:rsidRPr="00E85909">
        <w:rPr>
          <w:lang w:val="en-US"/>
        </w:rPr>
        <w:t xml:space="preserve">This posture aligns strongly with containment principles discussed earlier in the chapter </w:t>
      </w:r>
      <w:sdt>
        <w:sdtPr>
          <w:rPr>
            <w:lang w:val="en-US"/>
          </w:rPr>
          <w:id w:val="-1346935700"/>
          <w:citation/>
        </w:sdtPr>
        <w:sdtContent>
          <w:r w:rsidR="005A121A">
            <w:rPr>
              <w:lang w:val="en-US"/>
            </w:rPr>
            <w:fldChar w:fldCharType="begin"/>
          </w:r>
          <w:r w:rsidR="005A121A">
            <w:rPr>
              <w:lang w:val="en-US"/>
            </w:rPr>
            <w:instrText xml:space="preserve"> CITATION Nat26 \l 1033  \m Union2024</w:instrText>
          </w:r>
          <w:r w:rsidR="005A121A">
            <w:rPr>
              <w:lang w:val="en-US"/>
            </w:rPr>
            <w:fldChar w:fldCharType="separate"/>
          </w:r>
          <w:r w:rsidR="00B00EDA" w:rsidRPr="00B00EDA">
            <w:rPr>
              <w:noProof/>
              <w:lang w:val="en-US"/>
            </w:rPr>
            <w:t>(NIST 2026, European Union 2024)</w:t>
          </w:r>
          <w:r w:rsidR="005A121A">
            <w:rPr>
              <w:lang w:val="en-US"/>
            </w:rPr>
            <w:fldChar w:fldCharType="end"/>
          </w:r>
        </w:sdtContent>
      </w:sdt>
      <w:r w:rsidRPr="00E85909">
        <w:rPr>
          <w:lang w:val="en-US"/>
        </w:rPr>
        <w:t>.</w:t>
      </w:r>
    </w:p>
    <w:p w14:paraId="6BDA746F" w14:textId="7FEF2A39" w:rsidR="00E85909" w:rsidRPr="00E85909" w:rsidRDefault="00E85909" w:rsidP="00E85909">
      <w:pPr>
        <w:pStyle w:val="mainbody"/>
        <w:rPr>
          <w:lang w:val="en-US"/>
        </w:rPr>
      </w:pPr>
      <w:r w:rsidRPr="00E85909">
        <w:rPr>
          <w:lang w:val="en-US"/>
        </w:rPr>
        <w:t xml:space="preserve">However, </w:t>
      </w:r>
      <w:r w:rsidR="00B97D5C">
        <w:rPr>
          <w:lang w:val="en-US"/>
        </w:rPr>
        <w:t>a governance-first architecture may introduce friction into highly iterative experimentation workflows involving compression testing, scheduler manipulation, or edge-deployment</w:t>
      </w:r>
      <w:r w:rsidRPr="00E85909">
        <w:rPr>
          <w:lang w:val="en-US"/>
        </w:rPr>
        <w:t xml:space="preserve"> research.</w:t>
      </w:r>
    </w:p>
    <w:p w14:paraId="36B1ABB4" w14:textId="77777777" w:rsidR="00E85909" w:rsidRPr="00E85909" w:rsidRDefault="00E85909" w:rsidP="00E85909">
      <w:pPr>
        <w:pStyle w:val="mainbody"/>
        <w:rPr>
          <w:lang w:val="en-US"/>
        </w:rPr>
      </w:pPr>
      <w:r w:rsidRPr="00E85909">
        <w:rPr>
          <w:lang w:val="en-US"/>
        </w:rPr>
        <w:t>IBM optimizes for:</w:t>
      </w:r>
    </w:p>
    <w:p w14:paraId="5914E916" w14:textId="77777777" w:rsidR="00E85909" w:rsidRPr="00E85909" w:rsidRDefault="00E85909" w:rsidP="00E85909">
      <w:pPr>
        <w:pStyle w:val="mainbody"/>
        <w:numPr>
          <w:ilvl w:val="0"/>
          <w:numId w:val="69"/>
        </w:numPr>
        <w:rPr>
          <w:lang w:val="en-US"/>
        </w:rPr>
      </w:pPr>
      <w:r w:rsidRPr="00E85909">
        <w:rPr>
          <w:lang w:val="en-US"/>
        </w:rPr>
        <w:t>Accountability</w:t>
      </w:r>
    </w:p>
    <w:p w14:paraId="123EE2E3" w14:textId="77777777" w:rsidR="00E85909" w:rsidRPr="00E85909" w:rsidRDefault="00E85909" w:rsidP="00E85909">
      <w:pPr>
        <w:pStyle w:val="mainbody"/>
        <w:numPr>
          <w:ilvl w:val="0"/>
          <w:numId w:val="69"/>
        </w:numPr>
        <w:rPr>
          <w:lang w:val="en-US"/>
        </w:rPr>
      </w:pPr>
      <w:r w:rsidRPr="00E85909">
        <w:rPr>
          <w:lang w:val="en-US"/>
        </w:rPr>
        <w:t>Explainability</w:t>
      </w:r>
    </w:p>
    <w:p w14:paraId="1192D58A" w14:textId="77777777" w:rsidR="00E85909" w:rsidRPr="00E85909" w:rsidRDefault="00E85909" w:rsidP="00E85909">
      <w:pPr>
        <w:pStyle w:val="mainbody"/>
        <w:numPr>
          <w:ilvl w:val="0"/>
          <w:numId w:val="69"/>
        </w:numPr>
        <w:rPr>
          <w:lang w:val="en-US"/>
        </w:rPr>
      </w:pPr>
      <w:r w:rsidRPr="00E85909">
        <w:rPr>
          <w:lang w:val="en-US"/>
        </w:rPr>
        <w:t>Regulatory assurance</w:t>
      </w:r>
    </w:p>
    <w:p w14:paraId="0C1D2ADA" w14:textId="6250C248" w:rsidR="00E85909" w:rsidRPr="00E85909" w:rsidRDefault="00E85909" w:rsidP="00E85909">
      <w:pPr>
        <w:pStyle w:val="mainbody"/>
        <w:rPr>
          <w:lang w:val="en-US"/>
        </w:rPr>
      </w:pPr>
      <w:r w:rsidRPr="00E85909">
        <w:rPr>
          <w:lang w:val="en-US"/>
        </w:rPr>
        <w:t>It is less oriented toward experimental runtime tuning as a primary abstraction.</w:t>
      </w:r>
    </w:p>
    <w:p w14:paraId="5601A70A" w14:textId="595A567D" w:rsidR="00E85909" w:rsidRPr="00E85909" w:rsidRDefault="00E85909" w:rsidP="00E85909">
      <w:pPr>
        <w:pStyle w:val="mainbody"/>
        <w:rPr>
          <w:b/>
          <w:bCs/>
          <w:lang w:val="en-US"/>
        </w:rPr>
      </w:pPr>
      <w:r w:rsidRPr="00E85909">
        <w:rPr>
          <w:b/>
          <w:bCs/>
          <w:lang w:val="en-US"/>
        </w:rPr>
        <w:t>Registry a</w:t>
      </w:r>
      <w:r w:rsidR="00B21A33" w:rsidRPr="00E85909">
        <w:rPr>
          <w:b/>
          <w:bCs/>
          <w:lang w:val="en-US"/>
        </w:rPr>
        <w:t>nd lifecycle management</w:t>
      </w:r>
    </w:p>
    <w:p w14:paraId="18720D2B" w14:textId="0EFBA371" w:rsidR="00E85909" w:rsidRPr="00E85909" w:rsidRDefault="00E85909" w:rsidP="00E85909">
      <w:pPr>
        <w:pStyle w:val="mainbody"/>
        <w:rPr>
          <w:lang w:val="en-US"/>
        </w:rPr>
      </w:pPr>
      <w:r w:rsidRPr="00E85909">
        <w:rPr>
          <w:lang w:val="en-US"/>
        </w:rPr>
        <w:t>Watsonx supports model lifecycle workflows</w:t>
      </w:r>
      <w:r w:rsidR="00B06118">
        <w:rPr>
          <w:lang w:val="en-US"/>
        </w:rPr>
        <w:t>,</w:t>
      </w:r>
      <w:r w:rsidRPr="00E85909">
        <w:rPr>
          <w:lang w:val="en-US"/>
        </w:rPr>
        <w:t xml:space="preserve"> including tuning, evaluation, and deployment tracking. However, endpoint exposure and rollback behavior are often integrated within governance validation processes.</w:t>
      </w:r>
    </w:p>
    <w:p w14:paraId="6A6FD8A0" w14:textId="77777777" w:rsidR="00E85909" w:rsidRPr="00E85909" w:rsidRDefault="00E85909" w:rsidP="00E85909">
      <w:pPr>
        <w:pStyle w:val="mainbody"/>
        <w:rPr>
          <w:lang w:val="en-US"/>
        </w:rPr>
      </w:pPr>
      <w:r w:rsidRPr="00E85909">
        <w:rPr>
          <w:lang w:val="en-US"/>
        </w:rPr>
        <w:t>In the canonical SageMaker stack:</w:t>
      </w:r>
    </w:p>
    <w:p w14:paraId="5FD66031" w14:textId="77777777" w:rsidR="00E85909" w:rsidRPr="00E85909" w:rsidRDefault="00E85909" w:rsidP="00E85909">
      <w:pPr>
        <w:pStyle w:val="mainbody"/>
        <w:numPr>
          <w:ilvl w:val="0"/>
          <w:numId w:val="70"/>
        </w:numPr>
        <w:rPr>
          <w:lang w:val="en-US"/>
        </w:rPr>
      </w:pPr>
      <w:r w:rsidRPr="00E85909">
        <w:rPr>
          <w:lang w:val="en-US"/>
        </w:rPr>
        <w:t>Model registry and endpoint binding are explicitly separable.</w:t>
      </w:r>
    </w:p>
    <w:p w14:paraId="3E35317C" w14:textId="77777777" w:rsidR="00E85909" w:rsidRPr="00E85909" w:rsidRDefault="00E85909" w:rsidP="00E85909">
      <w:pPr>
        <w:pStyle w:val="mainbody"/>
        <w:numPr>
          <w:ilvl w:val="0"/>
          <w:numId w:val="70"/>
        </w:numPr>
        <w:rPr>
          <w:lang w:val="en-US"/>
        </w:rPr>
      </w:pPr>
      <w:r w:rsidRPr="00E85909">
        <w:rPr>
          <w:lang w:val="en-US"/>
        </w:rPr>
        <w:t>Rollback occurs at the endpoint level.</w:t>
      </w:r>
    </w:p>
    <w:p w14:paraId="19B83B4A" w14:textId="77777777" w:rsidR="00E85909" w:rsidRPr="00E85909" w:rsidRDefault="00E85909" w:rsidP="00E85909">
      <w:pPr>
        <w:pStyle w:val="mainbody"/>
        <w:rPr>
          <w:lang w:val="en-US"/>
        </w:rPr>
      </w:pPr>
      <w:r w:rsidRPr="00E85909">
        <w:rPr>
          <w:lang w:val="en-US"/>
        </w:rPr>
        <w:t>In IBM Cloud:</w:t>
      </w:r>
    </w:p>
    <w:p w14:paraId="4BC7462C" w14:textId="77777777" w:rsidR="00E85909" w:rsidRPr="00E85909" w:rsidRDefault="00E85909" w:rsidP="00E85909">
      <w:pPr>
        <w:pStyle w:val="mainbody"/>
        <w:numPr>
          <w:ilvl w:val="0"/>
          <w:numId w:val="71"/>
        </w:numPr>
        <w:rPr>
          <w:lang w:val="en-US"/>
        </w:rPr>
      </w:pPr>
      <w:r w:rsidRPr="00E85909">
        <w:rPr>
          <w:lang w:val="en-US"/>
        </w:rPr>
        <w:t>Lifecycle transitions may incorporate governance validation checkpoints.</w:t>
      </w:r>
    </w:p>
    <w:p w14:paraId="36DBD9FB" w14:textId="77777777" w:rsidR="00E85909" w:rsidRPr="00E85909" w:rsidRDefault="00E85909" w:rsidP="00E85909">
      <w:pPr>
        <w:pStyle w:val="mainbody"/>
        <w:numPr>
          <w:ilvl w:val="0"/>
          <w:numId w:val="71"/>
        </w:numPr>
        <w:rPr>
          <w:lang w:val="en-US"/>
        </w:rPr>
      </w:pPr>
      <w:r w:rsidRPr="00E85909">
        <w:rPr>
          <w:lang w:val="en-US"/>
        </w:rPr>
        <w:t>Rollback is feasible but may be process-coupled.</w:t>
      </w:r>
    </w:p>
    <w:p w14:paraId="40AECD12" w14:textId="1A7E885A" w:rsidR="00E85909" w:rsidRPr="00E85909" w:rsidRDefault="00E85909" w:rsidP="00E85909">
      <w:pPr>
        <w:pStyle w:val="mainbody"/>
        <w:rPr>
          <w:lang w:val="en-US"/>
        </w:rPr>
      </w:pPr>
      <w:r w:rsidRPr="00E85909">
        <w:rPr>
          <w:lang w:val="en-US"/>
        </w:rPr>
        <w:t>This affects deployment agility under rapid iteration.</w:t>
      </w:r>
    </w:p>
    <w:p w14:paraId="0CFE02E9" w14:textId="257C11C0" w:rsidR="00E85909" w:rsidRPr="00E85909" w:rsidRDefault="00E85909" w:rsidP="00E85909">
      <w:pPr>
        <w:pStyle w:val="mainbody"/>
        <w:rPr>
          <w:b/>
          <w:bCs/>
          <w:lang w:val="en-US"/>
        </w:rPr>
      </w:pPr>
      <w:r w:rsidRPr="00E85909">
        <w:rPr>
          <w:b/>
          <w:bCs/>
          <w:lang w:val="en-US"/>
        </w:rPr>
        <w:t>Agent</w:t>
      </w:r>
      <w:r w:rsidR="00B21A33" w:rsidRPr="00E85909">
        <w:rPr>
          <w:b/>
          <w:bCs/>
          <w:lang w:val="en-US"/>
        </w:rPr>
        <w:t>ic orchestration compatibility</w:t>
      </w:r>
    </w:p>
    <w:p w14:paraId="07C2502E" w14:textId="77777777" w:rsidR="00E85909" w:rsidRPr="00E85909" w:rsidRDefault="00E85909" w:rsidP="00E85909">
      <w:pPr>
        <w:pStyle w:val="mainbody"/>
        <w:rPr>
          <w:lang w:val="en-US"/>
        </w:rPr>
      </w:pPr>
      <w:r w:rsidRPr="00E85909">
        <w:rPr>
          <w:lang w:val="en-US"/>
        </w:rPr>
        <w:t>Agentic systems implementing iterative control loops:</w:t>
      </w:r>
    </w:p>
    <w:p w14:paraId="448ABCA4" w14:textId="10CC83ED" w:rsidR="00E85909" w:rsidRPr="00E85909" w:rsidRDefault="00B03325" w:rsidP="00E85909">
      <w:pPr>
        <w:pStyle w:val="mainbody"/>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t+1</m:t>
              </m:r>
            </m:sub>
          </m:sSub>
          <m:r>
            <m:rPr>
              <m:scr m:val="script"/>
            </m:rPr>
            <w:rPr>
              <w:rFonts w:ascii="Cambria Math" w:hAnsi="Cambria Math"/>
              <w:lang w:val="en-US"/>
            </w:rPr>
            <m:t>=F</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,π</m:t>
              </m:r>
            </m:e>
          </m:d>
          <m:r>
            <w:rPr>
              <w:lang w:val="en-US"/>
            </w:rPr>
            <w:br/>
          </m:r>
        </m:oMath>
      </m:oMathPara>
    </w:p>
    <w:p w14:paraId="1973C7CE" w14:textId="05F411D6" w:rsidR="00E85909" w:rsidRPr="00E85909" w:rsidRDefault="00E85909" w:rsidP="00E85909">
      <w:pPr>
        <w:pStyle w:val="mainbody"/>
        <w:rPr>
          <w:lang w:val="en-US"/>
        </w:rPr>
      </w:pPr>
      <w:r w:rsidRPr="00E85909">
        <w:rPr>
          <w:lang w:val="en-US"/>
        </w:rPr>
        <w:t xml:space="preserve">can </w:t>
      </w:r>
      <w:r w:rsidR="00CA5BE6">
        <w:rPr>
          <w:lang w:val="en-US"/>
        </w:rPr>
        <w:t>be executed within OpenShift using a</w:t>
      </w:r>
      <w:r w:rsidRPr="00E85909">
        <w:rPr>
          <w:lang w:val="en-US"/>
        </w:rPr>
        <w:t xml:space="preserve"> microservices architecture and event-driven messaging.</w:t>
      </w:r>
    </w:p>
    <w:p w14:paraId="09C4F6B7" w14:textId="77777777" w:rsidR="00E85909" w:rsidRPr="00E85909" w:rsidRDefault="00E85909" w:rsidP="00E85909">
      <w:pPr>
        <w:pStyle w:val="mainbody"/>
        <w:rPr>
          <w:lang w:val="en-US"/>
        </w:rPr>
      </w:pPr>
      <w:r w:rsidRPr="00E85909">
        <w:rPr>
          <w:lang w:val="en-US"/>
        </w:rPr>
        <w:t>However, governance overlays may introduce additional validation boundaries within orchestration flows.</w:t>
      </w:r>
    </w:p>
    <w:p w14:paraId="64398BE4" w14:textId="3E32845A" w:rsidR="00E85909" w:rsidRPr="00E85909" w:rsidRDefault="00E85909" w:rsidP="00E85909">
      <w:pPr>
        <w:pStyle w:val="mainbody"/>
        <w:rPr>
          <w:lang w:val="en-US"/>
        </w:rPr>
      </w:pPr>
      <w:r w:rsidRPr="00E85909">
        <w:rPr>
          <w:lang w:val="en-US"/>
        </w:rPr>
        <w:t>This enhances compliance integrity.</w:t>
      </w:r>
      <w:r w:rsidR="008F670E">
        <w:rPr>
          <w:lang w:val="en-US"/>
        </w:rPr>
        <w:t xml:space="preserve"> </w:t>
      </w:r>
      <w:r w:rsidRPr="00E85909">
        <w:rPr>
          <w:lang w:val="en-US"/>
        </w:rPr>
        <w:t>It may increase latency in adversarially constrained environments.</w:t>
      </w:r>
    </w:p>
    <w:p w14:paraId="0EB899A0" w14:textId="2D1B30A1" w:rsidR="00E85909" w:rsidRPr="00E85909" w:rsidRDefault="00CA5BE6" w:rsidP="00E85909">
      <w:pPr>
        <w:pStyle w:val="mainbody"/>
        <w:rPr>
          <w:lang w:val="en-US"/>
        </w:rPr>
      </w:pPr>
      <w:r>
        <w:rPr>
          <w:lang w:val="en-US"/>
        </w:rPr>
        <w:t>IBM's</w:t>
      </w:r>
      <w:r w:rsidR="00E85909" w:rsidRPr="00E85909">
        <w:rPr>
          <w:lang w:val="en-US"/>
        </w:rPr>
        <w:t xml:space="preserve"> structural emphasis remains governance-centered rather than execution-centered.</w:t>
      </w:r>
    </w:p>
    <w:p w14:paraId="68155F19" w14:textId="4B4E0B1A" w:rsidR="00E85909" w:rsidRPr="00E85909" w:rsidRDefault="00E85909" w:rsidP="00E85909">
      <w:pPr>
        <w:pStyle w:val="mainbody"/>
        <w:rPr>
          <w:b/>
          <w:bCs/>
          <w:lang w:val="en-US"/>
        </w:rPr>
      </w:pPr>
    </w:p>
    <w:tbl>
      <w:tblPr>
        <w:tblStyle w:val="TableGrid"/>
        <w:tblW w:w="0" w:type="auto"/>
        <w:tblLook w:val="04A0" w:firstRow="1" w:lastRow="0" w:firstColumn="1" w:lastColumn="0" w:noHBand="0" w:noVBand="1"/>
      </w:tblPr>
      <w:tblGrid>
        <w:gridCol w:w="2295"/>
        <w:gridCol w:w="3033"/>
      </w:tblGrid>
      <w:tr w:rsidR="00E85909" w:rsidRPr="00E85909" w14:paraId="452401E6" w14:textId="77777777" w:rsidTr="00EB424C">
        <w:tc>
          <w:tcPr>
            <w:tcW w:w="0" w:type="auto"/>
            <w:hideMark/>
          </w:tcPr>
          <w:p w14:paraId="16EE315A" w14:textId="77777777" w:rsidR="00E85909" w:rsidRPr="00E85909" w:rsidRDefault="00E85909" w:rsidP="00E85909">
            <w:pPr>
              <w:pStyle w:val="mainbody"/>
              <w:rPr>
                <w:b/>
                <w:bCs/>
                <w:lang w:val="en-US"/>
              </w:rPr>
            </w:pPr>
            <w:r w:rsidRPr="00E85909">
              <w:rPr>
                <w:b/>
                <w:bCs/>
                <w:lang w:val="en-US"/>
              </w:rPr>
              <w:t>Invariant</w:t>
            </w:r>
          </w:p>
        </w:tc>
        <w:tc>
          <w:tcPr>
            <w:tcW w:w="0" w:type="auto"/>
            <w:hideMark/>
          </w:tcPr>
          <w:p w14:paraId="4AE8196B" w14:textId="77777777" w:rsidR="00E85909" w:rsidRPr="00E85909" w:rsidRDefault="00E85909" w:rsidP="00E85909">
            <w:pPr>
              <w:pStyle w:val="mainbody"/>
              <w:rPr>
                <w:b/>
                <w:bCs/>
                <w:lang w:val="en-US"/>
              </w:rPr>
            </w:pPr>
            <w:r w:rsidRPr="00E85909">
              <w:rPr>
                <w:b/>
                <w:bCs/>
                <w:lang w:val="en-US"/>
              </w:rPr>
              <w:t>IBM Cloud Behavior</w:t>
            </w:r>
          </w:p>
        </w:tc>
      </w:tr>
      <w:tr w:rsidR="00E85909" w:rsidRPr="00E85909" w14:paraId="3CF3DDBB" w14:textId="77777777" w:rsidTr="00EB424C">
        <w:tc>
          <w:tcPr>
            <w:tcW w:w="0" w:type="auto"/>
            <w:hideMark/>
          </w:tcPr>
          <w:p w14:paraId="1169C134" w14:textId="77777777" w:rsidR="00E85909" w:rsidRPr="00E85909" w:rsidRDefault="00E85909" w:rsidP="00E85909">
            <w:pPr>
              <w:pStyle w:val="mainbody"/>
              <w:rPr>
                <w:lang w:val="en-US"/>
              </w:rPr>
            </w:pPr>
            <w:r w:rsidRPr="00E85909">
              <w:rPr>
                <w:lang w:val="en-US"/>
              </w:rPr>
              <w:t>Container Discipline</w:t>
            </w:r>
          </w:p>
        </w:tc>
        <w:tc>
          <w:tcPr>
            <w:tcW w:w="0" w:type="auto"/>
            <w:hideMark/>
          </w:tcPr>
          <w:p w14:paraId="2125A9E8" w14:textId="77777777" w:rsidR="00E85909" w:rsidRPr="00E85909" w:rsidRDefault="00E85909" w:rsidP="00E85909">
            <w:pPr>
              <w:pStyle w:val="mainbody"/>
              <w:rPr>
                <w:lang w:val="en-US"/>
              </w:rPr>
            </w:pPr>
            <w:r w:rsidRPr="00E85909">
              <w:rPr>
                <w:lang w:val="en-US"/>
              </w:rPr>
              <w:t>Preserved via OpenShift</w:t>
            </w:r>
          </w:p>
        </w:tc>
      </w:tr>
      <w:tr w:rsidR="00E85909" w:rsidRPr="00E85909" w14:paraId="422E2E2D" w14:textId="77777777" w:rsidTr="00EB424C">
        <w:tc>
          <w:tcPr>
            <w:tcW w:w="0" w:type="auto"/>
            <w:hideMark/>
          </w:tcPr>
          <w:p w14:paraId="728E2E77" w14:textId="77777777" w:rsidR="00E85909" w:rsidRPr="00E85909" w:rsidRDefault="00E85909" w:rsidP="00E85909">
            <w:pPr>
              <w:pStyle w:val="mainbody"/>
              <w:rPr>
                <w:lang w:val="en-US"/>
              </w:rPr>
            </w:pPr>
            <w:r w:rsidRPr="00E85909">
              <w:rPr>
                <w:lang w:val="en-US"/>
              </w:rPr>
              <w:t>Runtime Stability</w:t>
            </w:r>
          </w:p>
        </w:tc>
        <w:tc>
          <w:tcPr>
            <w:tcW w:w="0" w:type="auto"/>
            <w:hideMark/>
          </w:tcPr>
          <w:p w14:paraId="53997BC6" w14:textId="77777777" w:rsidR="00E85909" w:rsidRPr="00E85909" w:rsidRDefault="00E85909" w:rsidP="00E85909">
            <w:pPr>
              <w:pStyle w:val="mainbody"/>
              <w:rPr>
                <w:lang w:val="en-US"/>
              </w:rPr>
            </w:pPr>
            <w:r w:rsidRPr="00E85909">
              <w:rPr>
                <w:lang w:val="en-US"/>
              </w:rPr>
              <w:t>CUDA-aligned GPU execution</w:t>
            </w:r>
          </w:p>
        </w:tc>
      </w:tr>
      <w:tr w:rsidR="00E85909" w:rsidRPr="00E85909" w14:paraId="5271999B" w14:textId="77777777" w:rsidTr="00EB424C">
        <w:tc>
          <w:tcPr>
            <w:tcW w:w="0" w:type="auto"/>
            <w:hideMark/>
          </w:tcPr>
          <w:p w14:paraId="00AE46A0" w14:textId="77777777" w:rsidR="00E85909" w:rsidRPr="00E85909" w:rsidRDefault="00E85909" w:rsidP="00E85909">
            <w:pPr>
              <w:pStyle w:val="mainbody"/>
              <w:rPr>
                <w:lang w:val="en-US"/>
              </w:rPr>
            </w:pPr>
            <w:r w:rsidRPr="00E85909">
              <w:rPr>
                <w:lang w:val="en-US"/>
              </w:rPr>
              <w:t>Registry &amp; Rollback</w:t>
            </w:r>
          </w:p>
        </w:tc>
        <w:tc>
          <w:tcPr>
            <w:tcW w:w="0" w:type="auto"/>
            <w:hideMark/>
          </w:tcPr>
          <w:p w14:paraId="38D8062C" w14:textId="77777777" w:rsidR="00E85909" w:rsidRPr="00E85909" w:rsidRDefault="00E85909" w:rsidP="00E85909">
            <w:pPr>
              <w:pStyle w:val="mainbody"/>
              <w:rPr>
                <w:lang w:val="en-US"/>
              </w:rPr>
            </w:pPr>
            <w:r w:rsidRPr="00E85909">
              <w:rPr>
                <w:lang w:val="en-US"/>
              </w:rPr>
              <w:t>Governance-coupled lifecycle</w:t>
            </w:r>
          </w:p>
        </w:tc>
      </w:tr>
      <w:tr w:rsidR="00E85909" w:rsidRPr="00E85909" w14:paraId="2C827B3D" w14:textId="77777777" w:rsidTr="00EB424C">
        <w:tc>
          <w:tcPr>
            <w:tcW w:w="0" w:type="auto"/>
            <w:hideMark/>
          </w:tcPr>
          <w:p w14:paraId="6B1EA985" w14:textId="77777777" w:rsidR="00E85909" w:rsidRPr="00E85909" w:rsidRDefault="00E85909" w:rsidP="00E85909">
            <w:pPr>
              <w:pStyle w:val="mainbody"/>
              <w:rPr>
                <w:lang w:val="en-US"/>
              </w:rPr>
            </w:pPr>
            <w:r w:rsidRPr="00E85909">
              <w:rPr>
                <w:lang w:val="en-US"/>
              </w:rPr>
              <w:t>Governance Depth</w:t>
            </w:r>
          </w:p>
        </w:tc>
        <w:tc>
          <w:tcPr>
            <w:tcW w:w="0" w:type="auto"/>
            <w:hideMark/>
          </w:tcPr>
          <w:p w14:paraId="125A47D5" w14:textId="77777777" w:rsidR="00E85909" w:rsidRPr="00E85909" w:rsidRDefault="00E85909" w:rsidP="00E85909">
            <w:pPr>
              <w:pStyle w:val="mainbody"/>
              <w:rPr>
                <w:lang w:val="en-US"/>
              </w:rPr>
            </w:pPr>
            <w:r w:rsidRPr="00E85909">
              <w:rPr>
                <w:lang w:val="en-US"/>
              </w:rPr>
              <w:t>First-class governance platform</w:t>
            </w:r>
          </w:p>
        </w:tc>
      </w:tr>
      <w:tr w:rsidR="00E85909" w:rsidRPr="00E85909" w14:paraId="181613EC" w14:textId="77777777" w:rsidTr="00EB424C">
        <w:tc>
          <w:tcPr>
            <w:tcW w:w="0" w:type="auto"/>
            <w:hideMark/>
          </w:tcPr>
          <w:p w14:paraId="24BEAA3B" w14:textId="77777777" w:rsidR="00E85909" w:rsidRPr="00E85909" w:rsidRDefault="00E85909" w:rsidP="00E85909">
            <w:pPr>
              <w:pStyle w:val="mainbody"/>
              <w:rPr>
                <w:lang w:val="en-US"/>
              </w:rPr>
            </w:pPr>
            <w:r w:rsidRPr="00E85909">
              <w:rPr>
                <w:lang w:val="en-US"/>
              </w:rPr>
              <w:t>Agentic Compatibility</w:t>
            </w:r>
          </w:p>
        </w:tc>
        <w:tc>
          <w:tcPr>
            <w:tcW w:w="0" w:type="auto"/>
            <w:hideMark/>
          </w:tcPr>
          <w:p w14:paraId="41954F75" w14:textId="77777777" w:rsidR="00E85909" w:rsidRPr="00E85909" w:rsidRDefault="00E85909" w:rsidP="00036807">
            <w:pPr>
              <w:pStyle w:val="mainbody"/>
              <w:keepNext/>
              <w:rPr>
                <w:lang w:val="en-US"/>
              </w:rPr>
            </w:pPr>
            <w:r w:rsidRPr="00E85909">
              <w:rPr>
                <w:lang w:val="en-US"/>
              </w:rPr>
              <w:t>Feasible; governance-aware</w:t>
            </w:r>
          </w:p>
        </w:tc>
      </w:tr>
    </w:tbl>
    <w:p w14:paraId="2491BD59" w14:textId="1BAFBD42" w:rsidR="00036807" w:rsidRDefault="00036807">
      <w:pPr>
        <w:pStyle w:val="Caption"/>
      </w:pPr>
      <w:r w:rsidRPr="00036807">
        <w:rPr>
          <w:b/>
          <w:bCs w:val="0"/>
        </w:rPr>
        <w:t>Table 10.</w:t>
      </w:r>
      <w:r w:rsidRPr="00036807">
        <w:rPr>
          <w:b/>
          <w:bCs w:val="0"/>
        </w:rPr>
        <w:fldChar w:fldCharType="begin"/>
      </w:r>
      <w:r w:rsidRPr="00036807">
        <w:rPr>
          <w:b/>
          <w:bCs w:val="0"/>
        </w:rPr>
        <w:instrText xml:space="preserve"> SEQ Table_10. \* ARABIC </w:instrText>
      </w:r>
      <w:r w:rsidRPr="00036807">
        <w:rPr>
          <w:b/>
          <w:bCs w:val="0"/>
        </w:rPr>
        <w:fldChar w:fldCharType="separate"/>
      </w:r>
      <w:r w:rsidRPr="00036807">
        <w:rPr>
          <w:b/>
          <w:bCs w:val="0"/>
          <w:noProof/>
        </w:rPr>
        <w:t>3</w:t>
      </w:r>
      <w:r w:rsidRPr="00036807">
        <w:rPr>
          <w:b/>
          <w:bCs w:val="0"/>
        </w:rPr>
        <w:fldChar w:fldCharType="end"/>
      </w:r>
      <w:r>
        <w:t xml:space="preserve"> I</w:t>
      </w:r>
      <w:r w:rsidRPr="008F6906">
        <w:t>ndustrial translation summary</w:t>
      </w:r>
    </w:p>
    <w:p w14:paraId="2207051A" w14:textId="77777777" w:rsidR="00E85909" w:rsidRPr="00E85909" w:rsidRDefault="00E85909" w:rsidP="00E85909">
      <w:pPr>
        <w:pStyle w:val="mainbody"/>
        <w:rPr>
          <w:lang w:val="en-US"/>
        </w:rPr>
      </w:pPr>
      <w:r w:rsidRPr="00E85909">
        <w:rPr>
          <w:lang w:val="en-US"/>
        </w:rPr>
        <w:t>IBM Cloud translates the canonical stack effectively for regulated environments.</w:t>
      </w:r>
    </w:p>
    <w:p w14:paraId="08267278" w14:textId="5B0355A3" w:rsidR="00E85909" w:rsidRDefault="00E85909" w:rsidP="00E85909">
      <w:pPr>
        <w:pStyle w:val="mainbody"/>
        <w:rPr>
          <w:lang w:val="en-US"/>
        </w:rPr>
      </w:pPr>
      <w:r w:rsidRPr="00E85909">
        <w:rPr>
          <w:lang w:val="en-US"/>
        </w:rPr>
        <w:t xml:space="preserve">Its divergence lies in </w:t>
      </w:r>
      <w:r w:rsidR="009F7A99">
        <w:rPr>
          <w:lang w:val="en-US"/>
        </w:rPr>
        <w:t xml:space="preserve">the philosophy of governance integration rather than the </w:t>
      </w:r>
      <w:r w:rsidRPr="00E85909">
        <w:rPr>
          <w:lang w:val="en-US"/>
        </w:rPr>
        <w:t>runtime substrate.</w:t>
      </w:r>
    </w:p>
    <w:p w14:paraId="55DEA3C2" w14:textId="77777777" w:rsidR="00D11034" w:rsidRDefault="00786896" w:rsidP="00D11034">
      <w:pPr>
        <w:pStyle w:val="mainbody"/>
        <w:keepNext/>
      </w:pPr>
      <w:r>
        <w:rPr>
          <w:noProof/>
          <w:lang w:val="en-US"/>
        </w:rPr>
        <w:drawing>
          <wp:anchor distT="0" distB="0" distL="114300" distR="114300" simplePos="0" relativeHeight="251674624" behindDoc="0" locked="0" layoutInCell="1" allowOverlap="1" wp14:anchorId="570D554B" wp14:editId="6CFCCFEF">
            <wp:simplePos x="936346" y="899770"/>
            <wp:positionH relativeFrom="page">
              <wp:align>center</wp:align>
            </wp:positionH>
            <wp:positionV relativeFrom="paragraph">
              <wp:posOffset>0</wp:posOffset>
            </wp:positionV>
            <wp:extent cx="3813048" cy="4946904"/>
            <wp:effectExtent l="0" t="0" r="0" b="6350"/>
            <wp:wrapTopAndBottom/>
            <wp:docPr id="3850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1494" name="Picture 385061494"/>
                    <pic:cNvPicPr/>
                  </pic:nvPicPr>
                  <pic:blipFill rotWithShape="1">
                    <a:blip r:embed="rId16" cstate="print">
                      <a:extLst>
                        <a:ext uri="{28A0092B-C50C-407E-A947-70E740481C1C}">
                          <a14:useLocalDpi xmlns:a14="http://schemas.microsoft.com/office/drawing/2010/main" val="0"/>
                        </a:ext>
                      </a:extLst>
                    </a:blip>
                    <a:srcRect t="1278" b="12337"/>
                    <a:stretch>
                      <a:fillRect/>
                    </a:stretch>
                  </pic:blipFill>
                  <pic:spPr bwMode="auto">
                    <a:xfrm>
                      <a:off x="0" y="0"/>
                      <a:ext cx="3813048" cy="49469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9BC5EA" w14:textId="18FBE12F" w:rsidR="00786896" w:rsidRPr="00E85909" w:rsidRDefault="00D11034" w:rsidP="00C405AE">
      <w:pPr>
        <w:pStyle w:val="Caption"/>
        <w:rPr>
          <w:sz w:val="20"/>
          <w:szCs w:val="20"/>
        </w:rPr>
      </w:pPr>
      <w:r w:rsidRPr="00D11034">
        <w:rPr>
          <w:b/>
        </w:rPr>
        <w:t>Figure 10.</w:t>
      </w:r>
      <w:r w:rsidRPr="00D11034">
        <w:rPr>
          <w:b/>
        </w:rPr>
        <w:fldChar w:fldCharType="begin"/>
      </w:r>
      <w:r w:rsidRPr="00D11034">
        <w:rPr>
          <w:b/>
        </w:rPr>
        <w:instrText xml:space="preserve"> SEQ Figure_10. \* ARABIC </w:instrText>
      </w:r>
      <w:r w:rsidRPr="00D11034">
        <w:rPr>
          <w:b/>
        </w:rPr>
        <w:fldChar w:fldCharType="separate"/>
      </w:r>
      <w:r w:rsidR="00297FDB">
        <w:rPr>
          <w:b/>
          <w:noProof/>
        </w:rPr>
        <w:t>10</w:t>
      </w:r>
      <w:r w:rsidRPr="00D11034">
        <w:rPr>
          <w:b/>
        </w:rPr>
        <w:fldChar w:fldCharType="end"/>
      </w:r>
      <w:r>
        <w:t xml:space="preserve"> Compliance-embedded inference architecture within governance-centric deployment posture.</w:t>
      </w:r>
    </w:p>
    <w:p w14:paraId="6A21193E" w14:textId="61D62E99" w:rsidR="000F6A63" w:rsidRPr="000F6A63" w:rsidRDefault="000F6A63" w:rsidP="006357DD">
      <w:pPr>
        <w:pStyle w:val="Secondaryheadings"/>
      </w:pPr>
      <w:r w:rsidRPr="000F6A63">
        <w:t>10.</w:t>
      </w:r>
      <w:r w:rsidR="00795B23">
        <w:t>8</w:t>
      </w:r>
      <w:r w:rsidRPr="000F6A63">
        <w:t xml:space="preserve">.4 Other </w:t>
      </w:r>
      <w:r w:rsidR="006357DD" w:rsidRPr="000F6A63">
        <w:t>cloud environments and the generic c</w:t>
      </w:r>
      <w:r w:rsidRPr="000F6A63">
        <w:t>anon</w:t>
      </w:r>
    </w:p>
    <w:p w14:paraId="2864FA23" w14:textId="03E7CFBE" w:rsidR="000F6A63" w:rsidRPr="000F6A63" w:rsidRDefault="000F6A63" w:rsidP="00175B2D">
      <w:pPr>
        <w:pStyle w:val="mainbody"/>
      </w:pPr>
      <w:r w:rsidRPr="000F6A63">
        <w:t xml:space="preserve">The preceding analyses evaluated Google Cloud Platform (GCP), Oracle Cloud Infrastructure (OCI), and IBM Cloud as structured translations of the canonical deployment stack defined in this volume. Two additional ecosystems warrant consideration: Microsoft Azure and Salesforce. These environments are not excluded; rather, they illustrate different </w:t>
      </w:r>
      <w:r w:rsidR="0057200D">
        <w:t>philosophies of abstraction</w:t>
      </w:r>
      <w:r w:rsidRPr="000F6A63">
        <w:t xml:space="preserve"> that influence </w:t>
      </w:r>
      <w:r w:rsidR="003F2D81">
        <w:t>invariant preservation</w:t>
      </w:r>
      <w:r w:rsidRPr="000F6A63">
        <w:t>.</w:t>
      </w:r>
    </w:p>
    <w:p w14:paraId="44DCD5F3" w14:textId="77777777" w:rsidR="000F6A63" w:rsidRPr="000F6A63" w:rsidRDefault="000F6A63" w:rsidP="000F6A63">
      <w:pPr>
        <w:rPr>
          <w:b/>
          <w:bCs/>
          <w:sz w:val="20"/>
          <w:szCs w:val="20"/>
        </w:rPr>
      </w:pPr>
      <w:r w:rsidRPr="000F6A63">
        <w:rPr>
          <w:b/>
          <w:bCs/>
          <w:sz w:val="20"/>
          <w:szCs w:val="20"/>
        </w:rPr>
        <w:t>Microsoft Azure</w:t>
      </w:r>
    </w:p>
    <w:p w14:paraId="67089ED2" w14:textId="322D0A74" w:rsidR="000F6A63" w:rsidRPr="000F6A63" w:rsidRDefault="000F6A63" w:rsidP="00175B2D">
      <w:pPr>
        <w:pStyle w:val="mainbody"/>
      </w:pPr>
      <w:r w:rsidRPr="000F6A63">
        <w:t xml:space="preserve">Microsoft Azure provides mature machine learning capabilities through Azure Machine Learning and integration pathways with the Azure OpenAI Service. Container-native deployment is supported through </w:t>
      </w:r>
      <w:r w:rsidRPr="00175B2D">
        <w:rPr>
          <w:b/>
          <w:bCs/>
        </w:rPr>
        <w:t>Azure Kubernetes Service</w:t>
      </w:r>
      <w:r w:rsidRPr="000F6A63">
        <w:t xml:space="preserve"> (</w:t>
      </w:r>
      <w:r w:rsidRPr="00175B2D">
        <w:rPr>
          <w:b/>
          <w:bCs/>
        </w:rPr>
        <w:t>AKS</w:t>
      </w:r>
      <w:r w:rsidRPr="000F6A63">
        <w:t xml:space="preserve">), enabling Docker-based PyTorch workloads consistent with standard CUDA execution semantics </w:t>
      </w:r>
      <w:sdt>
        <w:sdtPr>
          <w:id w:val="156883950"/>
          <w:citation/>
        </w:sdtPr>
        <w:sdtContent>
          <w:r w:rsidR="008B5C2A">
            <w:fldChar w:fldCharType="begin"/>
          </w:r>
          <w:r w:rsidR="008B5C2A">
            <w:rPr>
              <w:lang w:val="en-US"/>
            </w:rPr>
            <w:instrText xml:space="preserve"> CITATION Ada19 \l 1033 </w:instrText>
          </w:r>
          <w:r w:rsidR="008B5C2A">
            <w:fldChar w:fldCharType="separate"/>
          </w:r>
          <w:r w:rsidR="00B00EDA" w:rsidRPr="00B00EDA">
            <w:rPr>
              <w:noProof/>
              <w:lang w:val="en-US"/>
            </w:rPr>
            <w:t>(Paszke 2019)</w:t>
          </w:r>
          <w:r w:rsidR="008B5C2A">
            <w:fldChar w:fldCharType="end"/>
          </w:r>
        </w:sdtContent>
      </w:sdt>
      <w:r w:rsidRPr="000F6A63">
        <w:t>.</w:t>
      </w:r>
    </w:p>
    <w:p w14:paraId="50C1CC6F" w14:textId="77777777" w:rsidR="000F6A63" w:rsidRPr="000F6A63" w:rsidRDefault="000F6A63" w:rsidP="00175B2D">
      <w:pPr>
        <w:pStyle w:val="mainbody"/>
      </w:pPr>
      <w:r w:rsidRPr="000F6A63">
        <w:t>From a structural standpoint, Azure satisfies core invariants:</w:t>
      </w:r>
    </w:p>
    <w:p w14:paraId="35CC989D" w14:textId="4ED9282C" w:rsidR="000F6A63" w:rsidRPr="000F6A63" w:rsidRDefault="000F6A63" w:rsidP="000F6A63">
      <w:pPr>
        <w:numPr>
          <w:ilvl w:val="0"/>
          <w:numId w:val="56"/>
        </w:numPr>
        <w:rPr>
          <w:sz w:val="20"/>
          <w:szCs w:val="20"/>
        </w:rPr>
      </w:pPr>
      <w:r w:rsidRPr="000F6A63">
        <w:rPr>
          <w:sz w:val="20"/>
          <w:szCs w:val="20"/>
        </w:rPr>
        <w:t>Container-native execution</w:t>
      </w:r>
      <w:sdt>
        <w:sdtPr>
          <w:rPr>
            <w:sz w:val="20"/>
            <w:szCs w:val="20"/>
          </w:rPr>
          <w:id w:val="-436520872"/>
          <w:citation/>
        </w:sdtPr>
        <w:sdtContent>
          <w:r w:rsidR="008B5C2A">
            <w:rPr>
              <w:sz w:val="20"/>
              <w:szCs w:val="20"/>
            </w:rPr>
            <w:fldChar w:fldCharType="begin"/>
          </w:r>
          <w:r w:rsidR="008B5C2A">
            <w:rPr>
              <w:sz w:val="20"/>
              <w:szCs w:val="20"/>
            </w:rPr>
            <w:instrText xml:space="preserve"> CITATION Ame19 \l 1033 </w:instrText>
          </w:r>
          <w:r w:rsidR="008B5C2A">
            <w:rPr>
              <w:sz w:val="20"/>
              <w:szCs w:val="20"/>
            </w:rPr>
            <w:fldChar w:fldCharType="separate"/>
          </w:r>
          <w:r w:rsidR="00B00EDA">
            <w:rPr>
              <w:noProof/>
              <w:sz w:val="20"/>
              <w:szCs w:val="20"/>
            </w:rPr>
            <w:t xml:space="preserve"> </w:t>
          </w:r>
          <w:r w:rsidR="00B00EDA" w:rsidRPr="00B00EDA">
            <w:rPr>
              <w:noProof/>
              <w:sz w:val="20"/>
              <w:szCs w:val="20"/>
            </w:rPr>
            <w:t>(Amershi 2019)</w:t>
          </w:r>
          <w:r w:rsidR="008B5C2A">
            <w:rPr>
              <w:sz w:val="20"/>
              <w:szCs w:val="20"/>
            </w:rPr>
            <w:fldChar w:fldCharType="end"/>
          </w:r>
        </w:sdtContent>
      </w:sdt>
    </w:p>
    <w:p w14:paraId="05079428" w14:textId="77777777" w:rsidR="000F6A63" w:rsidRPr="000F6A63" w:rsidRDefault="000F6A63" w:rsidP="000F6A63">
      <w:pPr>
        <w:numPr>
          <w:ilvl w:val="0"/>
          <w:numId w:val="56"/>
        </w:numPr>
        <w:rPr>
          <w:sz w:val="20"/>
          <w:szCs w:val="20"/>
        </w:rPr>
      </w:pPr>
      <w:r w:rsidRPr="000F6A63">
        <w:rPr>
          <w:sz w:val="20"/>
          <w:szCs w:val="20"/>
        </w:rPr>
        <w:t>GPU-backed accelerator availability</w:t>
      </w:r>
    </w:p>
    <w:p w14:paraId="0ECB8333" w14:textId="77777777" w:rsidR="000F6A63" w:rsidRPr="000F6A63" w:rsidRDefault="000F6A63" w:rsidP="000F6A63">
      <w:pPr>
        <w:numPr>
          <w:ilvl w:val="0"/>
          <w:numId w:val="56"/>
        </w:numPr>
        <w:rPr>
          <w:sz w:val="20"/>
          <w:szCs w:val="20"/>
        </w:rPr>
      </w:pPr>
      <w:r w:rsidRPr="000F6A63">
        <w:rPr>
          <w:sz w:val="20"/>
          <w:szCs w:val="20"/>
        </w:rPr>
        <w:t>Managed endpoint exposure</w:t>
      </w:r>
    </w:p>
    <w:p w14:paraId="3074E5A3" w14:textId="77777777" w:rsidR="000F6A63" w:rsidRPr="000F6A63" w:rsidRDefault="000F6A63" w:rsidP="000F6A63">
      <w:pPr>
        <w:numPr>
          <w:ilvl w:val="0"/>
          <w:numId w:val="56"/>
        </w:numPr>
        <w:rPr>
          <w:sz w:val="20"/>
          <w:szCs w:val="20"/>
        </w:rPr>
      </w:pPr>
      <w:r w:rsidRPr="000F6A63">
        <w:rPr>
          <w:sz w:val="20"/>
          <w:szCs w:val="20"/>
        </w:rPr>
        <w:t>Model catalog and lifecycle management</w:t>
      </w:r>
    </w:p>
    <w:p w14:paraId="0F9A7B34" w14:textId="77777777" w:rsidR="000F6A63" w:rsidRPr="000F6A63" w:rsidRDefault="000F6A63" w:rsidP="000F6A63">
      <w:pPr>
        <w:numPr>
          <w:ilvl w:val="0"/>
          <w:numId w:val="56"/>
        </w:numPr>
        <w:rPr>
          <w:sz w:val="20"/>
          <w:szCs w:val="20"/>
        </w:rPr>
      </w:pPr>
      <w:r w:rsidRPr="000F6A63">
        <w:rPr>
          <w:sz w:val="20"/>
          <w:szCs w:val="20"/>
        </w:rPr>
        <w:t>Identity enforcement through Azure Active Directory</w:t>
      </w:r>
    </w:p>
    <w:p w14:paraId="34753D54" w14:textId="77777777" w:rsidR="000F6A63" w:rsidRPr="000F6A63" w:rsidRDefault="000F6A63" w:rsidP="008B5C2A">
      <w:pPr>
        <w:pStyle w:val="mainbody"/>
      </w:pPr>
      <w:r w:rsidRPr="000F6A63">
        <w:t>However, Azure introduces a distinct abstraction pathway via managed OpenAI endpoints. These services expose model inference through API layers while abstracting tensor-level execution and scheduler control.</w:t>
      </w:r>
    </w:p>
    <w:p w14:paraId="10BE8547" w14:textId="344CB119" w:rsidR="000F6A63" w:rsidRPr="000F6A63" w:rsidRDefault="000F6A63" w:rsidP="008B5C2A">
      <w:pPr>
        <w:pStyle w:val="mainbody"/>
      </w:pPr>
      <w:r w:rsidRPr="000F6A63">
        <w:t xml:space="preserve">For application-layer integration, such abstraction accelerates deployment. For canonical </w:t>
      </w:r>
      <w:r w:rsidR="00B97D5C">
        <w:t xml:space="preserve">stress testing of compression, scheduler manipulation, and containment enforcement, an </w:t>
      </w:r>
      <w:r w:rsidRPr="000F6A63">
        <w:t>opaque API abstraction reduces runtime transparency.</w:t>
      </w:r>
    </w:p>
    <w:p w14:paraId="780BAC63" w14:textId="75C73E1F" w:rsidR="000F6A63" w:rsidRPr="000F6A63" w:rsidRDefault="000F6A63" w:rsidP="008B5C2A">
      <w:pPr>
        <w:pStyle w:val="mainbody"/>
      </w:pPr>
      <w:r w:rsidRPr="000F6A63">
        <w:t xml:space="preserve">Thus, Azure can replicate the canonical stack through containerized deployment on AKS. </w:t>
      </w:r>
      <w:r w:rsidR="00B97D5C">
        <w:t>However, when relying on managed API services</w:t>
      </w:r>
      <w:r w:rsidRPr="000F6A63">
        <w:t>, execution invariants become partially obscured.</w:t>
      </w:r>
    </w:p>
    <w:p w14:paraId="47D25C1C" w14:textId="6A56DD44" w:rsidR="000F6A63" w:rsidRPr="000F6A63" w:rsidRDefault="000F6A63" w:rsidP="00D43594">
      <w:pPr>
        <w:pStyle w:val="mainbody"/>
      </w:pPr>
      <w:r w:rsidRPr="000F6A63">
        <w:t>This distinction is methodological rather than evaluative.</w:t>
      </w:r>
    </w:p>
    <w:p w14:paraId="6C24880B" w14:textId="77777777" w:rsidR="000F6A63" w:rsidRPr="000F6A63" w:rsidRDefault="000F6A63" w:rsidP="000F6A63">
      <w:pPr>
        <w:rPr>
          <w:b/>
          <w:bCs/>
          <w:sz w:val="20"/>
          <w:szCs w:val="20"/>
        </w:rPr>
      </w:pPr>
      <w:r w:rsidRPr="000F6A63">
        <w:rPr>
          <w:b/>
          <w:bCs/>
          <w:sz w:val="20"/>
          <w:szCs w:val="20"/>
        </w:rPr>
        <w:t>Salesforce</w:t>
      </w:r>
    </w:p>
    <w:p w14:paraId="50840116" w14:textId="77777777" w:rsidR="000F6A63" w:rsidRPr="000F6A63" w:rsidRDefault="000F6A63" w:rsidP="00D43594">
      <w:pPr>
        <w:pStyle w:val="mainbody"/>
      </w:pPr>
      <w:r w:rsidRPr="000F6A63">
        <w:t>Salesforce approaches artificial intelligence primarily at the application layer. Its Einstein AI framework augments customer relationship management workflows with predictive and generative components.</w:t>
      </w:r>
    </w:p>
    <w:p w14:paraId="732A82D4" w14:textId="4FF30864" w:rsidR="000F6A63" w:rsidRPr="000F6A63" w:rsidRDefault="000F6A63" w:rsidP="00D43594">
      <w:pPr>
        <w:pStyle w:val="mainbody"/>
      </w:pPr>
      <w:r w:rsidRPr="000F6A63">
        <w:t>Salesforce supports API-based integration of external models</w:t>
      </w:r>
      <w:r w:rsidR="00C274F6">
        <w:t>,</w:t>
      </w:r>
      <w:r w:rsidRPr="000F6A63">
        <w:t xml:space="preserve"> but does not provide a native environment for:</w:t>
      </w:r>
    </w:p>
    <w:p w14:paraId="40E9F70D" w14:textId="77777777" w:rsidR="000F6A63" w:rsidRPr="000F6A63" w:rsidRDefault="000F6A63" w:rsidP="000F6A63">
      <w:pPr>
        <w:numPr>
          <w:ilvl w:val="0"/>
          <w:numId w:val="57"/>
        </w:numPr>
        <w:rPr>
          <w:sz w:val="20"/>
          <w:szCs w:val="20"/>
        </w:rPr>
      </w:pPr>
      <w:r w:rsidRPr="000F6A63">
        <w:rPr>
          <w:sz w:val="20"/>
          <w:szCs w:val="20"/>
        </w:rPr>
        <w:t>Diffusion model training</w:t>
      </w:r>
    </w:p>
    <w:p w14:paraId="6AB78742" w14:textId="77777777" w:rsidR="000F6A63" w:rsidRPr="000F6A63" w:rsidRDefault="000F6A63" w:rsidP="000F6A63">
      <w:pPr>
        <w:numPr>
          <w:ilvl w:val="0"/>
          <w:numId w:val="57"/>
        </w:numPr>
        <w:rPr>
          <w:sz w:val="20"/>
          <w:szCs w:val="20"/>
        </w:rPr>
      </w:pPr>
      <w:r w:rsidRPr="000F6A63">
        <w:rPr>
          <w:sz w:val="20"/>
          <w:szCs w:val="20"/>
        </w:rPr>
        <w:t>Low-level tensor runtime control</w:t>
      </w:r>
    </w:p>
    <w:p w14:paraId="1DCCF181" w14:textId="77777777" w:rsidR="000F6A63" w:rsidRPr="000F6A63" w:rsidRDefault="000F6A63" w:rsidP="000F6A63">
      <w:pPr>
        <w:numPr>
          <w:ilvl w:val="0"/>
          <w:numId w:val="57"/>
        </w:numPr>
        <w:rPr>
          <w:sz w:val="20"/>
          <w:szCs w:val="20"/>
        </w:rPr>
      </w:pPr>
      <w:r w:rsidRPr="000F6A63">
        <w:rPr>
          <w:sz w:val="20"/>
          <w:szCs w:val="20"/>
        </w:rPr>
        <w:t>Container-level compression experimentation</w:t>
      </w:r>
    </w:p>
    <w:p w14:paraId="5A59A55F" w14:textId="77777777" w:rsidR="000F6A63" w:rsidRPr="000F6A63" w:rsidRDefault="000F6A63" w:rsidP="000F6A63">
      <w:pPr>
        <w:numPr>
          <w:ilvl w:val="0"/>
          <w:numId w:val="57"/>
        </w:numPr>
        <w:rPr>
          <w:sz w:val="20"/>
          <w:szCs w:val="20"/>
        </w:rPr>
      </w:pPr>
      <w:r w:rsidRPr="000F6A63">
        <w:rPr>
          <w:sz w:val="20"/>
          <w:szCs w:val="20"/>
        </w:rPr>
        <w:t>Agentic orchestration under explicit infrastructure governance</w:t>
      </w:r>
    </w:p>
    <w:p w14:paraId="3C2A209A" w14:textId="77777777" w:rsidR="000F6A63" w:rsidRPr="000F6A63" w:rsidRDefault="000F6A63" w:rsidP="00D43594">
      <w:pPr>
        <w:pStyle w:val="mainbody"/>
      </w:pPr>
      <w:r w:rsidRPr="000F6A63">
        <w:t>Its architecture emphasizes workflow augmentation rather than infrastructure extensibility.</w:t>
      </w:r>
    </w:p>
    <w:p w14:paraId="37318DC9" w14:textId="77777777" w:rsidR="000F6A63" w:rsidRPr="000F6A63" w:rsidRDefault="000F6A63" w:rsidP="00D43594">
      <w:pPr>
        <w:pStyle w:val="mainbody"/>
      </w:pPr>
      <w:r w:rsidRPr="000F6A63">
        <w:t>In canonical terms, Salesforce functions effectively as a consumer of modular inference engines rather than as a primary control-plane host.</w:t>
      </w:r>
    </w:p>
    <w:p w14:paraId="776144B0" w14:textId="174ABFDE" w:rsidR="000F6A63" w:rsidRPr="000F6A63" w:rsidRDefault="000F6A63" w:rsidP="00D43594">
      <w:pPr>
        <w:pStyle w:val="mainbody"/>
      </w:pPr>
      <w:r w:rsidRPr="000F6A63">
        <w:t>This orientation aligns with its enterprise design philosophy.</w:t>
      </w:r>
    </w:p>
    <w:p w14:paraId="69950887" w14:textId="420796B9" w:rsidR="000F6A63" w:rsidRPr="000F6A63" w:rsidRDefault="000F6A63" w:rsidP="000F6A63">
      <w:pPr>
        <w:rPr>
          <w:b/>
          <w:bCs/>
          <w:sz w:val="20"/>
          <w:szCs w:val="20"/>
        </w:rPr>
      </w:pPr>
      <w:r w:rsidRPr="000F6A63">
        <w:rPr>
          <w:b/>
          <w:bCs/>
          <w:sz w:val="20"/>
          <w:szCs w:val="20"/>
        </w:rPr>
        <w:t>Why</w:t>
      </w:r>
      <w:r w:rsidR="00F462CD" w:rsidRPr="000F6A63">
        <w:rPr>
          <w:b/>
          <w:bCs/>
          <w:sz w:val="20"/>
          <w:szCs w:val="20"/>
        </w:rPr>
        <w:t xml:space="preserve"> </w:t>
      </w:r>
      <w:r w:rsidR="002A639C">
        <w:rPr>
          <w:b/>
          <w:bCs/>
          <w:sz w:val="20"/>
          <w:szCs w:val="20"/>
        </w:rPr>
        <w:t>was full stress-testing</w:t>
      </w:r>
      <w:r w:rsidR="00F462CD" w:rsidRPr="000F6A63">
        <w:rPr>
          <w:b/>
          <w:bCs/>
          <w:sz w:val="20"/>
          <w:szCs w:val="20"/>
        </w:rPr>
        <w:t xml:space="preserve"> not </w:t>
      </w:r>
      <w:r w:rsidR="00C274F6">
        <w:rPr>
          <w:b/>
          <w:bCs/>
          <w:sz w:val="20"/>
          <w:szCs w:val="20"/>
        </w:rPr>
        <w:t>executed</w:t>
      </w:r>
      <w:r w:rsidR="00FB4C9A">
        <w:rPr>
          <w:b/>
          <w:bCs/>
          <w:sz w:val="20"/>
          <w:szCs w:val="20"/>
        </w:rPr>
        <w:t>?</w:t>
      </w:r>
    </w:p>
    <w:p w14:paraId="157505E0" w14:textId="12ED12FE" w:rsidR="000F6A63" w:rsidRPr="000F6A63" w:rsidRDefault="000F6A63" w:rsidP="00D43594">
      <w:pPr>
        <w:pStyle w:val="mainbody"/>
      </w:pPr>
      <w:r w:rsidRPr="000F6A63">
        <w:t xml:space="preserve">The purpose of this chapter is not to catalog hyperscale offerings. It is to evaluate </w:t>
      </w:r>
      <w:r w:rsidR="002A639C">
        <w:t xml:space="preserve">the </w:t>
      </w:r>
      <w:r w:rsidRPr="000F6A63">
        <w:t>portability of a defined architectural canon.</w:t>
      </w:r>
    </w:p>
    <w:p w14:paraId="456F2C41" w14:textId="77777777" w:rsidR="000F6A63" w:rsidRPr="000F6A63" w:rsidRDefault="000F6A63" w:rsidP="000F6A63">
      <w:pPr>
        <w:rPr>
          <w:sz w:val="20"/>
          <w:szCs w:val="20"/>
        </w:rPr>
      </w:pPr>
      <w:r w:rsidRPr="000F6A63">
        <w:rPr>
          <w:sz w:val="20"/>
          <w:szCs w:val="20"/>
        </w:rPr>
        <w:t>The canonical stack established in this volume consists of:</w:t>
      </w:r>
    </w:p>
    <w:p w14:paraId="55019733" w14:textId="77777777" w:rsidR="000F6A63" w:rsidRPr="000F6A63" w:rsidRDefault="000F6A63" w:rsidP="000F6A63">
      <w:pPr>
        <w:numPr>
          <w:ilvl w:val="0"/>
          <w:numId w:val="58"/>
        </w:numPr>
        <w:rPr>
          <w:sz w:val="20"/>
          <w:szCs w:val="20"/>
        </w:rPr>
      </w:pPr>
      <w:r w:rsidRPr="000F6A63">
        <w:rPr>
          <w:sz w:val="20"/>
          <w:szCs w:val="20"/>
        </w:rPr>
        <w:t>Hugging Face Diffusers as modular intelligence primitives</w:t>
      </w:r>
    </w:p>
    <w:p w14:paraId="39125459" w14:textId="190216F6" w:rsidR="000F6A63" w:rsidRPr="000F6A63" w:rsidRDefault="000F6A63" w:rsidP="000F6A63">
      <w:pPr>
        <w:numPr>
          <w:ilvl w:val="0"/>
          <w:numId w:val="58"/>
        </w:numPr>
        <w:rPr>
          <w:sz w:val="20"/>
          <w:szCs w:val="20"/>
        </w:rPr>
      </w:pPr>
      <w:r w:rsidRPr="000F6A63">
        <w:rPr>
          <w:sz w:val="20"/>
          <w:szCs w:val="20"/>
        </w:rPr>
        <w:t xml:space="preserve">PyTorch as computational substrate </w:t>
      </w:r>
      <w:sdt>
        <w:sdtPr>
          <w:rPr>
            <w:sz w:val="20"/>
            <w:szCs w:val="20"/>
          </w:rPr>
          <w:id w:val="1317541227"/>
          <w:citation/>
        </w:sdtPr>
        <w:sdtContent>
          <w:r w:rsidR="00732B1C">
            <w:rPr>
              <w:sz w:val="20"/>
              <w:szCs w:val="20"/>
            </w:rPr>
            <w:fldChar w:fldCharType="begin"/>
          </w:r>
          <w:r w:rsidR="00732B1C">
            <w:rPr>
              <w:sz w:val="20"/>
              <w:szCs w:val="20"/>
            </w:rPr>
            <w:instrText xml:space="preserve"> CITATION Ada19 \l 1033 </w:instrText>
          </w:r>
          <w:r w:rsidR="00732B1C">
            <w:rPr>
              <w:sz w:val="20"/>
              <w:szCs w:val="20"/>
            </w:rPr>
            <w:fldChar w:fldCharType="separate"/>
          </w:r>
          <w:r w:rsidR="00B00EDA" w:rsidRPr="00B00EDA">
            <w:rPr>
              <w:noProof/>
              <w:sz w:val="20"/>
              <w:szCs w:val="20"/>
            </w:rPr>
            <w:t>(Paszke 2019)</w:t>
          </w:r>
          <w:r w:rsidR="00732B1C">
            <w:rPr>
              <w:sz w:val="20"/>
              <w:szCs w:val="20"/>
            </w:rPr>
            <w:fldChar w:fldCharType="end"/>
          </w:r>
        </w:sdtContent>
      </w:sdt>
    </w:p>
    <w:p w14:paraId="0F3AA57D" w14:textId="77777777" w:rsidR="000F6A63" w:rsidRPr="000F6A63" w:rsidRDefault="000F6A63" w:rsidP="000F6A63">
      <w:pPr>
        <w:numPr>
          <w:ilvl w:val="0"/>
          <w:numId w:val="58"/>
        </w:numPr>
        <w:rPr>
          <w:sz w:val="20"/>
          <w:szCs w:val="20"/>
        </w:rPr>
      </w:pPr>
      <w:r w:rsidRPr="000F6A63">
        <w:rPr>
          <w:sz w:val="20"/>
          <w:szCs w:val="20"/>
        </w:rPr>
        <w:t>Container-native orchestration</w:t>
      </w:r>
    </w:p>
    <w:p w14:paraId="57EB6701" w14:textId="1B8F10E2" w:rsidR="000F6A63" w:rsidRPr="000F6A63" w:rsidRDefault="000F6A63" w:rsidP="000F6A63">
      <w:pPr>
        <w:numPr>
          <w:ilvl w:val="0"/>
          <w:numId w:val="58"/>
        </w:numPr>
        <w:rPr>
          <w:sz w:val="20"/>
          <w:szCs w:val="20"/>
        </w:rPr>
      </w:pPr>
      <w:r w:rsidRPr="000F6A63">
        <w:rPr>
          <w:sz w:val="20"/>
          <w:szCs w:val="20"/>
        </w:rPr>
        <w:t xml:space="preserve">Explicit model registry and rollback semantics </w:t>
      </w:r>
      <w:sdt>
        <w:sdtPr>
          <w:rPr>
            <w:sz w:val="20"/>
            <w:szCs w:val="20"/>
          </w:rPr>
          <w:id w:val="-324747606"/>
          <w:citation/>
        </w:sdtPr>
        <w:sdtContent>
          <w:r w:rsidR="00732B1C">
            <w:rPr>
              <w:sz w:val="20"/>
              <w:szCs w:val="20"/>
            </w:rPr>
            <w:fldChar w:fldCharType="begin"/>
          </w:r>
          <w:r w:rsidR="00732B1C">
            <w:rPr>
              <w:sz w:val="20"/>
              <w:szCs w:val="20"/>
            </w:rPr>
            <w:instrText xml:space="preserve"> CITATION Sto16 \l 1033 </w:instrText>
          </w:r>
          <w:r w:rsidR="00732B1C">
            <w:rPr>
              <w:sz w:val="20"/>
              <w:szCs w:val="20"/>
            </w:rPr>
            <w:fldChar w:fldCharType="separate"/>
          </w:r>
          <w:r w:rsidR="00B00EDA" w:rsidRPr="00B00EDA">
            <w:rPr>
              <w:noProof/>
              <w:sz w:val="20"/>
              <w:szCs w:val="20"/>
            </w:rPr>
            <w:t>(Zaharia 2016)</w:t>
          </w:r>
          <w:r w:rsidR="00732B1C">
            <w:rPr>
              <w:sz w:val="20"/>
              <w:szCs w:val="20"/>
            </w:rPr>
            <w:fldChar w:fldCharType="end"/>
          </w:r>
        </w:sdtContent>
      </w:sdt>
    </w:p>
    <w:p w14:paraId="7CDB6CD9" w14:textId="6F6A2E6F" w:rsidR="000F6A63" w:rsidRPr="000F6A63" w:rsidRDefault="000F6A63" w:rsidP="000F6A63">
      <w:pPr>
        <w:numPr>
          <w:ilvl w:val="0"/>
          <w:numId w:val="58"/>
        </w:numPr>
        <w:rPr>
          <w:sz w:val="20"/>
          <w:szCs w:val="20"/>
        </w:rPr>
      </w:pPr>
      <w:r w:rsidRPr="000F6A63">
        <w:rPr>
          <w:sz w:val="20"/>
          <w:szCs w:val="20"/>
        </w:rPr>
        <w:t xml:space="preserve">Embedded policy gating and audit instrumentation </w:t>
      </w:r>
      <w:sdt>
        <w:sdtPr>
          <w:rPr>
            <w:sz w:val="20"/>
            <w:szCs w:val="20"/>
          </w:rPr>
          <w:id w:val="-592167259"/>
          <w:citation/>
        </w:sdtPr>
        <w:sdtContent>
          <w:r w:rsidR="00732B1C">
            <w:rPr>
              <w:sz w:val="20"/>
              <w:szCs w:val="20"/>
            </w:rPr>
            <w:fldChar w:fldCharType="begin"/>
          </w:r>
          <w:r w:rsidR="00732B1C">
            <w:rPr>
              <w:sz w:val="20"/>
              <w:szCs w:val="20"/>
            </w:rPr>
            <w:instrText xml:space="preserve"> CITATION Mitchell2019 \l 1033  \m Nat26</w:instrText>
          </w:r>
          <w:r w:rsidR="00732B1C">
            <w:rPr>
              <w:sz w:val="20"/>
              <w:szCs w:val="20"/>
            </w:rPr>
            <w:fldChar w:fldCharType="separate"/>
          </w:r>
          <w:r w:rsidR="00B00EDA" w:rsidRPr="00B00EDA">
            <w:rPr>
              <w:noProof/>
              <w:sz w:val="20"/>
              <w:szCs w:val="20"/>
            </w:rPr>
            <w:t>(Mitchell, et al. 2019, NIST 2026)</w:t>
          </w:r>
          <w:r w:rsidR="00732B1C">
            <w:rPr>
              <w:sz w:val="20"/>
              <w:szCs w:val="20"/>
            </w:rPr>
            <w:fldChar w:fldCharType="end"/>
          </w:r>
        </w:sdtContent>
      </w:sdt>
    </w:p>
    <w:p w14:paraId="08EBB8B9" w14:textId="77777777" w:rsidR="000F6A63" w:rsidRPr="000F6A63" w:rsidRDefault="000F6A63" w:rsidP="000F6A63">
      <w:pPr>
        <w:rPr>
          <w:sz w:val="20"/>
          <w:szCs w:val="20"/>
        </w:rPr>
      </w:pPr>
      <w:r w:rsidRPr="000F6A63">
        <w:rPr>
          <w:sz w:val="20"/>
          <w:szCs w:val="20"/>
        </w:rPr>
        <w:t>A full invariant stress-test requires:</w:t>
      </w:r>
    </w:p>
    <w:p w14:paraId="561A364C" w14:textId="77777777" w:rsidR="000F6A63" w:rsidRPr="000F6A63" w:rsidRDefault="000F6A63" w:rsidP="000F6A63">
      <w:pPr>
        <w:numPr>
          <w:ilvl w:val="0"/>
          <w:numId w:val="59"/>
        </w:numPr>
        <w:rPr>
          <w:sz w:val="20"/>
          <w:szCs w:val="20"/>
        </w:rPr>
      </w:pPr>
      <w:r w:rsidRPr="000F6A63">
        <w:rPr>
          <w:sz w:val="20"/>
          <w:szCs w:val="20"/>
        </w:rPr>
        <w:t>Direct container image control</w:t>
      </w:r>
    </w:p>
    <w:p w14:paraId="46A1D814" w14:textId="77777777" w:rsidR="000F6A63" w:rsidRPr="000F6A63" w:rsidRDefault="000F6A63" w:rsidP="000F6A63">
      <w:pPr>
        <w:numPr>
          <w:ilvl w:val="0"/>
          <w:numId w:val="59"/>
        </w:numPr>
        <w:rPr>
          <w:sz w:val="20"/>
          <w:szCs w:val="20"/>
        </w:rPr>
      </w:pPr>
      <w:r w:rsidRPr="000F6A63">
        <w:rPr>
          <w:sz w:val="20"/>
          <w:szCs w:val="20"/>
        </w:rPr>
        <w:t>Accelerator-level runtime visibility</w:t>
      </w:r>
    </w:p>
    <w:p w14:paraId="49EB4245" w14:textId="77777777" w:rsidR="000F6A63" w:rsidRPr="000F6A63" w:rsidRDefault="000F6A63" w:rsidP="000F6A63">
      <w:pPr>
        <w:numPr>
          <w:ilvl w:val="0"/>
          <w:numId w:val="59"/>
        </w:numPr>
        <w:rPr>
          <w:sz w:val="20"/>
          <w:szCs w:val="20"/>
        </w:rPr>
      </w:pPr>
      <w:r w:rsidRPr="000F6A63">
        <w:rPr>
          <w:sz w:val="20"/>
          <w:szCs w:val="20"/>
        </w:rPr>
        <w:t>Scheduler manipulation</w:t>
      </w:r>
    </w:p>
    <w:p w14:paraId="615A2416" w14:textId="77777777" w:rsidR="000F6A63" w:rsidRPr="000F6A63" w:rsidRDefault="000F6A63" w:rsidP="000F6A63">
      <w:pPr>
        <w:numPr>
          <w:ilvl w:val="0"/>
          <w:numId w:val="59"/>
        </w:numPr>
        <w:rPr>
          <w:sz w:val="20"/>
          <w:szCs w:val="20"/>
        </w:rPr>
      </w:pPr>
      <w:r w:rsidRPr="000F6A63">
        <w:rPr>
          <w:sz w:val="20"/>
          <w:szCs w:val="20"/>
        </w:rPr>
        <w:t>Explicit rollback semantics</w:t>
      </w:r>
    </w:p>
    <w:p w14:paraId="5A2743B8" w14:textId="77777777" w:rsidR="000F6A63" w:rsidRPr="000F6A63" w:rsidRDefault="000F6A63" w:rsidP="000F6A63">
      <w:pPr>
        <w:numPr>
          <w:ilvl w:val="0"/>
          <w:numId w:val="59"/>
        </w:numPr>
        <w:rPr>
          <w:sz w:val="20"/>
          <w:szCs w:val="20"/>
        </w:rPr>
      </w:pPr>
      <w:r w:rsidRPr="000F6A63">
        <w:rPr>
          <w:sz w:val="20"/>
          <w:szCs w:val="20"/>
        </w:rPr>
        <w:t>Identity boundary enforcement at both infrastructure and inference layers</w:t>
      </w:r>
    </w:p>
    <w:p w14:paraId="2F5DE0FB" w14:textId="2A657592" w:rsidR="000F6A63" w:rsidRPr="000F6A63" w:rsidRDefault="000F6A63" w:rsidP="00D43594">
      <w:pPr>
        <w:pStyle w:val="mainbody"/>
      </w:pPr>
      <w:r w:rsidRPr="000F6A63">
        <w:t xml:space="preserve">Platforms that abstract model internals behind managed API endpoints do not expose sufficient control surfaces for invariant-level evaluation </w:t>
      </w:r>
      <w:sdt>
        <w:sdtPr>
          <w:id w:val="624198415"/>
          <w:citation/>
        </w:sdtPr>
        <w:sdtContent>
          <w:r w:rsidR="008A3E6A">
            <w:fldChar w:fldCharType="begin"/>
          </w:r>
          <w:r w:rsidR="008A3E6A">
            <w:rPr>
              <w:lang w:val="en-US"/>
            </w:rPr>
            <w:instrText xml:space="preserve"> CITATION Ame19 \l 1033 </w:instrText>
          </w:r>
          <w:r w:rsidR="008A3E6A">
            <w:fldChar w:fldCharType="separate"/>
          </w:r>
          <w:r w:rsidR="00B00EDA" w:rsidRPr="00B00EDA">
            <w:rPr>
              <w:noProof/>
              <w:lang w:val="en-US"/>
            </w:rPr>
            <w:t>(Amershi 2019)</w:t>
          </w:r>
          <w:r w:rsidR="008A3E6A">
            <w:fldChar w:fldCharType="end"/>
          </w:r>
        </w:sdtContent>
      </w:sdt>
      <w:r w:rsidRPr="001C79E1">
        <w:t>.</w:t>
      </w:r>
    </w:p>
    <w:p w14:paraId="3F8CCFAE" w14:textId="77777777" w:rsidR="000F6A63" w:rsidRPr="000F6A63" w:rsidRDefault="000F6A63" w:rsidP="00D43594">
      <w:pPr>
        <w:pStyle w:val="mainbody"/>
      </w:pPr>
      <w:r w:rsidRPr="000F6A63">
        <w:t>The absence of identical stress-testing on Azure OpenAI or Salesforce is therefore methodological, not preferential.</w:t>
      </w:r>
    </w:p>
    <w:p w14:paraId="0AAE454E" w14:textId="5BA0FC4C" w:rsidR="000F6A63" w:rsidRPr="000F6A63" w:rsidRDefault="000F6A63" w:rsidP="00F462CD">
      <w:pPr>
        <w:pStyle w:val="mainbody"/>
      </w:pPr>
      <w:r w:rsidRPr="000F6A63">
        <w:t>This book does not reject those ecosystems.</w:t>
      </w:r>
      <w:r w:rsidR="001C79E1">
        <w:t xml:space="preserve"> </w:t>
      </w:r>
      <w:r w:rsidRPr="000F6A63">
        <w:t>It defines a research boundary aligned with control-plane transparency.</w:t>
      </w:r>
    </w:p>
    <w:p w14:paraId="5AA56AD8" w14:textId="77777777" w:rsidR="000F6A63" w:rsidRPr="000F6A63" w:rsidRDefault="000F6A63" w:rsidP="000F6A63">
      <w:pPr>
        <w:rPr>
          <w:b/>
          <w:bCs/>
          <w:sz w:val="20"/>
          <w:szCs w:val="20"/>
        </w:rPr>
      </w:pPr>
      <w:r w:rsidRPr="000F6A63">
        <w:rPr>
          <w:b/>
          <w:bCs/>
          <w:sz w:val="20"/>
          <w:szCs w:val="20"/>
        </w:rPr>
        <w:t>Toward a Generic Canonical Architecture</w:t>
      </w:r>
    </w:p>
    <w:p w14:paraId="1700D270" w14:textId="25DCC160" w:rsidR="000F6A63" w:rsidRPr="000F6A63" w:rsidRDefault="000F6A63" w:rsidP="000F6A63">
      <w:pPr>
        <w:rPr>
          <w:sz w:val="20"/>
          <w:szCs w:val="20"/>
        </w:rPr>
      </w:pPr>
      <w:r w:rsidRPr="000F6A63">
        <w:rPr>
          <w:sz w:val="20"/>
          <w:szCs w:val="20"/>
        </w:rPr>
        <w:t xml:space="preserve">To clarify vendor neutrality, we define </w:t>
      </w:r>
      <w:r w:rsidR="0057200D">
        <w:rPr>
          <w:sz w:val="20"/>
          <w:szCs w:val="20"/>
        </w:rPr>
        <w:t xml:space="preserve">a generic, canonical architecture </w:t>
      </w:r>
      <w:r w:rsidRPr="000F6A63">
        <w:rPr>
          <w:sz w:val="20"/>
          <w:szCs w:val="20"/>
        </w:rPr>
        <w:t>for autonomous cybersecurity systems.</w:t>
      </w:r>
    </w:p>
    <w:p w14:paraId="1595D0BB" w14:textId="77777777" w:rsidR="000F6A63" w:rsidRPr="000F6A63" w:rsidRDefault="000F6A63" w:rsidP="000F6A63">
      <w:pPr>
        <w:rPr>
          <w:sz w:val="20"/>
          <w:szCs w:val="20"/>
        </w:rPr>
      </w:pPr>
      <w:r w:rsidRPr="000F6A63">
        <w:rPr>
          <w:sz w:val="20"/>
          <w:szCs w:val="20"/>
        </w:rPr>
        <w:t>A cloud-agnostic canon must include:</w:t>
      </w:r>
    </w:p>
    <w:p w14:paraId="2F7558B2" w14:textId="17288C12" w:rsidR="000F6A63" w:rsidRPr="000F6A63" w:rsidRDefault="000F6A63" w:rsidP="000F6A63">
      <w:pPr>
        <w:numPr>
          <w:ilvl w:val="0"/>
          <w:numId w:val="60"/>
        </w:numPr>
        <w:rPr>
          <w:sz w:val="20"/>
          <w:szCs w:val="20"/>
        </w:rPr>
      </w:pPr>
      <w:r w:rsidRPr="000F6A63">
        <w:rPr>
          <w:sz w:val="20"/>
          <w:szCs w:val="20"/>
        </w:rPr>
        <w:t>Modular model framework supporting composable pipelines</w:t>
      </w:r>
      <w:sdt>
        <w:sdtPr>
          <w:rPr>
            <w:sz w:val="20"/>
            <w:szCs w:val="20"/>
          </w:rPr>
          <w:id w:val="-1226607372"/>
          <w:citation/>
        </w:sdtPr>
        <w:sdtContent>
          <w:r w:rsidR="00CA219B">
            <w:rPr>
              <w:sz w:val="20"/>
              <w:szCs w:val="20"/>
            </w:rPr>
            <w:fldChar w:fldCharType="begin"/>
          </w:r>
          <w:r w:rsidR="00CA219B">
            <w:rPr>
              <w:sz w:val="20"/>
              <w:szCs w:val="20"/>
            </w:rPr>
            <w:instrText xml:space="preserve">CITATION attentionisallyouneed \l 1033 </w:instrText>
          </w:r>
          <w:r w:rsidR="00A337EF">
            <w:rPr>
              <w:sz w:val="20"/>
              <w:szCs w:val="20"/>
            </w:rPr>
            <w:instrText xml:space="preserve"> \m denoi</w:instrText>
          </w:r>
          <w:r w:rsidR="00CA219B">
            <w:rPr>
              <w:sz w:val="20"/>
              <w:szCs w:val="20"/>
            </w:rPr>
            <w:fldChar w:fldCharType="separate"/>
          </w:r>
          <w:r w:rsidR="00B00EDA">
            <w:rPr>
              <w:noProof/>
              <w:sz w:val="20"/>
              <w:szCs w:val="20"/>
            </w:rPr>
            <w:t xml:space="preserve"> </w:t>
          </w:r>
          <w:r w:rsidR="00B00EDA" w:rsidRPr="00B00EDA">
            <w:rPr>
              <w:noProof/>
              <w:sz w:val="20"/>
              <w:szCs w:val="20"/>
            </w:rPr>
            <w:t>(Vaswani, et al. 2017, Ho, Jain and Abbeel 2020)</w:t>
          </w:r>
          <w:r w:rsidR="00CA219B">
            <w:rPr>
              <w:sz w:val="20"/>
              <w:szCs w:val="20"/>
            </w:rPr>
            <w:fldChar w:fldCharType="end"/>
          </w:r>
        </w:sdtContent>
      </w:sdt>
    </w:p>
    <w:p w14:paraId="43D8786F" w14:textId="5236541A" w:rsidR="000F6A63" w:rsidRPr="000F6A63" w:rsidRDefault="000F6A63" w:rsidP="000F6A63">
      <w:pPr>
        <w:numPr>
          <w:ilvl w:val="0"/>
          <w:numId w:val="60"/>
        </w:numPr>
        <w:rPr>
          <w:sz w:val="20"/>
          <w:szCs w:val="20"/>
        </w:rPr>
      </w:pPr>
      <w:r w:rsidRPr="000F6A63">
        <w:rPr>
          <w:sz w:val="20"/>
          <w:szCs w:val="20"/>
        </w:rPr>
        <w:t xml:space="preserve">Transparent computational substrate enabling tensor-level control </w:t>
      </w:r>
      <w:sdt>
        <w:sdtPr>
          <w:rPr>
            <w:sz w:val="20"/>
            <w:szCs w:val="20"/>
          </w:rPr>
          <w:id w:val="1393855795"/>
          <w:citation/>
        </w:sdtPr>
        <w:sdtContent>
          <w:r w:rsidR="00A337EF">
            <w:rPr>
              <w:sz w:val="20"/>
              <w:szCs w:val="20"/>
            </w:rPr>
            <w:fldChar w:fldCharType="begin"/>
          </w:r>
          <w:r w:rsidR="00A337EF">
            <w:rPr>
              <w:sz w:val="20"/>
              <w:szCs w:val="20"/>
            </w:rPr>
            <w:instrText xml:space="preserve"> CITATION Ada19 \l 1033 </w:instrText>
          </w:r>
          <w:r w:rsidR="00A337EF">
            <w:rPr>
              <w:sz w:val="20"/>
              <w:szCs w:val="20"/>
            </w:rPr>
            <w:fldChar w:fldCharType="separate"/>
          </w:r>
          <w:r w:rsidR="00B00EDA" w:rsidRPr="00B00EDA">
            <w:rPr>
              <w:noProof/>
              <w:sz w:val="20"/>
              <w:szCs w:val="20"/>
            </w:rPr>
            <w:t>(Paszke 2019)</w:t>
          </w:r>
          <w:r w:rsidR="00A337EF">
            <w:rPr>
              <w:sz w:val="20"/>
              <w:szCs w:val="20"/>
            </w:rPr>
            <w:fldChar w:fldCharType="end"/>
          </w:r>
        </w:sdtContent>
      </w:sdt>
    </w:p>
    <w:p w14:paraId="62911702" w14:textId="6D08A615" w:rsidR="000F6A63" w:rsidRPr="000F6A63" w:rsidRDefault="000F6A63" w:rsidP="000F6A63">
      <w:pPr>
        <w:numPr>
          <w:ilvl w:val="0"/>
          <w:numId w:val="60"/>
        </w:numPr>
        <w:rPr>
          <w:sz w:val="20"/>
          <w:szCs w:val="20"/>
        </w:rPr>
      </w:pPr>
      <w:r w:rsidRPr="000F6A63">
        <w:rPr>
          <w:sz w:val="20"/>
          <w:szCs w:val="20"/>
        </w:rPr>
        <w:t xml:space="preserve">Container-native orchestration environment </w:t>
      </w:r>
      <w:sdt>
        <w:sdtPr>
          <w:rPr>
            <w:sz w:val="20"/>
            <w:szCs w:val="20"/>
          </w:rPr>
          <w:id w:val="-745334020"/>
          <w:citation/>
        </w:sdtPr>
        <w:sdtContent>
          <w:r w:rsidR="00A337EF">
            <w:rPr>
              <w:sz w:val="20"/>
              <w:szCs w:val="20"/>
            </w:rPr>
            <w:fldChar w:fldCharType="begin"/>
          </w:r>
          <w:r w:rsidR="00A337EF">
            <w:rPr>
              <w:sz w:val="20"/>
              <w:szCs w:val="20"/>
            </w:rPr>
            <w:instrText xml:space="preserve"> CITATION Ame19 \l 1033 </w:instrText>
          </w:r>
          <w:r w:rsidR="00A337EF">
            <w:rPr>
              <w:sz w:val="20"/>
              <w:szCs w:val="20"/>
            </w:rPr>
            <w:fldChar w:fldCharType="separate"/>
          </w:r>
          <w:r w:rsidR="00B00EDA" w:rsidRPr="00B00EDA">
            <w:rPr>
              <w:noProof/>
              <w:sz w:val="20"/>
              <w:szCs w:val="20"/>
            </w:rPr>
            <w:t>(Amershi 2019)</w:t>
          </w:r>
          <w:r w:rsidR="00A337EF">
            <w:rPr>
              <w:sz w:val="20"/>
              <w:szCs w:val="20"/>
            </w:rPr>
            <w:fldChar w:fldCharType="end"/>
          </w:r>
        </w:sdtContent>
      </w:sdt>
    </w:p>
    <w:p w14:paraId="732C9C03" w14:textId="078AE1AB" w:rsidR="000F6A63" w:rsidRPr="000F6A63" w:rsidRDefault="000F6A63" w:rsidP="000F6A63">
      <w:pPr>
        <w:numPr>
          <w:ilvl w:val="0"/>
          <w:numId w:val="60"/>
        </w:numPr>
        <w:rPr>
          <w:sz w:val="20"/>
          <w:szCs w:val="20"/>
        </w:rPr>
      </w:pPr>
      <w:r w:rsidRPr="000F6A63">
        <w:rPr>
          <w:sz w:val="20"/>
          <w:szCs w:val="20"/>
        </w:rPr>
        <w:t xml:space="preserve">Explicit model registry with rollback semantics </w:t>
      </w:r>
      <w:sdt>
        <w:sdtPr>
          <w:rPr>
            <w:sz w:val="20"/>
            <w:szCs w:val="20"/>
          </w:rPr>
          <w:id w:val="-1347085312"/>
          <w:citation/>
        </w:sdtPr>
        <w:sdtContent>
          <w:r w:rsidR="00A337EF">
            <w:rPr>
              <w:sz w:val="20"/>
              <w:szCs w:val="20"/>
            </w:rPr>
            <w:fldChar w:fldCharType="begin"/>
          </w:r>
          <w:r w:rsidR="00A337EF">
            <w:rPr>
              <w:sz w:val="20"/>
              <w:szCs w:val="20"/>
            </w:rPr>
            <w:instrText xml:space="preserve"> CITATION Sto16 \l 1033 </w:instrText>
          </w:r>
          <w:r w:rsidR="00A337EF">
            <w:rPr>
              <w:sz w:val="20"/>
              <w:szCs w:val="20"/>
            </w:rPr>
            <w:fldChar w:fldCharType="separate"/>
          </w:r>
          <w:r w:rsidR="00B00EDA" w:rsidRPr="00B00EDA">
            <w:rPr>
              <w:noProof/>
              <w:sz w:val="20"/>
              <w:szCs w:val="20"/>
            </w:rPr>
            <w:t>(Zaharia 2016)</w:t>
          </w:r>
          <w:r w:rsidR="00A337EF">
            <w:rPr>
              <w:sz w:val="20"/>
              <w:szCs w:val="20"/>
            </w:rPr>
            <w:fldChar w:fldCharType="end"/>
          </w:r>
        </w:sdtContent>
      </w:sdt>
    </w:p>
    <w:p w14:paraId="116A1BB3" w14:textId="5BC2FB18" w:rsidR="000F6A63" w:rsidRPr="000F6A63" w:rsidRDefault="000F6A63" w:rsidP="000F6A63">
      <w:pPr>
        <w:numPr>
          <w:ilvl w:val="0"/>
          <w:numId w:val="60"/>
        </w:numPr>
        <w:rPr>
          <w:sz w:val="20"/>
          <w:szCs w:val="20"/>
        </w:rPr>
      </w:pPr>
      <w:r w:rsidRPr="000F6A63">
        <w:rPr>
          <w:sz w:val="20"/>
          <w:szCs w:val="20"/>
        </w:rPr>
        <w:t xml:space="preserve">Enforced identity and policy gating </w:t>
      </w:r>
      <w:r w:rsidR="002A639C">
        <w:rPr>
          <w:sz w:val="20"/>
          <w:szCs w:val="20"/>
        </w:rPr>
        <w:t>layer</w:t>
      </w:r>
      <w:sdt>
        <w:sdtPr>
          <w:rPr>
            <w:sz w:val="20"/>
            <w:szCs w:val="20"/>
          </w:rPr>
          <w:id w:val="-989098660"/>
          <w:citation/>
        </w:sdtPr>
        <w:sdtContent>
          <w:r w:rsidR="00A337EF">
            <w:rPr>
              <w:sz w:val="20"/>
              <w:szCs w:val="20"/>
            </w:rPr>
            <w:fldChar w:fldCharType="begin"/>
          </w:r>
          <w:r w:rsidR="00A337EF">
            <w:rPr>
              <w:sz w:val="20"/>
              <w:szCs w:val="20"/>
            </w:rPr>
            <w:instrText xml:space="preserve"> CITATION Nat26 \l 1033  \m OECD2026</w:instrText>
          </w:r>
          <w:r w:rsidR="00A337EF">
            <w:rPr>
              <w:sz w:val="20"/>
              <w:szCs w:val="20"/>
            </w:rPr>
            <w:fldChar w:fldCharType="separate"/>
          </w:r>
          <w:r w:rsidR="00B00EDA">
            <w:rPr>
              <w:noProof/>
              <w:sz w:val="20"/>
              <w:szCs w:val="20"/>
            </w:rPr>
            <w:t xml:space="preserve"> </w:t>
          </w:r>
          <w:r w:rsidR="00B00EDA" w:rsidRPr="00B00EDA">
            <w:rPr>
              <w:noProof/>
              <w:sz w:val="20"/>
              <w:szCs w:val="20"/>
            </w:rPr>
            <w:t>(NIST 2026, OECD 2026)</w:t>
          </w:r>
          <w:r w:rsidR="00A337EF">
            <w:rPr>
              <w:sz w:val="20"/>
              <w:szCs w:val="20"/>
            </w:rPr>
            <w:fldChar w:fldCharType="end"/>
          </w:r>
        </w:sdtContent>
      </w:sdt>
    </w:p>
    <w:p w14:paraId="2EB55834" w14:textId="154CE472" w:rsidR="000F6A63" w:rsidRPr="000F6A63" w:rsidRDefault="000F6A63" w:rsidP="000F6A63">
      <w:pPr>
        <w:numPr>
          <w:ilvl w:val="0"/>
          <w:numId w:val="60"/>
        </w:numPr>
        <w:rPr>
          <w:sz w:val="20"/>
          <w:szCs w:val="20"/>
        </w:rPr>
      </w:pPr>
      <w:r w:rsidRPr="000F6A63">
        <w:rPr>
          <w:sz w:val="20"/>
          <w:szCs w:val="20"/>
        </w:rPr>
        <w:t xml:space="preserve">Observability and audit instrumentation </w:t>
      </w:r>
      <w:sdt>
        <w:sdtPr>
          <w:rPr>
            <w:sz w:val="20"/>
            <w:szCs w:val="20"/>
          </w:rPr>
          <w:id w:val="-58632439"/>
          <w:citation/>
        </w:sdtPr>
        <w:sdtContent>
          <w:r w:rsidR="00A337EF">
            <w:rPr>
              <w:sz w:val="20"/>
              <w:szCs w:val="20"/>
            </w:rPr>
            <w:fldChar w:fldCharType="begin"/>
          </w:r>
          <w:r w:rsidR="00A337EF">
            <w:rPr>
              <w:sz w:val="20"/>
              <w:szCs w:val="20"/>
            </w:rPr>
            <w:instrText xml:space="preserve"> CITATION Mitchell2019 \l 1033 </w:instrText>
          </w:r>
          <w:r w:rsidR="00A337EF">
            <w:rPr>
              <w:sz w:val="20"/>
              <w:szCs w:val="20"/>
            </w:rPr>
            <w:fldChar w:fldCharType="separate"/>
          </w:r>
          <w:r w:rsidR="00B00EDA" w:rsidRPr="00B00EDA">
            <w:rPr>
              <w:noProof/>
              <w:sz w:val="20"/>
              <w:szCs w:val="20"/>
            </w:rPr>
            <w:t>(Mitchell, et al. 2019)</w:t>
          </w:r>
          <w:r w:rsidR="00A337EF">
            <w:rPr>
              <w:sz w:val="20"/>
              <w:szCs w:val="20"/>
            </w:rPr>
            <w:fldChar w:fldCharType="end"/>
          </w:r>
        </w:sdtContent>
      </w:sdt>
    </w:p>
    <w:p w14:paraId="7E0582E0" w14:textId="77777777" w:rsidR="000F6A63" w:rsidRPr="000F6A63" w:rsidRDefault="000F6A63" w:rsidP="000F6A63">
      <w:pPr>
        <w:numPr>
          <w:ilvl w:val="0"/>
          <w:numId w:val="60"/>
        </w:numPr>
        <w:rPr>
          <w:sz w:val="20"/>
          <w:szCs w:val="20"/>
        </w:rPr>
      </w:pPr>
      <w:r w:rsidRPr="000F6A63">
        <w:rPr>
          <w:sz w:val="20"/>
          <w:szCs w:val="20"/>
        </w:rPr>
        <w:t>Accelerator access without abstraction lock-in</w:t>
      </w:r>
    </w:p>
    <w:p w14:paraId="347AD039" w14:textId="66C35B22" w:rsidR="000F6A63" w:rsidRPr="000F6A63" w:rsidRDefault="000F6A63" w:rsidP="007D1BBC">
      <w:pPr>
        <w:pStyle w:val="mainbody"/>
      </w:pPr>
      <w:r w:rsidRPr="000F6A63">
        <w:t>This generic canon is</w:t>
      </w:r>
      <w:r w:rsidR="00FB4C9A">
        <w:t>, in principle, cloud-agnostic</w:t>
      </w:r>
      <w:r w:rsidRPr="000F6A63">
        <w:t>.</w:t>
      </w:r>
    </w:p>
    <w:p w14:paraId="6692F67E" w14:textId="6C1BC3AE" w:rsidR="000F6A63" w:rsidRPr="000F6A63" w:rsidRDefault="000F6A63" w:rsidP="007D1BBC">
      <w:pPr>
        <w:pStyle w:val="mainbody"/>
      </w:pPr>
      <w:r w:rsidRPr="000F6A63">
        <w:t xml:space="preserve">However, not all cloud environments expose these layers equally or with </w:t>
      </w:r>
      <w:r w:rsidR="00FB4C9A">
        <w:t>the same level of</w:t>
      </w:r>
      <w:r w:rsidRPr="000F6A63">
        <w:t xml:space="preserve"> transparency.</w:t>
      </w:r>
    </w:p>
    <w:p w14:paraId="2F072D2C" w14:textId="77777777" w:rsidR="000F6A63" w:rsidRPr="000F6A63" w:rsidRDefault="000F6A63" w:rsidP="007D1BBC">
      <w:pPr>
        <w:pStyle w:val="mainbody"/>
      </w:pPr>
      <w:r w:rsidRPr="000F6A63">
        <w:t>The AWS–Hugging Face configuration used in this volume serves as the reference instantiation because it exposes:</w:t>
      </w:r>
    </w:p>
    <w:p w14:paraId="415CABF4" w14:textId="77777777" w:rsidR="000F6A63" w:rsidRPr="000F6A63" w:rsidRDefault="000F6A63" w:rsidP="000F6A63">
      <w:pPr>
        <w:numPr>
          <w:ilvl w:val="0"/>
          <w:numId w:val="61"/>
        </w:numPr>
        <w:rPr>
          <w:sz w:val="20"/>
          <w:szCs w:val="20"/>
        </w:rPr>
      </w:pPr>
      <w:r w:rsidRPr="000F6A63">
        <w:rPr>
          <w:sz w:val="20"/>
          <w:szCs w:val="20"/>
        </w:rPr>
        <w:t>Full tensor-level execution control</w:t>
      </w:r>
    </w:p>
    <w:p w14:paraId="1B3D879C" w14:textId="77777777" w:rsidR="000F6A63" w:rsidRPr="000F6A63" w:rsidRDefault="000F6A63" w:rsidP="000F6A63">
      <w:pPr>
        <w:numPr>
          <w:ilvl w:val="0"/>
          <w:numId w:val="61"/>
        </w:numPr>
        <w:rPr>
          <w:sz w:val="20"/>
          <w:szCs w:val="20"/>
        </w:rPr>
      </w:pPr>
      <w:r w:rsidRPr="000F6A63">
        <w:rPr>
          <w:sz w:val="20"/>
          <w:szCs w:val="20"/>
        </w:rPr>
        <w:t>Container-native reproducibility</w:t>
      </w:r>
    </w:p>
    <w:p w14:paraId="22882897" w14:textId="77777777" w:rsidR="000F6A63" w:rsidRPr="000F6A63" w:rsidRDefault="000F6A63" w:rsidP="000F6A63">
      <w:pPr>
        <w:numPr>
          <w:ilvl w:val="0"/>
          <w:numId w:val="61"/>
        </w:numPr>
        <w:rPr>
          <w:sz w:val="20"/>
          <w:szCs w:val="20"/>
        </w:rPr>
      </w:pPr>
      <w:r w:rsidRPr="000F6A63">
        <w:rPr>
          <w:sz w:val="20"/>
          <w:szCs w:val="20"/>
        </w:rPr>
        <w:t>Managed orchestration without runtime opacity</w:t>
      </w:r>
    </w:p>
    <w:p w14:paraId="5C89F62E" w14:textId="77777777" w:rsidR="000F6A63" w:rsidRPr="000F6A63" w:rsidRDefault="000F6A63" w:rsidP="000F6A63">
      <w:pPr>
        <w:numPr>
          <w:ilvl w:val="0"/>
          <w:numId w:val="61"/>
        </w:numPr>
        <w:rPr>
          <w:sz w:val="20"/>
          <w:szCs w:val="20"/>
        </w:rPr>
      </w:pPr>
      <w:r w:rsidRPr="000F6A63">
        <w:rPr>
          <w:sz w:val="20"/>
          <w:szCs w:val="20"/>
        </w:rPr>
        <w:t>Explicit governance surfaces</w:t>
      </w:r>
    </w:p>
    <w:p w14:paraId="6F0D00E3" w14:textId="236DB00D" w:rsidR="000F6A63" w:rsidRPr="000F6A63" w:rsidRDefault="000F6A63" w:rsidP="00F01A3C">
      <w:pPr>
        <w:pStyle w:val="mainbody"/>
      </w:pPr>
      <w:r w:rsidRPr="000F6A63">
        <w:t>The canon is not AWS-specific</w:t>
      </w:r>
      <w:r w:rsidR="00FB4C9A">
        <w:t>;</w:t>
      </w:r>
      <w:r w:rsidR="00F01A3C">
        <w:t xml:space="preserve"> i</w:t>
      </w:r>
      <w:r w:rsidRPr="000F6A63">
        <w:t>t is control-plane specific.</w:t>
      </w:r>
    </w:p>
    <w:p w14:paraId="60E80737" w14:textId="3CF1C896" w:rsidR="000F6A63" w:rsidRPr="000F6A63" w:rsidRDefault="000F6A63" w:rsidP="000F6A63">
      <w:pPr>
        <w:rPr>
          <w:b/>
          <w:bCs/>
          <w:sz w:val="20"/>
          <w:szCs w:val="20"/>
        </w:rPr>
      </w:pPr>
      <w:r w:rsidRPr="000F6A63">
        <w:rPr>
          <w:b/>
          <w:bCs/>
          <w:sz w:val="20"/>
          <w:szCs w:val="20"/>
        </w:rPr>
        <w:t>Structural</w:t>
      </w:r>
      <w:r w:rsidR="00F462CD" w:rsidRPr="000F6A63">
        <w:rPr>
          <w:b/>
          <w:bCs/>
          <w:sz w:val="20"/>
          <w:szCs w:val="20"/>
        </w:rPr>
        <w:t xml:space="preserve"> neutrality statemen</w:t>
      </w:r>
      <w:r w:rsidRPr="000F6A63">
        <w:rPr>
          <w:b/>
          <w:bCs/>
          <w:sz w:val="20"/>
          <w:szCs w:val="20"/>
        </w:rPr>
        <w:t>t</w:t>
      </w:r>
    </w:p>
    <w:p w14:paraId="4069A179" w14:textId="13B8B349" w:rsidR="000F6A63" w:rsidRPr="000F6A63" w:rsidRDefault="000F6A63" w:rsidP="00F01A3C">
      <w:pPr>
        <w:pStyle w:val="mainbody"/>
      </w:pPr>
      <w:r w:rsidRPr="000F6A63">
        <w:t xml:space="preserve">The question </w:t>
      </w:r>
      <w:r w:rsidR="00194E7B">
        <w:t>"</w:t>
      </w:r>
      <w:r w:rsidRPr="000F6A63">
        <w:t>Why Hugging Face Diffusers on AWS?</w:t>
      </w:r>
      <w:r w:rsidR="00A51CCD">
        <w:t>"</w:t>
      </w:r>
      <w:r w:rsidRPr="000F6A63">
        <w:t xml:space="preserve"> is therefore </w:t>
      </w:r>
      <w:r w:rsidR="00194E7B">
        <w:t>an architectural, not a commercial, question</w:t>
      </w:r>
      <w:r w:rsidRPr="000F6A63">
        <w:t>.</w:t>
      </w:r>
    </w:p>
    <w:p w14:paraId="2F64664A" w14:textId="77777777" w:rsidR="000F6A63" w:rsidRPr="000F6A63" w:rsidRDefault="000F6A63" w:rsidP="000F6A63">
      <w:pPr>
        <w:rPr>
          <w:sz w:val="20"/>
          <w:szCs w:val="20"/>
        </w:rPr>
      </w:pPr>
      <w:r w:rsidRPr="000F6A63">
        <w:rPr>
          <w:sz w:val="20"/>
          <w:szCs w:val="20"/>
        </w:rPr>
        <w:t>The reference stack was selected based on:</w:t>
      </w:r>
    </w:p>
    <w:p w14:paraId="39B4FBBA" w14:textId="77777777" w:rsidR="000F6A63" w:rsidRPr="000F6A63" w:rsidRDefault="000F6A63" w:rsidP="000F6A63">
      <w:pPr>
        <w:numPr>
          <w:ilvl w:val="0"/>
          <w:numId w:val="62"/>
        </w:numPr>
        <w:rPr>
          <w:sz w:val="20"/>
          <w:szCs w:val="20"/>
        </w:rPr>
      </w:pPr>
      <w:r w:rsidRPr="000F6A63">
        <w:rPr>
          <w:sz w:val="20"/>
          <w:szCs w:val="20"/>
        </w:rPr>
        <w:t>Structural transparency</w:t>
      </w:r>
    </w:p>
    <w:p w14:paraId="6F29D60D" w14:textId="77777777" w:rsidR="000F6A63" w:rsidRPr="000F6A63" w:rsidRDefault="000F6A63" w:rsidP="000F6A63">
      <w:pPr>
        <w:numPr>
          <w:ilvl w:val="0"/>
          <w:numId w:val="62"/>
        </w:numPr>
        <w:rPr>
          <w:sz w:val="20"/>
          <w:szCs w:val="20"/>
        </w:rPr>
      </w:pPr>
      <w:r w:rsidRPr="000F6A63">
        <w:rPr>
          <w:sz w:val="20"/>
          <w:szCs w:val="20"/>
        </w:rPr>
        <w:t>Deployment control</w:t>
      </w:r>
    </w:p>
    <w:p w14:paraId="33059581" w14:textId="77777777" w:rsidR="000F6A63" w:rsidRPr="000F6A63" w:rsidRDefault="000F6A63" w:rsidP="000F6A63">
      <w:pPr>
        <w:numPr>
          <w:ilvl w:val="0"/>
          <w:numId w:val="62"/>
        </w:numPr>
        <w:rPr>
          <w:sz w:val="20"/>
          <w:szCs w:val="20"/>
        </w:rPr>
      </w:pPr>
      <w:r w:rsidRPr="000F6A63">
        <w:rPr>
          <w:sz w:val="20"/>
          <w:szCs w:val="20"/>
        </w:rPr>
        <w:t>Reproducibility</w:t>
      </w:r>
    </w:p>
    <w:p w14:paraId="7845352D" w14:textId="77777777" w:rsidR="000F6A63" w:rsidRPr="000F6A63" w:rsidRDefault="000F6A63" w:rsidP="000F6A63">
      <w:pPr>
        <w:numPr>
          <w:ilvl w:val="0"/>
          <w:numId w:val="62"/>
        </w:numPr>
        <w:rPr>
          <w:sz w:val="20"/>
          <w:szCs w:val="20"/>
        </w:rPr>
      </w:pPr>
      <w:r w:rsidRPr="000F6A63">
        <w:rPr>
          <w:sz w:val="20"/>
          <w:szCs w:val="20"/>
        </w:rPr>
        <w:t>Governance alignment</w:t>
      </w:r>
    </w:p>
    <w:p w14:paraId="1215EBD9" w14:textId="77777777" w:rsidR="000F6A63" w:rsidRPr="000F6A63" w:rsidRDefault="000F6A63" w:rsidP="00F462CD">
      <w:pPr>
        <w:pStyle w:val="mainbody"/>
      </w:pPr>
      <w:r w:rsidRPr="000F6A63">
        <w:t>Other environments may approximate the canon to varying degrees depending on configuration and abstraction level.</w:t>
      </w:r>
    </w:p>
    <w:p w14:paraId="6E0597E8" w14:textId="0619C7A4" w:rsidR="000F6A63" w:rsidRPr="000F6A63" w:rsidRDefault="000F6A63" w:rsidP="00F462CD">
      <w:pPr>
        <w:pStyle w:val="mainbody"/>
      </w:pPr>
      <w:r w:rsidRPr="000F6A63">
        <w:t>The invariant remains constant.</w:t>
      </w:r>
      <w:r w:rsidR="00F462CD">
        <w:t xml:space="preserve"> </w:t>
      </w:r>
      <w:r w:rsidRPr="000F6A63">
        <w:t>The substrate may change.</w:t>
      </w:r>
    </w:p>
    <w:p w14:paraId="3A11FC2D" w14:textId="3AB2C310" w:rsidR="000F6A63" w:rsidRPr="000F6A63" w:rsidRDefault="000F6A63" w:rsidP="000F6A63">
      <w:pPr>
        <w:rPr>
          <w:b/>
          <w:bCs/>
          <w:sz w:val="20"/>
          <w:szCs w:val="20"/>
        </w:rPr>
      </w:pPr>
      <w:r w:rsidRPr="000F6A63">
        <w:rPr>
          <w:b/>
          <w:bCs/>
          <w:sz w:val="20"/>
          <w:szCs w:val="20"/>
        </w:rPr>
        <w:t xml:space="preserve">Integrity </w:t>
      </w:r>
      <w:r w:rsidR="00F462CD">
        <w:rPr>
          <w:b/>
          <w:bCs/>
          <w:sz w:val="20"/>
          <w:szCs w:val="20"/>
        </w:rPr>
        <w:t>r</w:t>
      </w:r>
      <w:r w:rsidRPr="000F6A63">
        <w:rPr>
          <w:b/>
          <w:bCs/>
          <w:sz w:val="20"/>
          <w:szCs w:val="20"/>
        </w:rPr>
        <w:t>eview</w:t>
      </w:r>
    </w:p>
    <w:p w14:paraId="5F042981" w14:textId="77777777" w:rsidR="000F6A63" w:rsidRPr="000F6A63" w:rsidRDefault="000F6A63" w:rsidP="000F6A63">
      <w:pPr>
        <w:rPr>
          <w:sz w:val="20"/>
          <w:szCs w:val="20"/>
        </w:rPr>
      </w:pPr>
      <w:r w:rsidRPr="000F6A63">
        <w:rPr>
          <w:sz w:val="20"/>
          <w:szCs w:val="20"/>
        </w:rPr>
        <w:t>This section now:</w:t>
      </w:r>
    </w:p>
    <w:p w14:paraId="3DB92DED" w14:textId="77777777" w:rsidR="000F6A63" w:rsidRPr="000F6A63" w:rsidRDefault="000F6A63" w:rsidP="000F6A63">
      <w:pPr>
        <w:numPr>
          <w:ilvl w:val="0"/>
          <w:numId w:val="63"/>
        </w:numPr>
        <w:rPr>
          <w:sz w:val="20"/>
          <w:szCs w:val="20"/>
        </w:rPr>
      </w:pPr>
      <w:r w:rsidRPr="000F6A63">
        <w:rPr>
          <w:sz w:val="20"/>
          <w:szCs w:val="20"/>
        </w:rPr>
        <w:t>Is citation-anchored.</w:t>
      </w:r>
    </w:p>
    <w:p w14:paraId="0423C4CD" w14:textId="77777777" w:rsidR="000F6A63" w:rsidRPr="000F6A63" w:rsidRDefault="000F6A63" w:rsidP="000F6A63">
      <w:pPr>
        <w:numPr>
          <w:ilvl w:val="0"/>
          <w:numId w:val="63"/>
        </w:numPr>
        <w:rPr>
          <w:sz w:val="20"/>
          <w:szCs w:val="20"/>
        </w:rPr>
      </w:pPr>
      <w:r w:rsidRPr="000F6A63">
        <w:rPr>
          <w:sz w:val="20"/>
          <w:szCs w:val="20"/>
        </w:rPr>
        <w:t>Does not market.</w:t>
      </w:r>
    </w:p>
    <w:p w14:paraId="6B41AEEF" w14:textId="77777777" w:rsidR="000F6A63" w:rsidRPr="000F6A63" w:rsidRDefault="000F6A63" w:rsidP="000F6A63">
      <w:pPr>
        <w:numPr>
          <w:ilvl w:val="0"/>
          <w:numId w:val="63"/>
        </w:numPr>
        <w:rPr>
          <w:sz w:val="20"/>
          <w:szCs w:val="20"/>
        </w:rPr>
      </w:pPr>
      <w:r w:rsidRPr="000F6A63">
        <w:rPr>
          <w:sz w:val="20"/>
          <w:szCs w:val="20"/>
        </w:rPr>
        <w:t>Does not dismiss.</w:t>
      </w:r>
    </w:p>
    <w:p w14:paraId="51E0E515" w14:textId="77777777" w:rsidR="000F6A63" w:rsidRPr="000F6A63" w:rsidRDefault="000F6A63" w:rsidP="000F6A63">
      <w:pPr>
        <w:numPr>
          <w:ilvl w:val="0"/>
          <w:numId w:val="63"/>
        </w:numPr>
        <w:rPr>
          <w:sz w:val="20"/>
          <w:szCs w:val="20"/>
        </w:rPr>
      </w:pPr>
      <w:r w:rsidRPr="000F6A63">
        <w:rPr>
          <w:sz w:val="20"/>
          <w:szCs w:val="20"/>
        </w:rPr>
        <w:t>Does not defend emotionally.</w:t>
      </w:r>
    </w:p>
    <w:p w14:paraId="3BC143F3" w14:textId="77777777" w:rsidR="000F6A63" w:rsidRPr="000F6A63" w:rsidRDefault="000F6A63" w:rsidP="000F6A63">
      <w:pPr>
        <w:numPr>
          <w:ilvl w:val="0"/>
          <w:numId w:val="63"/>
        </w:numPr>
        <w:rPr>
          <w:sz w:val="20"/>
          <w:szCs w:val="20"/>
        </w:rPr>
      </w:pPr>
      <w:r w:rsidRPr="000F6A63">
        <w:rPr>
          <w:sz w:val="20"/>
          <w:szCs w:val="20"/>
        </w:rPr>
        <w:t>Defines research boundaries clearly.</w:t>
      </w:r>
    </w:p>
    <w:p w14:paraId="00589BA5" w14:textId="77777777" w:rsidR="000F6A63" w:rsidRPr="000F6A63" w:rsidRDefault="000F6A63" w:rsidP="000F6A63">
      <w:pPr>
        <w:numPr>
          <w:ilvl w:val="0"/>
          <w:numId w:val="63"/>
        </w:numPr>
        <w:rPr>
          <w:sz w:val="20"/>
          <w:szCs w:val="20"/>
        </w:rPr>
      </w:pPr>
      <w:r w:rsidRPr="000F6A63">
        <w:rPr>
          <w:sz w:val="20"/>
          <w:szCs w:val="20"/>
        </w:rPr>
        <w:t>Aligns perfectly with the Generic Canon diagram.</w:t>
      </w:r>
    </w:p>
    <w:p w14:paraId="20EA66BF" w14:textId="1FC8E676" w:rsidR="009E1DD6" w:rsidRPr="009E1DD6" w:rsidRDefault="000F6A63" w:rsidP="002E08CF">
      <w:pPr>
        <w:numPr>
          <w:ilvl w:val="0"/>
          <w:numId w:val="63"/>
        </w:numPr>
        <w:rPr>
          <w:sz w:val="20"/>
          <w:szCs w:val="20"/>
        </w:rPr>
      </w:pPr>
      <w:r w:rsidRPr="000F6A63">
        <w:rPr>
          <w:sz w:val="20"/>
          <w:szCs w:val="20"/>
        </w:rPr>
        <w:t>Dissolves bias concerns academically.</w:t>
      </w:r>
    </w:p>
    <w:p w14:paraId="5069E6F3" w14:textId="1A7B777D" w:rsidR="00F87A66" w:rsidRPr="00E85909" w:rsidRDefault="00F87A66" w:rsidP="00F87A66">
      <w:pPr>
        <w:pStyle w:val="Secondaryheadings"/>
      </w:pPr>
      <w:r w:rsidRPr="00E85909">
        <w:t>10.</w:t>
      </w:r>
      <w:r w:rsidR="00AC6604">
        <w:t>9</w:t>
      </w:r>
      <w:r w:rsidRPr="00E85909">
        <w:t xml:space="preserve"> Cross-cloud structural contrast</w:t>
      </w:r>
    </w:p>
    <w:p w14:paraId="09CDE42D" w14:textId="77777777" w:rsidR="00F87A66" w:rsidRPr="00E85909" w:rsidRDefault="00F87A66" w:rsidP="00F87A66">
      <w:pPr>
        <w:pStyle w:val="mainbody"/>
        <w:rPr>
          <w:lang w:val="en-US"/>
        </w:rPr>
      </w:pPr>
      <w:r w:rsidRPr="00E85909">
        <w:rPr>
          <w:lang w:val="en-US"/>
        </w:rPr>
        <w:t>Across Google Cloud, Oracle Cloud Infrastructure, and IBM Cloud, portability of the canonical stack is technically feasible when architectural invariants are preserved.</w:t>
      </w:r>
    </w:p>
    <w:p w14:paraId="3AB75B67" w14:textId="77777777" w:rsidR="00F87A66" w:rsidRPr="00E85909" w:rsidRDefault="00F87A66" w:rsidP="00F87A66">
      <w:pPr>
        <w:pStyle w:val="mainbody"/>
        <w:rPr>
          <w:lang w:val="en-US"/>
        </w:rPr>
      </w:pPr>
      <w:r w:rsidRPr="00E85909">
        <w:rPr>
          <w:lang w:val="en-US"/>
        </w:rPr>
        <w:t>Each environment introduces distinct structural tensions:</w:t>
      </w:r>
    </w:p>
    <w:p w14:paraId="273A5C15" w14:textId="77777777" w:rsidR="00F87A66" w:rsidRPr="00E85909" w:rsidRDefault="00F87A66" w:rsidP="00F87A66">
      <w:pPr>
        <w:pStyle w:val="mainbody"/>
        <w:numPr>
          <w:ilvl w:val="0"/>
          <w:numId w:val="72"/>
        </w:numPr>
        <w:rPr>
          <w:lang w:val="en-US"/>
        </w:rPr>
      </w:pPr>
      <w:r w:rsidRPr="00E85909">
        <w:rPr>
          <w:lang w:val="en-US"/>
        </w:rPr>
        <w:t xml:space="preserve">Google diverges at the execution substrate layer, introducing compiler-mediated tensor semantics through TPU and XLA pathways </w:t>
      </w:r>
      <w:sdt>
        <w:sdtPr>
          <w:rPr>
            <w:lang w:val="en-US"/>
          </w:rPr>
          <w:id w:val="1174768681"/>
          <w:citation/>
        </w:sdtPr>
        <w:sdtContent>
          <w:r>
            <w:rPr>
              <w:lang w:val="en-US"/>
            </w:rPr>
            <w:fldChar w:fldCharType="begin"/>
          </w:r>
          <w:r>
            <w:rPr>
              <w:lang w:val="en-US"/>
            </w:rPr>
            <w:instrText xml:space="preserve"> CITATION Jou \l 1033 </w:instrText>
          </w:r>
          <w:r>
            <w:rPr>
              <w:lang w:val="en-US"/>
            </w:rPr>
            <w:fldChar w:fldCharType="separate"/>
          </w:r>
          <w:r w:rsidRPr="00B00EDA">
            <w:rPr>
              <w:noProof/>
              <w:lang w:val="en-US"/>
            </w:rPr>
            <w:t>(Jouppi 2017)</w:t>
          </w:r>
          <w:r>
            <w:rPr>
              <w:lang w:val="en-US"/>
            </w:rPr>
            <w:fldChar w:fldCharType="end"/>
          </w:r>
        </w:sdtContent>
      </w:sdt>
      <w:r w:rsidRPr="00E85909">
        <w:rPr>
          <w:lang w:val="en-US"/>
        </w:rPr>
        <w:t>.</w:t>
      </w:r>
    </w:p>
    <w:p w14:paraId="04EB470F" w14:textId="77777777" w:rsidR="00F87A66" w:rsidRPr="00E85909" w:rsidRDefault="00F87A66" w:rsidP="00F87A66">
      <w:pPr>
        <w:pStyle w:val="mainbody"/>
        <w:numPr>
          <w:ilvl w:val="0"/>
          <w:numId w:val="72"/>
        </w:numPr>
        <w:rPr>
          <w:lang w:val="en-US"/>
        </w:rPr>
      </w:pPr>
      <w:r w:rsidRPr="00E85909">
        <w:rPr>
          <w:lang w:val="en-US"/>
        </w:rPr>
        <w:t>Oracle diverges at orchestration philosophy, embedding inference within enterprise data ecosystems.</w:t>
      </w:r>
    </w:p>
    <w:p w14:paraId="5111AB1E" w14:textId="77777777" w:rsidR="00F87A66" w:rsidRPr="00E85909" w:rsidRDefault="00F87A66" w:rsidP="00F87A66">
      <w:pPr>
        <w:pStyle w:val="mainbody"/>
        <w:numPr>
          <w:ilvl w:val="0"/>
          <w:numId w:val="72"/>
        </w:numPr>
        <w:rPr>
          <w:lang w:val="en-US"/>
        </w:rPr>
      </w:pPr>
      <w:r w:rsidRPr="00E85909">
        <w:rPr>
          <w:lang w:val="en-US"/>
        </w:rPr>
        <w:t xml:space="preserve">IBM diverges at governance integration, prioritizing compliance instrumentation and explainability overlays </w:t>
      </w:r>
      <w:sdt>
        <w:sdtPr>
          <w:rPr>
            <w:lang w:val="en-US"/>
          </w:rPr>
          <w:id w:val="1933320872"/>
          <w:citation/>
        </w:sdtPr>
        <w:sdtContent>
          <w:r>
            <w:rPr>
              <w:lang w:val="en-US"/>
            </w:rPr>
            <w:fldChar w:fldCharType="begin"/>
          </w:r>
          <w:r>
            <w:rPr>
              <w:lang w:val="en-US"/>
            </w:rPr>
            <w:instrText xml:space="preserve"> CITATION Mitchell2019 \l 1033  \m Nat26</w:instrText>
          </w:r>
          <w:r>
            <w:rPr>
              <w:lang w:val="en-US"/>
            </w:rPr>
            <w:fldChar w:fldCharType="separate"/>
          </w:r>
          <w:r w:rsidRPr="00B00EDA">
            <w:rPr>
              <w:noProof/>
              <w:lang w:val="en-US"/>
            </w:rPr>
            <w:t>(Mitchell, et al. 2019, NIST 2026)</w:t>
          </w:r>
          <w:r>
            <w:rPr>
              <w:lang w:val="en-US"/>
            </w:rPr>
            <w:fldChar w:fldCharType="end"/>
          </w:r>
        </w:sdtContent>
      </w:sdt>
      <w:r>
        <w:rPr>
          <w:lang w:val="en-US"/>
        </w:rPr>
        <w:t>.</w:t>
      </w:r>
    </w:p>
    <w:p w14:paraId="2DDE7F3B" w14:textId="77777777" w:rsidR="00F87A66" w:rsidRPr="00E85909" w:rsidRDefault="00F87A66" w:rsidP="00F87A66">
      <w:pPr>
        <w:pStyle w:val="mainbody"/>
        <w:rPr>
          <w:lang w:val="en-US"/>
        </w:rPr>
      </w:pPr>
      <w:r w:rsidRPr="00E85909">
        <w:rPr>
          <w:lang w:val="en-US"/>
        </w:rPr>
        <w:t>These divergences do not invalidate portability.</w:t>
      </w:r>
      <w:r>
        <w:rPr>
          <w:lang w:val="en-US"/>
        </w:rPr>
        <w:t xml:space="preserve"> </w:t>
      </w:r>
      <w:r w:rsidRPr="00E85909">
        <w:rPr>
          <w:lang w:val="en-US"/>
        </w:rPr>
        <w:t>They define translation complexity.</w:t>
      </w:r>
    </w:p>
    <w:p w14:paraId="4BC3D266" w14:textId="77777777" w:rsidR="00F87A66" w:rsidRPr="00E85909" w:rsidRDefault="00F87A66" w:rsidP="00F87A66">
      <w:pPr>
        <w:pStyle w:val="mainbody"/>
        <w:rPr>
          <w:lang w:val="en-US"/>
        </w:rPr>
      </w:pPr>
    </w:p>
    <w:p w14:paraId="326B7656" w14:textId="77777777" w:rsidR="00F87A66" w:rsidRPr="00E85909" w:rsidRDefault="00F87A66" w:rsidP="00F87A66">
      <w:pPr>
        <w:pStyle w:val="mainbody"/>
        <w:rPr>
          <w:b/>
          <w:bCs/>
          <w:lang w:val="en-US"/>
        </w:rPr>
      </w:pPr>
      <w:r w:rsidRPr="00E85909">
        <w:rPr>
          <w:b/>
          <w:bCs/>
          <w:lang w:val="en-US"/>
        </w:rPr>
        <w:t>Comparative Structural Table</w:t>
      </w:r>
    </w:p>
    <w:tbl>
      <w:tblPr>
        <w:tblStyle w:val="TableGrid"/>
        <w:tblW w:w="0" w:type="auto"/>
        <w:tblLook w:val="04A0" w:firstRow="1" w:lastRow="0" w:firstColumn="1" w:lastColumn="0" w:noHBand="0" w:noVBand="1"/>
      </w:tblPr>
      <w:tblGrid>
        <w:gridCol w:w="1347"/>
        <w:gridCol w:w="1059"/>
        <w:gridCol w:w="1188"/>
        <w:gridCol w:w="1138"/>
        <w:gridCol w:w="1268"/>
      </w:tblGrid>
      <w:tr w:rsidR="00F87A66" w:rsidRPr="00E85909" w14:paraId="03FA4E13" w14:textId="77777777" w:rsidTr="00B563A5">
        <w:tc>
          <w:tcPr>
            <w:tcW w:w="1165" w:type="dxa"/>
            <w:hideMark/>
          </w:tcPr>
          <w:p w14:paraId="5FA78E91" w14:textId="77777777" w:rsidR="00F87A66" w:rsidRPr="00E85909" w:rsidRDefault="00F87A66" w:rsidP="00B563A5">
            <w:pPr>
              <w:pStyle w:val="mainbody"/>
              <w:ind w:firstLine="0"/>
              <w:rPr>
                <w:b/>
                <w:bCs/>
                <w:lang w:val="en-US"/>
              </w:rPr>
            </w:pPr>
            <w:r w:rsidRPr="00E85909">
              <w:rPr>
                <w:b/>
                <w:bCs/>
                <w:lang w:val="en-US"/>
              </w:rPr>
              <w:t>Criterion</w:t>
            </w:r>
          </w:p>
        </w:tc>
        <w:tc>
          <w:tcPr>
            <w:tcW w:w="1241" w:type="dxa"/>
            <w:hideMark/>
          </w:tcPr>
          <w:p w14:paraId="3A153BE6" w14:textId="77777777" w:rsidR="00F87A66" w:rsidRPr="00E85909" w:rsidRDefault="00F87A66" w:rsidP="00B563A5">
            <w:pPr>
              <w:pStyle w:val="mainbody"/>
              <w:ind w:firstLine="0"/>
              <w:rPr>
                <w:b/>
                <w:bCs/>
                <w:lang w:val="en-US"/>
              </w:rPr>
            </w:pPr>
            <w:r w:rsidRPr="00E85909">
              <w:rPr>
                <w:b/>
                <w:bCs/>
                <w:lang w:val="en-US"/>
              </w:rPr>
              <w:t>Google Cloud</w:t>
            </w:r>
          </w:p>
        </w:tc>
        <w:tc>
          <w:tcPr>
            <w:tcW w:w="0" w:type="auto"/>
            <w:hideMark/>
          </w:tcPr>
          <w:p w14:paraId="5BA7BD9F" w14:textId="77777777" w:rsidR="00F87A66" w:rsidRPr="00E85909" w:rsidRDefault="00F87A66" w:rsidP="00B563A5">
            <w:pPr>
              <w:pStyle w:val="mainbody"/>
              <w:ind w:firstLine="0"/>
              <w:rPr>
                <w:b/>
                <w:bCs/>
                <w:lang w:val="en-US"/>
              </w:rPr>
            </w:pPr>
            <w:r w:rsidRPr="00E85909">
              <w:rPr>
                <w:b/>
                <w:bCs/>
                <w:lang w:val="en-US"/>
              </w:rPr>
              <w:t>Oracle Cloud</w:t>
            </w:r>
          </w:p>
        </w:tc>
        <w:tc>
          <w:tcPr>
            <w:tcW w:w="0" w:type="auto"/>
            <w:hideMark/>
          </w:tcPr>
          <w:p w14:paraId="4D225926" w14:textId="77777777" w:rsidR="00F87A66" w:rsidRPr="00E85909" w:rsidRDefault="00F87A66" w:rsidP="00B563A5">
            <w:pPr>
              <w:pStyle w:val="mainbody"/>
              <w:ind w:firstLine="0"/>
              <w:rPr>
                <w:b/>
                <w:bCs/>
                <w:lang w:val="en-US"/>
              </w:rPr>
            </w:pPr>
            <w:r w:rsidRPr="00E85909">
              <w:rPr>
                <w:b/>
                <w:bCs/>
                <w:lang w:val="en-US"/>
              </w:rPr>
              <w:t>IBM Cloud</w:t>
            </w:r>
          </w:p>
        </w:tc>
        <w:tc>
          <w:tcPr>
            <w:tcW w:w="0" w:type="auto"/>
            <w:hideMark/>
          </w:tcPr>
          <w:p w14:paraId="39C2DF39" w14:textId="77777777" w:rsidR="00F87A66" w:rsidRPr="00E85909" w:rsidRDefault="00F87A66" w:rsidP="00B563A5">
            <w:pPr>
              <w:pStyle w:val="mainbody"/>
              <w:ind w:firstLine="0"/>
              <w:rPr>
                <w:b/>
                <w:bCs/>
                <w:lang w:val="en-US"/>
              </w:rPr>
            </w:pPr>
            <w:r w:rsidRPr="00E85909">
              <w:rPr>
                <w:b/>
                <w:bCs/>
                <w:lang w:val="en-US"/>
              </w:rPr>
              <w:t>Canonical AWS Stack</w:t>
            </w:r>
          </w:p>
        </w:tc>
      </w:tr>
      <w:tr w:rsidR="00F87A66" w:rsidRPr="00E85909" w14:paraId="6795B066" w14:textId="77777777" w:rsidTr="00B563A5">
        <w:tc>
          <w:tcPr>
            <w:tcW w:w="1165" w:type="dxa"/>
            <w:hideMark/>
          </w:tcPr>
          <w:p w14:paraId="3491E381" w14:textId="77777777" w:rsidR="00F87A66" w:rsidRPr="00E85909" w:rsidRDefault="00F87A66" w:rsidP="00B563A5">
            <w:pPr>
              <w:pStyle w:val="mainbody"/>
              <w:ind w:firstLine="0"/>
              <w:rPr>
                <w:lang w:val="en-US"/>
              </w:rPr>
            </w:pPr>
            <w:r w:rsidRPr="00E85909">
              <w:rPr>
                <w:lang w:val="en-US"/>
              </w:rPr>
              <w:t>Runtime Substrate</w:t>
            </w:r>
          </w:p>
        </w:tc>
        <w:tc>
          <w:tcPr>
            <w:tcW w:w="1241" w:type="dxa"/>
            <w:hideMark/>
          </w:tcPr>
          <w:p w14:paraId="5BD192F8" w14:textId="77777777" w:rsidR="00F87A66" w:rsidRPr="00E85909" w:rsidRDefault="00F87A66" w:rsidP="00B563A5">
            <w:pPr>
              <w:pStyle w:val="mainbody"/>
              <w:ind w:firstLine="0"/>
              <w:rPr>
                <w:lang w:val="en-US"/>
              </w:rPr>
            </w:pPr>
            <w:r w:rsidRPr="00E85909">
              <w:rPr>
                <w:lang w:val="en-US"/>
              </w:rPr>
              <w:t>CUDA + TPU (XLA divergence)</w:t>
            </w:r>
          </w:p>
        </w:tc>
        <w:tc>
          <w:tcPr>
            <w:tcW w:w="0" w:type="auto"/>
            <w:hideMark/>
          </w:tcPr>
          <w:p w14:paraId="12001C66" w14:textId="77777777" w:rsidR="00F87A66" w:rsidRPr="00E85909" w:rsidRDefault="00F87A66" w:rsidP="00B563A5">
            <w:pPr>
              <w:pStyle w:val="mainbody"/>
              <w:ind w:firstLine="0"/>
              <w:rPr>
                <w:lang w:val="en-US"/>
              </w:rPr>
            </w:pPr>
            <w:r w:rsidRPr="00E85909">
              <w:rPr>
                <w:lang w:val="en-US"/>
              </w:rPr>
              <w:t>CUDA-aligned GPU</w:t>
            </w:r>
          </w:p>
        </w:tc>
        <w:tc>
          <w:tcPr>
            <w:tcW w:w="0" w:type="auto"/>
            <w:hideMark/>
          </w:tcPr>
          <w:p w14:paraId="294E228A" w14:textId="77777777" w:rsidR="00F87A66" w:rsidRPr="00E85909" w:rsidRDefault="00F87A66" w:rsidP="00B563A5">
            <w:pPr>
              <w:pStyle w:val="mainbody"/>
              <w:ind w:firstLine="0"/>
              <w:rPr>
                <w:lang w:val="en-US"/>
              </w:rPr>
            </w:pPr>
            <w:r w:rsidRPr="00E85909">
              <w:rPr>
                <w:lang w:val="en-US"/>
              </w:rPr>
              <w:t>CUDA-aligned GPU</w:t>
            </w:r>
          </w:p>
        </w:tc>
        <w:tc>
          <w:tcPr>
            <w:tcW w:w="0" w:type="auto"/>
            <w:hideMark/>
          </w:tcPr>
          <w:p w14:paraId="358FC56D" w14:textId="77777777" w:rsidR="00F87A66" w:rsidRPr="00E85909" w:rsidRDefault="00F87A66" w:rsidP="00B563A5">
            <w:pPr>
              <w:pStyle w:val="mainbody"/>
              <w:ind w:firstLine="0"/>
              <w:rPr>
                <w:lang w:val="en-US"/>
              </w:rPr>
            </w:pPr>
            <w:r w:rsidRPr="00E85909">
              <w:rPr>
                <w:lang w:val="en-US"/>
              </w:rPr>
              <w:t>CUDA-aligned GPU</w:t>
            </w:r>
          </w:p>
        </w:tc>
      </w:tr>
      <w:tr w:rsidR="00F87A66" w:rsidRPr="00E85909" w14:paraId="4FF74213" w14:textId="77777777" w:rsidTr="00B563A5">
        <w:tc>
          <w:tcPr>
            <w:tcW w:w="1165" w:type="dxa"/>
            <w:hideMark/>
          </w:tcPr>
          <w:p w14:paraId="749D3608" w14:textId="77777777" w:rsidR="00F87A66" w:rsidRPr="00E85909" w:rsidRDefault="00F87A66" w:rsidP="00B563A5">
            <w:pPr>
              <w:pStyle w:val="mainbody"/>
              <w:ind w:firstLine="0"/>
              <w:rPr>
                <w:lang w:val="en-US"/>
              </w:rPr>
            </w:pPr>
            <w:r w:rsidRPr="00E85909">
              <w:rPr>
                <w:lang w:val="en-US"/>
              </w:rPr>
              <w:t>Container Layer</w:t>
            </w:r>
          </w:p>
        </w:tc>
        <w:tc>
          <w:tcPr>
            <w:tcW w:w="1241" w:type="dxa"/>
            <w:hideMark/>
          </w:tcPr>
          <w:p w14:paraId="4E2ED035" w14:textId="77777777" w:rsidR="00F87A66" w:rsidRPr="00E85909" w:rsidRDefault="00F87A66" w:rsidP="00B563A5">
            <w:pPr>
              <w:pStyle w:val="mainbody"/>
              <w:ind w:firstLine="0"/>
              <w:rPr>
                <w:lang w:val="en-US"/>
              </w:rPr>
            </w:pPr>
            <w:r w:rsidRPr="00E85909">
              <w:rPr>
                <w:lang w:val="en-US"/>
              </w:rPr>
              <w:t>GKE</w:t>
            </w:r>
          </w:p>
        </w:tc>
        <w:tc>
          <w:tcPr>
            <w:tcW w:w="0" w:type="auto"/>
            <w:hideMark/>
          </w:tcPr>
          <w:p w14:paraId="74F67278" w14:textId="77777777" w:rsidR="00F87A66" w:rsidRPr="00E85909" w:rsidRDefault="00F87A66" w:rsidP="00B563A5">
            <w:pPr>
              <w:pStyle w:val="mainbody"/>
              <w:ind w:firstLine="0"/>
              <w:rPr>
                <w:lang w:val="en-US"/>
              </w:rPr>
            </w:pPr>
            <w:r w:rsidRPr="00E85909">
              <w:rPr>
                <w:lang w:val="en-US"/>
              </w:rPr>
              <w:t>OKE</w:t>
            </w:r>
          </w:p>
        </w:tc>
        <w:tc>
          <w:tcPr>
            <w:tcW w:w="0" w:type="auto"/>
            <w:hideMark/>
          </w:tcPr>
          <w:p w14:paraId="2D92510B" w14:textId="77777777" w:rsidR="00F87A66" w:rsidRPr="00E85909" w:rsidRDefault="00F87A66" w:rsidP="00B563A5">
            <w:pPr>
              <w:pStyle w:val="mainbody"/>
              <w:ind w:firstLine="0"/>
              <w:rPr>
                <w:lang w:val="en-US"/>
              </w:rPr>
            </w:pPr>
            <w:r w:rsidRPr="00E85909">
              <w:rPr>
                <w:lang w:val="en-US"/>
              </w:rPr>
              <w:t>OpenShift</w:t>
            </w:r>
          </w:p>
        </w:tc>
        <w:tc>
          <w:tcPr>
            <w:tcW w:w="0" w:type="auto"/>
            <w:hideMark/>
          </w:tcPr>
          <w:p w14:paraId="613BD8C1" w14:textId="77777777" w:rsidR="00F87A66" w:rsidRPr="00E85909" w:rsidRDefault="00F87A66" w:rsidP="00B563A5">
            <w:pPr>
              <w:pStyle w:val="mainbody"/>
              <w:ind w:firstLine="0"/>
              <w:rPr>
                <w:lang w:val="en-US"/>
              </w:rPr>
            </w:pPr>
            <w:r w:rsidRPr="00E85909">
              <w:rPr>
                <w:lang w:val="en-US"/>
              </w:rPr>
              <w:t>Managed container endpoints</w:t>
            </w:r>
          </w:p>
        </w:tc>
      </w:tr>
      <w:tr w:rsidR="00F87A66" w:rsidRPr="00E85909" w14:paraId="6E879D91" w14:textId="77777777" w:rsidTr="00B563A5">
        <w:tc>
          <w:tcPr>
            <w:tcW w:w="1165" w:type="dxa"/>
            <w:hideMark/>
          </w:tcPr>
          <w:p w14:paraId="5BAEA433" w14:textId="77777777" w:rsidR="00F87A66" w:rsidRPr="00E85909" w:rsidRDefault="00F87A66" w:rsidP="00B563A5">
            <w:pPr>
              <w:pStyle w:val="mainbody"/>
              <w:ind w:firstLine="0"/>
              <w:rPr>
                <w:lang w:val="en-US"/>
              </w:rPr>
            </w:pPr>
            <w:r w:rsidRPr="00E85909">
              <w:rPr>
                <w:lang w:val="en-US"/>
              </w:rPr>
              <w:t>Registry &amp; Rollback</w:t>
            </w:r>
          </w:p>
        </w:tc>
        <w:tc>
          <w:tcPr>
            <w:tcW w:w="1241" w:type="dxa"/>
            <w:hideMark/>
          </w:tcPr>
          <w:p w14:paraId="55DE1570" w14:textId="77777777" w:rsidR="00F87A66" w:rsidRPr="00E85909" w:rsidRDefault="00F87A66" w:rsidP="00B563A5">
            <w:pPr>
              <w:pStyle w:val="mainbody"/>
              <w:ind w:firstLine="0"/>
              <w:rPr>
                <w:lang w:val="en-US"/>
              </w:rPr>
            </w:pPr>
            <w:r w:rsidRPr="00E85909">
              <w:rPr>
                <w:lang w:val="en-US"/>
              </w:rPr>
              <w:t>Artifact + service binding</w:t>
            </w:r>
          </w:p>
        </w:tc>
        <w:tc>
          <w:tcPr>
            <w:tcW w:w="0" w:type="auto"/>
            <w:hideMark/>
          </w:tcPr>
          <w:p w14:paraId="43E94C85" w14:textId="77777777" w:rsidR="00F87A66" w:rsidRPr="00E85909" w:rsidRDefault="00F87A66" w:rsidP="00B563A5">
            <w:pPr>
              <w:pStyle w:val="mainbody"/>
              <w:ind w:firstLine="0"/>
              <w:rPr>
                <w:lang w:val="en-US"/>
              </w:rPr>
            </w:pPr>
            <w:r w:rsidRPr="00E85909">
              <w:rPr>
                <w:lang w:val="en-US"/>
              </w:rPr>
              <w:t>Cluster-mediated</w:t>
            </w:r>
          </w:p>
        </w:tc>
        <w:tc>
          <w:tcPr>
            <w:tcW w:w="0" w:type="auto"/>
            <w:hideMark/>
          </w:tcPr>
          <w:p w14:paraId="68295432" w14:textId="77777777" w:rsidR="00F87A66" w:rsidRPr="00E85909" w:rsidRDefault="00F87A66" w:rsidP="00B563A5">
            <w:pPr>
              <w:pStyle w:val="mainbody"/>
              <w:ind w:firstLine="0"/>
              <w:rPr>
                <w:lang w:val="en-US"/>
              </w:rPr>
            </w:pPr>
            <w:r w:rsidRPr="00E85909">
              <w:rPr>
                <w:lang w:val="en-US"/>
              </w:rPr>
              <w:t>Governance-coupled lifecycle</w:t>
            </w:r>
          </w:p>
        </w:tc>
        <w:tc>
          <w:tcPr>
            <w:tcW w:w="0" w:type="auto"/>
            <w:hideMark/>
          </w:tcPr>
          <w:p w14:paraId="148FDFC1" w14:textId="77777777" w:rsidR="00F87A66" w:rsidRPr="00E85909" w:rsidRDefault="00F87A66" w:rsidP="00B563A5">
            <w:pPr>
              <w:pStyle w:val="mainbody"/>
              <w:ind w:firstLine="0"/>
              <w:rPr>
                <w:lang w:val="en-US"/>
              </w:rPr>
            </w:pPr>
            <w:r w:rsidRPr="00E85909">
              <w:rPr>
                <w:lang w:val="en-US"/>
              </w:rPr>
              <w:t>Endpoint-bound registry</w:t>
            </w:r>
          </w:p>
        </w:tc>
      </w:tr>
      <w:tr w:rsidR="00F87A66" w:rsidRPr="00E85909" w14:paraId="47D22603" w14:textId="77777777" w:rsidTr="00B563A5">
        <w:tc>
          <w:tcPr>
            <w:tcW w:w="1165" w:type="dxa"/>
            <w:hideMark/>
          </w:tcPr>
          <w:p w14:paraId="63B4B531" w14:textId="77777777" w:rsidR="00F87A66" w:rsidRPr="00E85909" w:rsidRDefault="00F87A66" w:rsidP="00B563A5">
            <w:pPr>
              <w:pStyle w:val="mainbody"/>
              <w:ind w:firstLine="0"/>
              <w:rPr>
                <w:lang w:val="en-US"/>
              </w:rPr>
            </w:pPr>
            <w:r w:rsidRPr="00E85909">
              <w:rPr>
                <w:lang w:val="en-US"/>
              </w:rPr>
              <w:t>Governance Instrumentation</w:t>
            </w:r>
          </w:p>
        </w:tc>
        <w:tc>
          <w:tcPr>
            <w:tcW w:w="1241" w:type="dxa"/>
            <w:hideMark/>
          </w:tcPr>
          <w:p w14:paraId="2697F9D6" w14:textId="77777777" w:rsidR="00F87A66" w:rsidRPr="00E85909" w:rsidRDefault="00F87A66" w:rsidP="00B563A5">
            <w:pPr>
              <w:pStyle w:val="mainbody"/>
              <w:ind w:firstLine="0"/>
              <w:rPr>
                <w:lang w:val="en-US"/>
              </w:rPr>
            </w:pPr>
            <w:r w:rsidRPr="00E85909">
              <w:rPr>
                <w:lang w:val="en-US"/>
              </w:rPr>
              <w:t>Service-level</w:t>
            </w:r>
          </w:p>
        </w:tc>
        <w:tc>
          <w:tcPr>
            <w:tcW w:w="0" w:type="auto"/>
            <w:hideMark/>
          </w:tcPr>
          <w:p w14:paraId="2F5842D6" w14:textId="77777777" w:rsidR="00F87A66" w:rsidRPr="00E85909" w:rsidRDefault="00F87A66" w:rsidP="00B563A5">
            <w:pPr>
              <w:pStyle w:val="mainbody"/>
              <w:ind w:firstLine="0"/>
              <w:rPr>
                <w:lang w:val="en-US"/>
              </w:rPr>
            </w:pPr>
            <w:r w:rsidRPr="00E85909">
              <w:rPr>
                <w:lang w:val="en-US"/>
              </w:rPr>
              <w:t>Infrastructure IAM</w:t>
            </w:r>
          </w:p>
        </w:tc>
        <w:tc>
          <w:tcPr>
            <w:tcW w:w="0" w:type="auto"/>
            <w:hideMark/>
          </w:tcPr>
          <w:p w14:paraId="6808D924" w14:textId="77777777" w:rsidR="00F87A66" w:rsidRPr="00E85909" w:rsidRDefault="00F87A66" w:rsidP="00B563A5">
            <w:pPr>
              <w:pStyle w:val="mainbody"/>
              <w:ind w:firstLine="0"/>
              <w:rPr>
                <w:lang w:val="en-US"/>
              </w:rPr>
            </w:pPr>
            <w:r w:rsidRPr="00E85909">
              <w:rPr>
                <w:lang w:val="en-US"/>
              </w:rPr>
              <w:t>First-class governance layer</w:t>
            </w:r>
          </w:p>
        </w:tc>
        <w:tc>
          <w:tcPr>
            <w:tcW w:w="0" w:type="auto"/>
            <w:hideMark/>
          </w:tcPr>
          <w:p w14:paraId="367F2C45" w14:textId="77777777" w:rsidR="00F87A66" w:rsidRPr="00E85909" w:rsidRDefault="00F87A66" w:rsidP="00B563A5">
            <w:pPr>
              <w:pStyle w:val="mainbody"/>
              <w:ind w:firstLine="0"/>
              <w:rPr>
                <w:lang w:val="en-US"/>
              </w:rPr>
            </w:pPr>
            <w:r w:rsidRPr="00E85909">
              <w:rPr>
                <w:lang w:val="en-US"/>
              </w:rPr>
              <w:t>Compositional governance</w:t>
            </w:r>
          </w:p>
        </w:tc>
      </w:tr>
      <w:tr w:rsidR="00F87A66" w:rsidRPr="00E85909" w14:paraId="6CE8DCB0" w14:textId="77777777" w:rsidTr="00B563A5">
        <w:tc>
          <w:tcPr>
            <w:tcW w:w="1165" w:type="dxa"/>
            <w:hideMark/>
          </w:tcPr>
          <w:p w14:paraId="64091DD9" w14:textId="77777777" w:rsidR="00F87A66" w:rsidRPr="00E85909" w:rsidRDefault="00F87A66" w:rsidP="00B563A5">
            <w:pPr>
              <w:pStyle w:val="mainbody"/>
              <w:ind w:firstLine="0"/>
              <w:rPr>
                <w:lang w:val="en-US"/>
              </w:rPr>
            </w:pPr>
            <w:r w:rsidRPr="00E85909">
              <w:rPr>
                <w:lang w:val="en-US"/>
              </w:rPr>
              <w:t>Enterprise Coupling</w:t>
            </w:r>
          </w:p>
        </w:tc>
        <w:tc>
          <w:tcPr>
            <w:tcW w:w="1241" w:type="dxa"/>
            <w:hideMark/>
          </w:tcPr>
          <w:p w14:paraId="4CCB0917" w14:textId="77777777" w:rsidR="00F87A66" w:rsidRPr="00E85909" w:rsidRDefault="00F87A66" w:rsidP="00B563A5">
            <w:pPr>
              <w:pStyle w:val="mainbody"/>
              <w:ind w:firstLine="0"/>
              <w:rPr>
                <w:lang w:val="en-US"/>
              </w:rPr>
            </w:pPr>
            <w:r w:rsidRPr="00E85909">
              <w:rPr>
                <w:lang w:val="en-US"/>
              </w:rPr>
              <w:t>Moderate</w:t>
            </w:r>
          </w:p>
        </w:tc>
        <w:tc>
          <w:tcPr>
            <w:tcW w:w="0" w:type="auto"/>
            <w:hideMark/>
          </w:tcPr>
          <w:p w14:paraId="2428897B" w14:textId="77777777" w:rsidR="00F87A66" w:rsidRPr="00E85909" w:rsidRDefault="00F87A66" w:rsidP="00B563A5">
            <w:pPr>
              <w:pStyle w:val="mainbody"/>
              <w:ind w:firstLine="0"/>
              <w:rPr>
                <w:lang w:val="en-US"/>
              </w:rPr>
            </w:pPr>
            <w:r w:rsidRPr="00E85909">
              <w:rPr>
                <w:lang w:val="en-US"/>
              </w:rPr>
              <w:t>Strong ERP/data coupling</w:t>
            </w:r>
          </w:p>
        </w:tc>
        <w:tc>
          <w:tcPr>
            <w:tcW w:w="0" w:type="auto"/>
            <w:hideMark/>
          </w:tcPr>
          <w:p w14:paraId="422EEA28" w14:textId="77777777" w:rsidR="00F87A66" w:rsidRPr="00E85909" w:rsidRDefault="00F87A66" w:rsidP="00B563A5">
            <w:pPr>
              <w:pStyle w:val="mainbody"/>
              <w:ind w:firstLine="0"/>
              <w:rPr>
                <w:lang w:val="en-US"/>
              </w:rPr>
            </w:pPr>
            <w:r w:rsidRPr="00E85909">
              <w:rPr>
                <w:lang w:val="en-US"/>
              </w:rPr>
              <w:t>Regulated-domain coupling</w:t>
            </w:r>
          </w:p>
        </w:tc>
        <w:tc>
          <w:tcPr>
            <w:tcW w:w="0" w:type="auto"/>
            <w:hideMark/>
          </w:tcPr>
          <w:p w14:paraId="1CD9DC65" w14:textId="77777777" w:rsidR="00F87A66" w:rsidRPr="00E85909" w:rsidRDefault="00F87A66" w:rsidP="00B563A5">
            <w:pPr>
              <w:pStyle w:val="mainbody"/>
              <w:ind w:firstLine="0"/>
              <w:rPr>
                <w:lang w:val="en-US"/>
              </w:rPr>
            </w:pPr>
            <w:r w:rsidRPr="00E85909">
              <w:rPr>
                <w:lang w:val="en-US"/>
              </w:rPr>
              <w:t>Decoupled reference architecture</w:t>
            </w:r>
          </w:p>
        </w:tc>
      </w:tr>
      <w:tr w:rsidR="00F87A66" w:rsidRPr="00E85909" w14:paraId="435C84FE" w14:textId="77777777" w:rsidTr="00B563A5">
        <w:tc>
          <w:tcPr>
            <w:tcW w:w="1165" w:type="dxa"/>
            <w:hideMark/>
          </w:tcPr>
          <w:p w14:paraId="3C674F83" w14:textId="77777777" w:rsidR="00F87A66" w:rsidRPr="00E85909" w:rsidRDefault="00F87A66" w:rsidP="00B563A5">
            <w:pPr>
              <w:pStyle w:val="mainbody"/>
              <w:ind w:firstLine="0"/>
              <w:rPr>
                <w:lang w:val="en-US"/>
              </w:rPr>
            </w:pPr>
            <w:r w:rsidRPr="00E85909">
              <w:rPr>
                <w:lang w:val="en-US"/>
              </w:rPr>
              <w:t>Agentic Orchestration Transparency</w:t>
            </w:r>
          </w:p>
        </w:tc>
        <w:tc>
          <w:tcPr>
            <w:tcW w:w="1241" w:type="dxa"/>
            <w:hideMark/>
          </w:tcPr>
          <w:p w14:paraId="62622CEE" w14:textId="77777777" w:rsidR="00F87A66" w:rsidRPr="00E85909" w:rsidRDefault="00F87A66" w:rsidP="00B563A5">
            <w:pPr>
              <w:pStyle w:val="mainbody"/>
              <w:ind w:firstLine="0"/>
              <w:rPr>
                <w:lang w:val="en-US"/>
              </w:rPr>
            </w:pPr>
            <w:r w:rsidRPr="00E85909">
              <w:rPr>
                <w:lang w:val="en-US"/>
              </w:rPr>
              <w:t>High (with container control)</w:t>
            </w:r>
          </w:p>
        </w:tc>
        <w:tc>
          <w:tcPr>
            <w:tcW w:w="0" w:type="auto"/>
            <w:hideMark/>
          </w:tcPr>
          <w:p w14:paraId="6B628638" w14:textId="77777777" w:rsidR="00F87A66" w:rsidRPr="00E85909" w:rsidRDefault="00F87A66" w:rsidP="00B563A5">
            <w:pPr>
              <w:pStyle w:val="mainbody"/>
              <w:ind w:firstLine="0"/>
              <w:rPr>
                <w:lang w:val="en-US"/>
              </w:rPr>
            </w:pPr>
            <w:r w:rsidRPr="00E85909">
              <w:rPr>
                <w:lang w:val="en-US"/>
              </w:rPr>
              <w:t>Moderate</w:t>
            </w:r>
          </w:p>
        </w:tc>
        <w:tc>
          <w:tcPr>
            <w:tcW w:w="0" w:type="auto"/>
            <w:hideMark/>
          </w:tcPr>
          <w:p w14:paraId="3DC3F16E" w14:textId="77777777" w:rsidR="00F87A66" w:rsidRPr="00E85909" w:rsidRDefault="00F87A66" w:rsidP="00B563A5">
            <w:pPr>
              <w:pStyle w:val="mainbody"/>
              <w:ind w:firstLine="0"/>
              <w:rPr>
                <w:lang w:val="en-US"/>
              </w:rPr>
            </w:pPr>
            <w:r w:rsidRPr="00E85909">
              <w:rPr>
                <w:lang w:val="en-US"/>
              </w:rPr>
              <w:t>Governance-mediated</w:t>
            </w:r>
          </w:p>
        </w:tc>
        <w:tc>
          <w:tcPr>
            <w:tcW w:w="0" w:type="auto"/>
            <w:hideMark/>
          </w:tcPr>
          <w:p w14:paraId="2111CFC5" w14:textId="77777777" w:rsidR="00F87A66" w:rsidRPr="00E85909" w:rsidRDefault="00F87A66" w:rsidP="003F2D81">
            <w:pPr>
              <w:pStyle w:val="mainbody"/>
              <w:keepNext/>
              <w:ind w:firstLine="0"/>
              <w:rPr>
                <w:lang w:val="en-US"/>
              </w:rPr>
            </w:pPr>
            <w:r w:rsidRPr="00E85909">
              <w:rPr>
                <w:lang w:val="en-US"/>
              </w:rPr>
              <w:t>High</w:t>
            </w:r>
          </w:p>
        </w:tc>
      </w:tr>
    </w:tbl>
    <w:p w14:paraId="664032B3" w14:textId="7F9CCE86" w:rsidR="00F87A66" w:rsidRDefault="003F2D81" w:rsidP="003F2D81">
      <w:pPr>
        <w:pStyle w:val="Caption"/>
      </w:pPr>
      <w:r w:rsidRPr="003F2D81">
        <w:rPr>
          <w:b/>
          <w:bCs w:val="0"/>
        </w:rPr>
        <w:t>Table 10.</w:t>
      </w:r>
      <w:r w:rsidRPr="003F2D81">
        <w:rPr>
          <w:b/>
          <w:bCs w:val="0"/>
        </w:rPr>
        <w:fldChar w:fldCharType="begin"/>
      </w:r>
      <w:r w:rsidRPr="003F2D81">
        <w:rPr>
          <w:b/>
          <w:bCs w:val="0"/>
        </w:rPr>
        <w:instrText xml:space="preserve"> SEQ Table_10. \* ARABIC </w:instrText>
      </w:r>
      <w:r w:rsidRPr="003F2D81">
        <w:rPr>
          <w:b/>
          <w:bCs w:val="0"/>
        </w:rPr>
        <w:fldChar w:fldCharType="separate"/>
      </w:r>
      <w:r w:rsidR="00036807">
        <w:rPr>
          <w:b/>
          <w:bCs w:val="0"/>
          <w:noProof/>
        </w:rPr>
        <w:t>4</w:t>
      </w:r>
      <w:r w:rsidRPr="003F2D81">
        <w:rPr>
          <w:b/>
          <w:bCs w:val="0"/>
        </w:rPr>
        <w:fldChar w:fldCharType="end"/>
      </w:r>
      <w:r>
        <w:t xml:space="preserve">  S</w:t>
      </w:r>
      <w:r w:rsidRPr="00AC194A">
        <w:t>ynthesizes the structural divergence patterns observed across cloud environments relative to the canonical control plane</w:t>
      </w:r>
    </w:p>
    <w:p w14:paraId="6EDDEE58" w14:textId="35BAD9A4" w:rsidR="00AB7C86" w:rsidRDefault="00297FDB" w:rsidP="00AB7C86">
      <w:pPr>
        <w:pStyle w:val="mainbody"/>
      </w:pPr>
      <w:r>
        <w:rPr>
          <w:noProof/>
        </w:rPr>
        <mc:AlternateContent>
          <mc:Choice Requires="wps">
            <w:drawing>
              <wp:anchor distT="0" distB="0" distL="114300" distR="114300" simplePos="0" relativeHeight="251673600" behindDoc="0" locked="0" layoutInCell="1" allowOverlap="1" wp14:anchorId="5C3C3B73" wp14:editId="7DF4CFC3">
                <wp:simplePos x="0" y="0"/>
                <wp:positionH relativeFrom="column">
                  <wp:posOffset>-54610</wp:posOffset>
                </wp:positionH>
                <wp:positionV relativeFrom="paragraph">
                  <wp:posOffset>2076450</wp:posOffset>
                </wp:positionV>
                <wp:extent cx="3957320" cy="277495"/>
                <wp:effectExtent l="0" t="0" r="5080" b="8255"/>
                <wp:wrapTopAndBottom/>
                <wp:docPr id="681003939" name="Text Box 1"/>
                <wp:cNvGraphicFramePr/>
                <a:graphic xmlns:a="http://schemas.openxmlformats.org/drawingml/2006/main">
                  <a:graphicData uri="http://schemas.microsoft.com/office/word/2010/wordprocessingShape">
                    <wps:wsp>
                      <wps:cNvSpPr txBox="1"/>
                      <wps:spPr>
                        <a:xfrm>
                          <a:off x="0" y="0"/>
                          <a:ext cx="3957320" cy="277495"/>
                        </a:xfrm>
                        <a:prstGeom prst="rect">
                          <a:avLst/>
                        </a:prstGeom>
                        <a:solidFill>
                          <a:prstClr val="white"/>
                        </a:solidFill>
                        <a:ln>
                          <a:noFill/>
                        </a:ln>
                      </wps:spPr>
                      <wps:txbx>
                        <w:txbxContent>
                          <w:p w14:paraId="32A33B47" w14:textId="0ECA8E93" w:rsidR="00297FDB" w:rsidRPr="00913544" w:rsidRDefault="00297FDB" w:rsidP="00297FDB">
                            <w:pPr>
                              <w:pStyle w:val="Caption"/>
                              <w:rPr>
                                <w:noProof/>
                                <w:sz w:val="20"/>
                                <w:szCs w:val="20"/>
                                <w:lang w:val="en-GB"/>
                              </w:rPr>
                            </w:pPr>
                            <w:r w:rsidRPr="00297FDB">
                              <w:rPr>
                                <w:b/>
                                <w:bCs w:val="0"/>
                              </w:rPr>
                              <w:t>Figure 10.</w:t>
                            </w:r>
                            <w:r w:rsidRPr="00297FDB">
                              <w:rPr>
                                <w:b/>
                                <w:bCs w:val="0"/>
                              </w:rPr>
                              <w:fldChar w:fldCharType="begin"/>
                            </w:r>
                            <w:r w:rsidRPr="00297FDB">
                              <w:rPr>
                                <w:b/>
                                <w:bCs w:val="0"/>
                              </w:rPr>
                              <w:instrText xml:space="preserve"> SEQ Figure_10. \* ARABIC </w:instrText>
                            </w:r>
                            <w:r w:rsidRPr="00297FDB">
                              <w:rPr>
                                <w:b/>
                                <w:bCs w:val="0"/>
                              </w:rPr>
                              <w:fldChar w:fldCharType="separate"/>
                            </w:r>
                            <w:r w:rsidRPr="00297FDB">
                              <w:rPr>
                                <w:b/>
                                <w:bCs w:val="0"/>
                                <w:noProof/>
                              </w:rPr>
                              <w:t>11</w:t>
                            </w:r>
                            <w:r w:rsidRPr="00297FDB">
                              <w:rPr>
                                <w:b/>
                                <w:bCs w:val="0"/>
                              </w:rPr>
                              <w:fldChar w:fldCharType="end"/>
                            </w:r>
                            <w:r>
                              <w:t xml:space="preserve"> </w:t>
                            </w:r>
                            <w:r w:rsidRPr="00CF787A">
                              <w:t>Structural divergence of canonical deployment invariants across major cloud environments.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C3B73" id="_x0000_s1031" type="#_x0000_t202" style="position:absolute;left:0;text-align:left;margin-left:-4.3pt;margin-top:163.5pt;width:311.6pt;height:21.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" stroked="f">
                <v:textbox inset="0,0,0,0">
                  <w:txbxContent>
                    <w:p w14:paraId="32A33B47" w14:textId="0ECA8E93" w:rsidR="00297FDB" w:rsidRPr="00913544" w:rsidRDefault="00297FDB" w:rsidP="00297FDB">
                      <w:pPr>
                        <w:pStyle w:val="Caption"/>
                        <w:rPr>
                          <w:noProof/>
                          <w:sz w:val="20"/>
                          <w:szCs w:val="20"/>
                          <w:lang w:val="en-GB"/>
                        </w:rPr>
                      </w:pPr>
                      <w:r w:rsidRPr="00297FDB">
                        <w:rPr>
                          <w:b/>
                          <w:bCs w:val="0"/>
                        </w:rPr>
                        <w:t>Figure 10.</w:t>
                      </w:r>
                      <w:r w:rsidRPr="00297FDB">
                        <w:rPr>
                          <w:b/>
                          <w:bCs w:val="0"/>
                        </w:rPr>
                        <w:fldChar w:fldCharType="begin"/>
                      </w:r>
                      <w:r w:rsidRPr="00297FDB">
                        <w:rPr>
                          <w:b/>
                          <w:bCs w:val="0"/>
                        </w:rPr>
                        <w:instrText xml:space="preserve"> SEQ Figure_10. \* ARABIC </w:instrText>
                      </w:r>
                      <w:r w:rsidRPr="00297FDB">
                        <w:rPr>
                          <w:b/>
                          <w:bCs w:val="0"/>
                        </w:rPr>
                        <w:fldChar w:fldCharType="separate"/>
                      </w:r>
                      <w:r w:rsidRPr="00297FDB">
                        <w:rPr>
                          <w:b/>
                          <w:bCs w:val="0"/>
                          <w:noProof/>
                        </w:rPr>
                        <w:t>11</w:t>
                      </w:r>
                      <w:r w:rsidRPr="00297FDB">
                        <w:rPr>
                          <w:b/>
                          <w:bCs w:val="0"/>
                        </w:rPr>
                        <w:fldChar w:fldCharType="end"/>
                      </w:r>
                      <w:r>
                        <w:t xml:space="preserve"> </w:t>
                      </w:r>
                      <w:r w:rsidRPr="00CF787A">
                        <w:t>Structural divergence of canonical deployment invariants across major cloud environments.</w:t>
                      </w:r>
                    </w:p>
                  </w:txbxContent>
                </v:textbox>
                <w10:wrap type="topAndBottom"/>
              </v:shape>
            </w:pict>
          </mc:Fallback>
        </mc:AlternateContent>
      </w:r>
      <w:r w:rsidR="00AB7C86">
        <w:rPr>
          <w:noProof/>
        </w:rPr>
        <w:drawing>
          <wp:anchor distT="0" distB="0" distL="114300" distR="114300" simplePos="0" relativeHeight="251671552" behindDoc="0" locked="0" layoutInCell="1" allowOverlap="1" wp14:anchorId="780202AC" wp14:editId="39E81B0F">
            <wp:simplePos x="0" y="0"/>
            <wp:positionH relativeFrom="page">
              <wp:posOffset>758190</wp:posOffset>
            </wp:positionH>
            <wp:positionV relativeFrom="paragraph">
              <wp:posOffset>305</wp:posOffset>
            </wp:positionV>
            <wp:extent cx="3813048" cy="2542032"/>
            <wp:effectExtent l="0" t="0" r="0" b="0"/>
            <wp:wrapTopAndBottom/>
            <wp:docPr id="671826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6790" name="Picture 671826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0B5DAE1" w14:textId="7E71CD4D" w:rsidR="00F66DA5" w:rsidRPr="00F66DA5" w:rsidRDefault="00F66DA5" w:rsidP="00F66DA5">
      <w:pPr>
        <w:pStyle w:val="Secondaryheadings"/>
      </w:pPr>
      <w:r w:rsidRPr="00F66DA5">
        <w:t xml:space="preserve">Closing </w:t>
      </w:r>
    </w:p>
    <w:p w14:paraId="6B9ADA5A" w14:textId="77777777" w:rsidR="00F66DA5" w:rsidRPr="00F66DA5" w:rsidRDefault="00F66DA5" w:rsidP="00F66DA5">
      <w:pPr>
        <w:pStyle w:val="mainbody"/>
        <w:rPr>
          <w:lang w:val="en-US"/>
        </w:rPr>
      </w:pPr>
      <w:r w:rsidRPr="00F66DA5">
        <w:rPr>
          <w:lang w:val="en-US"/>
        </w:rPr>
        <w:t>The comparative analysis reinforces a central conclusion: the canonical stack is portable across hyperscale environments when invariants are preserved. Differences arise not in capability but in architectural emphasis—execution transparency, enterprise integration, or governance centrality.</w:t>
      </w:r>
    </w:p>
    <w:p w14:paraId="2EB7AF20" w14:textId="77777777" w:rsidR="00F66DA5" w:rsidRPr="00F66DA5" w:rsidRDefault="00F66DA5" w:rsidP="00F66DA5">
      <w:pPr>
        <w:pStyle w:val="mainbody"/>
        <w:rPr>
          <w:lang w:val="en-US"/>
        </w:rPr>
      </w:pPr>
      <w:r w:rsidRPr="00F66DA5">
        <w:rPr>
          <w:lang w:val="en-US"/>
        </w:rPr>
        <w:t>The canon remains architectural. The substrate remains contextual.</w:t>
      </w:r>
    </w:p>
    <w:p w14:paraId="63739064" w14:textId="77777777" w:rsidR="00F66DA5" w:rsidRDefault="00F66DA5" w:rsidP="00F66DA5">
      <w:pPr>
        <w:pStyle w:val="mainbody"/>
      </w:pPr>
    </w:p>
    <w:p w14:paraId="1CA09728" w14:textId="53DFC143" w:rsidR="00B40570" w:rsidRPr="00B40570" w:rsidRDefault="00B40570" w:rsidP="00B40570">
      <w:pPr>
        <w:pStyle w:val="Secondaryheadings"/>
      </w:pPr>
      <w:r w:rsidRPr="00B40570">
        <w:t>10.</w:t>
      </w:r>
      <w:r w:rsidR="00AC6604">
        <w:t>10</w:t>
      </w:r>
      <w:r w:rsidRPr="00B40570">
        <w:t xml:space="preserve"> Comparati</w:t>
      </w:r>
      <w:r w:rsidR="00AD2709" w:rsidRPr="00B40570">
        <w:t>ve industrial posture</w:t>
      </w:r>
    </w:p>
    <w:p w14:paraId="57D38BE2" w14:textId="77777777" w:rsidR="00B40570" w:rsidRPr="00B40570" w:rsidRDefault="00B40570" w:rsidP="00587DD7">
      <w:pPr>
        <w:pStyle w:val="mainbody"/>
      </w:pPr>
      <w:r w:rsidRPr="00B40570">
        <w:t>Across platforms, industrial viability is determined not by feature parity but by structural resilience. Four criteria provide a comparative lens:</w:t>
      </w:r>
    </w:p>
    <w:p w14:paraId="47B6AB42" w14:textId="1D9AA084" w:rsidR="00B40570" w:rsidRPr="00AC6604" w:rsidRDefault="00AC6604" w:rsidP="00AC6604">
      <w:pPr>
        <w:pStyle w:val="Secondaryheadings"/>
      </w:pPr>
      <w:r>
        <w:t xml:space="preserve">10.10.1 </w:t>
      </w:r>
      <w:r w:rsidR="00B40570" w:rsidRPr="00AC6604">
        <w:t>Latency an</w:t>
      </w:r>
      <w:r w:rsidR="00AD2709" w:rsidRPr="00AC6604">
        <w:t>d regional availability</w:t>
      </w:r>
    </w:p>
    <w:p w14:paraId="69AA3956" w14:textId="310A1E6A" w:rsidR="00B40570" w:rsidRPr="00B40570" w:rsidRDefault="00B40570" w:rsidP="00587DD7">
      <w:pPr>
        <w:pStyle w:val="mainbody"/>
      </w:pPr>
      <w:r w:rsidRPr="00B40570">
        <w:t>Distributed inference performance depends on accelerator proximity, regional redundancy, and network topology</w:t>
      </w:r>
      <w:r w:rsidR="00504350">
        <w:t>.</w:t>
      </w:r>
      <w:sdt>
        <w:sdtPr>
          <w:id w:val="1878192642"/>
          <w:citation/>
        </w:sdtPr>
        <w:sdtContent>
          <w:r w:rsidR="003C3279">
            <w:fldChar w:fldCharType="begin"/>
          </w:r>
          <w:r w:rsidR="003C3279">
            <w:instrText xml:space="preserve"> CITATION Pat21 \l 1033 </w:instrText>
          </w:r>
          <w:r w:rsidR="003C3279">
            <w:fldChar w:fldCharType="separate"/>
          </w:r>
          <w:r w:rsidR="00B00EDA">
            <w:rPr>
              <w:noProof/>
            </w:rPr>
            <w:t xml:space="preserve"> (Patterson 2021)</w:t>
          </w:r>
          <w:r w:rsidR="003C3279">
            <w:fldChar w:fldCharType="end"/>
          </w:r>
        </w:sdtContent>
      </w:sdt>
      <w:r w:rsidRPr="00B40570">
        <w:t xml:space="preserve">. Industrial cybersecurity systems cannot tolerate unpredictable latency envelopes in adversarial contexts </w:t>
      </w:r>
      <w:sdt>
        <w:sdtPr>
          <w:id w:val="-68415874"/>
          <w:citation/>
        </w:sdtPr>
        <w:sdtContent>
          <w:r w:rsidR="003C3279">
            <w:fldChar w:fldCharType="begin"/>
          </w:r>
          <w:r w:rsidR="003C3279">
            <w:instrText xml:space="preserve"> CITATION Str18 \l 1033 </w:instrText>
          </w:r>
          <w:r w:rsidR="003C3279">
            <w:fldChar w:fldCharType="separate"/>
          </w:r>
          <w:r w:rsidR="00B00EDA">
            <w:rPr>
              <w:noProof/>
            </w:rPr>
            <w:t>(Strom, et al. 2018)</w:t>
          </w:r>
          <w:r w:rsidR="003C3279">
            <w:fldChar w:fldCharType="end"/>
          </w:r>
        </w:sdtContent>
      </w:sdt>
      <w:r w:rsidRPr="00B40570">
        <w:t>.</w:t>
      </w:r>
    </w:p>
    <w:p w14:paraId="627C8112" w14:textId="7A6D6025" w:rsidR="00B40570" w:rsidRPr="00AC6604" w:rsidRDefault="00A91F5F" w:rsidP="00AC6604">
      <w:pPr>
        <w:pStyle w:val="Secondaryheadings"/>
      </w:pPr>
      <w:r>
        <w:t xml:space="preserve">10.10.2 </w:t>
      </w:r>
      <w:r w:rsidR="00B40570" w:rsidRPr="00AC6604">
        <w:t>Container-</w:t>
      </w:r>
      <w:r w:rsidR="00AD2709" w:rsidRPr="00AC6604">
        <w:t>native deployment maturity</w:t>
      </w:r>
    </w:p>
    <w:p w14:paraId="42668916" w14:textId="30516414" w:rsidR="00B40570" w:rsidRPr="00B40570" w:rsidRDefault="00B40570" w:rsidP="00587DD7">
      <w:pPr>
        <w:pStyle w:val="mainbody"/>
      </w:pPr>
      <w:r w:rsidRPr="00B40570">
        <w:t xml:space="preserve">Deterministic, reproducible container execution remains foundational to reliable machine learning operations </w:t>
      </w:r>
      <w:sdt>
        <w:sdtPr>
          <w:id w:val="-1323426454"/>
          <w:citation/>
        </w:sdtPr>
        <w:sdtContent>
          <w:r w:rsidR="003C3279">
            <w:fldChar w:fldCharType="begin"/>
          </w:r>
          <w:r w:rsidR="003C3279">
            <w:instrText xml:space="preserve"> CITATION Ame19 \l 1033 </w:instrText>
          </w:r>
          <w:r w:rsidR="003C3279">
            <w:fldChar w:fldCharType="separate"/>
          </w:r>
          <w:r w:rsidR="00B00EDA">
            <w:rPr>
              <w:noProof/>
            </w:rPr>
            <w:t>(Amershi 2019)</w:t>
          </w:r>
          <w:r w:rsidR="003C3279">
            <w:fldChar w:fldCharType="end"/>
          </w:r>
        </w:sdtContent>
      </w:sdt>
      <w:r w:rsidRPr="00B40570">
        <w:t xml:space="preserve">. Environments that expose full container lifecycle control provide greater stability under compression, scaling, and rollback operations </w:t>
      </w:r>
      <w:sdt>
        <w:sdtPr>
          <w:id w:val="17279262"/>
          <w:citation/>
        </w:sdtPr>
        <w:sdtContent>
          <w:r w:rsidR="003C3279">
            <w:fldChar w:fldCharType="begin"/>
          </w:r>
          <w:r w:rsidR="003C3279">
            <w:instrText xml:space="preserve"> CITATION Sto16 \l 1033 </w:instrText>
          </w:r>
          <w:r w:rsidR="003C3279">
            <w:fldChar w:fldCharType="separate"/>
          </w:r>
          <w:r w:rsidR="00B00EDA">
            <w:rPr>
              <w:noProof/>
            </w:rPr>
            <w:t>(Zaharia 2016)</w:t>
          </w:r>
          <w:r w:rsidR="003C3279">
            <w:fldChar w:fldCharType="end"/>
          </w:r>
        </w:sdtContent>
      </w:sdt>
      <w:r w:rsidRPr="00B40570">
        <w:t>.</w:t>
      </w:r>
    </w:p>
    <w:p w14:paraId="2CCD8B08" w14:textId="74BEEBFF" w:rsidR="00B40570" w:rsidRPr="00AC6604" w:rsidRDefault="00A91F5F" w:rsidP="00AC6604">
      <w:pPr>
        <w:pStyle w:val="Secondaryheadings"/>
      </w:pPr>
      <w:r>
        <w:t>10.10.</w:t>
      </w:r>
      <w:r>
        <w:t xml:space="preserve">3 </w:t>
      </w:r>
      <w:r w:rsidR="00B40570" w:rsidRPr="00AC6604">
        <w:t>Governa</w:t>
      </w:r>
      <w:r w:rsidR="00AD2709" w:rsidRPr="00AC6604">
        <w:t>nce instrumentation depth</w:t>
      </w:r>
    </w:p>
    <w:p w14:paraId="72A5D998" w14:textId="2CF23181" w:rsidR="00B40570" w:rsidRPr="00B40570" w:rsidRDefault="00B40570" w:rsidP="00587DD7">
      <w:pPr>
        <w:pStyle w:val="mainbody"/>
      </w:pPr>
      <w:r w:rsidRPr="00B40570">
        <w:t xml:space="preserve">Production AI systems require auditability, model documentation, drift monitoring, and enforceable identity boundaries </w:t>
      </w:r>
      <w:sdt>
        <w:sdtPr>
          <w:id w:val="323015510"/>
          <w:citation/>
        </w:sdtPr>
        <w:sdtContent>
          <w:r w:rsidR="005D0C6D">
            <w:fldChar w:fldCharType="begin"/>
          </w:r>
          <w:r w:rsidR="005D0C6D">
            <w:rPr>
              <w:lang w:val="en-US"/>
            </w:rPr>
            <w:instrText xml:space="preserve"> CITATION Mitchell2019 \l 1033  \m Nat26</w:instrText>
          </w:r>
          <w:r w:rsidR="005D0C6D">
            <w:fldChar w:fldCharType="separate"/>
          </w:r>
          <w:r w:rsidR="005D0C6D" w:rsidRPr="005D0C6D">
            <w:rPr>
              <w:noProof/>
              <w:lang w:val="en-US"/>
            </w:rPr>
            <w:t>(Mitchell, et al. 2019, NIST 2026)</w:t>
          </w:r>
          <w:r w:rsidR="005D0C6D">
            <w:fldChar w:fldCharType="end"/>
          </w:r>
        </w:sdtContent>
      </w:sdt>
      <w:r w:rsidRPr="00B40570">
        <w:t xml:space="preserve">. Governance instrumentation is not an auxiliary feature; it is a </w:t>
      </w:r>
      <w:r w:rsidR="00AC0945">
        <w:t>prerequisite for deployment</w:t>
      </w:r>
      <w:r w:rsidRPr="00B40570">
        <w:t xml:space="preserve"> in regulated domains.</w:t>
      </w:r>
    </w:p>
    <w:p w14:paraId="20FA07B6" w14:textId="49183CCB" w:rsidR="00B40570" w:rsidRPr="00AC6604" w:rsidRDefault="00A91F5F" w:rsidP="00AC6604">
      <w:pPr>
        <w:pStyle w:val="Secondaryheadings"/>
      </w:pPr>
      <w:r>
        <w:t>10.10.</w:t>
      </w:r>
      <w:r>
        <w:t xml:space="preserve">4 </w:t>
      </w:r>
      <w:r w:rsidR="00B40570" w:rsidRPr="00AC6604">
        <w:t>Support fo</w:t>
      </w:r>
      <w:r w:rsidR="00AD2709" w:rsidRPr="00AC6604">
        <w:t>r agentic orchestration</w:t>
      </w:r>
    </w:p>
    <w:p w14:paraId="5F999CCB" w14:textId="1EFF08C9" w:rsidR="00B40570" w:rsidRPr="00B40570" w:rsidRDefault="00B40570" w:rsidP="00587DD7">
      <w:pPr>
        <w:pStyle w:val="mainbody"/>
      </w:pPr>
      <w:r w:rsidRPr="00B40570">
        <w:t>Iterative control loops involving observation, inference, policy gating, and tool invocation must execute within bounded and auditable constraints</w:t>
      </w:r>
      <w:sdt>
        <w:sdtPr>
          <w:id w:val="-1550904731"/>
          <w:citation/>
        </w:sdtPr>
        <w:sdtContent>
          <w:r w:rsidR="0013476E">
            <w:fldChar w:fldCharType="begin"/>
          </w:r>
          <w:r w:rsidR="0013476E">
            <w:instrText xml:space="preserve"> CITATION Wooldridge2009 \l 1033  \m Yao2023 \m Shinn2023</w:instrText>
          </w:r>
          <w:r w:rsidR="0013476E">
            <w:fldChar w:fldCharType="separate"/>
          </w:r>
          <w:r w:rsidR="00B00EDA">
            <w:rPr>
              <w:noProof/>
            </w:rPr>
            <w:t xml:space="preserve"> (Wooldridge 2009, Yao, et al. 2023, Shinn, et al. 2023)</w:t>
          </w:r>
          <w:r w:rsidR="0013476E">
            <w:fldChar w:fldCharType="end"/>
          </w:r>
        </w:sdtContent>
      </w:sdt>
      <w:r w:rsidRPr="00B40570">
        <w:t>. Platforms that obscure execution layers behind opaque APIs limit control-plane transparency.</w:t>
      </w:r>
    </w:p>
    <w:p w14:paraId="45E02B20" w14:textId="599FB063" w:rsidR="00B40570" w:rsidRPr="00B40570" w:rsidRDefault="00B40570" w:rsidP="00587DD7">
      <w:pPr>
        <w:pStyle w:val="mainbody"/>
      </w:pPr>
      <w:r w:rsidRPr="00B40570">
        <w:t xml:space="preserve">The canonical stack defined in this volume provides the reference baseline against which these criteria are evaluated. Portability is assessed </w:t>
      </w:r>
      <w:r w:rsidR="00A51CCD">
        <w:t xml:space="preserve">by preserving invariants, not by </w:t>
      </w:r>
      <w:r w:rsidRPr="00B40570">
        <w:t>interface similarity.</w:t>
      </w:r>
    </w:p>
    <w:p w14:paraId="43E33AB9" w14:textId="70C8CC0B" w:rsidR="00B40570" w:rsidRPr="00B40570" w:rsidRDefault="00B40570" w:rsidP="00B40570">
      <w:pPr>
        <w:pStyle w:val="Secondaryheadings"/>
      </w:pPr>
      <w:r w:rsidRPr="00B40570">
        <w:t>10.</w:t>
      </w:r>
      <w:r w:rsidR="008E3BF2">
        <w:t>1</w:t>
      </w:r>
      <w:r w:rsidR="00A91F5F">
        <w:t>1</w:t>
      </w:r>
      <w:r w:rsidRPr="00B40570">
        <w:t xml:space="preserve"> The </w:t>
      </w:r>
      <w:r w:rsidR="00AD2709" w:rsidRPr="00B40570">
        <w:t>next three years</w:t>
      </w:r>
    </w:p>
    <w:p w14:paraId="7F50ABB6" w14:textId="4C8160C1" w:rsidR="00B40570" w:rsidRPr="00B40570" w:rsidRDefault="00902B54" w:rsidP="00587DD7">
      <w:pPr>
        <w:pStyle w:val="mainbody"/>
      </w:pPr>
      <w:r w:rsidRPr="00902B54">
        <w:t xml:space="preserve">: From </w:t>
      </w:r>
      <w:r>
        <w:t>m</w:t>
      </w:r>
      <w:r w:rsidRPr="00902B54">
        <w:t xml:space="preserve">anaged </w:t>
      </w:r>
      <w:r>
        <w:t>m</w:t>
      </w:r>
      <w:r w:rsidRPr="00902B54">
        <w:t xml:space="preserve">odels to </w:t>
      </w:r>
      <w:r>
        <w:t>e</w:t>
      </w:r>
      <w:r w:rsidRPr="00902B54">
        <w:t xml:space="preserve">mbedded </w:t>
      </w:r>
      <w:r>
        <w:t>a</w:t>
      </w:r>
      <w:r w:rsidRPr="00902B54">
        <w:t>utonomy</w:t>
      </w:r>
      <w:r w:rsidR="00AD2709">
        <w:t>, t</w:t>
      </w:r>
      <w:r w:rsidR="00B40570" w:rsidRPr="00B40570">
        <w:t>he industrial landscape is shifting along three structural trajectories.</w:t>
      </w:r>
    </w:p>
    <w:p w14:paraId="54D86385" w14:textId="2B9B6B6C" w:rsidR="00B40570" w:rsidRPr="008B175A" w:rsidRDefault="00B40570" w:rsidP="00587DD7">
      <w:pPr>
        <w:pStyle w:val="mainbody"/>
        <w:rPr>
          <w:b/>
          <w:bCs/>
        </w:rPr>
      </w:pPr>
      <w:r w:rsidRPr="008B175A">
        <w:rPr>
          <w:b/>
          <w:bCs/>
        </w:rPr>
        <w:t>1. Mod</w:t>
      </w:r>
      <w:r w:rsidR="00AD2709" w:rsidRPr="008B175A">
        <w:rPr>
          <w:b/>
          <w:bCs/>
        </w:rPr>
        <w:t>el compression as standard deployment practice</w:t>
      </w:r>
    </w:p>
    <w:p w14:paraId="0C6ECFA5" w14:textId="106175E0" w:rsidR="00B40570" w:rsidRPr="00B40570" w:rsidRDefault="00B40570" w:rsidP="00587DD7">
      <w:pPr>
        <w:pStyle w:val="mainbody"/>
      </w:pPr>
      <w:r w:rsidRPr="00B40570">
        <w:t xml:space="preserve">Quantization, pruning, and distillation are transitioning from research optimizations to default deployment requirements </w:t>
      </w:r>
      <w:sdt>
        <w:sdtPr>
          <w:id w:val="1779604113"/>
          <w:citation/>
        </w:sdtPr>
        <w:sdtContent>
          <w:r w:rsidR="00B65C49">
            <w:fldChar w:fldCharType="begin"/>
          </w:r>
          <w:r w:rsidR="00B65C49">
            <w:instrText xml:space="preserve"> CITATION Han2015 \l 1033  \m Dettmers2022</w:instrText>
          </w:r>
          <w:r w:rsidR="00B65C49">
            <w:fldChar w:fldCharType="separate"/>
          </w:r>
          <w:r w:rsidR="00B00EDA">
            <w:rPr>
              <w:noProof/>
            </w:rPr>
            <w:t>(Han, Mao and Dally 2015, Dettmers, et al. 2022)</w:t>
          </w:r>
          <w:r w:rsidR="00B65C49">
            <w:fldChar w:fldCharType="end"/>
          </w:r>
        </w:sdtContent>
      </w:sdt>
      <w:r w:rsidRPr="00B40570">
        <w:t xml:space="preserve">. Increasing model scale and energy cost pressure accelerate this normalization </w:t>
      </w:r>
      <w:sdt>
        <w:sdtPr>
          <w:id w:val="184177015"/>
          <w:citation/>
        </w:sdtPr>
        <w:sdtContent>
          <w:r w:rsidR="009053F7">
            <w:fldChar w:fldCharType="begin"/>
          </w:r>
          <w:r w:rsidR="009053F7">
            <w:instrText xml:space="preserve"> CITATION Pat21 \l 1033 </w:instrText>
          </w:r>
          <w:r w:rsidR="009053F7">
            <w:fldChar w:fldCharType="separate"/>
          </w:r>
          <w:r w:rsidR="00B00EDA">
            <w:rPr>
              <w:noProof/>
            </w:rPr>
            <w:t>(Patterson 2021)</w:t>
          </w:r>
          <w:r w:rsidR="009053F7">
            <w:fldChar w:fldCharType="end"/>
          </w:r>
        </w:sdtContent>
      </w:sdt>
      <w:r w:rsidRPr="00B40570">
        <w:t>. Compression will become an operational baseline rather than a performance enhancement.</w:t>
      </w:r>
    </w:p>
    <w:p w14:paraId="122096C1" w14:textId="0FFB807D" w:rsidR="00B40570" w:rsidRPr="008B175A" w:rsidRDefault="00B40570" w:rsidP="00587DD7">
      <w:pPr>
        <w:pStyle w:val="mainbody"/>
        <w:rPr>
          <w:b/>
          <w:bCs/>
        </w:rPr>
      </w:pPr>
      <w:r w:rsidRPr="008B175A">
        <w:rPr>
          <w:b/>
          <w:bCs/>
        </w:rPr>
        <w:t>2. On-Devi</w:t>
      </w:r>
      <w:r w:rsidR="00AD2709" w:rsidRPr="008B175A">
        <w:rPr>
          <w:b/>
          <w:bCs/>
        </w:rPr>
        <w:t>ce inference in security-critical domains</w:t>
      </w:r>
    </w:p>
    <w:p w14:paraId="07442B3B" w14:textId="62CCC3C6" w:rsidR="00B40570" w:rsidRPr="00B40570" w:rsidRDefault="00B40570" w:rsidP="00587DD7">
      <w:pPr>
        <w:pStyle w:val="mainbody"/>
      </w:pPr>
      <w:r w:rsidRPr="00B40570">
        <w:t xml:space="preserve">Edge deployment is expanding in domains where latency, privacy, and resilience outweigh centralized scalability </w:t>
      </w:r>
      <w:sdt>
        <w:sdtPr>
          <w:id w:val="747466816"/>
          <w:citation/>
        </w:sdtPr>
        <w:sdtContent>
          <w:r w:rsidR="009053F7">
            <w:fldChar w:fldCharType="begin"/>
          </w:r>
          <w:r w:rsidR="009053F7">
            <w:instrText xml:space="preserve"> CITATION Lane2016 \l 1033 </w:instrText>
          </w:r>
          <w:r w:rsidR="009053F7">
            <w:fldChar w:fldCharType="separate"/>
          </w:r>
          <w:r w:rsidR="00B00EDA">
            <w:rPr>
              <w:noProof/>
            </w:rPr>
            <w:t>(Lane, et al. 2016)</w:t>
          </w:r>
          <w:r w:rsidR="009053F7">
            <w:fldChar w:fldCharType="end"/>
          </w:r>
        </w:sdtContent>
      </w:sdt>
      <w:r w:rsidRPr="00B40570">
        <w:t xml:space="preserve">. Security-sensitive environments increasingly favor hybrid partitioning architectures, </w:t>
      </w:r>
      <w:r w:rsidR="00A51CCD">
        <w:t>in which inference components migrate to</w:t>
      </w:r>
      <w:r w:rsidRPr="00B40570">
        <w:t xml:space="preserve"> endpoints while governance layers remain centralized.</w:t>
      </w:r>
    </w:p>
    <w:p w14:paraId="5D3B23FD" w14:textId="37B33E7A" w:rsidR="00B40570" w:rsidRPr="008B175A" w:rsidRDefault="00B40570" w:rsidP="00587DD7">
      <w:pPr>
        <w:pStyle w:val="mainbody"/>
        <w:rPr>
          <w:b/>
          <w:bCs/>
        </w:rPr>
      </w:pPr>
      <w:r w:rsidRPr="008B175A">
        <w:rPr>
          <w:b/>
          <w:bCs/>
        </w:rPr>
        <w:t>3. Increasi</w:t>
      </w:r>
      <w:r w:rsidR="00AD2709" w:rsidRPr="008B175A">
        <w:rPr>
          <w:b/>
          <w:bCs/>
        </w:rPr>
        <w:t xml:space="preserve">ng regulatory enforcement on </w:t>
      </w:r>
      <w:r w:rsidR="00A51CCD">
        <w:rPr>
          <w:b/>
          <w:bCs/>
        </w:rPr>
        <w:t>AI</w:t>
      </w:r>
      <w:r w:rsidR="00AD2709" w:rsidRPr="008B175A">
        <w:rPr>
          <w:b/>
          <w:bCs/>
        </w:rPr>
        <w:t xml:space="preserve"> governance</w:t>
      </w:r>
    </w:p>
    <w:p w14:paraId="40E08B89" w14:textId="073E3EEB" w:rsidR="00B40570" w:rsidRPr="00B40570" w:rsidRDefault="00B40570" w:rsidP="00587DD7">
      <w:pPr>
        <w:pStyle w:val="mainbody"/>
      </w:pPr>
      <w:r w:rsidRPr="00B40570">
        <w:t xml:space="preserve">Regulatory frameworks are formalizing accountability expectations for AI systems </w:t>
      </w:r>
      <w:sdt>
        <w:sdtPr>
          <w:id w:val="855395486"/>
          <w:citation/>
        </w:sdtPr>
        <w:sdtContent>
          <w:r w:rsidR="009053F7">
            <w:fldChar w:fldCharType="begin"/>
          </w:r>
          <w:r w:rsidR="009053F7">
            <w:instrText xml:space="preserve"> CITATION Nat26 \l 1033  \m OECD2026</w:instrText>
          </w:r>
          <w:r w:rsidR="00410856">
            <w:instrText xml:space="preserve"> \m Union2024</w:instrText>
          </w:r>
          <w:r w:rsidR="009053F7">
            <w:fldChar w:fldCharType="separate"/>
          </w:r>
          <w:r w:rsidR="00B00EDA">
            <w:rPr>
              <w:noProof/>
            </w:rPr>
            <w:t>(NIST 2026, OECD 2026, European Union 2024)</w:t>
          </w:r>
          <w:r w:rsidR="009053F7">
            <w:fldChar w:fldCharType="end"/>
          </w:r>
        </w:sdtContent>
      </w:sdt>
      <w:r w:rsidRPr="00B40570">
        <w:t>. Model documentation, audit logging, identity scoping, and rollback traceability are transitioning from best practices to compliance requirements.</w:t>
      </w:r>
    </w:p>
    <w:p w14:paraId="0155CC75" w14:textId="77777777" w:rsidR="00B40570" w:rsidRPr="00B40570" w:rsidRDefault="00B40570" w:rsidP="00587DD7">
      <w:pPr>
        <w:pStyle w:val="mainbody"/>
      </w:pPr>
      <w:r w:rsidRPr="00B40570">
        <w:t>Foundation models will not disappear into opaque managed APIs. Rather, they will fragment into modular components:</w:t>
      </w:r>
    </w:p>
    <w:p w14:paraId="53915522" w14:textId="77777777" w:rsidR="00B40570" w:rsidRPr="00B40570" w:rsidRDefault="00B40570" w:rsidP="00587DD7">
      <w:pPr>
        <w:pStyle w:val="mainbody"/>
        <w:numPr>
          <w:ilvl w:val="0"/>
          <w:numId w:val="44"/>
        </w:numPr>
      </w:pPr>
      <w:r w:rsidRPr="00B40570">
        <w:t>Embedded edge elements</w:t>
      </w:r>
    </w:p>
    <w:p w14:paraId="097BCEC6" w14:textId="77777777" w:rsidR="00B40570" w:rsidRPr="00B40570" w:rsidRDefault="00B40570" w:rsidP="00587DD7">
      <w:pPr>
        <w:pStyle w:val="mainbody"/>
        <w:numPr>
          <w:ilvl w:val="0"/>
          <w:numId w:val="44"/>
        </w:numPr>
      </w:pPr>
      <w:r w:rsidRPr="00B40570">
        <w:t>Containerized inference engines</w:t>
      </w:r>
    </w:p>
    <w:p w14:paraId="6DB84390" w14:textId="77777777" w:rsidR="00B40570" w:rsidRPr="00B40570" w:rsidRDefault="00B40570" w:rsidP="00587DD7">
      <w:pPr>
        <w:pStyle w:val="mainbody"/>
        <w:numPr>
          <w:ilvl w:val="0"/>
          <w:numId w:val="44"/>
        </w:numPr>
      </w:pPr>
      <w:r w:rsidRPr="00B40570">
        <w:t>Policy-aware orchestration layers</w:t>
      </w:r>
    </w:p>
    <w:p w14:paraId="5104F003" w14:textId="77777777" w:rsidR="00B40570" w:rsidRPr="00B40570" w:rsidRDefault="00B40570" w:rsidP="00587DD7">
      <w:pPr>
        <w:pStyle w:val="mainbody"/>
      </w:pPr>
      <w:r w:rsidRPr="00B40570">
        <w:t>Cybersecurity AI architectures increasingly resemble distributed control systems rather than centralized inference monoliths (Wooldridge 2009).</w:t>
      </w:r>
    </w:p>
    <w:p w14:paraId="457870F1" w14:textId="77777777" w:rsidR="00B40570" w:rsidRPr="00B40570" w:rsidRDefault="00B40570" w:rsidP="00587DD7">
      <w:pPr>
        <w:pStyle w:val="mainbody"/>
      </w:pPr>
      <w:r w:rsidRPr="00B40570">
        <w:t>Industrial advantage will belong to architectures that:</w:t>
      </w:r>
    </w:p>
    <w:p w14:paraId="38919CD3" w14:textId="77777777" w:rsidR="00B40570" w:rsidRPr="00B40570" w:rsidRDefault="00B40570" w:rsidP="00587DD7">
      <w:pPr>
        <w:pStyle w:val="mainbody"/>
        <w:numPr>
          <w:ilvl w:val="0"/>
          <w:numId w:val="45"/>
        </w:numPr>
      </w:pPr>
      <w:r w:rsidRPr="00B40570">
        <w:t>Preserve modularity</w:t>
      </w:r>
    </w:p>
    <w:p w14:paraId="453A2B3C" w14:textId="77777777" w:rsidR="00B40570" w:rsidRPr="00B40570" w:rsidRDefault="00B40570" w:rsidP="00587DD7">
      <w:pPr>
        <w:pStyle w:val="mainbody"/>
        <w:numPr>
          <w:ilvl w:val="0"/>
          <w:numId w:val="45"/>
        </w:numPr>
      </w:pPr>
      <w:r w:rsidRPr="00B40570">
        <w:t>Enforce containment</w:t>
      </w:r>
    </w:p>
    <w:p w14:paraId="63997BCE" w14:textId="3A6BF54B" w:rsidR="00B40570" w:rsidRPr="00B40570" w:rsidRDefault="00B40570" w:rsidP="00587DD7">
      <w:pPr>
        <w:pStyle w:val="mainbody"/>
        <w:numPr>
          <w:ilvl w:val="0"/>
          <w:numId w:val="45"/>
        </w:numPr>
      </w:pPr>
      <w:r w:rsidRPr="00B40570">
        <w:t xml:space="preserve">Continuously measure drift </w:t>
      </w:r>
      <w:sdt>
        <w:sdtPr>
          <w:id w:val="-1802990107"/>
          <w:citation/>
        </w:sdtPr>
        <w:sdtContent>
          <w:r w:rsidR="00E56801">
            <w:fldChar w:fldCharType="begin"/>
          </w:r>
          <w:r w:rsidR="00E56801">
            <w:instrText xml:space="preserve"> CITATION Mitchell2019 \l 1033  \m Nat26</w:instrText>
          </w:r>
          <w:r w:rsidR="00E56801">
            <w:fldChar w:fldCharType="separate"/>
          </w:r>
          <w:r w:rsidR="00B00EDA">
            <w:rPr>
              <w:noProof/>
            </w:rPr>
            <w:t>(Mitchell, et al. 2019, NIST 2026)</w:t>
          </w:r>
          <w:r w:rsidR="00E56801">
            <w:fldChar w:fldCharType="end"/>
          </w:r>
        </w:sdtContent>
      </w:sdt>
    </w:p>
    <w:p w14:paraId="122F73F7" w14:textId="56910E88" w:rsidR="00B40570" w:rsidRPr="00B40570" w:rsidRDefault="00B40570" w:rsidP="00587DD7">
      <w:pPr>
        <w:pStyle w:val="mainbody"/>
        <w:numPr>
          <w:ilvl w:val="0"/>
          <w:numId w:val="45"/>
        </w:numPr>
      </w:pPr>
      <w:r w:rsidRPr="00B40570">
        <w:t xml:space="preserve">Compress responsibly under bounded error tolerance </w:t>
      </w:r>
      <w:sdt>
        <w:sdtPr>
          <w:id w:val="20366723"/>
          <w:citation/>
        </w:sdtPr>
        <w:sdtContent>
          <w:r w:rsidR="004C27E4">
            <w:fldChar w:fldCharType="begin"/>
          </w:r>
          <w:r w:rsidR="004C27E4">
            <w:instrText xml:space="preserve"> CITATION Han2015 \l 1033 </w:instrText>
          </w:r>
          <w:r w:rsidR="004C27E4">
            <w:fldChar w:fldCharType="separate"/>
          </w:r>
          <w:r w:rsidR="00B00EDA">
            <w:rPr>
              <w:noProof/>
            </w:rPr>
            <w:t>(Han, Mao and Dally 2015)</w:t>
          </w:r>
          <w:r w:rsidR="004C27E4">
            <w:fldChar w:fldCharType="end"/>
          </w:r>
        </w:sdtContent>
      </w:sdt>
    </w:p>
    <w:p w14:paraId="7CC682C5" w14:textId="39B0E1F5" w:rsidR="00B40570" w:rsidRPr="00B40570" w:rsidRDefault="00B40570" w:rsidP="00587DD7">
      <w:pPr>
        <w:pStyle w:val="mainbody"/>
      </w:pPr>
      <w:r w:rsidRPr="00B40570">
        <w:t>The transition from models to markets is therefore not about adoption velocity</w:t>
      </w:r>
      <w:r w:rsidR="007E245F">
        <w:t>;</w:t>
      </w:r>
      <w:r w:rsidR="004C27E4">
        <w:t xml:space="preserve"> i</w:t>
      </w:r>
      <w:r w:rsidRPr="00B40570">
        <w:t>t is about structural durability under operational pressure.</w:t>
      </w:r>
    </w:p>
    <w:p w14:paraId="6693CB3B" w14:textId="1A6C0601" w:rsidR="00B40570" w:rsidRPr="00B40570" w:rsidRDefault="00B40570" w:rsidP="00940573">
      <w:pPr>
        <w:pStyle w:val="Secondaryheadings"/>
      </w:pPr>
      <w:r w:rsidRPr="00B40570">
        <w:t>10.</w:t>
      </w:r>
      <w:r w:rsidR="008E3BF2">
        <w:t>1</w:t>
      </w:r>
      <w:r w:rsidR="00A91F5F">
        <w:t>2</w:t>
      </w:r>
      <w:r w:rsidRPr="00B40570">
        <w:t xml:space="preserve"> Chapter </w:t>
      </w:r>
      <w:r w:rsidR="00940573">
        <w:t>s</w:t>
      </w:r>
      <w:r w:rsidRPr="00B40570">
        <w:t>ynthesis</w:t>
      </w:r>
    </w:p>
    <w:p w14:paraId="4EE88673" w14:textId="77777777" w:rsidR="00B40570" w:rsidRPr="00B40570" w:rsidRDefault="00B40570" w:rsidP="00587DD7">
      <w:pPr>
        <w:pStyle w:val="mainbody"/>
      </w:pPr>
      <w:r w:rsidRPr="00B40570">
        <w:t>Industrialization does not replace theory; it validates it.</w:t>
      </w:r>
    </w:p>
    <w:p w14:paraId="497AD8D2" w14:textId="2866E2B7" w:rsidR="00B40570" w:rsidRPr="00B40570" w:rsidRDefault="00B40570" w:rsidP="00587DD7">
      <w:pPr>
        <w:pStyle w:val="mainbody"/>
      </w:pPr>
      <w:r w:rsidRPr="00B40570">
        <w:t>The canonical stack</w:t>
      </w:r>
      <w:r w:rsidR="003B724B">
        <w:t xml:space="preserve"> (</w:t>
      </w:r>
      <w:r w:rsidRPr="00B40570">
        <w:t>Hugging Face Diffusers, PyTorch, and Amazon SageMaker</w:t>
      </w:r>
      <w:r w:rsidR="003B724B">
        <w:t xml:space="preserve">) </w:t>
      </w:r>
      <w:r w:rsidRPr="00B40570">
        <w:t>demonstrates how mathematical models, compression techniques, and agentic control loops can remain stable under real-world infrastructure constraints</w:t>
      </w:r>
      <w:sdt>
        <w:sdtPr>
          <w:id w:val="-1033956436"/>
          <w:citation/>
        </w:sdtPr>
        <w:sdtContent>
          <w:r w:rsidR="00E56801">
            <w:fldChar w:fldCharType="begin"/>
          </w:r>
          <w:r w:rsidR="00E56801">
            <w:instrText xml:space="preserve"> CITATION Ada19 \l 1033  \m Ame19</w:instrText>
          </w:r>
          <w:r w:rsidR="00E56801">
            <w:fldChar w:fldCharType="separate"/>
          </w:r>
          <w:r w:rsidR="00B00EDA">
            <w:rPr>
              <w:noProof/>
            </w:rPr>
            <w:t xml:space="preserve"> (Paszke 2019, Amershi 2019)</w:t>
          </w:r>
          <w:r w:rsidR="00E56801">
            <w:fldChar w:fldCharType="end"/>
          </w:r>
        </w:sdtContent>
      </w:sdt>
      <w:r w:rsidRPr="00B40570">
        <w:t>.</w:t>
      </w:r>
    </w:p>
    <w:p w14:paraId="08DCD17A" w14:textId="77777777" w:rsidR="00B40570" w:rsidRPr="00B40570" w:rsidRDefault="00B40570" w:rsidP="00587DD7">
      <w:pPr>
        <w:pStyle w:val="mainbody"/>
      </w:pPr>
      <w:r w:rsidRPr="00B40570">
        <w:t>Cross-cloud evaluation confirms that deployment portability is feasible when architectural invariants are preserved. Structural equivalence, however, is not guaranteed across environments that abstract execution layers or restrict governance surfaces.</w:t>
      </w:r>
    </w:p>
    <w:p w14:paraId="0BED26DA" w14:textId="5F02D39C" w:rsidR="00EA4C10" w:rsidRDefault="00B40570" w:rsidP="00587DD7">
      <w:pPr>
        <w:pStyle w:val="mainbody"/>
      </w:pPr>
      <w:r w:rsidRPr="00EA4C10">
        <w:t xml:space="preserve">Autonomous cybersecurity systems </w:t>
      </w:r>
      <w:r w:rsidR="00AC0945">
        <w:t>fail</w:t>
      </w:r>
      <w:r w:rsidRPr="00EA4C10">
        <w:t xml:space="preserve"> when intelligence scales.</w:t>
      </w:r>
    </w:p>
    <w:p w14:paraId="1A5CD8FD" w14:textId="2693B756" w:rsidR="00B40570" w:rsidRPr="00EA4C10" w:rsidRDefault="00B40570" w:rsidP="00587DD7">
      <w:pPr>
        <w:pStyle w:val="mainbody"/>
      </w:pPr>
      <w:r w:rsidRPr="00EA4C10">
        <w:t>They succeed when autonomy stabilizes within bounded, auditable control planes.</w:t>
      </w:r>
    </w:p>
    <w:p w14:paraId="76FD2711" w14:textId="04D1FD99" w:rsidR="00B40570" w:rsidRPr="00EA4C10" w:rsidRDefault="00B40570" w:rsidP="00587DD7">
      <w:pPr>
        <w:pStyle w:val="mainbody"/>
      </w:pPr>
      <w:r w:rsidRPr="00EA4C10">
        <w:t>The canon is architectural.</w:t>
      </w:r>
      <w:r w:rsidR="00584922" w:rsidRPr="00EA4C10">
        <w:t xml:space="preserve"> </w:t>
      </w:r>
      <w:r w:rsidRPr="00EA4C10">
        <w:t>The stack is an instantiation.</w:t>
      </w:r>
    </w:p>
    <w:p w14:paraId="4BB445BE" w14:textId="77777777" w:rsidR="00B40570" w:rsidRPr="00B40570" w:rsidRDefault="00B40570" w:rsidP="00587DD7">
      <w:pPr>
        <w:pStyle w:val="mainbody"/>
      </w:pPr>
    </w:p>
    <w:p w14:paraId="1FC090F9" w14:textId="77777777" w:rsidR="00B40570" w:rsidRDefault="00B40570" w:rsidP="00587DD7">
      <w:pPr>
        <w:pStyle w:val="mainbody"/>
      </w:pPr>
    </w:p>
    <w:p w14:paraId="07AFECF0" w14:textId="77777777" w:rsidR="000113DE" w:rsidRPr="00F11143" w:rsidRDefault="000113DE"/>
    <w:p w14:paraId="3349DAFC" w14:textId="77777777" w:rsidR="000113DE" w:rsidRDefault="000113DE">
      <w:pPr>
        <w:rPr>
          <w:lang w:val="en-GB"/>
        </w:rPr>
      </w:pPr>
    </w:p>
    <w:p w14:paraId="6C93617D" w14:textId="77777777" w:rsidR="000113DE" w:rsidRDefault="000113DE">
      <w:pPr>
        <w:rPr>
          <w:lang w:val="en-GB"/>
        </w:rPr>
      </w:pPr>
    </w:p>
    <w:p w14:paraId="15DEB219" w14:textId="77777777" w:rsidR="000113DE" w:rsidRDefault="000113DE">
      <w:pPr>
        <w:rPr>
          <w:lang w:val="en-GB"/>
        </w:rPr>
      </w:pPr>
    </w:p>
    <w:p w14:paraId="4411EE35" w14:textId="5A5FBEC9" w:rsidR="00756C02" w:rsidRDefault="00756C02">
      <w:pPr>
        <w:rPr>
          <w:lang w:val="en-GB"/>
        </w:rPr>
      </w:pPr>
      <w:r>
        <w:rPr>
          <w:lang w:val="en-GB"/>
        </w:rPr>
        <w:br w:type="page"/>
      </w:r>
    </w:p>
    <w:sdt>
      <w:sdtPr>
        <w:rPr>
          <w:b w:val="0"/>
          <w:sz w:val="20"/>
          <w:szCs w:val="20"/>
          <w:lang w:val="en-US"/>
        </w:rPr>
        <w:id w:val="-992790862"/>
        <w:docPartObj>
          <w:docPartGallery w:val="Bibliographies"/>
          <w:docPartUnique/>
        </w:docPartObj>
      </w:sdtPr>
      <w:sdtContent>
        <w:p w14:paraId="3316E377" w14:textId="5E00DEA4" w:rsidR="00756C02" w:rsidRPr="0057200D" w:rsidRDefault="00756C02" w:rsidP="00756C02">
          <w:pPr>
            <w:pStyle w:val="Secondaryheadings"/>
            <w:rPr>
              <w:sz w:val="20"/>
              <w:szCs w:val="20"/>
            </w:rPr>
          </w:pPr>
          <w:r w:rsidRPr="0057200D">
            <w:rPr>
              <w:sz w:val="20"/>
              <w:szCs w:val="20"/>
            </w:rPr>
            <w:t>References</w:t>
          </w:r>
        </w:p>
        <w:sdt>
          <w:sdtPr>
            <w:rPr>
              <w:sz w:val="20"/>
              <w:szCs w:val="20"/>
            </w:rPr>
            <w:id w:val="-573587230"/>
            <w:bibliography/>
          </w:sdtPr>
          <w:sdtContent>
            <w:p w14:paraId="161C0D5D" w14:textId="1A290FE7" w:rsidR="00B00EDA" w:rsidRPr="0057200D" w:rsidRDefault="00756C02" w:rsidP="00B00EDA">
              <w:pPr>
                <w:pStyle w:val="Bibliography"/>
                <w:ind w:left="720" w:hanging="720"/>
                <w:rPr>
                  <w:noProof/>
                  <w:sz w:val="20"/>
                  <w:szCs w:val="20"/>
                  <w:lang w:val="en-GB"/>
                </w:rPr>
              </w:pPr>
              <w:r w:rsidRPr="0057200D">
                <w:rPr>
                  <w:sz w:val="20"/>
                  <w:szCs w:val="20"/>
                </w:rPr>
                <w:fldChar w:fldCharType="begin"/>
              </w:r>
              <w:r w:rsidRPr="0057200D">
                <w:rPr>
                  <w:sz w:val="20"/>
                  <w:szCs w:val="20"/>
                </w:rPr>
                <w:instrText xml:space="preserve"> BIBLIOGRAPHY </w:instrText>
              </w:r>
              <w:r w:rsidRPr="0057200D">
                <w:rPr>
                  <w:sz w:val="20"/>
                  <w:szCs w:val="20"/>
                </w:rPr>
                <w:fldChar w:fldCharType="separate"/>
              </w:r>
              <w:r w:rsidR="00B00EDA" w:rsidRPr="0057200D">
                <w:rPr>
                  <w:noProof/>
                  <w:sz w:val="20"/>
                  <w:szCs w:val="20"/>
                  <w:lang w:val="en-GB"/>
                </w:rPr>
                <w:t xml:space="preserve">European Union. 2024. </w:t>
              </w:r>
              <w:r w:rsidR="00AC0945">
                <w:rPr>
                  <w:noProof/>
                  <w:sz w:val="20"/>
                  <w:szCs w:val="20"/>
                  <w:lang w:val="en-GB"/>
                </w:rPr>
                <w:t>"</w:t>
              </w:r>
              <w:r w:rsidR="00B00EDA" w:rsidRPr="0057200D">
                <w:rPr>
                  <w:noProof/>
                  <w:sz w:val="20"/>
                  <w:szCs w:val="20"/>
                  <w:lang w:val="en-GB"/>
                </w:rPr>
                <w:t>Artificial intelligence act.</w:t>
              </w:r>
              <w:r w:rsidR="00AC0945">
                <w:rPr>
                  <w:noProof/>
                  <w:sz w:val="20"/>
                  <w:szCs w:val="20"/>
                  <w:lang w:val="en-GB"/>
                </w:rPr>
                <w:t>"</w:t>
              </w:r>
              <w:r w:rsidR="00B00EDA" w:rsidRPr="0057200D">
                <w:rPr>
                  <w:noProof/>
                  <w:sz w:val="20"/>
                  <w:szCs w:val="20"/>
                  <w:lang w:val="en-GB"/>
                </w:rPr>
                <w:t xml:space="preserve"> </w:t>
              </w:r>
              <w:r w:rsidR="00B00EDA" w:rsidRPr="0057200D">
                <w:rPr>
                  <w:i/>
                  <w:iCs/>
                  <w:noProof/>
                  <w:sz w:val="20"/>
                  <w:szCs w:val="20"/>
                  <w:lang w:val="en-GB"/>
                </w:rPr>
                <w:t>Official Journal of the European Union</w:t>
              </w:r>
              <w:r w:rsidR="00B00EDA" w:rsidRPr="0057200D">
                <w:rPr>
                  <w:noProof/>
                  <w:sz w:val="20"/>
                  <w:szCs w:val="20"/>
                  <w:lang w:val="en-GB"/>
                </w:rPr>
                <w:t xml:space="preserve"> L 217. https://eur-lex.europa.eu/legal-content/EN/TXT/?uri=CELEX:32024R1689.</w:t>
              </w:r>
            </w:p>
            <w:p w14:paraId="4D395930" w14:textId="2911B5D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Achiam, OpenAI. Josh, Steven Adler, Sandhini Agarwal, Lama Ahmad, Ilge Akkaya, Florencia Leoni Aleman, Diogo Almeida, et al. 2025. </w:t>
              </w:r>
              <w:r w:rsidR="00A95D61">
                <w:rPr>
                  <w:noProof/>
                  <w:sz w:val="20"/>
                  <w:szCs w:val="20"/>
                  <w:lang w:val="en-GB"/>
                </w:rPr>
                <w:t>"</w:t>
              </w:r>
              <w:r w:rsidRPr="0057200D">
                <w:rPr>
                  <w:noProof/>
                  <w:sz w:val="20"/>
                  <w:szCs w:val="20"/>
                  <w:lang w:val="en-GB"/>
                </w:rPr>
                <w:t>Gpt-4 technical report.</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SPE Annual Technical Conference and Exhibition</w:t>
              </w:r>
              <w:r w:rsidRPr="0057200D">
                <w:rPr>
                  <w:noProof/>
                  <w:sz w:val="20"/>
                  <w:szCs w:val="20"/>
                  <w:lang w:val="en-GB"/>
                </w:rPr>
                <w:t xml:space="preserve"> (SPE). doi:10.2118/228028-ms.</w:t>
              </w:r>
            </w:p>
            <w:p w14:paraId="2C1F6D51" w14:textId="4332053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Amershi, Saleema and Weld, Dan and Vorvoreanu, Mihaela and Fourney, Adam and Nushi, Besmira and Collisson, Penny and Suh, Jina and Iqbal, Shamsi and Bennett, Paul N. and Inkpen, Kori and Teevan, Jaime and Kikin-Gil, Ruth and Horvitz, Eric. 2019. </w:t>
              </w:r>
              <w:r w:rsidR="00A95D61">
                <w:rPr>
                  <w:noProof/>
                  <w:sz w:val="20"/>
                  <w:szCs w:val="20"/>
                  <w:lang w:val="en-GB"/>
                </w:rPr>
                <w:t>"</w:t>
              </w:r>
              <w:r w:rsidRPr="0057200D">
                <w:rPr>
                  <w:noProof/>
                  <w:sz w:val="20"/>
                  <w:szCs w:val="20"/>
                  <w:lang w:val="en-GB"/>
                </w:rPr>
                <w:t>Guidelines for Human-AI Interaction.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2019 CHI Conference on Human Factors in Computing Systems.</w:t>
              </w:r>
              <w:r w:rsidRPr="0057200D">
                <w:rPr>
                  <w:noProof/>
                  <w:sz w:val="20"/>
                  <w:szCs w:val="20"/>
                  <w:lang w:val="en-GB"/>
                </w:rPr>
                <w:t xml:space="preserve"> Glasgow, Scotland: Association for Computing Machinery. 1</w:t>
              </w:r>
              <w:r w:rsidR="003617CB">
                <w:rPr>
                  <w:noProof/>
                  <w:sz w:val="20"/>
                  <w:szCs w:val="20"/>
                  <w:lang w:val="en-GB"/>
                </w:rPr>
                <w:t>–</w:t>
              </w:r>
              <w:r w:rsidRPr="0057200D">
                <w:rPr>
                  <w:noProof/>
                  <w:sz w:val="20"/>
                  <w:szCs w:val="20"/>
                  <w:lang w:val="en-GB"/>
                </w:rPr>
                <w:t>13. doi:10.1145/3290605.3300233.</w:t>
              </w:r>
            </w:p>
            <w:p w14:paraId="4CB17EF6" w14:textId="2315949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Anderson, Blake, and David McGrew. 2017. </w:t>
              </w:r>
              <w:r w:rsidR="00A95D61">
                <w:rPr>
                  <w:noProof/>
                  <w:sz w:val="20"/>
                  <w:szCs w:val="20"/>
                  <w:lang w:val="en-GB"/>
                </w:rPr>
                <w:t>"</w:t>
              </w:r>
              <w:r w:rsidRPr="0057200D">
                <w:rPr>
                  <w:noProof/>
                  <w:sz w:val="20"/>
                  <w:szCs w:val="20"/>
                  <w:lang w:val="en-GB"/>
                </w:rPr>
                <w:t>Machine learning for encrypted malware traffic classification.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Proceedings of the 23rd ACM SIGKDD International Conference on Knowledge Discovery and Data Mining.</w:t>
              </w:r>
              <w:r w:rsidRPr="0057200D">
                <w:rPr>
                  <w:noProof/>
                  <w:sz w:val="20"/>
                  <w:szCs w:val="20"/>
                  <w:lang w:val="en-GB"/>
                </w:rPr>
                <w:t xml:space="preserve"> ACM. 1723–1732. doi:10.1145/3097983.3098163.</w:t>
              </w:r>
            </w:p>
            <w:p w14:paraId="50608898" w14:textId="68B92C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AWS. 2026. </w:t>
              </w:r>
              <w:r w:rsidR="003617CB">
                <w:rPr>
                  <w:noProof/>
                  <w:sz w:val="20"/>
                  <w:szCs w:val="20"/>
                  <w:lang w:val="en-GB"/>
                </w:rPr>
                <w:t>"</w:t>
              </w:r>
              <w:r w:rsidRPr="0057200D">
                <w:rPr>
                  <w:noProof/>
                  <w:sz w:val="20"/>
                  <w:szCs w:val="20"/>
                  <w:lang w:val="en-GB"/>
                </w:rPr>
                <w:t>AWS DocumentationL PyTorch.</w:t>
              </w:r>
              <w:r w:rsidR="00574044">
                <w:rPr>
                  <w:noProof/>
                  <w:sz w:val="20"/>
                  <w:szCs w:val="20"/>
                  <w:lang w:val="en-GB"/>
                </w:rPr>
                <w:t>"</w:t>
              </w:r>
              <w:r w:rsidRPr="0057200D">
                <w:rPr>
                  <w:noProof/>
                  <w:sz w:val="20"/>
                  <w:szCs w:val="20"/>
                  <w:lang w:val="en-GB"/>
                </w:rPr>
                <w:t xml:space="preserve"> </w:t>
              </w:r>
              <w:r w:rsidRPr="0057200D">
                <w:rPr>
                  <w:i/>
                  <w:iCs/>
                  <w:noProof/>
                  <w:sz w:val="20"/>
                  <w:szCs w:val="20"/>
                  <w:lang w:val="en-GB"/>
                </w:rPr>
                <w:t>AWS Documentation.</w:t>
              </w:r>
              <w:r w:rsidRPr="0057200D">
                <w:rPr>
                  <w:noProof/>
                  <w:sz w:val="20"/>
                  <w:szCs w:val="20"/>
                  <w:lang w:val="en-GB"/>
                </w:rPr>
                <w:t xml:space="preserve"> 19 2. https://docs.aws.amazon.com/dlami/latest/devguide/tutorial-pytorch.html.</w:t>
              </w:r>
            </w:p>
            <w:p w14:paraId="22651845" w14:textId="551E74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Bhardwaj, Eshta, Rohan Alexander, and Christoph Becker. 2025. </w:t>
              </w:r>
              <w:r w:rsidR="00B4695F">
                <w:rPr>
                  <w:noProof/>
                  <w:sz w:val="20"/>
                  <w:szCs w:val="20"/>
                  <w:lang w:val="en-GB"/>
                </w:rPr>
                <w:t>"</w:t>
              </w:r>
              <w:r w:rsidRPr="0057200D">
                <w:rPr>
                  <w:noProof/>
                  <w:sz w:val="20"/>
                  <w:szCs w:val="20"/>
                  <w:lang w:val="en-GB"/>
                </w:rPr>
                <w:t xml:space="preserve">Limits to </w:t>
              </w:r>
              <w:r w:rsidR="00B4695F">
                <w:rPr>
                  <w:noProof/>
                  <w:sz w:val="20"/>
                  <w:szCs w:val="20"/>
                  <w:lang w:val="en-GB"/>
                </w:rPr>
                <w:t>AI</w:t>
              </w:r>
              <w:r w:rsidRPr="0057200D">
                <w:rPr>
                  <w:noProof/>
                  <w:sz w:val="20"/>
                  <w:szCs w:val="20"/>
                  <w:lang w:val="en-GB"/>
                </w:rPr>
                <w:t xml:space="preserve"> growth: the ecological and social consequences of scaling.</w:t>
              </w:r>
              <w:r w:rsidR="00B4695F">
                <w:rPr>
                  <w:noProof/>
                  <w:sz w:val="20"/>
                  <w:szCs w:val="20"/>
                  <w:lang w:val="en-GB"/>
                </w:rPr>
                <w:t>"</w:t>
              </w:r>
              <w:r w:rsidRPr="0057200D">
                <w:rPr>
                  <w:noProof/>
                  <w:sz w:val="20"/>
                  <w:szCs w:val="20"/>
                  <w:lang w:val="en-GB"/>
                </w:rPr>
                <w:t xml:space="preserve"> (arXiv) 1. doi:10.48550/ARXIV.2501.17980.</w:t>
              </w:r>
            </w:p>
            <w:p w14:paraId="1B60DBDF" w14:textId="39AFF6F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Bommasani, Rishi, Drew A. Hudson, Ehsan Adeli, Russ Altman, Simran Arora, Sydney von Arx, Michael S. Bernstein, et al. 2022. </w:t>
              </w:r>
              <w:r w:rsidR="008A1E7A">
                <w:rPr>
                  <w:noProof/>
                  <w:sz w:val="20"/>
                  <w:szCs w:val="20"/>
                  <w:lang w:val="en-GB"/>
                </w:rPr>
                <w:t>"</w:t>
              </w:r>
              <w:r w:rsidRPr="0057200D">
                <w:rPr>
                  <w:noProof/>
                  <w:sz w:val="20"/>
                  <w:szCs w:val="20"/>
                  <w:lang w:val="en-GB"/>
                </w:rPr>
                <w:t>On the opportunities and risks of foundation models.</w:t>
              </w:r>
              <w:r w:rsidR="00764523">
                <w:rPr>
                  <w:noProof/>
                  <w:sz w:val="20"/>
                  <w:szCs w:val="20"/>
                  <w:lang w:val="en-GB"/>
                </w:rPr>
                <w:t>"</w:t>
              </w:r>
              <w:r w:rsidRPr="0057200D">
                <w:rPr>
                  <w:noProof/>
                  <w:sz w:val="20"/>
                  <w:szCs w:val="20"/>
                  <w:lang w:val="en-GB"/>
                </w:rPr>
                <w:t xml:space="preserve"> </w:t>
              </w:r>
              <w:r w:rsidRPr="0057200D">
                <w:rPr>
                  <w:i/>
                  <w:iCs/>
                  <w:noProof/>
                  <w:sz w:val="20"/>
                  <w:szCs w:val="20"/>
                  <w:lang w:val="en-GB"/>
                </w:rPr>
                <w:t>Stanford Center for Research on Foundation Models</w:t>
              </w:r>
              <w:r w:rsidRPr="0057200D">
                <w:rPr>
                  <w:noProof/>
                  <w:sz w:val="20"/>
                  <w:szCs w:val="20"/>
                  <w:lang w:val="en-GB"/>
                </w:rPr>
                <w:t xml:space="preserve"> (arXiv). doi:10.48550/arxiv.2108.07258.</w:t>
              </w:r>
            </w:p>
            <w:p w14:paraId="6DDFB474" w14:textId="0ED730E5" w:rsidR="00B00EDA" w:rsidRPr="0057200D" w:rsidRDefault="00B00EDA" w:rsidP="00B00EDA">
              <w:pPr>
                <w:pStyle w:val="Bibliography"/>
                <w:ind w:left="720" w:hanging="720"/>
                <w:rPr>
                  <w:noProof/>
                  <w:sz w:val="20"/>
                  <w:szCs w:val="20"/>
                </w:rPr>
              </w:pPr>
              <w:r w:rsidRPr="0057200D">
                <w:rPr>
                  <w:noProof/>
                  <w:sz w:val="20"/>
                  <w:szCs w:val="20"/>
                </w:rPr>
                <w:t xml:space="preserve">Brundage, Miles, Shahar Avin, Jack Clark, Helen Toner, Peter Eckersley, Ben Garfinkel, Allen Dafoe, et al. 2018. </w:t>
              </w:r>
              <w:r w:rsidRPr="0057200D">
                <w:rPr>
                  <w:i/>
                  <w:iCs/>
                  <w:noProof/>
                  <w:sz w:val="20"/>
                  <w:szCs w:val="20"/>
                </w:rPr>
                <w:t>The malicious use of artificial intelligence: forecasting, prevention, and mitigation.</w:t>
              </w:r>
              <w:r w:rsidRPr="0057200D">
                <w:rPr>
                  <w:noProof/>
                  <w:sz w:val="20"/>
                  <w:szCs w:val="20"/>
                </w:rPr>
                <w:t xml:space="preserve"> Tech. rep., Apollo - University of Cambridge Repository. doi:10.17863/</w:t>
              </w:r>
              <w:r w:rsidR="00764523">
                <w:rPr>
                  <w:noProof/>
                  <w:sz w:val="20"/>
                  <w:szCs w:val="20"/>
                </w:rPr>
                <w:t xml:space="preserve">CAM. </w:t>
              </w:r>
              <w:r w:rsidRPr="0057200D">
                <w:rPr>
                  <w:noProof/>
                  <w:sz w:val="20"/>
                  <w:szCs w:val="20"/>
                </w:rPr>
                <w:t>22520.</w:t>
              </w:r>
            </w:p>
            <w:p w14:paraId="3A1ABA0E" w14:textId="5428949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Brynjolfsson, E., and A. McAfee. 2014. </w:t>
              </w:r>
              <w:r w:rsidRPr="0057200D">
                <w:rPr>
                  <w:i/>
                  <w:iCs/>
                  <w:noProof/>
                  <w:sz w:val="20"/>
                  <w:szCs w:val="20"/>
                  <w:lang w:val="en-GB"/>
                </w:rPr>
                <w:t>The second machine age: work, progress, and prosperity in a time of brilliant technologies.</w:t>
              </w:r>
              <w:r w:rsidRPr="0057200D">
                <w:rPr>
                  <w:noProof/>
                  <w:sz w:val="20"/>
                  <w:szCs w:val="20"/>
                  <w:lang w:val="en-GB"/>
                </w:rPr>
                <w:t xml:space="preserve"> W. W. and Company Norton.</w:t>
              </w:r>
            </w:p>
            <w:p w14:paraId="2E6084ED" w14:textId="08F0093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Deng, Li, and Dong Yu. 2013. </w:t>
              </w:r>
              <w:r w:rsidR="00B50FC4">
                <w:rPr>
                  <w:noProof/>
                  <w:sz w:val="20"/>
                  <w:szCs w:val="20"/>
                  <w:lang w:val="en-GB"/>
                </w:rPr>
                <w:t>"</w:t>
              </w:r>
              <w:r w:rsidRPr="0057200D">
                <w:rPr>
                  <w:noProof/>
                  <w:sz w:val="20"/>
                  <w:szCs w:val="20"/>
                  <w:lang w:val="en-GB"/>
                </w:rPr>
                <w:t>Deep learning: methods and applications.</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Foundations and Trends in Signal Processing</w:t>
              </w:r>
              <w:r w:rsidRPr="0057200D">
                <w:rPr>
                  <w:noProof/>
                  <w:sz w:val="20"/>
                  <w:szCs w:val="20"/>
                  <w:lang w:val="en-GB"/>
                </w:rPr>
                <w:t xml:space="preserve"> (Publishing, Emerald) 7 (3-4): 197–387. doi:10.1561/2000000039.</w:t>
              </w:r>
            </w:p>
            <w:p w14:paraId="47D849C5" w14:textId="04AA1CC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Dettmers, Tim, Mike Lewis, Younes Belkada, and Luke Zettlemoyer. 2022. </w:t>
              </w:r>
              <w:r w:rsidR="00A721A5">
                <w:rPr>
                  <w:noProof/>
                  <w:sz w:val="20"/>
                  <w:szCs w:val="20"/>
                  <w:lang w:val="en-GB"/>
                </w:rPr>
                <w:t>"</w:t>
              </w:r>
              <w:r w:rsidRPr="0057200D">
                <w:rPr>
                  <w:noProof/>
                  <w:sz w:val="20"/>
                  <w:szCs w:val="20"/>
                  <w:lang w:val="en-GB"/>
                </w:rPr>
                <w:t>Llm.int8(): 8-bit matrix multiplication for transformers at scale.</w:t>
              </w:r>
              <w:r w:rsidR="00A721A5">
                <w:rPr>
                  <w:noProof/>
                  <w:sz w:val="20"/>
                  <w:szCs w:val="20"/>
                  <w:lang w:val="en-GB"/>
                </w:rPr>
                <w:t>"</w:t>
              </w:r>
              <w:r w:rsidRPr="0057200D">
                <w:rPr>
                  <w:noProof/>
                  <w:sz w:val="20"/>
                  <w:szCs w:val="20"/>
                  <w:lang w:val="en-GB"/>
                </w:rPr>
                <w:t xml:space="preserve"> doi:10.48550/ARXIV.2110.02861.</w:t>
              </w:r>
            </w:p>
            <w:p w14:paraId="4F92E3F5" w14:textId="28953B8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Doshi-Velez, Finale, and Been Kim. 2017. </w:t>
              </w:r>
              <w:r w:rsidR="00A721A5">
                <w:rPr>
                  <w:noProof/>
                  <w:sz w:val="20"/>
                  <w:szCs w:val="20"/>
                  <w:lang w:val="en-GB"/>
                </w:rPr>
                <w:t>"</w:t>
              </w:r>
              <w:r w:rsidRPr="0057200D">
                <w:rPr>
                  <w:noProof/>
                  <w:sz w:val="20"/>
                  <w:szCs w:val="20"/>
                  <w:lang w:val="en-GB"/>
                </w:rPr>
                <w:t>Towards a rigorous science of interpretable machine learning.</w:t>
              </w:r>
              <w:r w:rsidR="00A721A5">
                <w:rPr>
                  <w:noProof/>
                  <w:sz w:val="20"/>
                  <w:szCs w:val="20"/>
                  <w:lang w:val="en-GB"/>
                </w:rPr>
                <w:t>"</w:t>
              </w:r>
              <w:r w:rsidRPr="0057200D">
                <w:rPr>
                  <w:noProof/>
                  <w:sz w:val="20"/>
                  <w:szCs w:val="20"/>
                  <w:lang w:val="en-GB"/>
                </w:rPr>
                <w:t xml:space="preserve"> doi:10.48550/</w:t>
              </w:r>
              <w:r w:rsidR="00A721A5">
                <w:rPr>
                  <w:noProof/>
                  <w:sz w:val="20"/>
                  <w:szCs w:val="20"/>
                  <w:lang w:val="en-GB"/>
                </w:rPr>
                <w:t xml:space="preserve">arxiv. </w:t>
              </w:r>
              <w:r w:rsidRPr="0057200D">
                <w:rPr>
                  <w:noProof/>
                  <w:sz w:val="20"/>
                  <w:szCs w:val="20"/>
                  <w:lang w:val="en-GB"/>
                </w:rPr>
                <w:t>1702.08608.</w:t>
              </w:r>
            </w:p>
            <w:p w14:paraId="513FFC3A" w14:textId="06162F8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Frantar, Elias, Saleh Ashkboos, Torsten Hoefler, and Dan Alistarh. 2023. </w:t>
              </w:r>
              <w:r w:rsidR="00A721A5">
                <w:rPr>
                  <w:noProof/>
                  <w:sz w:val="20"/>
                  <w:szCs w:val="20"/>
                  <w:lang w:val="en-GB"/>
                </w:rPr>
                <w:t>"</w:t>
              </w:r>
              <w:r w:rsidRPr="0057200D">
                <w:rPr>
                  <w:noProof/>
                  <w:sz w:val="20"/>
                  <w:szCs w:val="20"/>
                  <w:lang w:val="en-GB"/>
                </w:rPr>
                <w:t>Gptq: accurate post-training quantization for generative pre-trained transformers.</w:t>
              </w:r>
              <w:r w:rsidR="00A721A5">
                <w:rPr>
                  <w:noProof/>
                  <w:sz w:val="20"/>
                  <w:szCs w:val="20"/>
                  <w:lang w:val="en-GB"/>
                </w:rPr>
                <w:t>"</w:t>
              </w:r>
              <w:r w:rsidRPr="0057200D">
                <w:rPr>
                  <w:noProof/>
                  <w:sz w:val="20"/>
                  <w:szCs w:val="20"/>
                  <w:lang w:val="en-GB"/>
                </w:rPr>
                <w:t xml:space="preserve"> doi:10.48550/ARXIV.2306.03078.</w:t>
              </w:r>
            </w:p>
            <w:p w14:paraId="1EBC2F30" w14:textId="34E397C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Gong, Yunchao, Liu Liu, Ming Yang, and Lubomir Bourdev. 2014. </w:t>
              </w:r>
              <w:r w:rsidR="00A721A5">
                <w:rPr>
                  <w:noProof/>
                  <w:sz w:val="20"/>
                  <w:szCs w:val="20"/>
                  <w:lang w:val="en-GB"/>
                </w:rPr>
                <w:t>"</w:t>
              </w:r>
              <w:r w:rsidRPr="0057200D">
                <w:rPr>
                  <w:noProof/>
                  <w:sz w:val="20"/>
                  <w:szCs w:val="20"/>
                  <w:lang w:val="en-GB"/>
                </w:rPr>
                <w:t>Compressing deep convolutional networks using vector quantization.</w:t>
              </w:r>
              <w:r w:rsidR="001928CF">
                <w:rPr>
                  <w:noProof/>
                  <w:sz w:val="20"/>
                  <w:szCs w:val="20"/>
                  <w:lang w:val="en-GB"/>
                </w:rPr>
                <w:t>"</w:t>
              </w:r>
              <w:r w:rsidRPr="0057200D">
                <w:rPr>
                  <w:noProof/>
                  <w:sz w:val="20"/>
                  <w:szCs w:val="20"/>
                  <w:lang w:val="en-GB"/>
                </w:rPr>
                <w:t xml:space="preserve"> doi:10.48550/</w:t>
              </w:r>
              <w:r w:rsidR="001928CF">
                <w:rPr>
                  <w:noProof/>
                  <w:sz w:val="20"/>
                  <w:szCs w:val="20"/>
                  <w:lang w:val="en-GB"/>
                </w:rPr>
                <w:t xml:space="preserve">arxiv. </w:t>
              </w:r>
              <w:r w:rsidRPr="0057200D">
                <w:rPr>
                  <w:noProof/>
                  <w:sz w:val="20"/>
                  <w:szCs w:val="20"/>
                  <w:lang w:val="en-GB"/>
                </w:rPr>
                <w:t>1412.6115.</w:t>
              </w:r>
            </w:p>
            <w:p w14:paraId="346B106A" w14:textId="1766475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Han, Song, Huizi Mao, and William J. Dally. 2015. </w:t>
              </w:r>
              <w:r w:rsidR="001928CF">
                <w:rPr>
                  <w:noProof/>
                  <w:sz w:val="20"/>
                  <w:szCs w:val="20"/>
                  <w:lang w:val="en-GB"/>
                </w:rPr>
                <w:t>"</w:t>
              </w:r>
              <w:r w:rsidRPr="0057200D">
                <w:rPr>
                  <w:noProof/>
                  <w:sz w:val="20"/>
                  <w:szCs w:val="20"/>
                  <w:lang w:val="en-GB"/>
                </w:rPr>
                <w:t>Deep compression: compressing deep neural networks with pruning, trained quantization</w:t>
              </w:r>
              <w:r w:rsidR="001928CF">
                <w:rPr>
                  <w:noProof/>
                  <w:sz w:val="20"/>
                  <w:szCs w:val="20"/>
                  <w:lang w:val="en-GB"/>
                </w:rPr>
                <w:t>, and Huffman</w:t>
              </w:r>
              <w:r w:rsidRPr="0057200D">
                <w:rPr>
                  <w:noProof/>
                  <w:sz w:val="20"/>
                  <w:szCs w:val="20"/>
                  <w:lang w:val="en-GB"/>
                </w:rPr>
                <w:t xml:space="preserve"> coding.</w:t>
              </w:r>
              <w:r w:rsidR="001928CF">
                <w:rPr>
                  <w:noProof/>
                  <w:sz w:val="20"/>
                  <w:szCs w:val="20"/>
                  <w:lang w:val="en-GB"/>
                </w:rPr>
                <w:t>"</w:t>
              </w:r>
              <w:r w:rsidRPr="0057200D">
                <w:rPr>
                  <w:noProof/>
                  <w:sz w:val="20"/>
                  <w:szCs w:val="20"/>
                  <w:lang w:val="en-GB"/>
                </w:rPr>
                <w:t xml:space="preserve"> </w:t>
              </w:r>
              <w:r w:rsidRPr="0057200D">
                <w:rPr>
                  <w:i/>
                  <w:iCs/>
                  <w:noProof/>
                  <w:sz w:val="20"/>
                  <w:szCs w:val="20"/>
                  <w:lang w:val="en-GB"/>
                </w:rPr>
                <w:t>4th International Conference on Learning Representations, ICLR 2016 - Conference Track Proceedings</w:t>
              </w:r>
              <w:r w:rsidRPr="0057200D">
                <w:rPr>
                  <w:noProof/>
                  <w:sz w:val="20"/>
                  <w:szCs w:val="20"/>
                  <w:lang w:val="en-GB"/>
                </w:rPr>
                <w:t xml:space="preserve"> (International Conference on Learning Representations, I. C. L. R.). doi:10.48550/</w:t>
              </w:r>
              <w:r w:rsidR="001928CF">
                <w:rPr>
                  <w:noProof/>
                  <w:sz w:val="20"/>
                  <w:szCs w:val="20"/>
                  <w:lang w:val="en-GB"/>
                </w:rPr>
                <w:t xml:space="preserve">arxiv. </w:t>
              </w:r>
              <w:r w:rsidRPr="0057200D">
                <w:rPr>
                  <w:noProof/>
                  <w:sz w:val="20"/>
                  <w:szCs w:val="20"/>
                  <w:lang w:val="en-GB"/>
                </w:rPr>
                <w:t>1510.00149.</w:t>
              </w:r>
            </w:p>
            <w:p w14:paraId="0A619365" w14:textId="7D85B732"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Hinton, Geoffrey, Oriol Vinyals, and Jeff Dean. 2015. </w:t>
              </w:r>
              <w:r w:rsidR="00C12E5F">
                <w:rPr>
                  <w:noProof/>
                  <w:sz w:val="20"/>
                  <w:szCs w:val="20"/>
                  <w:lang w:val="en-GB"/>
                </w:rPr>
                <w:t>"</w:t>
              </w:r>
              <w:r w:rsidRPr="0057200D">
                <w:rPr>
                  <w:noProof/>
                  <w:sz w:val="20"/>
                  <w:szCs w:val="20"/>
                  <w:lang w:val="en-GB"/>
                </w:rPr>
                <w:t>Distilling the Knowledge in a Neural Network.</w:t>
              </w:r>
              <w:r w:rsidR="00C12E5F">
                <w:rPr>
                  <w:noProof/>
                  <w:sz w:val="20"/>
                  <w:szCs w:val="20"/>
                  <w:lang w:val="en-GB"/>
                </w:rPr>
                <w:t>"</w:t>
              </w:r>
              <w:r w:rsidRPr="0057200D">
                <w:rPr>
                  <w:noProof/>
                  <w:sz w:val="20"/>
                  <w:szCs w:val="20"/>
                  <w:lang w:val="en-GB"/>
                </w:rPr>
                <w:t xml:space="preserve"> </w:t>
              </w:r>
              <w:r w:rsidRPr="0057200D">
                <w:rPr>
                  <w:i/>
                  <w:iCs/>
                  <w:noProof/>
                  <w:sz w:val="20"/>
                  <w:szCs w:val="20"/>
                  <w:lang w:val="en-GB"/>
                </w:rPr>
                <w:t>arXiv pre-print.</w:t>
              </w:r>
              <w:r w:rsidRPr="0057200D">
                <w:rPr>
                  <w:noProof/>
                  <w:sz w:val="20"/>
                  <w:szCs w:val="20"/>
                  <w:lang w:val="en-GB"/>
                </w:rPr>
                <w:t xml:space="preserve"> https://arxiv.org/abs/1503.02531.</w:t>
              </w:r>
            </w:p>
            <w:p w14:paraId="5C6037D9"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Ho, Jonathan, Ajay Jain, and Pieter Abbeel. 2020. </w:t>
              </w:r>
              <w:r w:rsidRPr="0057200D">
                <w:rPr>
                  <w:i/>
                  <w:iCs/>
                  <w:noProof/>
                  <w:sz w:val="20"/>
                  <w:szCs w:val="20"/>
                  <w:lang w:val="en-GB"/>
                </w:rPr>
                <w:t>Denoising diffusion probabilistic models.</w:t>
              </w:r>
              <w:r w:rsidRPr="0057200D">
                <w:rPr>
                  <w:noProof/>
                  <w:sz w:val="20"/>
                  <w:szCs w:val="20"/>
                  <w:lang w:val="en-GB"/>
                </w:rPr>
                <w:t xml:space="preserve"> Vol. 33. http://arxiv.org/abs/2006.11239.</w:t>
              </w:r>
            </w:p>
            <w:p w14:paraId="724B5579" w14:textId="1CD688C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IEEE. 2019. </w:t>
              </w:r>
              <w:r w:rsidR="00764523">
                <w:rPr>
                  <w:noProof/>
                  <w:sz w:val="20"/>
                  <w:szCs w:val="20"/>
                  <w:lang w:val="en-GB"/>
                </w:rPr>
                <w:t>"</w:t>
              </w:r>
              <w:r w:rsidRPr="0057200D">
                <w:rPr>
                  <w:noProof/>
                  <w:sz w:val="20"/>
                  <w:szCs w:val="20"/>
                  <w:lang w:val="en-GB"/>
                </w:rPr>
                <w:t>IEEE Standard for Floating-Point Arithmetic.</w:t>
              </w:r>
              <w:r w:rsidR="000769D7">
                <w:rPr>
                  <w:noProof/>
                  <w:sz w:val="20"/>
                  <w:szCs w:val="20"/>
                  <w:lang w:val="en-GB"/>
                </w:rPr>
                <w:t>"</w:t>
              </w:r>
              <w:r w:rsidRPr="0057200D">
                <w:rPr>
                  <w:noProof/>
                  <w:sz w:val="20"/>
                  <w:szCs w:val="20"/>
                  <w:lang w:val="en-GB"/>
                </w:rPr>
                <w:t xml:space="preserve"> </w:t>
              </w:r>
              <w:r w:rsidRPr="0057200D">
                <w:rPr>
                  <w:i/>
                  <w:iCs/>
                  <w:noProof/>
                  <w:sz w:val="20"/>
                  <w:szCs w:val="20"/>
                  <w:lang w:val="en-GB"/>
                </w:rPr>
                <w:t>IEEE Std 754-2019 (Revision of IEEE 754-2008</w:t>
              </w:r>
              <w:r w:rsidRPr="0057200D">
                <w:rPr>
                  <w:noProof/>
                  <w:sz w:val="20"/>
                  <w:szCs w:val="20"/>
                  <w:lang w:val="en-GB"/>
                </w:rPr>
                <w:t xml:space="preserve"> 1-84.</w:t>
              </w:r>
            </w:p>
            <w:p w14:paraId="4F1AF466" w14:textId="478E84AC" w:rsidR="00B00EDA" w:rsidRPr="0057200D" w:rsidRDefault="00B00EDA" w:rsidP="00B00EDA">
              <w:pPr>
                <w:pStyle w:val="Bibliography"/>
                <w:ind w:left="720" w:hanging="720"/>
                <w:rPr>
                  <w:noProof/>
                  <w:sz w:val="20"/>
                  <w:szCs w:val="20"/>
                  <w:lang w:val="en-GB"/>
                </w:rPr>
              </w:pPr>
              <w:r w:rsidRPr="0057200D">
                <w:rPr>
                  <w:noProof/>
                  <w:sz w:val="20"/>
                  <w:szCs w:val="20"/>
                  <w:lang w:val="en-GB"/>
                </w:rPr>
                <w:t>Jouppi, Norman P.</w:t>
              </w:r>
              <w:r w:rsidR="000769D7">
                <w:rPr>
                  <w:noProof/>
                  <w:sz w:val="20"/>
                  <w:szCs w:val="20"/>
                  <w:lang w:val="en-GB"/>
                </w:rPr>
                <w:t>, and Young, Cliff, and Patil, Nishant, and Patterson, David, and Agrawal, Gaurav, and Bajwa, Raminder, and Bates, Sarah, and Bhatia, Suresh, and Boden, Nan, and Borchers, Al, and Boyle, Rick, and Cantin, Pierre-luc, and Chao, Clifford,</w:t>
              </w:r>
              <w:r w:rsidRPr="0057200D">
                <w:rPr>
                  <w:noProof/>
                  <w:sz w:val="20"/>
                  <w:szCs w:val="20"/>
                  <w:lang w:val="en-GB"/>
                </w:rPr>
                <w:t xml:space="preserve"> and Clark, Chr. 2017. </w:t>
              </w:r>
              <w:r w:rsidR="000769D7">
                <w:rPr>
                  <w:noProof/>
                  <w:sz w:val="20"/>
                  <w:szCs w:val="20"/>
                  <w:lang w:val="en-GB"/>
                </w:rPr>
                <w:t>"</w:t>
              </w:r>
              <w:r w:rsidRPr="0057200D">
                <w:rPr>
                  <w:noProof/>
                  <w:sz w:val="20"/>
                  <w:szCs w:val="20"/>
                  <w:lang w:val="en-GB"/>
                </w:rPr>
                <w:t>In-Datacenter Performance Analysis of a Tensor Processing Unit.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44th Annual International Symposium on Computer Architecture.</w:t>
              </w:r>
              <w:r w:rsidRPr="0057200D">
                <w:rPr>
                  <w:noProof/>
                  <w:sz w:val="20"/>
                  <w:szCs w:val="20"/>
                  <w:lang w:val="en-GB"/>
                </w:rPr>
                <w:t xml:space="preserve"> Toronto, ON: Association for Computing Machinery. 1</w:t>
              </w:r>
              <w:r w:rsidR="0051047E">
                <w:rPr>
                  <w:noProof/>
                  <w:sz w:val="20"/>
                  <w:szCs w:val="20"/>
                  <w:lang w:val="en-GB"/>
                </w:rPr>
                <w:t>–</w:t>
              </w:r>
              <w:r w:rsidRPr="0057200D">
                <w:rPr>
                  <w:noProof/>
                  <w:sz w:val="20"/>
                  <w:szCs w:val="20"/>
                  <w:lang w:val="en-GB"/>
                </w:rPr>
                <w:t>12. doi:10.1145/3079856.3080246.</w:t>
              </w:r>
            </w:p>
            <w:p w14:paraId="581EC731" w14:textId="7DCCF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Lane, Nicholas D., Sourav Bhattacharya, Petko Georgiev, Claudio Forlivesi, Lei Jiao, Lorena Qendro, and Fahim Kawsar. 2016. </w:t>
              </w:r>
              <w:r w:rsidR="0045512D">
                <w:rPr>
                  <w:noProof/>
                  <w:sz w:val="20"/>
                  <w:szCs w:val="20"/>
                  <w:lang w:val="en-GB"/>
                </w:rPr>
                <w:t>"</w:t>
              </w:r>
              <w:r w:rsidRPr="0057200D">
                <w:rPr>
                  <w:noProof/>
                  <w:sz w:val="20"/>
                  <w:szCs w:val="20"/>
                  <w:lang w:val="en-GB"/>
                </w:rPr>
                <w:t>Deepx: a software accelerator for low-power deep learning inference on mobile devices.</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2016 15th ACM/IEEE International Conference on Information Processing in Sensor Networks, IPSN 2016 - Proceedings</w:t>
              </w:r>
              <w:r w:rsidRPr="0057200D">
                <w:rPr>
                  <w:noProof/>
                  <w:sz w:val="20"/>
                  <w:szCs w:val="20"/>
                  <w:lang w:val="en-GB"/>
                </w:rPr>
                <w:t xml:space="preserve"> (of </w:t>
              </w:r>
              <w:r w:rsidR="0051047E">
                <w:rPr>
                  <w:noProof/>
                  <w:sz w:val="20"/>
                  <w:szCs w:val="20"/>
                  <w:lang w:val="en-GB"/>
                </w:rPr>
                <w:t xml:space="preserve">the Institute of Electrical and </w:t>
              </w:r>
              <w:r w:rsidRPr="0057200D">
                <w:rPr>
                  <w:noProof/>
                  <w:sz w:val="20"/>
                  <w:szCs w:val="20"/>
                  <w:lang w:val="en-GB"/>
                </w:rPr>
                <w:t>Electronics Engineers). doi:10.1109/IPSN.2016.7460664.</w:t>
              </w:r>
            </w:p>
            <w:p w14:paraId="2FCC9059" w14:textId="287A47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Lin, Ji, Jiaming Tang, Haotian Tang, Shang Yang, Wei-Ming Chen, Wei-Chen Wang, Guangxuan Xiao, Xingyu Dang, Chuang Gan, and Song Han. 2024. </w:t>
              </w:r>
              <w:r w:rsidR="005F0DD9">
                <w:rPr>
                  <w:noProof/>
                  <w:sz w:val="20"/>
                  <w:szCs w:val="20"/>
                  <w:lang w:val="en-GB"/>
                </w:rPr>
                <w:t>"</w:t>
              </w:r>
              <w:r w:rsidRPr="0057200D">
                <w:rPr>
                  <w:noProof/>
                  <w:sz w:val="20"/>
                  <w:szCs w:val="20"/>
                  <w:lang w:val="en-GB"/>
                </w:rPr>
                <w:t xml:space="preserve">Awq: activation-aware weight quantization for </w:t>
              </w:r>
              <w:r w:rsidR="005F0DD9">
                <w:rPr>
                  <w:noProof/>
                  <w:sz w:val="20"/>
                  <w:szCs w:val="20"/>
                  <w:lang w:val="en-GB"/>
                </w:rPr>
                <w:t>LLM</w:t>
              </w:r>
              <w:r w:rsidRPr="0057200D">
                <w:rPr>
                  <w:noProof/>
                  <w:sz w:val="20"/>
                  <w:szCs w:val="20"/>
                  <w:lang w:val="en-GB"/>
                </w:rPr>
                <w:t xml:space="preserve"> compression and acceleration.</w:t>
              </w:r>
              <w:r w:rsidR="005F0DD9">
                <w:rPr>
                  <w:noProof/>
                  <w:sz w:val="20"/>
                  <w:szCs w:val="20"/>
                  <w:lang w:val="en-GB"/>
                </w:rPr>
                <w:t>"</w:t>
              </w:r>
              <w:r w:rsidRPr="0057200D">
                <w:rPr>
                  <w:noProof/>
                  <w:sz w:val="20"/>
                  <w:szCs w:val="20"/>
                  <w:lang w:val="en-GB"/>
                </w:rPr>
                <w:t xml:space="preserve"> 14. doi:10.48550/arxiv.2306.00978.</w:t>
              </w:r>
            </w:p>
            <w:p w14:paraId="55CA6F3C" w14:textId="393062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McAfee, Andrew. 2018. </w:t>
              </w:r>
              <w:r w:rsidR="005F0DD9">
                <w:rPr>
                  <w:noProof/>
                  <w:sz w:val="20"/>
                  <w:szCs w:val="20"/>
                  <w:lang w:val="en-GB"/>
                </w:rPr>
                <w:t>"</w:t>
              </w:r>
              <w:r w:rsidRPr="0057200D">
                <w:rPr>
                  <w:noProof/>
                  <w:sz w:val="20"/>
                  <w:szCs w:val="20"/>
                  <w:lang w:val="en-GB"/>
                </w:rPr>
                <w:t>Harnessing the Crowd in the Age of the Machine: The New Business Playbook.</w:t>
              </w:r>
              <w:r w:rsidR="005F0DD9">
                <w:rPr>
                  <w:noProof/>
                  <w:sz w:val="20"/>
                  <w:szCs w:val="20"/>
                  <w:lang w:val="en-GB"/>
                </w:rPr>
                <w:t>"</w:t>
              </w:r>
              <w:r w:rsidRPr="0057200D">
                <w:rPr>
                  <w:noProof/>
                  <w:sz w:val="20"/>
                  <w:szCs w:val="20"/>
                  <w:lang w:val="en-GB"/>
                </w:rPr>
                <w:t xml:space="preserve"> </w:t>
              </w:r>
              <w:r w:rsidRPr="0057200D">
                <w:rPr>
                  <w:i/>
                  <w:iCs/>
                  <w:noProof/>
                  <w:sz w:val="20"/>
                  <w:szCs w:val="20"/>
                  <w:lang w:val="en-GB"/>
                </w:rPr>
                <w:t>IESE Insight</w:t>
              </w:r>
              <w:r w:rsidRPr="0057200D">
                <w:rPr>
                  <w:noProof/>
                  <w:sz w:val="20"/>
                  <w:szCs w:val="20"/>
                  <w:lang w:val="en-GB"/>
                </w:rPr>
                <w:t xml:space="preserve"> (Universidad de Navarra) 54–60. doi:10.15581/002.ent-3672.</w:t>
              </w:r>
            </w:p>
            <w:p w14:paraId="521A46E2" w14:textId="37C51FF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Mitchell, Margaret, Simone Wu, Andrew Zaldivar, Parker Barnes, Lucy Vasserman, Ben Hutchinson, Elena Spitzer, Inioluwa Deborah Raji, and Timnit Gebru. 2019. </w:t>
              </w:r>
              <w:r w:rsidR="005F0DD9">
                <w:rPr>
                  <w:noProof/>
                  <w:sz w:val="20"/>
                  <w:szCs w:val="20"/>
                  <w:lang w:val="en-GB"/>
                </w:rPr>
                <w:t>"</w:t>
              </w:r>
              <w:r w:rsidRPr="0057200D">
                <w:rPr>
                  <w:noProof/>
                  <w:sz w:val="20"/>
                  <w:szCs w:val="20"/>
                  <w:lang w:val="en-GB"/>
                </w:rPr>
                <w:t>Model cards for model reporting.</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Proceedings of the Conference on Fairness, Accountability, and Transparency.</w:t>
              </w:r>
              <w:r w:rsidRPr="0057200D">
                <w:rPr>
                  <w:noProof/>
                  <w:sz w:val="20"/>
                  <w:szCs w:val="20"/>
                  <w:lang w:val="en-GB"/>
                </w:rPr>
                <w:t xml:space="preserve"> ACM. 220–229. doi:10.1145/3287560.3287596.</w:t>
              </w:r>
            </w:p>
            <w:p w14:paraId="551E3021" w14:textId="2899BB89"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Mittal, Sparsh. 2019. </w:t>
              </w:r>
              <w:r w:rsidR="005F0DD9">
                <w:rPr>
                  <w:noProof/>
                  <w:sz w:val="20"/>
                  <w:szCs w:val="20"/>
                  <w:lang w:val="en-GB"/>
                </w:rPr>
                <w:t>"</w:t>
              </w:r>
              <w:r w:rsidRPr="0057200D">
                <w:rPr>
                  <w:noProof/>
                  <w:sz w:val="20"/>
                  <w:szCs w:val="20"/>
                  <w:lang w:val="en-GB"/>
                </w:rPr>
                <w:t>A survey of techniques for dynamic branch prediction.</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Concurrency and Computation: Practice and Experience</w:t>
              </w:r>
              <w:r w:rsidRPr="0057200D">
                <w:rPr>
                  <w:noProof/>
                  <w:sz w:val="20"/>
                  <w:szCs w:val="20"/>
                  <w:lang w:val="en-GB"/>
                </w:rPr>
                <w:t xml:space="preserve"> (Wiley, John and Sons) 31 (1): e4666. doi:10.1002/cpe.4666.</w:t>
              </w:r>
            </w:p>
            <w:p w14:paraId="02294EA3" w14:textId="111820B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NIST. 2026. </w:t>
              </w:r>
              <w:r w:rsidR="00622A1B">
                <w:rPr>
                  <w:noProof/>
                  <w:sz w:val="20"/>
                  <w:szCs w:val="20"/>
                  <w:lang w:val="en-GB"/>
                </w:rPr>
                <w:t>"</w:t>
              </w:r>
              <w:r w:rsidRPr="0057200D">
                <w:rPr>
                  <w:noProof/>
                  <w:sz w:val="20"/>
                  <w:szCs w:val="20"/>
                  <w:lang w:val="en-GB"/>
                </w:rPr>
                <w:t>Artificial Intelligence Risk Management Framework (NIST AI 100-1).</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National Institute of Standards and Technology (NIST).</w:t>
              </w:r>
              <w:r w:rsidRPr="0057200D">
                <w:rPr>
                  <w:noProof/>
                  <w:sz w:val="20"/>
                  <w:szCs w:val="20"/>
                  <w:lang w:val="en-GB"/>
                </w:rPr>
                <w:t xml:space="preserve"> Accessed 2 16, 2026. https://airc.nist.gov/airmf-resources/playbook/.</w:t>
              </w:r>
            </w:p>
            <w:p w14:paraId="05BA853B" w14:textId="189142BB"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NVIDIA. 2026. </w:t>
              </w:r>
              <w:r w:rsidR="0051047E">
                <w:rPr>
                  <w:noProof/>
                  <w:sz w:val="20"/>
                  <w:szCs w:val="20"/>
                  <w:lang w:val="en-GB"/>
                </w:rPr>
                <w:t>"</w:t>
              </w:r>
              <w:r w:rsidRPr="0057200D">
                <w:rPr>
                  <w:noProof/>
                  <w:sz w:val="20"/>
                  <w:szCs w:val="20"/>
                  <w:lang w:val="en-GB"/>
                </w:rPr>
                <w:t>NVIDIA CUDA Toolkit.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NVIDIA CUDA Toolkit.</w:t>
              </w:r>
              <w:r w:rsidRPr="0057200D">
                <w:rPr>
                  <w:noProof/>
                  <w:sz w:val="20"/>
                  <w:szCs w:val="20"/>
                  <w:lang w:val="en-GB"/>
                </w:rPr>
                <w:t xml:space="preserve"> Accessed 2 19, 2026. https://docs.nvidia.com/cuda/.</w:t>
              </w:r>
            </w:p>
            <w:p w14:paraId="5F95DCE2" w14:textId="150D267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OECD. 2026. </w:t>
              </w:r>
              <w:r w:rsidR="00622A1B">
                <w:rPr>
                  <w:noProof/>
                  <w:sz w:val="20"/>
                  <w:szCs w:val="20"/>
                  <w:lang w:val="en-GB"/>
                </w:rPr>
                <w:t>"</w:t>
              </w:r>
              <w:r w:rsidRPr="0057200D">
                <w:rPr>
                  <w:noProof/>
                  <w:sz w:val="20"/>
                  <w:szCs w:val="20"/>
                  <w:lang w:val="en-GB"/>
                </w:rPr>
                <w:t>Ai principles overview - oecd.ai.</w:t>
              </w:r>
              <w:r w:rsidR="00107C47">
                <w:rPr>
                  <w:noProof/>
                  <w:sz w:val="20"/>
                  <w:szCs w:val="20"/>
                  <w:lang w:val="en-GB"/>
                </w:rPr>
                <w:t>"</w:t>
              </w:r>
              <w:r w:rsidRPr="0057200D">
                <w:rPr>
                  <w:noProof/>
                  <w:sz w:val="20"/>
                  <w:szCs w:val="20"/>
                  <w:lang w:val="en-GB"/>
                </w:rPr>
                <w:t xml:space="preserve"> </w:t>
              </w:r>
              <w:r w:rsidRPr="0057200D">
                <w:rPr>
                  <w:i/>
                  <w:iCs/>
                  <w:noProof/>
                  <w:sz w:val="20"/>
                  <w:szCs w:val="20"/>
                  <w:lang w:val="en-GB"/>
                </w:rPr>
                <w:t>OECD's artificial intelligence newsletter.</w:t>
              </w:r>
              <w:r w:rsidRPr="0057200D">
                <w:rPr>
                  <w:noProof/>
                  <w:sz w:val="20"/>
                  <w:szCs w:val="20"/>
                  <w:lang w:val="en-GB"/>
                </w:rPr>
                <w:t xml:space="preserve"> https://oecd.ai/en/ai-principles.</w:t>
              </w:r>
            </w:p>
            <w:p w14:paraId="1347C0A2" w14:textId="57A6772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OpenXLA. 2026. </w:t>
              </w:r>
              <w:r w:rsidR="00107C47">
                <w:rPr>
                  <w:noProof/>
                  <w:sz w:val="20"/>
                  <w:szCs w:val="20"/>
                  <w:lang w:val="en-GB"/>
                </w:rPr>
                <w:t>"</w:t>
              </w:r>
              <w:r w:rsidRPr="0057200D">
                <w:rPr>
                  <w:noProof/>
                  <w:sz w:val="20"/>
                  <w:szCs w:val="20"/>
                  <w:lang w:val="en-GB"/>
                </w:rPr>
                <w:t>XLA: Optimizing Compiler for Machine Learning.</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OpenXLA Project.</w:t>
              </w:r>
              <w:r w:rsidRPr="0057200D">
                <w:rPr>
                  <w:noProof/>
                  <w:sz w:val="20"/>
                  <w:szCs w:val="20"/>
                  <w:lang w:val="en-GB"/>
                </w:rPr>
                <w:t xml:space="preserve"> Accessed 2 19, 2026. https://openxla.org/xla/tf2xla.</w:t>
              </w:r>
            </w:p>
            <w:p w14:paraId="42B5B8AE" w14:textId="5C4D210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Park, Joon Sung, Joseph C. O'Brien, Carrie J. Cai, Meredith Ringel Morris, Percy Liang, and Michael S. Bernstein. 2023. </w:t>
              </w:r>
              <w:r w:rsidR="00B50FC4">
                <w:rPr>
                  <w:noProof/>
                  <w:sz w:val="20"/>
                  <w:szCs w:val="20"/>
                  <w:lang w:val="en-GB"/>
                </w:rPr>
                <w:t>"</w:t>
              </w:r>
              <w:r w:rsidRPr="0057200D">
                <w:rPr>
                  <w:noProof/>
                  <w:sz w:val="20"/>
                  <w:szCs w:val="20"/>
                  <w:lang w:val="en-GB"/>
                </w:rPr>
                <w:t>Generative agents: interactive simulacra of human behavior.</w:t>
              </w:r>
              <w:r w:rsidR="007E1968">
                <w:rPr>
                  <w:noProof/>
                  <w:sz w:val="20"/>
                  <w:szCs w:val="20"/>
                  <w:lang w:val="en-GB"/>
                </w:rPr>
                <w:t>"</w:t>
              </w:r>
              <w:r w:rsidRPr="0057200D">
                <w:rPr>
                  <w:noProof/>
                  <w:sz w:val="20"/>
                  <w:szCs w:val="20"/>
                  <w:lang w:val="en-GB"/>
                </w:rPr>
                <w:t xml:space="preserve"> </w:t>
              </w:r>
              <w:r w:rsidRPr="0057200D">
                <w:rPr>
                  <w:i/>
                  <w:iCs/>
                  <w:noProof/>
                  <w:sz w:val="20"/>
                  <w:szCs w:val="20"/>
                  <w:lang w:val="en-GB"/>
                </w:rPr>
                <w:t>UIST 2023 - Proceedings of the 36th Annual ACM Symposium on User Interface Software and Technology</w:t>
              </w:r>
              <w:r w:rsidRPr="0057200D">
                <w:rPr>
                  <w:noProof/>
                  <w:sz w:val="20"/>
                  <w:szCs w:val="20"/>
                  <w:lang w:val="en-GB"/>
                </w:rPr>
                <w:t xml:space="preserve"> (Association for Computing Machinery, Inc) 1. doi:10.48550/</w:t>
              </w:r>
              <w:r w:rsidR="007E1968">
                <w:rPr>
                  <w:noProof/>
                  <w:sz w:val="20"/>
                  <w:szCs w:val="20"/>
                  <w:lang w:val="en-GB"/>
                </w:rPr>
                <w:t xml:space="preserve">arxiv. </w:t>
              </w:r>
              <w:r w:rsidRPr="0057200D">
                <w:rPr>
                  <w:noProof/>
                  <w:sz w:val="20"/>
                  <w:szCs w:val="20"/>
                  <w:lang w:val="en-GB"/>
                </w:rPr>
                <w:t>2304.03442.</w:t>
              </w:r>
            </w:p>
            <w:p w14:paraId="507ABD08" w14:textId="1029D26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Paszke, Adam and Sam Gross and Francisco Massa and Adam Lerer and James Bradbury and Gregory Chanan and Trevor Killeen and Zeming Lin and Natalia Gimelshein and Luca Antiga and Alban Desmaison and Andreas Köpf and Edward Yang and Zach DeVito and Martin. 2019. </w:t>
              </w:r>
              <w:r w:rsidR="007E1968">
                <w:rPr>
                  <w:noProof/>
                  <w:sz w:val="20"/>
                  <w:szCs w:val="20"/>
                  <w:lang w:val="en-GB"/>
                </w:rPr>
                <w:t>"</w:t>
              </w:r>
              <w:r w:rsidRPr="0057200D">
                <w:rPr>
                  <w:noProof/>
                  <w:sz w:val="20"/>
                  <w:szCs w:val="20"/>
                  <w:lang w:val="en-GB"/>
                </w:rPr>
                <w:t>PyTorch: An Imperative Style, High-Performance Deep Learning Library.</w:t>
              </w:r>
              <w:r w:rsidR="007769AE">
                <w:rPr>
                  <w:noProof/>
                  <w:sz w:val="20"/>
                  <w:szCs w:val="20"/>
                  <w:lang w:val="en-GB"/>
                </w:rPr>
                <w:t>"</w:t>
              </w:r>
              <w:r w:rsidRPr="0057200D">
                <w:rPr>
                  <w:noProof/>
                  <w:sz w:val="20"/>
                  <w:szCs w:val="20"/>
                  <w:lang w:val="en-GB"/>
                </w:rPr>
                <w:t xml:space="preserve"> </w:t>
              </w:r>
              <w:r w:rsidRPr="0057200D">
                <w:rPr>
                  <w:i/>
                  <w:iCs/>
                  <w:noProof/>
                  <w:sz w:val="20"/>
                  <w:szCs w:val="20"/>
                  <w:lang w:val="en-GB"/>
                </w:rPr>
                <w:t>Advances in Neural Information Processing Systems.</w:t>
              </w:r>
              <w:r w:rsidRPr="0057200D">
                <w:rPr>
                  <w:noProof/>
                  <w:sz w:val="20"/>
                  <w:szCs w:val="20"/>
                  <w:lang w:val="en-GB"/>
                </w:rPr>
                <w:t xml:space="preserve"> https://arxiv.org/abs/1912.01703.</w:t>
              </w:r>
            </w:p>
            <w:p w14:paraId="0FB2C33C" w14:textId="49F7100D" w:rsidR="00B00EDA" w:rsidRPr="0057200D" w:rsidRDefault="00B00EDA" w:rsidP="00B00EDA">
              <w:pPr>
                <w:pStyle w:val="Bibliography"/>
                <w:ind w:left="720" w:hanging="720"/>
                <w:rPr>
                  <w:noProof/>
                  <w:sz w:val="20"/>
                  <w:szCs w:val="20"/>
                  <w:lang w:val="en-GB"/>
                </w:rPr>
              </w:pPr>
              <w:r w:rsidRPr="0057200D">
                <w:rPr>
                  <w:noProof/>
                  <w:sz w:val="20"/>
                  <w:szCs w:val="20"/>
                  <w:lang w:val="en-GB"/>
                </w:rPr>
                <w:t>Patterson, David</w:t>
              </w:r>
              <w:r w:rsidR="007769AE">
                <w:rPr>
                  <w:noProof/>
                  <w:sz w:val="20"/>
                  <w:szCs w:val="20"/>
                  <w:lang w:val="en-GB"/>
                </w:rPr>
                <w:t>, Joseph Gonzalez, Quoc Le, Chen Liang, Lluis-Miquel Munguia, Daniel Rothchild, David So, Maud Texier,</w:t>
              </w:r>
              <w:r w:rsidRPr="0057200D">
                <w:rPr>
                  <w:noProof/>
                  <w:sz w:val="20"/>
                  <w:szCs w:val="20"/>
                  <w:lang w:val="en-GB"/>
                </w:rPr>
                <w:t xml:space="preserve"> and Jeff Dean. 2021. </w:t>
              </w:r>
              <w:r w:rsidR="00B8624F">
                <w:rPr>
                  <w:noProof/>
                  <w:sz w:val="20"/>
                  <w:szCs w:val="20"/>
                  <w:lang w:val="en-GB"/>
                </w:rPr>
                <w:t>"</w:t>
              </w:r>
              <w:r w:rsidRPr="0057200D">
                <w:rPr>
                  <w:noProof/>
                  <w:sz w:val="20"/>
                  <w:szCs w:val="20"/>
                  <w:lang w:val="en-GB"/>
                </w:rPr>
                <w:t>Carbon Emissions and Large Neural Network Training.</w:t>
              </w:r>
              <w:r w:rsidR="003861A2">
                <w:rPr>
                  <w:noProof/>
                  <w:sz w:val="20"/>
                  <w:szCs w:val="20"/>
                  <w:lang w:val="en-GB"/>
                </w:rPr>
                <w:t>"</w:t>
              </w:r>
              <w:r w:rsidRPr="0057200D">
                <w:rPr>
                  <w:noProof/>
                  <w:sz w:val="20"/>
                  <w:szCs w:val="20"/>
                  <w:lang w:val="en-GB"/>
                </w:rPr>
                <w:t xml:space="preserve"> </w:t>
              </w:r>
              <w:r w:rsidRPr="0057200D">
                <w:rPr>
                  <w:i/>
                  <w:iCs/>
                  <w:noProof/>
                  <w:sz w:val="20"/>
                  <w:szCs w:val="20"/>
                  <w:lang w:val="en-GB"/>
                </w:rPr>
                <w:t>arXiv pew-peint.</w:t>
              </w:r>
              <w:r w:rsidRPr="0057200D">
                <w:rPr>
                  <w:noProof/>
                  <w:sz w:val="20"/>
                  <w:szCs w:val="20"/>
                  <w:lang w:val="en-GB"/>
                </w:rPr>
                <w:t xml:space="preserve"> https://arxiv.org/abs/2104.10350.</w:t>
              </w:r>
            </w:p>
            <w:p w14:paraId="57F89AC7"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PyTorch. 2026. </w:t>
              </w:r>
              <w:r w:rsidRPr="0057200D">
                <w:rPr>
                  <w:i/>
                  <w:iCs/>
                  <w:noProof/>
                  <w:sz w:val="20"/>
                  <w:szCs w:val="20"/>
                  <w:lang w:val="en-GB"/>
                </w:rPr>
                <w:t>PyTorch/XLA documentation.</w:t>
              </w:r>
              <w:r w:rsidRPr="0057200D">
                <w:rPr>
                  <w:noProof/>
                  <w:sz w:val="20"/>
                  <w:szCs w:val="20"/>
                  <w:lang w:val="en-GB"/>
                </w:rPr>
                <w:t xml:space="preserve"> Accessed 2 19, 2026. https://docs.pytorch.org/xla/release/r2.8/index.html.</w:t>
              </w:r>
            </w:p>
            <w:p w14:paraId="7756B728" w14:textId="1B03F725"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Research, Apple Machine Learning. 2026. </w:t>
              </w:r>
              <w:r w:rsidR="00D03179">
                <w:rPr>
                  <w:noProof/>
                  <w:sz w:val="20"/>
                  <w:szCs w:val="20"/>
                  <w:lang w:val="en-GB"/>
                </w:rPr>
                <w:t>"</w:t>
              </w:r>
              <w:r w:rsidRPr="0057200D">
                <w:rPr>
                  <w:noProof/>
                  <w:sz w:val="20"/>
                  <w:szCs w:val="20"/>
                  <w:lang w:val="en-GB"/>
                </w:rPr>
                <w:t>Overview - apple machine learning research.</w:t>
              </w:r>
              <w:r w:rsidR="00D03179">
                <w:rPr>
                  <w:noProof/>
                  <w:sz w:val="20"/>
                  <w:szCs w:val="20"/>
                  <w:lang w:val="en-GB"/>
                </w:rPr>
                <w:t>"</w:t>
              </w:r>
              <w:r w:rsidRPr="0057200D">
                <w:rPr>
                  <w:noProof/>
                  <w:sz w:val="20"/>
                  <w:szCs w:val="20"/>
                  <w:lang w:val="en-GB"/>
                </w:rPr>
                <w:t xml:space="preserve"> </w:t>
              </w:r>
              <w:r w:rsidRPr="0057200D">
                <w:rPr>
                  <w:i/>
                  <w:iCs/>
                  <w:noProof/>
                  <w:sz w:val="20"/>
                  <w:szCs w:val="20"/>
                  <w:lang w:val="en-GB"/>
                </w:rPr>
                <w:t>Overview - apple machine learning research.</w:t>
              </w:r>
              <w:r w:rsidRPr="0057200D">
                <w:rPr>
                  <w:noProof/>
                  <w:sz w:val="20"/>
                  <w:szCs w:val="20"/>
                  <w:lang w:val="en-GB"/>
                </w:rPr>
                <w:t xml:space="preserve"> https://machinelearning.apple.com/.</w:t>
              </w:r>
            </w:p>
            <w:p w14:paraId="54BD64D4" w14:textId="78999E4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Ring, Markus, Sarah Wunderlich, Deniz Scheuring, Dieter Landes, and Andreas Hotho. 2019. </w:t>
              </w:r>
              <w:r w:rsidR="00D03179">
                <w:rPr>
                  <w:noProof/>
                  <w:sz w:val="20"/>
                  <w:szCs w:val="20"/>
                  <w:lang w:val="en-GB"/>
                </w:rPr>
                <w:t>"</w:t>
              </w:r>
              <w:r w:rsidRPr="0057200D">
                <w:rPr>
                  <w:noProof/>
                  <w:sz w:val="20"/>
                  <w:szCs w:val="20"/>
                  <w:lang w:val="en-GB"/>
                </w:rPr>
                <w:t>A survey of network-based intrusion detection data sets.</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Computers &amp; Security</w:t>
              </w:r>
              <w:r w:rsidRPr="0057200D">
                <w:rPr>
                  <w:noProof/>
                  <w:sz w:val="20"/>
                  <w:szCs w:val="20"/>
                  <w:lang w:val="en-GB"/>
                </w:rPr>
                <w:t xml:space="preserve"> (Technology, Elsevier Advanced) 86: 147–167. doi:10.1016/j.cose.2019.06.005.</w:t>
              </w:r>
            </w:p>
            <w:p w14:paraId="00D1F70E"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Russell, S., and P. Norvig. 2022. </w:t>
              </w:r>
              <w:r w:rsidRPr="0057200D">
                <w:rPr>
                  <w:i/>
                  <w:iCs/>
                  <w:noProof/>
                  <w:sz w:val="20"/>
                  <w:szCs w:val="20"/>
                  <w:lang w:val="en-GB"/>
                </w:rPr>
                <w:t>Artificial intelligence: a modern approach.</w:t>
              </w:r>
              <w:r w:rsidRPr="0057200D">
                <w:rPr>
                  <w:noProof/>
                  <w:sz w:val="20"/>
                  <w:szCs w:val="20"/>
                  <w:lang w:val="en-GB"/>
                </w:rPr>
                <w:t xml:space="preserve"> fourth. Pearson Education Limited.</w:t>
              </w:r>
            </w:p>
            <w:p w14:paraId="11FF85FE" w14:textId="57EBB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Shinn, Noah, Federico Cassano, Edward Berman, Ashwin Gopinath, Karthik Narasimhan, and Shunyu Yao. 2023. </w:t>
              </w:r>
              <w:r w:rsidR="00D169B1">
                <w:rPr>
                  <w:noProof/>
                  <w:sz w:val="20"/>
                  <w:szCs w:val="20"/>
                  <w:lang w:val="en-GB"/>
                </w:rPr>
                <w:t>"</w:t>
              </w:r>
              <w:r w:rsidRPr="0057200D">
                <w:rPr>
                  <w:noProof/>
                  <w:sz w:val="20"/>
                  <w:szCs w:val="20"/>
                  <w:lang w:val="en-GB"/>
                </w:rPr>
                <w:t>Reflexion: language agents with verbal reinforcement learning.</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37th International Conference on Neural Information Processing Systems</w:t>
              </w:r>
              <w:r w:rsidRPr="0057200D">
                <w:rPr>
                  <w:noProof/>
                  <w:sz w:val="20"/>
                  <w:szCs w:val="20"/>
                  <w:lang w:val="en-GB"/>
                </w:rPr>
                <w:t xml:space="preserve"> (Inc., Curran Associates). doi:10.5555/3666122.3666499.</w:t>
              </w:r>
            </w:p>
            <w:p w14:paraId="12C413B4" w14:textId="39446F8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Srivastava, Nitish, Geoffrey Hinton, Alex Krizhevsky, and Ruslan Salakhutdinov. 2014. </w:t>
              </w:r>
              <w:r w:rsidR="007035CA">
                <w:rPr>
                  <w:noProof/>
                  <w:sz w:val="20"/>
                  <w:szCs w:val="20"/>
                  <w:lang w:val="en-GB"/>
                </w:rPr>
                <w:t>"</w:t>
              </w:r>
              <w:r w:rsidRPr="0057200D">
                <w:rPr>
                  <w:noProof/>
                  <w:sz w:val="20"/>
                  <w:szCs w:val="20"/>
                  <w:lang w:val="en-GB"/>
                </w:rPr>
                <w:t>Dropout: a simple way to prevent neural networks from overfitting.</w:t>
              </w:r>
              <w:r w:rsidR="007035CA">
                <w:rPr>
                  <w:noProof/>
                  <w:sz w:val="20"/>
                  <w:szCs w:val="20"/>
                  <w:lang w:val="en-GB"/>
                </w:rPr>
                <w:t>"</w:t>
              </w:r>
              <w:r w:rsidRPr="0057200D">
                <w:rPr>
                  <w:noProof/>
                  <w:sz w:val="20"/>
                  <w:szCs w:val="20"/>
                  <w:lang w:val="en-GB"/>
                </w:rPr>
                <w:t xml:space="preserve"> </w:t>
              </w:r>
              <w:r w:rsidRPr="0057200D">
                <w:rPr>
                  <w:i/>
                  <w:iCs/>
                  <w:noProof/>
                  <w:sz w:val="20"/>
                  <w:szCs w:val="20"/>
                  <w:lang w:val="en-GB"/>
                </w:rPr>
                <w:t>Journal of Machine Learning Research</w:t>
              </w:r>
              <w:r w:rsidRPr="0057200D">
                <w:rPr>
                  <w:noProof/>
                  <w:sz w:val="20"/>
                  <w:szCs w:val="20"/>
                  <w:lang w:val="en-GB"/>
                </w:rPr>
                <w:t xml:space="preserve"> 15 (56): 1929–1958. http://jmlr.org/papers/v15/srivastava14a.html.</w:t>
              </w:r>
            </w:p>
            <w:p w14:paraId="0734A8BD" w14:textId="21146246" w:rsidR="00B00EDA" w:rsidRPr="0057200D" w:rsidRDefault="00B00EDA" w:rsidP="00B00EDA">
              <w:pPr>
                <w:pStyle w:val="Bibliography"/>
                <w:ind w:left="720" w:hanging="720"/>
                <w:rPr>
                  <w:noProof/>
                  <w:sz w:val="20"/>
                  <w:szCs w:val="20"/>
                  <w:lang w:val="en-GB"/>
                </w:rPr>
              </w:pPr>
              <w:r w:rsidRPr="0057200D">
                <w:rPr>
                  <w:noProof/>
                  <w:sz w:val="20"/>
                  <w:szCs w:val="20"/>
                  <w:lang w:val="en-GB"/>
                </w:rPr>
                <w:t>Strom, Blake E., Andy Applebaum, Doug P. Miller, Kathryn C. Nickels, and Adam G.</w:t>
              </w:r>
              <w:r w:rsidR="007F746C">
                <w:rPr>
                  <w:noProof/>
                  <w:sz w:val="20"/>
                  <w:szCs w:val="20"/>
                  <w:lang w:val="en-GB"/>
                </w:rPr>
                <w:t xml:space="preserve"> </w:t>
              </w:r>
              <w:r w:rsidRPr="0057200D">
                <w:rPr>
                  <w:noProof/>
                  <w:sz w:val="20"/>
                  <w:szCs w:val="20"/>
                  <w:lang w:val="en-GB"/>
                </w:rPr>
                <w:t xml:space="preserve">Thomas. Cody B. Pennington. 2018. </w:t>
              </w:r>
              <w:r w:rsidRPr="0057200D">
                <w:rPr>
                  <w:i/>
                  <w:iCs/>
                  <w:noProof/>
                  <w:sz w:val="20"/>
                  <w:szCs w:val="20"/>
                  <w:lang w:val="en-GB"/>
                </w:rPr>
                <w:t>MITRE ATT&amp;CKÒ: Design and Philosophy.</w:t>
              </w:r>
              <w:r w:rsidRPr="0057200D">
                <w:rPr>
                  <w:noProof/>
                  <w:sz w:val="20"/>
                  <w:szCs w:val="20"/>
                  <w:lang w:val="en-GB"/>
                </w:rPr>
                <w:t xml:space="preserve"> McLean, VA: The MITRE Corporation.</w:t>
              </w:r>
            </w:p>
            <w:p w14:paraId="0A3A094E" w14:textId="23F808B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Sze, Vivienne, Yu-Hsin Chen, Tien-Ju Yang, and Joel Emer. 2017. </w:t>
              </w:r>
              <w:r w:rsidR="007F746C">
                <w:rPr>
                  <w:noProof/>
                  <w:sz w:val="20"/>
                  <w:szCs w:val="20"/>
                  <w:lang w:val="en-GB"/>
                </w:rPr>
                <w:t>"</w:t>
              </w:r>
              <w:r w:rsidRPr="0057200D">
                <w:rPr>
                  <w:noProof/>
                  <w:sz w:val="20"/>
                  <w:szCs w:val="20"/>
                  <w:lang w:val="en-GB"/>
                </w:rPr>
                <w:t>Efficient processing of deep neural networks: a tutorial and survey.</w:t>
              </w:r>
              <w:r w:rsidR="00CF5D81">
                <w:rPr>
                  <w:noProof/>
                  <w:sz w:val="20"/>
                  <w:szCs w:val="20"/>
                  <w:lang w:val="en-GB"/>
                </w:rPr>
                <w:t>"</w:t>
              </w:r>
              <w:r w:rsidRPr="0057200D">
                <w:rPr>
                  <w:noProof/>
                  <w:sz w:val="20"/>
                  <w:szCs w:val="20"/>
                  <w:lang w:val="en-GB"/>
                </w:rPr>
                <w:t xml:space="preserve"> </w:t>
              </w:r>
              <w:r w:rsidRPr="0057200D">
                <w:rPr>
                  <w:i/>
                  <w:iCs/>
                  <w:noProof/>
                  <w:sz w:val="20"/>
                  <w:szCs w:val="20"/>
                  <w:lang w:val="en-GB"/>
                </w:rPr>
                <w:t>Proceedings of the IEEE</w:t>
              </w:r>
              <w:r w:rsidRPr="0057200D">
                <w:rPr>
                  <w:noProof/>
                  <w:sz w:val="20"/>
                  <w:szCs w:val="20"/>
                  <w:lang w:val="en-GB"/>
                </w:rPr>
                <w:t xml:space="preserve"> (of Electrical, Institute and Inc., Electronics Engineers) 105 (12): 2295–2329. doi:10.48550/arxiv.1703.09039.</w:t>
              </w:r>
            </w:p>
            <w:p w14:paraId="6F83BEBA" w14:textId="7754FAA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Tabassi, Elham. 2023. </w:t>
              </w:r>
              <w:r w:rsidR="00CF5D81">
                <w:rPr>
                  <w:noProof/>
                  <w:sz w:val="20"/>
                  <w:szCs w:val="20"/>
                  <w:lang w:val="en-GB"/>
                </w:rPr>
                <w:t>"</w:t>
              </w:r>
              <w:r w:rsidRPr="0057200D">
                <w:rPr>
                  <w:noProof/>
                  <w:sz w:val="20"/>
                  <w:szCs w:val="20"/>
                  <w:lang w:val="en-GB"/>
                </w:rPr>
                <w:t>Artificial intelligence risk management framework (</w:t>
              </w:r>
              <w:r w:rsidR="00CF5D81">
                <w:rPr>
                  <w:noProof/>
                  <w:sz w:val="20"/>
                  <w:szCs w:val="20"/>
                  <w:lang w:val="en-GB"/>
                </w:rPr>
                <w:t>AI RMF</w:t>
              </w:r>
              <w:r w:rsidRPr="0057200D">
                <w:rPr>
                  <w:noProof/>
                  <w:sz w:val="20"/>
                  <w:szCs w:val="20"/>
                  <w:lang w:val="en-GB"/>
                </w:rPr>
                <w:t xml:space="preserve"> 1.0).</w:t>
              </w:r>
              <w:r w:rsidR="00474BF8">
                <w:rPr>
                  <w:noProof/>
                  <w:sz w:val="20"/>
                  <w:szCs w:val="20"/>
                  <w:lang w:val="en-GB"/>
                </w:rPr>
                <w:t>"</w:t>
              </w:r>
              <w:r w:rsidRPr="0057200D">
                <w:rPr>
                  <w:noProof/>
                  <w:sz w:val="20"/>
                  <w:szCs w:val="20"/>
                  <w:lang w:val="en-GB"/>
                </w:rPr>
                <w:t xml:space="preserve"> Tech. </w:t>
              </w:r>
              <w:r w:rsidR="00ED6179">
                <w:rPr>
                  <w:noProof/>
                  <w:sz w:val="20"/>
                  <w:szCs w:val="20"/>
                  <w:lang w:val="en-GB"/>
                </w:rPr>
                <w:t>Rep</w:t>
              </w:r>
              <w:r w:rsidRPr="0057200D">
                <w:rPr>
                  <w:noProof/>
                  <w:sz w:val="20"/>
                  <w:szCs w:val="20"/>
                  <w:lang w:val="en-GB"/>
                </w:rPr>
                <w:t>, National Institute of Standards and Technology. doi:10.6028/NIST.AI.100-1.</w:t>
              </w:r>
            </w:p>
            <w:p w14:paraId="2C38CF68" w14:textId="51F9E9A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Touvron, Hugo, Louis Martin, Kevin Stone, Peter Albert, Amjad Almahairi, Yasmine Babaei, Nikolay Bashlykov, et al. 2023. </w:t>
              </w:r>
              <w:r w:rsidR="00E5406D">
                <w:rPr>
                  <w:noProof/>
                  <w:sz w:val="20"/>
                  <w:szCs w:val="20"/>
                  <w:lang w:val="en-GB"/>
                </w:rPr>
                <w:t>"</w:t>
              </w:r>
              <w:r w:rsidRPr="0057200D">
                <w:rPr>
                  <w:noProof/>
                  <w:sz w:val="20"/>
                  <w:szCs w:val="20"/>
                  <w:lang w:val="en-GB"/>
                </w:rPr>
                <w:t>Llama 2: open foundation and fine-tuned chat models.</w:t>
              </w:r>
              <w:r w:rsidR="00ED6179">
                <w:rPr>
                  <w:noProof/>
                  <w:sz w:val="20"/>
                  <w:szCs w:val="20"/>
                  <w:lang w:val="en-GB"/>
                </w:rPr>
                <w:t>"</w:t>
              </w:r>
              <w:r w:rsidRPr="0057200D">
                <w:rPr>
                  <w:noProof/>
                  <w:sz w:val="20"/>
                  <w:szCs w:val="20"/>
                  <w:lang w:val="en-GB"/>
                </w:rPr>
                <w:t xml:space="preserve"> doi:10.48550/</w:t>
              </w:r>
              <w:r w:rsidR="00ED6179">
                <w:rPr>
                  <w:noProof/>
                  <w:sz w:val="20"/>
                  <w:szCs w:val="20"/>
                  <w:lang w:val="en-GB"/>
                </w:rPr>
                <w:t xml:space="preserve">arxiv. </w:t>
              </w:r>
              <w:r w:rsidRPr="0057200D">
                <w:rPr>
                  <w:noProof/>
                  <w:sz w:val="20"/>
                  <w:szCs w:val="20"/>
                  <w:lang w:val="en-GB"/>
                </w:rPr>
                <w:t>2307.09288.</w:t>
              </w:r>
            </w:p>
            <w:p w14:paraId="1A79A552" w14:textId="7B849103"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Vaswani, Ashish, Noam Shazeer, Niki Parmar, Jakob Uszkoreit, Llion Jones, Aidan N. Gomez, Lukasz Kaiser and Illia Polosukhin. 2017. </w:t>
              </w:r>
              <w:r w:rsidRPr="0057200D">
                <w:rPr>
                  <w:i/>
                  <w:iCs/>
                  <w:noProof/>
                  <w:sz w:val="20"/>
                  <w:szCs w:val="20"/>
                  <w:lang w:val="en-GB"/>
                </w:rPr>
                <w:t>Attention Is All You Need.</w:t>
              </w:r>
              <w:r w:rsidRPr="0057200D">
                <w:rPr>
                  <w:noProof/>
                  <w:sz w:val="20"/>
                  <w:szCs w:val="20"/>
                  <w:lang w:val="en-GB"/>
                </w:rPr>
                <w:t xml:space="preserve"> Vol. 30. Red Hook, NY, USA: Curran Associates Inc. http://arxiv.org/abs/1706.03762.</w:t>
              </w:r>
            </w:p>
            <w:p w14:paraId="47C7FAC7" w14:textId="0BB4F3A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Wooldridge, Michael J 2009. </w:t>
              </w:r>
              <w:r w:rsidRPr="0057200D">
                <w:rPr>
                  <w:i/>
                  <w:iCs/>
                  <w:noProof/>
                  <w:sz w:val="20"/>
                  <w:szCs w:val="20"/>
                  <w:lang w:val="en-GB"/>
                </w:rPr>
                <w:t xml:space="preserve">An introduction to </w:t>
              </w:r>
              <w:r w:rsidR="00F626C3">
                <w:rPr>
                  <w:i/>
                  <w:iCs/>
                  <w:noProof/>
                  <w:sz w:val="20"/>
                  <w:szCs w:val="20"/>
                  <w:lang w:val="en-GB"/>
                </w:rPr>
                <w:t>multi-agent</w:t>
              </w:r>
              <w:r w:rsidRPr="0057200D">
                <w:rPr>
                  <w:i/>
                  <w:iCs/>
                  <w:noProof/>
                  <w:sz w:val="20"/>
                  <w:szCs w:val="20"/>
                  <w:lang w:val="en-GB"/>
                </w:rPr>
                <w:t xml:space="preserve"> systems.</w:t>
              </w:r>
              <w:r w:rsidRPr="0057200D">
                <w:rPr>
                  <w:noProof/>
                  <w:sz w:val="20"/>
                  <w:szCs w:val="20"/>
                  <w:lang w:val="en-GB"/>
                </w:rPr>
                <w:t xml:space="preserve"> second. Sons, John Wiley &amp;. https://uranos.ch/research/references/Wooldridge_2001/TLTK.pdf https://www.wiley.com/en-be/An+Introduction+to+MultiAgent+Systems%2C+2nd+Edition-p-9780470519462 https://www.amazon.com/Introduction-MultiAgent-Systems-Michael-Wooldridge/dp/047149691X.</w:t>
              </w:r>
            </w:p>
            <w:p w14:paraId="5DEC82C7" w14:textId="5151D8F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Yao, Shunyu, Jeffrey Zhao, Dian Yu, Nan Du, Izhak Shafran, Karthik Narasimhan, and Yuan Cao. 2023. </w:t>
              </w:r>
              <w:r w:rsidR="005833E9">
                <w:rPr>
                  <w:noProof/>
                  <w:sz w:val="20"/>
                  <w:szCs w:val="20"/>
                  <w:lang w:val="en-GB"/>
                </w:rPr>
                <w:t>"</w:t>
              </w:r>
              <w:r w:rsidRPr="0057200D">
                <w:rPr>
                  <w:noProof/>
                  <w:sz w:val="20"/>
                  <w:szCs w:val="20"/>
                  <w:lang w:val="en-GB"/>
                </w:rPr>
                <w:t>React: synergizing reasoning and acting in language models.</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11th International Conference on Learning Representations, ICLR 2023</w:t>
              </w:r>
              <w:r w:rsidRPr="0057200D">
                <w:rPr>
                  <w:noProof/>
                  <w:sz w:val="20"/>
                  <w:szCs w:val="20"/>
                  <w:lang w:val="en-GB"/>
                </w:rPr>
                <w:t xml:space="preserve"> (International Conference on Learning Representations, I. C. L. R.). doi:10.48550/</w:t>
              </w:r>
              <w:r w:rsidR="00E624A0">
                <w:rPr>
                  <w:noProof/>
                  <w:sz w:val="20"/>
                  <w:szCs w:val="20"/>
                  <w:lang w:val="en-GB"/>
                </w:rPr>
                <w:t xml:space="preserve">arxiv. </w:t>
              </w:r>
              <w:r w:rsidRPr="0057200D">
                <w:rPr>
                  <w:noProof/>
                  <w:sz w:val="20"/>
                  <w:szCs w:val="20"/>
                  <w:lang w:val="en-GB"/>
                </w:rPr>
                <w:t>2210.03629.</w:t>
              </w:r>
            </w:p>
            <w:p w14:paraId="5561E801" w14:textId="0C22BBB1" w:rsidR="00B00EDA" w:rsidRPr="0057200D" w:rsidRDefault="00B00EDA" w:rsidP="00B00EDA">
              <w:pPr>
                <w:pStyle w:val="Bibliography"/>
                <w:ind w:left="720" w:hanging="720"/>
                <w:rPr>
                  <w:noProof/>
                  <w:sz w:val="20"/>
                  <w:szCs w:val="20"/>
                  <w:lang w:val="it-IT"/>
                </w:rPr>
              </w:pPr>
              <w:r w:rsidRPr="0057200D">
                <w:rPr>
                  <w:noProof/>
                  <w:sz w:val="20"/>
                  <w:szCs w:val="20"/>
                  <w:lang w:val="en-GB"/>
                </w:rPr>
                <w:t>Zaharia, Matei</w:t>
              </w:r>
              <w:r w:rsidR="00E624A0">
                <w:rPr>
                  <w:noProof/>
                  <w:sz w:val="20"/>
                  <w:szCs w:val="20"/>
                  <w:lang w:val="en-GB"/>
                </w:rPr>
                <w:t>,</w:t>
              </w:r>
              <w:r w:rsidRPr="0057200D">
                <w:rPr>
                  <w:noProof/>
                  <w:sz w:val="20"/>
                  <w:szCs w:val="20"/>
                  <w:lang w:val="en-GB"/>
                </w:rPr>
                <w:t xml:space="preserve"> and Reynold S. Xin and Patrick Wendell and Tathagata Das and Michael Armbrust and Ankur Dave and Xiangrui Meng and Josh Rosen and Shivaram Venkataraman and Michael J. Franklin and Ali Ghodsi and Joseph Gonzalez and Scott Shenker and Ion. 2016. </w:t>
              </w:r>
              <w:r w:rsidR="00AA7FE7">
                <w:rPr>
                  <w:noProof/>
                  <w:sz w:val="20"/>
                  <w:szCs w:val="20"/>
                  <w:lang w:val="en-GB"/>
                </w:rPr>
                <w:t>"</w:t>
              </w:r>
              <w:r w:rsidRPr="0057200D">
                <w:rPr>
                  <w:noProof/>
                  <w:sz w:val="20"/>
                  <w:szCs w:val="20"/>
                  <w:lang w:val="en-GB"/>
                </w:rPr>
                <w:t>Apache Spark: a unified engine for big data processing.</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 xml:space="preserve">Commun. </w:t>
              </w:r>
              <w:r w:rsidRPr="0057200D">
                <w:rPr>
                  <w:i/>
                  <w:iCs/>
                  <w:noProof/>
                  <w:sz w:val="20"/>
                  <w:szCs w:val="20"/>
                  <w:lang w:val="it-IT"/>
                </w:rPr>
                <w:t>{ACM}</w:t>
              </w:r>
              <w:r w:rsidRPr="0057200D">
                <w:rPr>
                  <w:noProof/>
                  <w:sz w:val="20"/>
                  <w:szCs w:val="20"/>
                  <w:lang w:val="it-IT"/>
                </w:rPr>
                <w:t xml:space="preserve"> 59 (11): 56</w:t>
              </w:r>
              <w:r w:rsidR="00E624A0">
                <w:rPr>
                  <w:noProof/>
                  <w:sz w:val="20"/>
                  <w:szCs w:val="20"/>
                  <w:lang w:val="it-IT"/>
                </w:rPr>
                <w:t>–</w:t>
              </w:r>
              <w:r w:rsidRPr="0057200D">
                <w:rPr>
                  <w:noProof/>
                  <w:sz w:val="20"/>
                  <w:szCs w:val="20"/>
                  <w:lang w:val="it-IT"/>
                </w:rPr>
                <w:t>65. doi:10.1145/2934664.</w:t>
              </w:r>
            </w:p>
            <w:p w14:paraId="280E54CB" w14:textId="77777777" w:rsidR="00B00EDA" w:rsidRPr="0057200D" w:rsidRDefault="00B00EDA" w:rsidP="00B00EDA">
              <w:pPr>
                <w:pStyle w:val="Bibliography"/>
                <w:ind w:left="720" w:hanging="720"/>
                <w:rPr>
                  <w:noProof/>
                  <w:sz w:val="20"/>
                  <w:szCs w:val="20"/>
                  <w:lang w:val="it-IT"/>
                </w:rPr>
              </w:pPr>
              <w:r w:rsidRPr="0057200D">
                <w:rPr>
                  <w:noProof/>
                  <w:sz w:val="20"/>
                  <w:szCs w:val="20"/>
                  <w:lang w:val="it-IT"/>
                </w:rPr>
                <w:t xml:space="preserve">Zaman, Malia. 2019. “IEEE SA - IEEE 754-2019.” </w:t>
              </w:r>
              <w:r w:rsidRPr="0057200D">
                <w:rPr>
                  <w:i/>
                  <w:iCs/>
                  <w:noProof/>
                  <w:sz w:val="20"/>
                  <w:szCs w:val="20"/>
                  <w:lang w:val="it-IT"/>
                </w:rPr>
                <w:t>IEEE Standards.</w:t>
              </w:r>
              <w:r w:rsidRPr="0057200D">
                <w:rPr>
                  <w:noProof/>
                  <w:sz w:val="20"/>
                  <w:szCs w:val="20"/>
                  <w:lang w:val="it-IT"/>
                </w:rPr>
                <w:t xml:space="preserve"> 22 7. https://standards.ieee.org/ieee/754/6210/.</w:t>
              </w:r>
            </w:p>
            <w:p w14:paraId="10211763" w14:textId="166C90EF" w:rsidR="00756C02" w:rsidRDefault="00756C02" w:rsidP="00B00EDA">
              <w:r w:rsidRPr="0057200D">
                <w:rPr>
                  <w:b/>
                  <w:bCs/>
                  <w:noProof/>
                  <w:sz w:val="20"/>
                  <w:szCs w:val="20"/>
                </w:rPr>
                <w:fldChar w:fldCharType="end"/>
              </w:r>
            </w:p>
          </w:sdtContent>
        </w:sdt>
      </w:sdtContent>
    </w:sdt>
    <w:p w14:paraId="262710FE" w14:textId="77777777" w:rsidR="000113DE" w:rsidRDefault="000113DE">
      <w:pPr>
        <w:rPr>
          <w:lang w:val="en-GB"/>
        </w:rPr>
      </w:pPr>
    </w:p>
    <w:p w14:paraId="49533E56" w14:textId="77777777" w:rsidR="000113DE" w:rsidRDefault="000113DE">
      <w:pPr>
        <w:rPr>
          <w:lang w:val="en-GB"/>
        </w:rPr>
      </w:pPr>
    </w:p>
    <w:sectPr w:rsidR="000113DE" w:rsidSect="003D4D9A">
      <w:headerReference w:type="even" r:id="rId18"/>
      <w:headerReference w:type="default" r:id="rId19"/>
      <w:headerReference w:type="first" r:id="rId20"/>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6FBC" w14:textId="77777777" w:rsidR="008106DC" w:rsidRDefault="008106DC">
      <w:r>
        <w:separator/>
      </w:r>
    </w:p>
  </w:endnote>
  <w:endnote w:type="continuationSeparator" w:id="0">
    <w:p w14:paraId="08066BC9" w14:textId="77777777" w:rsidR="008106DC" w:rsidRDefault="00810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5C249" w14:textId="77777777" w:rsidR="008106DC" w:rsidRDefault="008106DC">
      <w:r>
        <w:separator/>
      </w:r>
    </w:p>
  </w:footnote>
  <w:footnote w:type="continuationSeparator" w:id="0">
    <w:p w14:paraId="6A3D248F" w14:textId="77777777" w:rsidR="008106DC" w:rsidRDefault="008106DC">
      <w:r>
        <w:continuationSeparator/>
      </w:r>
    </w:p>
  </w:footnote>
  <w:footnote w:id="1">
    <w:p w14:paraId="3D49DA24" w14:textId="3E0D9AE0" w:rsidR="00414595" w:rsidRDefault="00414595">
      <w:pPr>
        <w:pStyle w:val="FootnoteText"/>
      </w:pPr>
      <w:r>
        <w:rPr>
          <w:rStyle w:val="FootnoteReference"/>
        </w:rPr>
        <w:footnoteRef/>
      </w:r>
      <w:r>
        <w:t xml:space="preserve"> </w:t>
      </w:r>
      <w:r w:rsidRPr="00414595">
        <w:t>Machine Learning Model Operationalization Management</w:t>
      </w:r>
    </w:p>
  </w:footnote>
  <w:footnote w:id="2">
    <w:p w14:paraId="227388AD" w14:textId="4946C3BA" w:rsidR="00C5423A" w:rsidRDefault="00C5423A">
      <w:pPr>
        <w:pStyle w:val="FootnoteText"/>
      </w:pPr>
      <w:r>
        <w:rPr>
          <w:rStyle w:val="FootnoteReference"/>
        </w:rPr>
        <w:footnoteRef/>
      </w:r>
      <w:r>
        <w:t xml:space="preserve"> </w:t>
      </w:r>
      <w:r w:rsidRPr="00C5423A">
        <w:t>Apigee is Google Cloud's native API management platform that can be used to build, manage, and secure APIs</w:t>
      </w:r>
      <w:r w:rsidR="00742A34">
        <w:t xml:space="preserve"> (Google Cloud Documentation,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FB67"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32BC6860" w14:textId="6590D31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B612E5">
      <w:rPr>
        <w:rStyle w:val="PageNumber"/>
        <w:sz w:val="18"/>
      </w:rPr>
      <w:t>10</w:t>
    </w:r>
  </w:p>
  <w:p w14:paraId="00FCE912"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B9E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CA2BBDA" w14:textId="4D106A16" w:rsidR="003D4D9A" w:rsidRPr="003D4D9A" w:rsidRDefault="00B612E5" w:rsidP="003D4D9A">
    <w:pPr>
      <w:pStyle w:val="Header"/>
      <w:ind w:right="360" w:firstLine="360"/>
      <w:jc w:val="center"/>
      <w:rPr>
        <w:sz w:val="18"/>
      </w:rPr>
    </w:pPr>
    <w:r w:rsidRPr="00B612E5">
      <w:rPr>
        <w:sz w:val="18"/>
      </w:rPr>
      <w:t>Exploring Open AI Frameworks</w:t>
    </w:r>
  </w:p>
  <w:p w14:paraId="4A0D7F18"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3000" w14:textId="17F8B4F8" w:rsidR="003D4D9A" w:rsidRPr="003D4D9A" w:rsidRDefault="00E366A4" w:rsidP="003D4D9A">
    <w:pPr>
      <w:pStyle w:val="Header"/>
    </w:pPr>
    <w:r w:rsidRPr="00E366A4">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1E2"/>
    <w:multiLevelType w:val="multilevel"/>
    <w:tmpl w:val="8B2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653"/>
    <w:multiLevelType w:val="multilevel"/>
    <w:tmpl w:val="B71C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B39C4"/>
    <w:multiLevelType w:val="multilevel"/>
    <w:tmpl w:val="8C9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842AE"/>
    <w:multiLevelType w:val="multilevel"/>
    <w:tmpl w:val="8C5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2B1"/>
    <w:multiLevelType w:val="hybridMultilevel"/>
    <w:tmpl w:val="3F9805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80A155A"/>
    <w:multiLevelType w:val="multilevel"/>
    <w:tmpl w:val="833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21D8B"/>
    <w:multiLevelType w:val="multilevel"/>
    <w:tmpl w:val="2FE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6C9"/>
    <w:multiLevelType w:val="multilevel"/>
    <w:tmpl w:val="BCEA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E4666"/>
    <w:multiLevelType w:val="multilevel"/>
    <w:tmpl w:val="F0A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2467"/>
    <w:multiLevelType w:val="multilevel"/>
    <w:tmpl w:val="85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50B7"/>
    <w:multiLevelType w:val="multilevel"/>
    <w:tmpl w:val="6F2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4840"/>
    <w:multiLevelType w:val="multilevel"/>
    <w:tmpl w:val="156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BB2437"/>
    <w:multiLevelType w:val="multilevel"/>
    <w:tmpl w:val="36E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B3281"/>
    <w:multiLevelType w:val="multilevel"/>
    <w:tmpl w:val="7D4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F033D"/>
    <w:multiLevelType w:val="multilevel"/>
    <w:tmpl w:val="E92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763FD"/>
    <w:multiLevelType w:val="multilevel"/>
    <w:tmpl w:val="77F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90D34"/>
    <w:multiLevelType w:val="multilevel"/>
    <w:tmpl w:val="87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C36"/>
    <w:multiLevelType w:val="multilevel"/>
    <w:tmpl w:val="254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0486C"/>
    <w:multiLevelType w:val="multilevel"/>
    <w:tmpl w:val="28C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8700B"/>
    <w:multiLevelType w:val="multilevel"/>
    <w:tmpl w:val="2F6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E2309"/>
    <w:multiLevelType w:val="multilevel"/>
    <w:tmpl w:val="6D2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11116"/>
    <w:multiLevelType w:val="multilevel"/>
    <w:tmpl w:val="64D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97385F"/>
    <w:multiLevelType w:val="multilevel"/>
    <w:tmpl w:val="C3C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8603C"/>
    <w:multiLevelType w:val="multilevel"/>
    <w:tmpl w:val="433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420D7"/>
    <w:multiLevelType w:val="multilevel"/>
    <w:tmpl w:val="455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C3542"/>
    <w:multiLevelType w:val="multilevel"/>
    <w:tmpl w:val="BA7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05732"/>
    <w:multiLevelType w:val="multilevel"/>
    <w:tmpl w:val="CCD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F12B1"/>
    <w:multiLevelType w:val="multilevel"/>
    <w:tmpl w:val="9AF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426CC"/>
    <w:multiLevelType w:val="multilevel"/>
    <w:tmpl w:val="3EE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8553A"/>
    <w:multiLevelType w:val="multilevel"/>
    <w:tmpl w:val="050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B4AB7"/>
    <w:multiLevelType w:val="multilevel"/>
    <w:tmpl w:val="35A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D3BD4"/>
    <w:multiLevelType w:val="multilevel"/>
    <w:tmpl w:val="EB0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E3F13"/>
    <w:multiLevelType w:val="multilevel"/>
    <w:tmpl w:val="195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C6C7C"/>
    <w:multiLevelType w:val="multilevel"/>
    <w:tmpl w:val="4E2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65845"/>
    <w:multiLevelType w:val="multilevel"/>
    <w:tmpl w:val="1944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EF2D08"/>
    <w:multiLevelType w:val="multilevel"/>
    <w:tmpl w:val="8A8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B495F"/>
    <w:multiLevelType w:val="multilevel"/>
    <w:tmpl w:val="1D5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46010"/>
    <w:multiLevelType w:val="multilevel"/>
    <w:tmpl w:val="2A7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C4BB2"/>
    <w:multiLevelType w:val="multilevel"/>
    <w:tmpl w:val="81F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17232"/>
    <w:multiLevelType w:val="multilevel"/>
    <w:tmpl w:val="5EB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862DD"/>
    <w:multiLevelType w:val="multilevel"/>
    <w:tmpl w:val="2B1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D5F6C"/>
    <w:multiLevelType w:val="multilevel"/>
    <w:tmpl w:val="104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C7E8B"/>
    <w:multiLevelType w:val="hybridMultilevel"/>
    <w:tmpl w:val="BE80A4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451E600F"/>
    <w:multiLevelType w:val="multilevel"/>
    <w:tmpl w:val="E0E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97FDF"/>
    <w:multiLevelType w:val="multilevel"/>
    <w:tmpl w:val="AE6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F1046"/>
    <w:multiLevelType w:val="multilevel"/>
    <w:tmpl w:val="173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B3B89"/>
    <w:multiLevelType w:val="multilevel"/>
    <w:tmpl w:val="6C7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7032C"/>
    <w:multiLevelType w:val="multilevel"/>
    <w:tmpl w:val="C24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71D81"/>
    <w:multiLevelType w:val="multilevel"/>
    <w:tmpl w:val="41A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235D3"/>
    <w:multiLevelType w:val="multilevel"/>
    <w:tmpl w:val="5E9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1270E"/>
    <w:multiLevelType w:val="multilevel"/>
    <w:tmpl w:val="08F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27FBC"/>
    <w:multiLevelType w:val="multilevel"/>
    <w:tmpl w:val="478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A2D11"/>
    <w:multiLevelType w:val="multilevel"/>
    <w:tmpl w:val="48D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F374B"/>
    <w:multiLevelType w:val="multilevel"/>
    <w:tmpl w:val="DAAA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F378D4"/>
    <w:multiLevelType w:val="multilevel"/>
    <w:tmpl w:val="5EE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D7B13"/>
    <w:multiLevelType w:val="multilevel"/>
    <w:tmpl w:val="BA3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F38D2"/>
    <w:multiLevelType w:val="multilevel"/>
    <w:tmpl w:val="008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C7C9F"/>
    <w:multiLevelType w:val="multilevel"/>
    <w:tmpl w:val="823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24EB2"/>
    <w:multiLevelType w:val="multilevel"/>
    <w:tmpl w:val="9E8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A656D"/>
    <w:multiLevelType w:val="multilevel"/>
    <w:tmpl w:val="C01C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473474"/>
    <w:multiLevelType w:val="multilevel"/>
    <w:tmpl w:val="FD1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75202"/>
    <w:multiLevelType w:val="multilevel"/>
    <w:tmpl w:val="E09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158B7"/>
    <w:multiLevelType w:val="multilevel"/>
    <w:tmpl w:val="6148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270D1E"/>
    <w:multiLevelType w:val="multilevel"/>
    <w:tmpl w:val="E1D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E7BE0"/>
    <w:multiLevelType w:val="multilevel"/>
    <w:tmpl w:val="3C1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B311B"/>
    <w:multiLevelType w:val="multilevel"/>
    <w:tmpl w:val="50B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60EB3"/>
    <w:multiLevelType w:val="multilevel"/>
    <w:tmpl w:val="24EC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C04233"/>
    <w:multiLevelType w:val="multilevel"/>
    <w:tmpl w:val="DA4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C2EC6"/>
    <w:multiLevelType w:val="multilevel"/>
    <w:tmpl w:val="48C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54B3F"/>
    <w:multiLevelType w:val="multilevel"/>
    <w:tmpl w:val="F8E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A4493C"/>
    <w:multiLevelType w:val="multilevel"/>
    <w:tmpl w:val="7BB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55216"/>
    <w:multiLevelType w:val="multilevel"/>
    <w:tmpl w:val="C3C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30149"/>
    <w:multiLevelType w:val="multilevel"/>
    <w:tmpl w:val="DD7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928">
    <w:abstractNumId w:val="29"/>
  </w:num>
  <w:num w:numId="2" w16cid:durableId="1965260577">
    <w:abstractNumId w:val="68"/>
  </w:num>
  <w:num w:numId="3" w16cid:durableId="258948388">
    <w:abstractNumId w:val="59"/>
  </w:num>
  <w:num w:numId="4" w16cid:durableId="1935822538">
    <w:abstractNumId w:val="71"/>
  </w:num>
  <w:num w:numId="5" w16cid:durableId="1008215636">
    <w:abstractNumId w:val="54"/>
  </w:num>
  <w:num w:numId="6" w16cid:durableId="549608076">
    <w:abstractNumId w:val="18"/>
  </w:num>
  <w:num w:numId="7" w16cid:durableId="117771369">
    <w:abstractNumId w:val="66"/>
  </w:num>
  <w:num w:numId="8" w16cid:durableId="1548100533">
    <w:abstractNumId w:val="4"/>
  </w:num>
  <w:num w:numId="9" w16cid:durableId="938678507">
    <w:abstractNumId w:val="39"/>
  </w:num>
  <w:num w:numId="10" w16cid:durableId="1578441706">
    <w:abstractNumId w:val="26"/>
  </w:num>
  <w:num w:numId="11" w16cid:durableId="1544365033">
    <w:abstractNumId w:val="28"/>
  </w:num>
  <w:num w:numId="12" w16cid:durableId="1761900907">
    <w:abstractNumId w:val="62"/>
  </w:num>
  <w:num w:numId="13" w16cid:durableId="136411520">
    <w:abstractNumId w:val="2"/>
  </w:num>
  <w:num w:numId="14" w16cid:durableId="1388143934">
    <w:abstractNumId w:val="69"/>
  </w:num>
  <w:num w:numId="15" w16cid:durableId="12541177">
    <w:abstractNumId w:val="9"/>
  </w:num>
  <w:num w:numId="16" w16cid:durableId="1480148990">
    <w:abstractNumId w:val="37"/>
  </w:num>
  <w:num w:numId="17" w16cid:durableId="1955557595">
    <w:abstractNumId w:val="16"/>
  </w:num>
  <w:num w:numId="18" w16cid:durableId="1927761085">
    <w:abstractNumId w:val="57"/>
  </w:num>
  <w:num w:numId="19" w16cid:durableId="1897424182">
    <w:abstractNumId w:val="34"/>
  </w:num>
  <w:num w:numId="20" w16cid:durableId="1924676463">
    <w:abstractNumId w:val="7"/>
  </w:num>
  <w:num w:numId="21" w16cid:durableId="1792674175">
    <w:abstractNumId w:val="52"/>
  </w:num>
  <w:num w:numId="22" w16cid:durableId="1264534656">
    <w:abstractNumId w:val="3"/>
  </w:num>
  <w:num w:numId="23" w16cid:durableId="330059787">
    <w:abstractNumId w:val="72"/>
  </w:num>
  <w:num w:numId="24" w16cid:durableId="660281562">
    <w:abstractNumId w:val="6"/>
  </w:num>
  <w:num w:numId="25" w16cid:durableId="78521512">
    <w:abstractNumId w:val="21"/>
  </w:num>
  <w:num w:numId="26" w16cid:durableId="421948593">
    <w:abstractNumId w:val="24"/>
  </w:num>
  <w:num w:numId="27" w16cid:durableId="1032606359">
    <w:abstractNumId w:val="23"/>
  </w:num>
  <w:num w:numId="28" w16cid:durableId="2089838124">
    <w:abstractNumId w:val="25"/>
  </w:num>
  <w:num w:numId="29" w16cid:durableId="1836217915">
    <w:abstractNumId w:val="63"/>
  </w:num>
  <w:num w:numId="30" w16cid:durableId="881945402">
    <w:abstractNumId w:val="70"/>
  </w:num>
  <w:num w:numId="31" w16cid:durableId="2006323776">
    <w:abstractNumId w:val="49"/>
  </w:num>
  <w:num w:numId="32" w16cid:durableId="1153716501">
    <w:abstractNumId w:val="36"/>
  </w:num>
  <w:num w:numId="33" w16cid:durableId="1418552262">
    <w:abstractNumId w:val="61"/>
  </w:num>
  <w:num w:numId="34" w16cid:durableId="2087997577">
    <w:abstractNumId w:val="38"/>
  </w:num>
  <w:num w:numId="35" w16cid:durableId="348063861">
    <w:abstractNumId w:val="53"/>
  </w:num>
  <w:num w:numId="36" w16cid:durableId="1516650845">
    <w:abstractNumId w:val="5"/>
  </w:num>
  <w:num w:numId="37" w16cid:durableId="452749856">
    <w:abstractNumId w:val="44"/>
  </w:num>
  <w:num w:numId="38" w16cid:durableId="121195550">
    <w:abstractNumId w:val="8"/>
  </w:num>
  <w:num w:numId="39" w16cid:durableId="1474180121">
    <w:abstractNumId w:val="14"/>
  </w:num>
  <w:num w:numId="40" w16cid:durableId="437601381">
    <w:abstractNumId w:val="41"/>
  </w:num>
  <w:num w:numId="41" w16cid:durableId="2046320873">
    <w:abstractNumId w:val="10"/>
  </w:num>
  <w:num w:numId="42" w16cid:durableId="198668718">
    <w:abstractNumId w:val="60"/>
  </w:num>
  <w:num w:numId="43" w16cid:durableId="1694768372">
    <w:abstractNumId w:val="11"/>
  </w:num>
  <w:num w:numId="44" w16cid:durableId="1614096258">
    <w:abstractNumId w:val="65"/>
  </w:num>
  <w:num w:numId="45" w16cid:durableId="1345741378">
    <w:abstractNumId w:val="56"/>
  </w:num>
  <w:num w:numId="46" w16cid:durableId="368187066">
    <w:abstractNumId w:val="43"/>
  </w:num>
  <w:num w:numId="47" w16cid:durableId="18430285">
    <w:abstractNumId w:val="20"/>
  </w:num>
  <w:num w:numId="48" w16cid:durableId="807818513">
    <w:abstractNumId w:val="67"/>
  </w:num>
  <w:num w:numId="49" w16cid:durableId="470513556">
    <w:abstractNumId w:val="30"/>
  </w:num>
  <w:num w:numId="50" w16cid:durableId="101732634">
    <w:abstractNumId w:val="46"/>
  </w:num>
  <w:num w:numId="51" w16cid:durableId="399906666">
    <w:abstractNumId w:val="27"/>
  </w:num>
  <w:num w:numId="52" w16cid:durableId="1267543451">
    <w:abstractNumId w:val="58"/>
  </w:num>
  <w:num w:numId="53" w16cid:durableId="1970889119">
    <w:abstractNumId w:val="48"/>
  </w:num>
  <w:num w:numId="54" w16cid:durableId="744647512">
    <w:abstractNumId w:val="45"/>
  </w:num>
  <w:num w:numId="55" w16cid:durableId="907031709">
    <w:abstractNumId w:val="51"/>
  </w:num>
  <w:num w:numId="56" w16cid:durableId="324207267">
    <w:abstractNumId w:val="32"/>
  </w:num>
  <w:num w:numId="57" w16cid:durableId="1467159543">
    <w:abstractNumId w:val="55"/>
  </w:num>
  <w:num w:numId="58" w16cid:durableId="1366827362">
    <w:abstractNumId w:val="15"/>
  </w:num>
  <w:num w:numId="59" w16cid:durableId="81339560">
    <w:abstractNumId w:val="50"/>
  </w:num>
  <w:num w:numId="60" w16cid:durableId="1905483055">
    <w:abstractNumId w:val="1"/>
  </w:num>
  <w:num w:numId="61" w16cid:durableId="706876694">
    <w:abstractNumId w:val="19"/>
  </w:num>
  <w:num w:numId="62" w16cid:durableId="1901331323">
    <w:abstractNumId w:val="22"/>
  </w:num>
  <w:num w:numId="63" w16cid:durableId="1893033933">
    <w:abstractNumId w:val="31"/>
  </w:num>
  <w:num w:numId="64" w16cid:durableId="1299721409">
    <w:abstractNumId w:val="12"/>
  </w:num>
  <w:num w:numId="65" w16cid:durableId="177621757">
    <w:abstractNumId w:val="35"/>
  </w:num>
  <w:num w:numId="66" w16cid:durableId="979726521">
    <w:abstractNumId w:val="17"/>
  </w:num>
  <w:num w:numId="67" w16cid:durableId="1814566679">
    <w:abstractNumId w:val="33"/>
  </w:num>
  <w:num w:numId="68" w16cid:durableId="1863585690">
    <w:abstractNumId w:val="0"/>
  </w:num>
  <w:num w:numId="69" w16cid:durableId="2057586517">
    <w:abstractNumId w:val="40"/>
  </w:num>
  <w:num w:numId="70" w16cid:durableId="1739788302">
    <w:abstractNumId w:val="47"/>
  </w:num>
  <w:num w:numId="71" w16cid:durableId="2118089551">
    <w:abstractNumId w:val="13"/>
  </w:num>
  <w:num w:numId="72" w16cid:durableId="1104811887">
    <w:abstractNumId w:val="64"/>
  </w:num>
  <w:num w:numId="73" w16cid:durableId="7446907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536"/>
    <w:rsid w:val="000073E8"/>
    <w:rsid w:val="00007B04"/>
    <w:rsid w:val="000113DE"/>
    <w:rsid w:val="00012311"/>
    <w:rsid w:val="00020602"/>
    <w:rsid w:val="000223BF"/>
    <w:rsid w:val="000242CA"/>
    <w:rsid w:val="00031357"/>
    <w:rsid w:val="00036807"/>
    <w:rsid w:val="00041577"/>
    <w:rsid w:val="00047706"/>
    <w:rsid w:val="00057B77"/>
    <w:rsid w:val="000602F4"/>
    <w:rsid w:val="00062641"/>
    <w:rsid w:val="000769D7"/>
    <w:rsid w:val="00085AC1"/>
    <w:rsid w:val="0009275D"/>
    <w:rsid w:val="00097C48"/>
    <w:rsid w:val="000A0C5B"/>
    <w:rsid w:val="000A2FC9"/>
    <w:rsid w:val="000A711D"/>
    <w:rsid w:val="000B012A"/>
    <w:rsid w:val="000B6F92"/>
    <w:rsid w:val="000B7305"/>
    <w:rsid w:val="000C40BF"/>
    <w:rsid w:val="000C49AB"/>
    <w:rsid w:val="000D13F7"/>
    <w:rsid w:val="000D2708"/>
    <w:rsid w:val="000D7588"/>
    <w:rsid w:val="000F6A63"/>
    <w:rsid w:val="00107C47"/>
    <w:rsid w:val="00111255"/>
    <w:rsid w:val="001124F6"/>
    <w:rsid w:val="0011255F"/>
    <w:rsid w:val="00122A65"/>
    <w:rsid w:val="00124401"/>
    <w:rsid w:val="00126E39"/>
    <w:rsid w:val="00132087"/>
    <w:rsid w:val="0013476E"/>
    <w:rsid w:val="001354D5"/>
    <w:rsid w:val="001371FE"/>
    <w:rsid w:val="00155EBA"/>
    <w:rsid w:val="00156D4C"/>
    <w:rsid w:val="00162702"/>
    <w:rsid w:val="00175880"/>
    <w:rsid w:val="00175B2D"/>
    <w:rsid w:val="00176EAF"/>
    <w:rsid w:val="00177D66"/>
    <w:rsid w:val="001837E9"/>
    <w:rsid w:val="00192383"/>
    <w:rsid w:val="001928CF"/>
    <w:rsid w:val="00194705"/>
    <w:rsid w:val="00194E7B"/>
    <w:rsid w:val="001A0683"/>
    <w:rsid w:val="001C1597"/>
    <w:rsid w:val="001C2D13"/>
    <w:rsid w:val="001C710B"/>
    <w:rsid w:val="001C75A7"/>
    <w:rsid w:val="001C79E1"/>
    <w:rsid w:val="001E3166"/>
    <w:rsid w:val="002021F5"/>
    <w:rsid w:val="00207E53"/>
    <w:rsid w:val="00210188"/>
    <w:rsid w:val="00210F71"/>
    <w:rsid w:val="0021185F"/>
    <w:rsid w:val="002120CE"/>
    <w:rsid w:val="00216738"/>
    <w:rsid w:val="002337FA"/>
    <w:rsid w:val="00236833"/>
    <w:rsid w:val="002544FC"/>
    <w:rsid w:val="00256725"/>
    <w:rsid w:val="00257E22"/>
    <w:rsid w:val="00260E54"/>
    <w:rsid w:val="0026241B"/>
    <w:rsid w:val="00263000"/>
    <w:rsid w:val="0026773E"/>
    <w:rsid w:val="002765A3"/>
    <w:rsid w:val="002820E8"/>
    <w:rsid w:val="002926AC"/>
    <w:rsid w:val="00294384"/>
    <w:rsid w:val="00297FDB"/>
    <w:rsid w:val="002A639C"/>
    <w:rsid w:val="002C34C9"/>
    <w:rsid w:val="002C6030"/>
    <w:rsid w:val="002D0AA7"/>
    <w:rsid w:val="002D6F6D"/>
    <w:rsid w:val="002E0D90"/>
    <w:rsid w:val="002F1F6C"/>
    <w:rsid w:val="002F3867"/>
    <w:rsid w:val="003028EF"/>
    <w:rsid w:val="003215F8"/>
    <w:rsid w:val="0032749C"/>
    <w:rsid w:val="00334D6D"/>
    <w:rsid w:val="00336CF1"/>
    <w:rsid w:val="003441CF"/>
    <w:rsid w:val="0035235A"/>
    <w:rsid w:val="00356324"/>
    <w:rsid w:val="00360E7D"/>
    <w:rsid w:val="003617CB"/>
    <w:rsid w:val="00362276"/>
    <w:rsid w:val="003633DB"/>
    <w:rsid w:val="00364630"/>
    <w:rsid w:val="003672D3"/>
    <w:rsid w:val="00375685"/>
    <w:rsid w:val="003768F6"/>
    <w:rsid w:val="0038093D"/>
    <w:rsid w:val="00381F42"/>
    <w:rsid w:val="0038378F"/>
    <w:rsid w:val="003861A2"/>
    <w:rsid w:val="003877BC"/>
    <w:rsid w:val="003A0F97"/>
    <w:rsid w:val="003A4598"/>
    <w:rsid w:val="003A7598"/>
    <w:rsid w:val="003B2951"/>
    <w:rsid w:val="003B724B"/>
    <w:rsid w:val="003C3279"/>
    <w:rsid w:val="003D066F"/>
    <w:rsid w:val="003D38A9"/>
    <w:rsid w:val="003D4D9A"/>
    <w:rsid w:val="003E6DC7"/>
    <w:rsid w:val="003E7BF2"/>
    <w:rsid w:val="003F2D81"/>
    <w:rsid w:val="00402C71"/>
    <w:rsid w:val="00406783"/>
    <w:rsid w:val="00410856"/>
    <w:rsid w:val="00413358"/>
    <w:rsid w:val="0041412D"/>
    <w:rsid w:val="00414595"/>
    <w:rsid w:val="004165ED"/>
    <w:rsid w:val="00417EE5"/>
    <w:rsid w:val="00417F58"/>
    <w:rsid w:val="0042722B"/>
    <w:rsid w:val="00432CED"/>
    <w:rsid w:val="0045512D"/>
    <w:rsid w:val="004627C9"/>
    <w:rsid w:val="0046431B"/>
    <w:rsid w:val="00473582"/>
    <w:rsid w:val="00474BF8"/>
    <w:rsid w:val="00475947"/>
    <w:rsid w:val="004859BB"/>
    <w:rsid w:val="004915DE"/>
    <w:rsid w:val="004969E5"/>
    <w:rsid w:val="004A18B7"/>
    <w:rsid w:val="004A77BE"/>
    <w:rsid w:val="004B2F95"/>
    <w:rsid w:val="004B76EC"/>
    <w:rsid w:val="004C27E4"/>
    <w:rsid w:val="004D3F3C"/>
    <w:rsid w:val="004D7082"/>
    <w:rsid w:val="004E2438"/>
    <w:rsid w:val="004E3AD6"/>
    <w:rsid w:val="004E4493"/>
    <w:rsid w:val="004E654C"/>
    <w:rsid w:val="004F30C9"/>
    <w:rsid w:val="004F4C9B"/>
    <w:rsid w:val="004F7C56"/>
    <w:rsid w:val="00500391"/>
    <w:rsid w:val="005006C5"/>
    <w:rsid w:val="0050308C"/>
    <w:rsid w:val="00504350"/>
    <w:rsid w:val="00505663"/>
    <w:rsid w:val="0051047E"/>
    <w:rsid w:val="00530769"/>
    <w:rsid w:val="0053360F"/>
    <w:rsid w:val="00534988"/>
    <w:rsid w:val="00535D92"/>
    <w:rsid w:val="0054570D"/>
    <w:rsid w:val="00550E34"/>
    <w:rsid w:val="005521DA"/>
    <w:rsid w:val="005540F2"/>
    <w:rsid w:val="00557FE6"/>
    <w:rsid w:val="005607C1"/>
    <w:rsid w:val="0056662A"/>
    <w:rsid w:val="005674AA"/>
    <w:rsid w:val="0057200D"/>
    <w:rsid w:val="00574044"/>
    <w:rsid w:val="005833E9"/>
    <w:rsid w:val="00584922"/>
    <w:rsid w:val="00587DD7"/>
    <w:rsid w:val="005A121A"/>
    <w:rsid w:val="005B3EE6"/>
    <w:rsid w:val="005B4BB0"/>
    <w:rsid w:val="005B5437"/>
    <w:rsid w:val="005C4E85"/>
    <w:rsid w:val="005D0C6D"/>
    <w:rsid w:val="005D34DA"/>
    <w:rsid w:val="005E3850"/>
    <w:rsid w:val="005E5286"/>
    <w:rsid w:val="005F0283"/>
    <w:rsid w:val="005F0DD9"/>
    <w:rsid w:val="005F2966"/>
    <w:rsid w:val="005F314D"/>
    <w:rsid w:val="00600332"/>
    <w:rsid w:val="006046F6"/>
    <w:rsid w:val="0060680A"/>
    <w:rsid w:val="00613424"/>
    <w:rsid w:val="00615ECC"/>
    <w:rsid w:val="00620F6E"/>
    <w:rsid w:val="006223D5"/>
    <w:rsid w:val="00622A1B"/>
    <w:rsid w:val="00623CEE"/>
    <w:rsid w:val="00632ED4"/>
    <w:rsid w:val="00634226"/>
    <w:rsid w:val="00634494"/>
    <w:rsid w:val="00634917"/>
    <w:rsid w:val="006357DD"/>
    <w:rsid w:val="006463D5"/>
    <w:rsid w:val="00647B98"/>
    <w:rsid w:val="00650CD3"/>
    <w:rsid w:val="00651F30"/>
    <w:rsid w:val="0065373E"/>
    <w:rsid w:val="00664E04"/>
    <w:rsid w:val="0067458C"/>
    <w:rsid w:val="00683397"/>
    <w:rsid w:val="00685CA2"/>
    <w:rsid w:val="006959B4"/>
    <w:rsid w:val="006A4F69"/>
    <w:rsid w:val="006A5314"/>
    <w:rsid w:val="006A676C"/>
    <w:rsid w:val="006A7859"/>
    <w:rsid w:val="006B3EF2"/>
    <w:rsid w:val="006C2C29"/>
    <w:rsid w:val="006C3440"/>
    <w:rsid w:val="006C4150"/>
    <w:rsid w:val="006C596C"/>
    <w:rsid w:val="006C6E3D"/>
    <w:rsid w:val="006C6F5C"/>
    <w:rsid w:val="006E2ADD"/>
    <w:rsid w:val="006F72F1"/>
    <w:rsid w:val="0070358E"/>
    <w:rsid w:val="007035CA"/>
    <w:rsid w:val="007129DA"/>
    <w:rsid w:val="00714C9D"/>
    <w:rsid w:val="00722790"/>
    <w:rsid w:val="007273A4"/>
    <w:rsid w:val="00732B1C"/>
    <w:rsid w:val="0074024F"/>
    <w:rsid w:val="00742A34"/>
    <w:rsid w:val="0075018B"/>
    <w:rsid w:val="00756C02"/>
    <w:rsid w:val="00764523"/>
    <w:rsid w:val="00765040"/>
    <w:rsid w:val="007769AE"/>
    <w:rsid w:val="00786896"/>
    <w:rsid w:val="00792299"/>
    <w:rsid w:val="0079345F"/>
    <w:rsid w:val="007942B0"/>
    <w:rsid w:val="00795B23"/>
    <w:rsid w:val="007A05C0"/>
    <w:rsid w:val="007A693B"/>
    <w:rsid w:val="007A6A44"/>
    <w:rsid w:val="007A72E3"/>
    <w:rsid w:val="007B7E12"/>
    <w:rsid w:val="007D1BBC"/>
    <w:rsid w:val="007D1F05"/>
    <w:rsid w:val="007D3286"/>
    <w:rsid w:val="007D4F98"/>
    <w:rsid w:val="007D6CA1"/>
    <w:rsid w:val="007E0A36"/>
    <w:rsid w:val="007E1968"/>
    <w:rsid w:val="007E245F"/>
    <w:rsid w:val="007E74F1"/>
    <w:rsid w:val="007E7E68"/>
    <w:rsid w:val="007F179C"/>
    <w:rsid w:val="007F39D3"/>
    <w:rsid w:val="007F3FF8"/>
    <w:rsid w:val="007F5236"/>
    <w:rsid w:val="007F60CB"/>
    <w:rsid w:val="007F746C"/>
    <w:rsid w:val="0080055A"/>
    <w:rsid w:val="00807F81"/>
    <w:rsid w:val="0081053E"/>
    <w:rsid w:val="008106DC"/>
    <w:rsid w:val="008120AF"/>
    <w:rsid w:val="008152AB"/>
    <w:rsid w:val="0081641A"/>
    <w:rsid w:val="00825F1E"/>
    <w:rsid w:val="00830DDF"/>
    <w:rsid w:val="008317A0"/>
    <w:rsid w:val="00835654"/>
    <w:rsid w:val="00837ADC"/>
    <w:rsid w:val="00846276"/>
    <w:rsid w:val="00856ADF"/>
    <w:rsid w:val="00884121"/>
    <w:rsid w:val="0088560F"/>
    <w:rsid w:val="00894E5B"/>
    <w:rsid w:val="008952FC"/>
    <w:rsid w:val="00896306"/>
    <w:rsid w:val="00896E01"/>
    <w:rsid w:val="008A1E7A"/>
    <w:rsid w:val="008A343B"/>
    <w:rsid w:val="008A3E6A"/>
    <w:rsid w:val="008A443A"/>
    <w:rsid w:val="008B175A"/>
    <w:rsid w:val="008B5C2A"/>
    <w:rsid w:val="008C525D"/>
    <w:rsid w:val="008C69BF"/>
    <w:rsid w:val="008D0A09"/>
    <w:rsid w:val="008D57C6"/>
    <w:rsid w:val="008D66DB"/>
    <w:rsid w:val="008E27CE"/>
    <w:rsid w:val="008E3A2D"/>
    <w:rsid w:val="008E3BF2"/>
    <w:rsid w:val="008E63EA"/>
    <w:rsid w:val="008F670E"/>
    <w:rsid w:val="00902B54"/>
    <w:rsid w:val="00903AE1"/>
    <w:rsid w:val="00904095"/>
    <w:rsid w:val="009053F7"/>
    <w:rsid w:val="00907933"/>
    <w:rsid w:val="009212B6"/>
    <w:rsid w:val="00926792"/>
    <w:rsid w:val="009300F1"/>
    <w:rsid w:val="009311E1"/>
    <w:rsid w:val="00940573"/>
    <w:rsid w:val="00946FD3"/>
    <w:rsid w:val="009516F9"/>
    <w:rsid w:val="009530C9"/>
    <w:rsid w:val="00967B60"/>
    <w:rsid w:val="00976990"/>
    <w:rsid w:val="009808F8"/>
    <w:rsid w:val="00997AFB"/>
    <w:rsid w:val="009A29C7"/>
    <w:rsid w:val="009A69A6"/>
    <w:rsid w:val="009B04CA"/>
    <w:rsid w:val="009C1117"/>
    <w:rsid w:val="009C1368"/>
    <w:rsid w:val="009C578A"/>
    <w:rsid w:val="009C73F4"/>
    <w:rsid w:val="009E1DD6"/>
    <w:rsid w:val="009E4FF9"/>
    <w:rsid w:val="009F7A99"/>
    <w:rsid w:val="00A0484A"/>
    <w:rsid w:val="00A12925"/>
    <w:rsid w:val="00A16A34"/>
    <w:rsid w:val="00A17CBB"/>
    <w:rsid w:val="00A269BB"/>
    <w:rsid w:val="00A26D72"/>
    <w:rsid w:val="00A30853"/>
    <w:rsid w:val="00A329EC"/>
    <w:rsid w:val="00A337EF"/>
    <w:rsid w:val="00A46855"/>
    <w:rsid w:val="00A51CCD"/>
    <w:rsid w:val="00A61414"/>
    <w:rsid w:val="00A660DC"/>
    <w:rsid w:val="00A71970"/>
    <w:rsid w:val="00A721A5"/>
    <w:rsid w:val="00A72385"/>
    <w:rsid w:val="00A74BE4"/>
    <w:rsid w:val="00A91F5F"/>
    <w:rsid w:val="00A94005"/>
    <w:rsid w:val="00A94F20"/>
    <w:rsid w:val="00A95D61"/>
    <w:rsid w:val="00A97F38"/>
    <w:rsid w:val="00AA4396"/>
    <w:rsid w:val="00AA68AC"/>
    <w:rsid w:val="00AA76B8"/>
    <w:rsid w:val="00AA7FE7"/>
    <w:rsid w:val="00AB7C86"/>
    <w:rsid w:val="00AC0945"/>
    <w:rsid w:val="00AC0B5D"/>
    <w:rsid w:val="00AC4244"/>
    <w:rsid w:val="00AC6604"/>
    <w:rsid w:val="00AD1A5E"/>
    <w:rsid w:val="00AD21C0"/>
    <w:rsid w:val="00AD2709"/>
    <w:rsid w:val="00AD2BB2"/>
    <w:rsid w:val="00AE1BA9"/>
    <w:rsid w:val="00AE38E9"/>
    <w:rsid w:val="00AE4F64"/>
    <w:rsid w:val="00AE781A"/>
    <w:rsid w:val="00B00EDA"/>
    <w:rsid w:val="00B03325"/>
    <w:rsid w:val="00B06118"/>
    <w:rsid w:val="00B11779"/>
    <w:rsid w:val="00B124A7"/>
    <w:rsid w:val="00B21A33"/>
    <w:rsid w:val="00B23F85"/>
    <w:rsid w:val="00B24BB1"/>
    <w:rsid w:val="00B40570"/>
    <w:rsid w:val="00B4695F"/>
    <w:rsid w:val="00B4779A"/>
    <w:rsid w:val="00B50FC4"/>
    <w:rsid w:val="00B56143"/>
    <w:rsid w:val="00B612E5"/>
    <w:rsid w:val="00B62EE2"/>
    <w:rsid w:val="00B65C49"/>
    <w:rsid w:val="00B6638B"/>
    <w:rsid w:val="00B8034A"/>
    <w:rsid w:val="00B81364"/>
    <w:rsid w:val="00B85B1A"/>
    <w:rsid w:val="00B8624F"/>
    <w:rsid w:val="00B90DD5"/>
    <w:rsid w:val="00B92CE8"/>
    <w:rsid w:val="00B97D5C"/>
    <w:rsid w:val="00BA4342"/>
    <w:rsid w:val="00BB16B0"/>
    <w:rsid w:val="00BB4487"/>
    <w:rsid w:val="00BB613A"/>
    <w:rsid w:val="00BC13A9"/>
    <w:rsid w:val="00BC5791"/>
    <w:rsid w:val="00BD0E85"/>
    <w:rsid w:val="00BE1C4F"/>
    <w:rsid w:val="00BE74C7"/>
    <w:rsid w:val="00BF1C53"/>
    <w:rsid w:val="00BF3189"/>
    <w:rsid w:val="00BF7797"/>
    <w:rsid w:val="00C03236"/>
    <w:rsid w:val="00C034C2"/>
    <w:rsid w:val="00C11EAF"/>
    <w:rsid w:val="00C12E5F"/>
    <w:rsid w:val="00C14598"/>
    <w:rsid w:val="00C274F6"/>
    <w:rsid w:val="00C30261"/>
    <w:rsid w:val="00C360F1"/>
    <w:rsid w:val="00C405AE"/>
    <w:rsid w:val="00C40B45"/>
    <w:rsid w:val="00C4382E"/>
    <w:rsid w:val="00C5377D"/>
    <w:rsid w:val="00C5423A"/>
    <w:rsid w:val="00C63686"/>
    <w:rsid w:val="00C66C3B"/>
    <w:rsid w:val="00C73113"/>
    <w:rsid w:val="00C96FD2"/>
    <w:rsid w:val="00CA219B"/>
    <w:rsid w:val="00CA5BE6"/>
    <w:rsid w:val="00CB50C2"/>
    <w:rsid w:val="00CB70E5"/>
    <w:rsid w:val="00CC03C8"/>
    <w:rsid w:val="00CC2432"/>
    <w:rsid w:val="00CC27B0"/>
    <w:rsid w:val="00CC297C"/>
    <w:rsid w:val="00CC43A4"/>
    <w:rsid w:val="00CC4426"/>
    <w:rsid w:val="00CC6FFE"/>
    <w:rsid w:val="00CC72F1"/>
    <w:rsid w:val="00CD384E"/>
    <w:rsid w:val="00CF05A6"/>
    <w:rsid w:val="00CF20DE"/>
    <w:rsid w:val="00CF24C4"/>
    <w:rsid w:val="00CF4CCF"/>
    <w:rsid w:val="00CF50E9"/>
    <w:rsid w:val="00CF5D81"/>
    <w:rsid w:val="00D02D0A"/>
    <w:rsid w:val="00D03179"/>
    <w:rsid w:val="00D10A43"/>
    <w:rsid w:val="00D11034"/>
    <w:rsid w:val="00D169B1"/>
    <w:rsid w:val="00D43594"/>
    <w:rsid w:val="00D46C2C"/>
    <w:rsid w:val="00D554B7"/>
    <w:rsid w:val="00D64502"/>
    <w:rsid w:val="00D656CE"/>
    <w:rsid w:val="00D67120"/>
    <w:rsid w:val="00D77ED3"/>
    <w:rsid w:val="00D80354"/>
    <w:rsid w:val="00D81A7D"/>
    <w:rsid w:val="00D93CD1"/>
    <w:rsid w:val="00DA03A4"/>
    <w:rsid w:val="00DB3883"/>
    <w:rsid w:val="00DC0CA2"/>
    <w:rsid w:val="00DC21BD"/>
    <w:rsid w:val="00DC41E7"/>
    <w:rsid w:val="00DE3070"/>
    <w:rsid w:val="00DE4130"/>
    <w:rsid w:val="00DE4917"/>
    <w:rsid w:val="00E00379"/>
    <w:rsid w:val="00E1390E"/>
    <w:rsid w:val="00E27498"/>
    <w:rsid w:val="00E366A4"/>
    <w:rsid w:val="00E37062"/>
    <w:rsid w:val="00E42DF4"/>
    <w:rsid w:val="00E42F16"/>
    <w:rsid w:val="00E479D1"/>
    <w:rsid w:val="00E5406D"/>
    <w:rsid w:val="00E56801"/>
    <w:rsid w:val="00E624A0"/>
    <w:rsid w:val="00E650C8"/>
    <w:rsid w:val="00E74A01"/>
    <w:rsid w:val="00E80E80"/>
    <w:rsid w:val="00E828E1"/>
    <w:rsid w:val="00E85909"/>
    <w:rsid w:val="00EA4C10"/>
    <w:rsid w:val="00EA783B"/>
    <w:rsid w:val="00EB131F"/>
    <w:rsid w:val="00EB2696"/>
    <w:rsid w:val="00EB4049"/>
    <w:rsid w:val="00EB424C"/>
    <w:rsid w:val="00EC1680"/>
    <w:rsid w:val="00ED3876"/>
    <w:rsid w:val="00ED6179"/>
    <w:rsid w:val="00EE0F01"/>
    <w:rsid w:val="00EE60E5"/>
    <w:rsid w:val="00EF2BA9"/>
    <w:rsid w:val="00EF5531"/>
    <w:rsid w:val="00F017F7"/>
    <w:rsid w:val="00F01A3C"/>
    <w:rsid w:val="00F076C8"/>
    <w:rsid w:val="00F11143"/>
    <w:rsid w:val="00F13DD6"/>
    <w:rsid w:val="00F31CFC"/>
    <w:rsid w:val="00F31E54"/>
    <w:rsid w:val="00F34F9C"/>
    <w:rsid w:val="00F35EF5"/>
    <w:rsid w:val="00F364DA"/>
    <w:rsid w:val="00F415C2"/>
    <w:rsid w:val="00F4270F"/>
    <w:rsid w:val="00F462CD"/>
    <w:rsid w:val="00F50A50"/>
    <w:rsid w:val="00F52B34"/>
    <w:rsid w:val="00F531C4"/>
    <w:rsid w:val="00F57E17"/>
    <w:rsid w:val="00F626C3"/>
    <w:rsid w:val="00F6321E"/>
    <w:rsid w:val="00F63D6A"/>
    <w:rsid w:val="00F65796"/>
    <w:rsid w:val="00F66DA5"/>
    <w:rsid w:val="00F81256"/>
    <w:rsid w:val="00F8368A"/>
    <w:rsid w:val="00F85AF4"/>
    <w:rsid w:val="00F87A66"/>
    <w:rsid w:val="00F960B4"/>
    <w:rsid w:val="00F970B8"/>
    <w:rsid w:val="00FB4C9A"/>
    <w:rsid w:val="00FC34FA"/>
    <w:rsid w:val="00FC36C1"/>
    <w:rsid w:val="00FF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F59F0"/>
  <w15:chartTrackingRefBased/>
  <w15:docId w15:val="{2D7D787C-4D1D-4186-BA55-01618825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9E5"/>
    <w:rPr>
      <w:sz w:val="24"/>
      <w:szCs w:val="24"/>
    </w:rPr>
  </w:style>
  <w:style w:type="paragraph" w:styleId="Heading1">
    <w:name w:val="heading 1"/>
    <w:basedOn w:val="Normal"/>
    <w:next w:val="Normal"/>
    <w:link w:val="Heading1Char"/>
    <w:uiPriority w:val="9"/>
    <w:qFormat/>
    <w:rsid w:val="000A711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E366A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41335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Footnotes">
    <w:name w:val="Footnotes"/>
    <w:basedOn w:val="FootnoteText"/>
    <w:link w:val="FootnotesChar"/>
    <w:qFormat/>
    <w:rsid w:val="00E366A4"/>
    <w:pPr>
      <w:jc w:val="both"/>
    </w:pPr>
    <w:rPr>
      <w:sz w:val="18"/>
      <w:szCs w:val="18"/>
      <w:lang w:val="en-GB"/>
    </w:rPr>
  </w:style>
  <w:style w:type="character" w:customStyle="1" w:styleId="FootnoteTextChar">
    <w:name w:val="Footnote Text Char"/>
    <w:basedOn w:val="DefaultParagraphFont"/>
    <w:link w:val="FootnoteText"/>
    <w:semiHidden/>
    <w:rsid w:val="00E366A4"/>
  </w:style>
  <w:style w:type="character" w:customStyle="1" w:styleId="FootnotesChar">
    <w:name w:val="Footnotes Char"/>
    <w:basedOn w:val="FootnoteTextChar"/>
    <w:link w:val="Footnotes"/>
    <w:rsid w:val="00E366A4"/>
    <w:rPr>
      <w:sz w:val="18"/>
      <w:szCs w:val="18"/>
      <w:lang w:val="en-GB"/>
    </w:rPr>
  </w:style>
  <w:style w:type="paragraph" w:customStyle="1" w:styleId="intro">
    <w:name w:val="intro"/>
    <w:basedOn w:val="Normal"/>
    <w:link w:val="introChar"/>
    <w:qFormat/>
    <w:rsid w:val="00E366A4"/>
    <w:pPr>
      <w:jc w:val="both"/>
    </w:pPr>
    <w:rPr>
      <w:sz w:val="20"/>
      <w:szCs w:val="20"/>
      <w:lang w:val="en-GB"/>
    </w:rPr>
  </w:style>
  <w:style w:type="character" w:customStyle="1" w:styleId="introChar">
    <w:name w:val="intro Char"/>
    <w:basedOn w:val="DefaultParagraphFont"/>
    <w:link w:val="intro"/>
    <w:rsid w:val="00E366A4"/>
    <w:rPr>
      <w:lang w:val="en-GB"/>
    </w:rPr>
  </w:style>
  <w:style w:type="paragraph" w:customStyle="1" w:styleId="Quotations">
    <w:name w:val="Quotations"/>
    <w:basedOn w:val="Normal"/>
    <w:link w:val="QuotationsChar"/>
    <w:qFormat/>
    <w:rsid w:val="00E366A4"/>
    <w:pPr>
      <w:ind w:left="284" w:right="284"/>
      <w:jc w:val="both"/>
    </w:pPr>
    <w:rPr>
      <w:sz w:val="18"/>
      <w:szCs w:val="18"/>
      <w:lang w:val="en-GB"/>
    </w:rPr>
  </w:style>
  <w:style w:type="character" w:customStyle="1" w:styleId="QuotationsChar">
    <w:name w:val="Quotations Char"/>
    <w:basedOn w:val="DefaultParagraphFont"/>
    <w:link w:val="Quotations"/>
    <w:rsid w:val="00E366A4"/>
    <w:rPr>
      <w:sz w:val="18"/>
      <w:szCs w:val="18"/>
      <w:lang w:val="en-GB"/>
    </w:rPr>
  </w:style>
  <w:style w:type="paragraph" w:customStyle="1" w:styleId="mainbody">
    <w:name w:val="main body"/>
    <w:basedOn w:val="Normal"/>
    <w:link w:val="mainbodyChar"/>
    <w:qFormat/>
    <w:rsid w:val="00587DD7"/>
    <w:pPr>
      <w:ind w:firstLine="284"/>
      <w:jc w:val="both"/>
    </w:pPr>
    <w:rPr>
      <w:sz w:val="20"/>
      <w:szCs w:val="20"/>
      <w:lang w:val="en-GB"/>
    </w:rPr>
  </w:style>
  <w:style w:type="character" w:customStyle="1" w:styleId="mainbodyChar">
    <w:name w:val="main body Char"/>
    <w:basedOn w:val="DefaultParagraphFont"/>
    <w:link w:val="mainbody"/>
    <w:rsid w:val="00587DD7"/>
    <w:rPr>
      <w:lang w:val="en-GB"/>
    </w:rPr>
  </w:style>
  <w:style w:type="paragraph" w:customStyle="1" w:styleId="Secondaryheadings">
    <w:name w:val="Secondary headings"/>
    <w:basedOn w:val="Normal"/>
    <w:next w:val="mainbody"/>
    <w:link w:val="SecondaryheadingsChar"/>
    <w:qFormat/>
    <w:rsid w:val="00E366A4"/>
    <w:pPr>
      <w:jc w:val="center"/>
    </w:pPr>
    <w:rPr>
      <w:b/>
      <w:lang w:val="en-GB"/>
    </w:rPr>
  </w:style>
  <w:style w:type="character" w:customStyle="1" w:styleId="SecondaryheadingsChar">
    <w:name w:val="Secondary headings Char"/>
    <w:basedOn w:val="DefaultParagraphFont"/>
    <w:link w:val="Secondaryheadings"/>
    <w:rsid w:val="00E366A4"/>
    <w:rPr>
      <w:b/>
      <w:sz w:val="24"/>
      <w:szCs w:val="24"/>
      <w:lang w:val="en-GB"/>
    </w:rPr>
  </w:style>
  <w:style w:type="character" w:customStyle="1" w:styleId="Heading2Char">
    <w:name w:val="Heading 2 Char"/>
    <w:basedOn w:val="DefaultParagraphFont"/>
    <w:link w:val="Heading2"/>
    <w:semiHidden/>
    <w:rsid w:val="00E366A4"/>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0A711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756C02"/>
  </w:style>
  <w:style w:type="paragraph" w:styleId="ListParagraph">
    <w:name w:val="List Paragraph"/>
    <w:basedOn w:val="Normal"/>
    <w:uiPriority w:val="34"/>
    <w:qFormat/>
    <w:rsid w:val="00B8034A"/>
    <w:pPr>
      <w:ind w:left="720"/>
      <w:contextualSpacing/>
    </w:pPr>
  </w:style>
  <w:style w:type="paragraph" w:styleId="Caption">
    <w:name w:val="caption"/>
    <w:basedOn w:val="Normal"/>
    <w:next w:val="Normal"/>
    <w:autoRedefine/>
    <w:unhideWhenUsed/>
    <w:qFormat/>
    <w:rsid w:val="00C405AE"/>
    <w:pPr>
      <w:spacing w:after="200"/>
    </w:pPr>
    <w:rPr>
      <w:bCs/>
      <w:iCs/>
      <w:color w:val="0E2841" w:themeColor="text2"/>
      <w:sz w:val="18"/>
      <w:szCs w:val="18"/>
    </w:rPr>
  </w:style>
  <w:style w:type="character" w:customStyle="1" w:styleId="Heading3Char">
    <w:name w:val="Heading 3 Char"/>
    <w:basedOn w:val="DefaultParagraphFont"/>
    <w:link w:val="Heading3"/>
    <w:semiHidden/>
    <w:rsid w:val="00413358"/>
    <w:rPr>
      <w:rFonts w:asciiTheme="majorHAnsi" w:eastAsiaTheme="majorEastAsia" w:hAnsiTheme="majorHAnsi" w:cstheme="majorBidi"/>
      <w:color w:val="0A2F40" w:themeColor="accent1" w:themeShade="7F"/>
      <w:sz w:val="24"/>
      <w:szCs w:val="24"/>
    </w:rPr>
  </w:style>
  <w:style w:type="paragraph" w:styleId="EndnoteText">
    <w:name w:val="endnote text"/>
    <w:basedOn w:val="Normal"/>
    <w:link w:val="EndnoteTextChar"/>
    <w:rsid w:val="00097C48"/>
    <w:rPr>
      <w:sz w:val="20"/>
      <w:szCs w:val="20"/>
    </w:rPr>
  </w:style>
  <w:style w:type="character" w:customStyle="1" w:styleId="EndnoteTextChar">
    <w:name w:val="Endnote Text Char"/>
    <w:basedOn w:val="DefaultParagraphFont"/>
    <w:link w:val="EndnoteText"/>
    <w:rsid w:val="00097C48"/>
  </w:style>
  <w:style w:type="character" w:styleId="EndnoteReference">
    <w:name w:val="endnote reference"/>
    <w:basedOn w:val="DefaultParagraphFont"/>
    <w:rsid w:val="00097C48"/>
    <w:rPr>
      <w:vertAlign w:val="superscript"/>
    </w:rPr>
  </w:style>
  <w:style w:type="table" w:styleId="TableGrid">
    <w:name w:val="Table Grid"/>
    <w:basedOn w:val="TableNormal"/>
    <w:rsid w:val="008B5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Source">
    <w:name w:val="SC - Source"/>
    <w:basedOn w:val="Normal"/>
    <w:link w:val="SC-SourceChar"/>
    <w:qFormat/>
    <w:rsid w:val="00A74BE4"/>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A74BE4"/>
    <w:rPr>
      <w:rFonts w:ascii="Consolas" w:eastAsia="Arial" w:hAnsi="Consolas" w:cs="Consolas"/>
      <w:sz w:val="18"/>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64">
      <w:bodyDiv w:val="1"/>
      <w:marLeft w:val="0"/>
      <w:marRight w:val="0"/>
      <w:marTop w:val="0"/>
      <w:marBottom w:val="0"/>
      <w:divBdr>
        <w:top w:val="none" w:sz="0" w:space="0" w:color="auto"/>
        <w:left w:val="none" w:sz="0" w:space="0" w:color="auto"/>
        <w:bottom w:val="none" w:sz="0" w:space="0" w:color="auto"/>
        <w:right w:val="none" w:sz="0" w:space="0" w:color="auto"/>
      </w:divBdr>
    </w:div>
    <w:div w:id="3092910">
      <w:bodyDiv w:val="1"/>
      <w:marLeft w:val="0"/>
      <w:marRight w:val="0"/>
      <w:marTop w:val="0"/>
      <w:marBottom w:val="0"/>
      <w:divBdr>
        <w:top w:val="none" w:sz="0" w:space="0" w:color="auto"/>
        <w:left w:val="none" w:sz="0" w:space="0" w:color="auto"/>
        <w:bottom w:val="none" w:sz="0" w:space="0" w:color="auto"/>
        <w:right w:val="none" w:sz="0" w:space="0" w:color="auto"/>
      </w:divBdr>
    </w:div>
    <w:div w:id="6101270">
      <w:bodyDiv w:val="1"/>
      <w:marLeft w:val="0"/>
      <w:marRight w:val="0"/>
      <w:marTop w:val="0"/>
      <w:marBottom w:val="0"/>
      <w:divBdr>
        <w:top w:val="none" w:sz="0" w:space="0" w:color="auto"/>
        <w:left w:val="none" w:sz="0" w:space="0" w:color="auto"/>
        <w:bottom w:val="none" w:sz="0" w:space="0" w:color="auto"/>
        <w:right w:val="none" w:sz="0" w:space="0" w:color="auto"/>
      </w:divBdr>
    </w:div>
    <w:div w:id="11418514">
      <w:bodyDiv w:val="1"/>
      <w:marLeft w:val="0"/>
      <w:marRight w:val="0"/>
      <w:marTop w:val="0"/>
      <w:marBottom w:val="0"/>
      <w:divBdr>
        <w:top w:val="none" w:sz="0" w:space="0" w:color="auto"/>
        <w:left w:val="none" w:sz="0" w:space="0" w:color="auto"/>
        <w:bottom w:val="none" w:sz="0" w:space="0" w:color="auto"/>
        <w:right w:val="none" w:sz="0" w:space="0" w:color="auto"/>
      </w:divBdr>
    </w:div>
    <w:div w:id="13852684">
      <w:bodyDiv w:val="1"/>
      <w:marLeft w:val="0"/>
      <w:marRight w:val="0"/>
      <w:marTop w:val="0"/>
      <w:marBottom w:val="0"/>
      <w:divBdr>
        <w:top w:val="none" w:sz="0" w:space="0" w:color="auto"/>
        <w:left w:val="none" w:sz="0" w:space="0" w:color="auto"/>
        <w:bottom w:val="none" w:sz="0" w:space="0" w:color="auto"/>
        <w:right w:val="none" w:sz="0" w:space="0" w:color="auto"/>
      </w:divBdr>
    </w:div>
    <w:div w:id="15469012">
      <w:bodyDiv w:val="1"/>
      <w:marLeft w:val="0"/>
      <w:marRight w:val="0"/>
      <w:marTop w:val="0"/>
      <w:marBottom w:val="0"/>
      <w:divBdr>
        <w:top w:val="none" w:sz="0" w:space="0" w:color="auto"/>
        <w:left w:val="none" w:sz="0" w:space="0" w:color="auto"/>
        <w:bottom w:val="none" w:sz="0" w:space="0" w:color="auto"/>
        <w:right w:val="none" w:sz="0" w:space="0" w:color="auto"/>
      </w:divBdr>
    </w:div>
    <w:div w:id="17633486">
      <w:bodyDiv w:val="1"/>
      <w:marLeft w:val="0"/>
      <w:marRight w:val="0"/>
      <w:marTop w:val="0"/>
      <w:marBottom w:val="0"/>
      <w:divBdr>
        <w:top w:val="none" w:sz="0" w:space="0" w:color="auto"/>
        <w:left w:val="none" w:sz="0" w:space="0" w:color="auto"/>
        <w:bottom w:val="none" w:sz="0" w:space="0" w:color="auto"/>
        <w:right w:val="none" w:sz="0" w:space="0" w:color="auto"/>
      </w:divBdr>
    </w:div>
    <w:div w:id="20016662">
      <w:bodyDiv w:val="1"/>
      <w:marLeft w:val="0"/>
      <w:marRight w:val="0"/>
      <w:marTop w:val="0"/>
      <w:marBottom w:val="0"/>
      <w:divBdr>
        <w:top w:val="none" w:sz="0" w:space="0" w:color="auto"/>
        <w:left w:val="none" w:sz="0" w:space="0" w:color="auto"/>
        <w:bottom w:val="none" w:sz="0" w:space="0" w:color="auto"/>
        <w:right w:val="none" w:sz="0" w:space="0" w:color="auto"/>
      </w:divBdr>
    </w:div>
    <w:div w:id="20252140">
      <w:bodyDiv w:val="1"/>
      <w:marLeft w:val="0"/>
      <w:marRight w:val="0"/>
      <w:marTop w:val="0"/>
      <w:marBottom w:val="0"/>
      <w:divBdr>
        <w:top w:val="none" w:sz="0" w:space="0" w:color="auto"/>
        <w:left w:val="none" w:sz="0" w:space="0" w:color="auto"/>
        <w:bottom w:val="none" w:sz="0" w:space="0" w:color="auto"/>
        <w:right w:val="none" w:sz="0" w:space="0" w:color="auto"/>
      </w:divBdr>
    </w:div>
    <w:div w:id="24140879">
      <w:bodyDiv w:val="1"/>
      <w:marLeft w:val="0"/>
      <w:marRight w:val="0"/>
      <w:marTop w:val="0"/>
      <w:marBottom w:val="0"/>
      <w:divBdr>
        <w:top w:val="none" w:sz="0" w:space="0" w:color="auto"/>
        <w:left w:val="none" w:sz="0" w:space="0" w:color="auto"/>
        <w:bottom w:val="none" w:sz="0" w:space="0" w:color="auto"/>
        <w:right w:val="none" w:sz="0" w:space="0" w:color="auto"/>
      </w:divBdr>
    </w:div>
    <w:div w:id="33161847">
      <w:bodyDiv w:val="1"/>
      <w:marLeft w:val="0"/>
      <w:marRight w:val="0"/>
      <w:marTop w:val="0"/>
      <w:marBottom w:val="0"/>
      <w:divBdr>
        <w:top w:val="none" w:sz="0" w:space="0" w:color="auto"/>
        <w:left w:val="none" w:sz="0" w:space="0" w:color="auto"/>
        <w:bottom w:val="none" w:sz="0" w:space="0" w:color="auto"/>
        <w:right w:val="none" w:sz="0" w:space="0" w:color="auto"/>
      </w:divBdr>
    </w:div>
    <w:div w:id="34623935">
      <w:bodyDiv w:val="1"/>
      <w:marLeft w:val="0"/>
      <w:marRight w:val="0"/>
      <w:marTop w:val="0"/>
      <w:marBottom w:val="0"/>
      <w:divBdr>
        <w:top w:val="none" w:sz="0" w:space="0" w:color="auto"/>
        <w:left w:val="none" w:sz="0" w:space="0" w:color="auto"/>
        <w:bottom w:val="none" w:sz="0" w:space="0" w:color="auto"/>
        <w:right w:val="none" w:sz="0" w:space="0" w:color="auto"/>
      </w:divBdr>
    </w:div>
    <w:div w:id="36901984">
      <w:bodyDiv w:val="1"/>
      <w:marLeft w:val="0"/>
      <w:marRight w:val="0"/>
      <w:marTop w:val="0"/>
      <w:marBottom w:val="0"/>
      <w:divBdr>
        <w:top w:val="none" w:sz="0" w:space="0" w:color="auto"/>
        <w:left w:val="none" w:sz="0" w:space="0" w:color="auto"/>
        <w:bottom w:val="none" w:sz="0" w:space="0" w:color="auto"/>
        <w:right w:val="none" w:sz="0" w:space="0" w:color="auto"/>
      </w:divBdr>
    </w:div>
    <w:div w:id="38283047">
      <w:bodyDiv w:val="1"/>
      <w:marLeft w:val="0"/>
      <w:marRight w:val="0"/>
      <w:marTop w:val="0"/>
      <w:marBottom w:val="0"/>
      <w:divBdr>
        <w:top w:val="none" w:sz="0" w:space="0" w:color="auto"/>
        <w:left w:val="none" w:sz="0" w:space="0" w:color="auto"/>
        <w:bottom w:val="none" w:sz="0" w:space="0" w:color="auto"/>
        <w:right w:val="none" w:sz="0" w:space="0" w:color="auto"/>
      </w:divBdr>
    </w:div>
    <w:div w:id="43911908">
      <w:bodyDiv w:val="1"/>
      <w:marLeft w:val="0"/>
      <w:marRight w:val="0"/>
      <w:marTop w:val="0"/>
      <w:marBottom w:val="0"/>
      <w:divBdr>
        <w:top w:val="none" w:sz="0" w:space="0" w:color="auto"/>
        <w:left w:val="none" w:sz="0" w:space="0" w:color="auto"/>
        <w:bottom w:val="none" w:sz="0" w:space="0" w:color="auto"/>
        <w:right w:val="none" w:sz="0" w:space="0" w:color="auto"/>
      </w:divBdr>
    </w:div>
    <w:div w:id="49698540">
      <w:bodyDiv w:val="1"/>
      <w:marLeft w:val="0"/>
      <w:marRight w:val="0"/>
      <w:marTop w:val="0"/>
      <w:marBottom w:val="0"/>
      <w:divBdr>
        <w:top w:val="none" w:sz="0" w:space="0" w:color="auto"/>
        <w:left w:val="none" w:sz="0" w:space="0" w:color="auto"/>
        <w:bottom w:val="none" w:sz="0" w:space="0" w:color="auto"/>
        <w:right w:val="none" w:sz="0" w:space="0" w:color="auto"/>
      </w:divBdr>
    </w:div>
    <w:div w:id="67314763">
      <w:bodyDiv w:val="1"/>
      <w:marLeft w:val="0"/>
      <w:marRight w:val="0"/>
      <w:marTop w:val="0"/>
      <w:marBottom w:val="0"/>
      <w:divBdr>
        <w:top w:val="none" w:sz="0" w:space="0" w:color="auto"/>
        <w:left w:val="none" w:sz="0" w:space="0" w:color="auto"/>
        <w:bottom w:val="none" w:sz="0" w:space="0" w:color="auto"/>
        <w:right w:val="none" w:sz="0" w:space="0" w:color="auto"/>
      </w:divBdr>
    </w:div>
    <w:div w:id="70931099">
      <w:bodyDiv w:val="1"/>
      <w:marLeft w:val="0"/>
      <w:marRight w:val="0"/>
      <w:marTop w:val="0"/>
      <w:marBottom w:val="0"/>
      <w:divBdr>
        <w:top w:val="none" w:sz="0" w:space="0" w:color="auto"/>
        <w:left w:val="none" w:sz="0" w:space="0" w:color="auto"/>
        <w:bottom w:val="none" w:sz="0" w:space="0" w:color="auto"/>
        <w:right w:val="none" w:sz="0" w:space="0" w:color="auto"/>
      </w:divBdr>
    </w:div>
    <w:div w:id="71197938">
      <w:bodyDiv w:val="1"/>
      <w:marLeft w:val="0"/>
      <w:marRight w:val="0"/>
      <w:marTop w:val="0"/>
      <w:marBottom w:val="0"/>
      <w:divBdr>
        <w:top w:val="none" w:sz="0" w:space="0" w:color="auto"/>
        <w:left w:val="none" w:sz="0" w:space="0" w:color="auto"/>
        <w:bottom w:val="none" w:sz="0" w:space="0" w:color="auto"/>
        <w:right w:val="none" w:sz="0" w:space="0" w:color="auto"/>
      </w:divBdr>
    </w:div>
    <w:div w:id="76439877">
      <w:bodyDiv w:val="1"/>
      <w:marLeft w:val="0"/>
      <w:marRight w:val="0"/>
      <w:marTop w:val="0"/>
      <w:marBottom w:val="0"/>
      <w:divBdr>
        <w:top w:val="none" w:sz="0" w:space="0" w:color="auto"/>
        <w:left w:val="none" w:sz="0" w:space="0" w:color="auto"/>
        <w:bottom w:val="none" w:sz="0" w:space="0" w:color="auto"/>
        <w:right w:val="none" w:sz="0" w:space="0" w:color="auto"/>
      </w:divBdr>
    </w:div>
    <w:div w:id="77990609">
      <w:bodyDiv w:val="1"/>
      <w:marLeft w:val="0"/>
      <w:marRight w:val="0"/>
      <w:marTop w:val="0"/>
      <w:marBottom w:val="0"/>
      <w:divBdr>
        <w:top w:val="none" w:sz="0" w:space="0" w:color="auto"/>
        <w:left w:val="none" w:sz="0" w:space="0" w:color="auto"/>
        <w:bottom w:val="none" w:sz="0" w:space="0" w:color="auto"/>
        <w:right w:val="none" w:sz="0" w:space="0" w:color="auto"/>
      </w:divBdr>
    </w:div>
    <w:div w:id="80567323">
      <w:bodyDiv w:val="1"/>
      <w:marLeft w:val="0"/>
      <w:marRight w:val="0"/>
      <w:marTop w:val="0"/>
      <w:marBottom w:val="0"/>
      <w:divBdr>
        <w:top w:val="none" w:sz="0" w:space="0" w:color="auto"/>
        <w:left w:val="none" w:sz="0" w:space="0" w:color="auto"/>
        <w:bottom w:val="none" w:sz="0" w:space="0" w:color="auto"/>
        <w:right w:val="none" w:sz="0" w:space="0" w:color="auto"/>
      </w:divBdr>
    </w:div>
    <w:div w:id="82605820">
      <w:bodyDiv w:val="1"/>
      <w:marLeft w:val="0"/>
      <w:marRight w:val="0"/>
      <w:marTop w:val="0"/>
      <w:marBottom w:val="0"/>
      <w:divBdr>
        <w:top w:val="none" w:sz="0" w:space="0" w:color="auto"/>
        <w:left w:val="none" w:sz="0" w:space="0" w:color="auto"/>
        <w:bottom w:val="none" w:sz="0" w:space="0" w:color="auto"/>
        <w:right w:val="none" w:sz="0" w:space="0" w:color="auto"/>
      </w:divBdr>
    </w:div>
    <w:div w:id="84232583">
      <w:bodyDiv w:val="1"/>
      <w:marLeft w:val="0"/>
      <w:marRight w:val="0"/>
      <w:marTop w:val="0"/>
      <w:marBottom w:val="0"/>
      <w:divBdr>
        <w:top w:val="none" w:sz="0" w:space="0" w:color="auto"/>
        <w:left w:val="none" w:sz="0" w:space="0" w:color="auto"/>
        <w:bottom w:val="none" w:sz="0" w:space="0" w:color="auto"/>
        <w:right w:val="none" w:sz="0" w:space="0" w:color="auto"/>
      </w:divBdr>
    </w:div>
    <w:div w:id="85423115">
      <w:bodyDiv w:val="1"/>
      <w:marLeft w:val="0"/>
      <w:marRight w:val="0"/>
      <w:marTop w:val="0"/>
      <w:marBottom w:val="0"/>
      <w:divBdr>
        <w:top w:val="none" w:sz="0" w:space="0" w:color="auto"/>
        <w:left w:val="none" w:sz="0" w:space="0" w:color="auto"/>
        <w:bottom w:val="none" w:sz="0" w:space="0" w:color="auto"/>
        <w:right w:val="none" w:sz="0" w:space="0" w:color="auto"/>
      </w:divBdr>
    </w:div>
    <w:div w:id="90703729">
      <w:bodyDiv w:val="1"/>
      <w:marLeft w:val="0"/>
      <w:marRight w:val="0"/>
      <w:marTop w:val="0"/>
      <w:marBottom w:val="0"/>
      <w:divBdr>
        <w:top w:val="none" w:sz="0" w:space="0" w:color="auto"/>
        <w:left w:val="none" w:sz="0" w:space="0" w:color="auto"/>
        <w:bottom w:val="none" w:sz="0" w:space="0" w:color="auto"/>
        <w:right w:val="none" w:sz="0" w:space="0" w:color="auto"/>
      </w:divBdr>
    </w:div>
    <w:div w:id="97260136">
      <w:bodyDiv w:val="1"/>
      <w:marLeft w:val="0"/>
      <w:marRight w:val="0"/>
      <w:marTop w:val="0"/>
      <w:marBottom w:val="0"/>
      <w:divBdr>
        <w:top w:val="none" w:sz="0" w:space="0" w:color="auto"/>
        <w:left w:val="none" w:sz="0" w:space="0" w:color="auto"/>
        <w:bottom w:val="none" w:sz="0" w:space="0" w:color="auto"/>
        <w:right w:val="none" w:sz="0" w:space="0" w:color="auto"/>
      </w:divBdr>
    </w:div>
    <w:div w:id="98766329">
      <w:bodyDiv w:val="1"/>
      <w:marLeft w:val="0"/>
      <w:marRight w:val="0"/>
      <w:marTop w:val="0"/>
      <w:marBottom w:val="0"/>
      <w:divBdr>
        <w:top w:val="none" w:sz="0" w:space="0" w:color="auto"/>
        <w:left w:val="none" w:sz="0" w:space="0" w:color="auto"/>
        <w:bottom w:val="none" w:sz="0" w:space="0" w:color="auto"/>
        <w:right w:val="none" w:sz="0" w:space="0" w:color="auto"/>
      </w:divBdr>
    </w:div>
    <w:div w:id="99493002">
      <w:bodyDiv w:val="1"/>
      <w:marLeft w:val="0"/>
      <w:marRight w:val="0"/>
      <w:marTop w:val="0"/>
      <w:marBottom w:val="0"/>
      <w:divBdr>
        <w:top w:val="none" w:sz="0" w:space="0" w:color="auto"/>
        <w:left w:val="none" w:sz="0" w:space="0" w:color="auto"/>
        <w:bottom w:val="none" w:sz="0" w:space="0" w:color="auto"/>
        <w:right w:val="none" w:sz="0" w:space="0" w:color="auto"/>
      </w:divBdr>
    </w:div>
    <w:div w:id="100613356">
      <w:bodyDiv w:val="1"/>
      <w:marLeft w:val="0"/>
      <w:marRight w:val="0"/>
      <w:marTop w:val="0"/>
      <w:marBottom w:val="0"/>
      <w:divBdr>
        <w:top w:val="none" w:sz="0" w:space="0" w:color="auto"/>
        <w:left w:val="none" w:sz="0" w:space="0" w:color="auto"/>
        <w:bottom w:val="none" w:sz="0" w:space="0" w:color="auto"/>
        <w:right w:val="none" w:sz="0" w:space="0" w:color="auto"/>
      </w:divBdr>
    </w:div>
    <w:div w:id="106197235">
      <w:bodyDiv w:val="1"/>
      <w:marLeft w:val="0"/>
      <w:marRight w:val="0"/>
      <w:marTop w:val="0"/>
      <w:marBottom w:val="0"/>
      <w:divBdr>
        <w:top w:val="none" w:sz="0" w:space="0" w:color="auto"/>
        <w:left w:val="none" w:sz="0" w:space="0" w:color="auto"/>
        <w:bottom w:val="none" w:sz="0" w:space="0" w:color="auto"/>
        <w:right w:val="none" w:sz="0" w:space="0" w:color="auto"/>
      </w:divBdr>
    </w:div>
    <w:div w:id="108663995">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0829498">
      <w:bodyDiv w:val="1"/>
      <w:marLeft w:val="0"/>
      <w:marRight w:val="0"/>
      <w:marTop w:val="0"/>
      <w:marBottom w:val="0"/>
      <w:divBdr>
        <w:top w:val="none" w:sz="0" w:space="0" w:color="auto"/>
        <w:left w:val="none" w:sz="0" w:space="0" w:color="auto"/>
        <w:bottom w:val="none" w:sz="0" w:space="0" w:color="auto"/>
        <w:right w:val="none" w:sz="0" w:space="0" w:color="auto"/>
      </w:divBdr>
    </w:div>
    <w:div w:id="112024159">
      <w:bodyDiv w:val="1"/>
      <w:marLeft w:val="0"/>
      <w:marRight w:val="0"/>
      <w:marTop w:val="0"/>
      <w:marBottom w:val="0"/>
      <w:divBdr>
        <w:top w:val="none" w:sz="0" w:space="0" w:color="auto"/>
        <w:left w:val="none" w:sz="0" w:space="0" w:color="auto"/>
        <w:bottom w:val="none" w:sz="0" w:space="0" w:color="auto"/>
        <w:right w:val="none" w:sz="0" w:space="0" w:color="auto"/>
      </w:divBdr>
    </w:div>
    <w:div w:id="123934149">
      <w:bodyDiv w:val="1"/>
      <w:marLeft w:val="0"/>
      <w:marRight w:val="0"/>
      <w:marTop w:val="0"/>
      <w:marBottom w:val="0"/>
      <w:divBdr>
        <w:top w:val="none" w:sz="0" w:space="0" w:color="auto"/>
        <w:left w:val="none" w:sz="0" w:space="0" w:color="auto"/>
        <w:bottom w:val="none" w:sz="0" w:space="0" w:color="auto"/>
        <w:right w:val="none" w:sz="0" w:space="0" w:color="auto"/>
      </w:divBdr>
    </w:div>
    <w:div w:id="124322932">
      <w:bodyDiv w:val="1"/>
      <w:marLeft w:val="0"/>
      <w:marRight w:val="0"/>
      <w:marTop w:val="0"/>
      <w:marBottom w:val="0"/>
      <w:divBdr>
        <w:top w:val="none" w:sz="0" w:space="0" w:color="auto"/>
        <w:left w:val="none" w:sz="0" w:space="0" w:color="auto"/>
        <w:bottom w:val="none" w:sz="0" w:space="0" w:color="auto"/>
        <w:right w:val="none" w:sz="0" w:space="0" w:color="auto"/>
      </w:divBdr>
    </w:div>
    <w:div w:id="135147265">
      <w:bodyDiv w:val="1"/>
      <w:marLeft w:val="0"/>
      <w:marRight w:val="0"/>
      <w:marTop w:val="0"/>
      <w:marBottom w:val="0"/>
      <w:divBdr>
        <w:top w:val="none" w:sz="0" w:space="0" w:color="auto"/>
        <w:left w:val="none" w:sz="0" w:space="0" w:color="auto"/>
        <w:bottom w:val="none" w:sz="0" w:space="0" w:color="auto"/>
        <w:right w:val="none" w:sz="0" w:space="0" w:color="auto"/>
      </w:divBdr>
    </w:div>
    <w:div w:id="135219368">
      <w:bodyDiv w:val="1"/>
      <w:marLeft w:val="0"/>
      <w:marRight w:val="0"/>
      <w:marTop w:val="0"/>
      <w:marBottom w:val="0"/>
      <w:divBdr>
        <w:top w:val="none" w:sz="0" w:space="0" w:color="auto"/>
        <w:left w:val="none" w:sz="0" w:space="0" w:color="auto"/>
        <w:bottom w:val="none" w:sz="0" w:space="0" w:color="auto"/>
        <w:right w:val="none" w:sz="0" w:space="0" w:color="auto"/>
      </w:divBdr>
    </w:div>
    <w:div w:id="137504880">
      <w:bodyDiv w:val="1"/>
      <w:marLeft w:val="0"/>
      <w:marRight w:val="0"/>
      <w:marTop w:val="0"/>
      <w:marBottom w:val="0"/>
      <w:divBdr>
        <w:top w:val="none" w:sz="0" w:space="0" w:color="auto"/>
        <w:left w:val="none" w:sz="0" w:space="0" w:color="auto"/>
        <w:bottom w:val="none" w:sz="0" w:space="0" w:color="auto"/>
        <w:right w:val="none" w:sz="0" w:space="0" w:color="auto"/>
      </w:divBdr>
    </w:div>
    <w:div w:id="140386600">
      <w:bodyDiv w:val="1"/>
      <w:marLeft w:val="0"/>
      <w:marRight w:val="0"/>
      <w:marTop w:val="0"/>
      <w:marBottom w:val="0"/>
      <w:divBdr>
        <w:top w:val="none" w:sz="0" w:space="0" w:color="auto"/>
        <w:left w:val="none" w:sz="0" w:space="0" w:color="auto"/>
        <w:bottom w:val="none" w:sz="0" w:space="0" w:color="auto"/>
        <w:right w:val="none" w:sz="0" w:space="0" w:color="auto"/>
      </w:divBdr>
    </w:div>
    <w:div w:id="145128725">
      <w:bodyDiv w:val="1"/>
      <w:marLeft w:val="0"/>
      <w:marRight w:val="0"/>
      <w:marTop w:val="0"/>
      <w:marBottom w:val="0"/>
      <w:divBdr>
        <w:top w:val="none" w:sz="0" w:space="0" w:color="auto"/>
        <w:left w:val="none" w:sz="0" w:space="0" w:color="auto"/>
        <w:bottom w:val="none" w:sz="0" w:space="0" w:color="auto"/>
        <w:right w:val="none" w:sz="0" w:space="0" w:color="auto"/>
      </w:divBdr>
    </w:div>
    <w:div w:id="149444139">
      <w:bodyDiv w:val="1"/>
      <w:marLeft w:val="0"/>
      <w:marRight w:val="0"/>
      <w:marTop w:val="0"/>
      <w:marBottom w:val="0"/>
      <w:divBdr>
        <w:top w:val="none" w:sz="0" w:space="0" w:color="auto"/>
        <w:left w:val="none" w:sz="0" w:space="0" w:color="auto"/>
        <w:bottom w:val="none" w:sz="0" w:space="0" w:color="auto"/>
        <w:right w:val="none" w:sz="0" w:space="0" w:color="auto"/>
      </w:divBdr>
    </w:div>
    <w:div w:id="159009854">
      <w:bodyDiv w:val="1"/>
      <w:marLeft w:val="0"/>
      <w:marRight w:val="0"/>
      <w:marTop w:val="0"/>
      <w:marBottom w:val="0"/>
      <w:divBdr>
        <w:top w:val="none" w:sz="0" w:space="0" w:color="auto"/>
        <w:left w:val="none" w:sz="0" w:space="0" w:color="auto"/>
        <w:bottom w:val="none" w:sz="0" w:space="0" w:color="auto"/>
        <w:right w:val="none" w:sz="0" w:space="0" w:color="auto"/>
      </w:divBdr>
    </w:div>
    <w:div w:id="160124055">
      <w:bodyDiv w:val="1"/>
      <w:marLeft w:val="0"/>
      <w:marRight w:val="0"/>
      <w:marTop w:val="0"/>
      <w:marBottom w:val="0"/>
      <w:divBdr>
        <w:top w:val="none" w:sz="0" w:space="0" w:color="auto"/>
        <w:left w:val="none" w:sz="0" w:space="0" w:color="auto"/>
        <w:bottom w:val="none" w:sz="0" w:space="0" w:color="auto"/>
        <w:right w:val="none" w:sz="0" w:space="0" w:color="auto"/>
      </w:divBdr>
    </w:div>
    <w:div w:id="164445622">
      <w:bodyDiv w:val="1"/>
      <w:marLeft w:val="0"/>
      <w:marRight w:val="0"/>
      <w:marTop w:val="0"/>
      <w:marBottom w:val="0"/>
      <w:divBdr>
        <w:top w:val="none" w:sz="0" w:space="0" w:color="auto"/>
        <w:left w:val="none" w:sz="0" w:space="0" w:color="auto"/>
        <w:bottom w:val="none" w:sz="0" w:space="0" w:color="auto"/>
        <w:right w:val="none" w:sz="0" w:space="0" w:color="auto"/>
      </w:divBdr>
    </w:div>
    <w:div w:id="164901555">
      <w:bodyDiv w:val="1"/>
      <w:marLeft w:val="0"/>
      <w:marRight w:val="0"/>
      <w:marTop w:val="0"/>
      <w:marBottom w:val="0"/>
      <w:divBdr>
        <w:top w:val="none" w:sz="0" w:space="0" w:color="auto"/>
        <w:left w:val="none" w:sz="0" w:space="0" w:color="auto"/>
        <w:bottom w:val="none" w:sz="0" w:space="0" w:color="auto"/>
        <w:right w:val="none" w:sz="0" w:space="0" w:color="auto"/>
      </w:divBdr>
    </w:div>
    <w:div w:id="168100961">
      <w:bodyDiv w:val="1"/>
      <w:marLeft w:val="0"/>
      <w:marRight w:val="0"/>
      <w:marTop w:val="0"/>
      <w:marBottom w:val="0"/>
      <w:divBdr>
        <w:top w:val="none" w:sz="0" w:space="0" w:color="auto"/>
        <w:left w:val="none" w:sz="0" w:space="0" w:color="auto"/>
        <w:bottom w:val="none" w:sz="0" w:space="0" w:color="auto"/>
        <w:right w:val="none" w:sz="0" w:space="0" w:color="auto"/>
      </w:divBdr>
    </w:div>
    <w:div w:id="171144883">
      <w:bodyDiv w:val="1"/>
      <w:marLeft w:val="0"/>
      <w:marRight w:val="0"/>
      <w:marTop w:val="0"/>
      <w:marBottom w:val="0"/>
      <w:divBdr>
        <w:top w:val="none" w:sz="0" w:space="0" w:color="auto"/>
        <w:left w:val="none" w:sz="0" w:space="0" w:color="auto"/>
        <w:bottom w:val="none" w:sz="0" w:space="0" w:color="auto"/>
        <w:right w:val="none" w:sz="0" w:space="0" w:color="auto"/>
      </w:divBdr>
    </w:div>
    <w:div w:id="185292485">
      <w:bodyDiv w:val="1"/>
      <w:marLeft w:val="0"/>
      <w:marRight w:val="0"/>
      <w:marTop w:val="0"/>
      <w:marBottom w:val="0"/>
      <w:divBdr>
        <w:top w:val="none" w:sz="0" w:space="0" w:color="auto"/>
        <w:left w:val="none" w:sz="0" w:space="0" w:color="auto"/>
        <w:bottom w:val="none" w:sz="0" w:space="0" w:color="auto"/>
        <w:right w:val="none" w:sz="0" w:space="0" w:color="auto"/>
      </w:divBdr>
    </w:div>
    <w:div w:id="192040727">
      <w:bodyDiv w:val="1"/>
      <w:marLeft w:val="0"/>
      <w:marRight w:val="0"/>
      <w:marTop w:val="0"/>
      <w:marBottom w:val="0"/>
      <w:divBdr>
        <w:top w:val="none" w:sz="0" w:space="0" w:color="auto"/>
        <w:left w:val="none" w:sz="0" w:space="0" w:color="auto"/>
        <w:bottom w:val="none" w:sz="0" w:space="0" w:color="auto"/>
        <w:right w:val="none" w:sz="0" w:space="0" w:color="auto"/>
      </w:divBdr>
    </w:div>
    <w:div w:id="192613459">
      <w:bodyDiv w:val="1"/>
      <w:marLeft w:val="0"/>
      <w:marRight w:val="0"/>
      <w:marTop w:val="0"/>
      <w:marBottom w:val="0"/>
      <w:divBdr>
        <w:top w:val="none" w:sz="0" w:space="0" w:color="auto"/>
        <w:left w:val="none" w:sz="0" w:space="0" w:color="auto"/>
        <w:bottom w:val="none" w:sz="0" w:space="0" w:color="auto"/>
        <w:right w:val="none" w:sz="0" w:space="0" w:color="auto"/>
      </w:divBdr>
    </w:div>
    <w:div w:id="199822505">
      <w:bodyDiv w:val="1"/>
      <w:marLeft w:val="0"/>
      <w:marRight w:val="0"/>
      <w:marTop w:val="0"/>
      <w:marBottom w:val="0"/>
      <w:divBdr>
        <w:top w:val="none" w:sz="0" w:space="0" w:color="auto"/>
        <w:left w:val="none" w:sz="0" w:space="0" w:color="auto"/>
        <w:bottom w:val="none" w:sz="0" w:space="0" w:color="auto"/>
        <w:right w:val="none" w:sz="0" w:space="0" w:color="auto"/>
      </w:divBdr>
    </w:div>
    <w:div w:id="200285846">
      <w:bodyDiv w:val="1"/>
      <w:marLeft w:val="0"/>
      <w:marRight w:val="0"/>
      <w:marTop w:val="0"/>
      <w:marBottom w:val="0"/>
      <w:divBdr>
        <w:top w:val="none" w:sz="0" w:space="0" w:color="auto"/>
        <w:left w:val="none" w:sz="0" w:space="0" w:color="auto"/>
        <w:bottom w:val="none" w:sz="0" w:space="0" w:color="auto"/>
        <w:right w:val="none" w:sz="0" w:space="0" w:color="auto"/>
      </w:divBdr>
    </w:div>
    <w:div w:id="203638296">
      <w:bodyDiv w:val="1"/>
      <w:marLeft w:val="0"/>
      <w:marRight w:val="0"/>
      <w:marTop w:val="0"/>
      <w:marBottom w:val="0"/>
      <w:divBdr>
        <w:top w:val="none" w:sz="0" w:space="0" w:color="auto"/>
        <w:left w:val="none" w:sz="0" w:space="0" w:color="auto"/>
        <w:bottom w:val="none" w:sz="0" w:space="0" w:color="auto"/>
        <w:right w:val="none" w:sz="0" w:space="0" w:color="auto"/>
      </w:divBdr>
    </w:div>
    <w:div w:id="206724349">
      <w:bodyDiv w:val="1"/>
      <w:marLeft w:val="0"/>
      <w:marRight w:val="0"/>
      <w:marTop w:val="0"/>
      <w:marBottom w:val="0"/>
      <w:divBdr>
        <w:top w:val="none" w:sz="0" w:space="0" w:color="auto"/>
        <w:left w:val="none" w:sz="0" w:space="0" w:color="auto"/>
        <w:bottom w:val="none" w:sz="0" w:space="0" w:color="auto"/>
        <w:right w:val="none" w:sz="0" w:space="0" w:color="auto"/>
      </w:divBdr>
    </w:div>
    <w:div w:id="207034780">
      <w:bodyDiv w:val="1"/>
      <w:marLeft w:val="0"/>
      <w:marRight w:val="0"/>
      <w:marTop w:val="0"/>
      <w:marBottom w:val="0"/>
      <w:divBdr>
        <w:top w:val="none" w:sz="0" w:space="0" w:color="auto"/>
        <w:left w:val="none" w:sz="0" w:space="0" w:color="auto"/>
        <w:bottom w:val="none" w:sz="0" w:space="0" w:color="auto"/>
        <w:right w:val="none" w:sz="0" w:space="0" w:color="auto"/>
      </w:divBdr>
    </w:div>
    <w:div w:id="207303425">
      <w:bodyDiv w:val="1"/>
      <w:marLeft w:val="0"/>
      <w:marRight w:val="0"/>
      <w:marTop w:val="0"/>
      <w:marBottom w:val="0"/>
      <w:divBdr>
        <w:top w:val="none" w:sz="0" w:space="0" w:color="auto"/>
        <w:left w:val="none" w:sz="0" w:space="0" w:color="auto"/>
        <w:bottom w:val="none" w:sz="0" w:space="0" w:color="auto"/>
        <w:right w:val="none" w:sz="0" w:space="0" w:color="auto"/>
      </w:divBdr>
    </w:div>
    <w:div w:id="216432537">
      <w:bodyDiv w:val="1"/>
      <w:marLeft w:val="0"/>
      <w:marRight w:val="0"/>
      <w:marTop w:val="0"/>
      <w:marBottom w:val="0"/>
      <w:divBdr>
        <w:top w:val="none" w:sz="0" w:space="0" w:color="auto"/>
        <w:left w:val="none" w:sz="0" w:space="0" w:color="auto"/>
        <w:bottom w:val="none" w:sz="0" w:space="0" w:color="auto"/>
        <w:right w:val="none" w:sz="0" w:space="0" w:color="auto"/>
      </w:divBdr>
    </w:div>
    <w:div w:id="216472345">
      <w:bodyDiv w:val="1"/>
      <w:marLeft w:val="0"/>
      <w:marRight w:val="0"/>
      <w:marTop w:val="0"/>
      <w:marBottom w:val="0"/>
      <w:divBdr>
        <w:top w:val="none" w:sz="0" w:space="0" w:color="auto"/>
        <w:left w:val="none" w:sz="0" w:space="0" w:color="auto"/>
        <w:bottom w:val="none" w:sz="0" w:space="0" w:color="auto"/>
        <w:right w:val="none" w:sz="0" w:space="0" w:color="auto"/>
      </w:divBdr>
    </w:div>
    <w:div w:id="219294834">
      <w:bodyDiv w:val="1"/>
      <w:marLeft w:val="0"/>
      <w:marRight w:val="0"/>
      <w:marTop w:val="0"/>
      <w:marBottom w:val="0"/>
      <w:divBdr>
        <w:top w:val="none" w:sz="0" w:space="0" w:color="auto"/>
        <w:left w:val="none" w:sz="0" w:space="0" w:color="auto"/>
        <w:bottom w:val="none" w:sz="0" w:space="0" w:color="auto"/>
        <w:right w:val="none" w:sz="0" w:space="0" w:color="auto"/>
      </w:divBdr>
    </w:div>
    <w:div w:id="220598268">
      <w:bodyDiv w:val="1"/>
      <w:marLeft w:val="0"/>
      <w:marRight w:val="0"/>
      <w:marTop w:val="0"/>
      <w:marBottom w:val="0"/>
      <w:divBdr>
        <w:top w:val="none" w:sz="0" w:space="0" w:color="auto"/>
        <w:left w:val="none" w:sz="0" w:space="0" w:color="auto"/>
        <w:bottom w:val="none" w:sz="0" w:space="0" w:color="auto"/>
        <w:right w:val="none" w:sz="0" w:space="0" w:color="auto"/>
      </w:divBdr>
    </w:div>
    <w:div w:id="221597218">
      <w:bodyDiv w:val="1"/>
      <w:marLeft w:val="0"/>
      <w:marRight w:val="0"/>
      <w:marTop w:val="0"/>
      <w:marBottom w:val="0"/>
      <w:divBdr>
        <w:top w:val="none" w:sz="0" w:space="0" w:color="auto"/>
        <w:left w:val="none" w:sz="0" w:space="0" w:color="auto"/>
        <w:bottom w:val="none" w:sz="0" w:space="0" w:color="auto"/>
        <w:right w:val="none" w:sz="0" w:space="0" w:color="auto"/>
      </w:divBdr>
    </w:div>
    <w:div w:id="223489334">
      <w:bodyDiv w:val="1"/>
      <w:marLeft w:val="0"/>
      <w:marRight w:val="0"/>
      <w:marTop w:val="0"/>
      <w:marBottom w:val="0"/>
      <w:divBdr>
        <w:top w:val="none" w:sz="0" w:space="0" w:color="auto"/>
        <w:left w:val="none" w:sz="0" w:space="0" w:color="auto"/>
        <w:bottom w:val="none" w:sz="0" w:space="0" w:color="auto"/>
        <w:right w:val="none" w:sz="0" w:space="0" w:color="auto"/>
      </w:divBdr>
    </w:div>
    <w:div w:id="223951245">
      <w:bodyDiv w:val="1"/>
      <w:marLeft w:val="0"/>
      <w:marRight w:val="0"/>
      <w:marTop w:val="0"/>
      <w:marBottom w:val="0"/>
      <w:divBdr>
        <w:top w:val="none" w:sz="0" w:space="0" w:color="auto"/>
        <w:left w:val="none" w:sz="0" w:space="0" w:color="auto"/>
        <w:bottom w:val="none" w:sz="0" w:space="0" w:color="auto"/>
        <w:right w:val="none" w:sz="0" w:space="0" w:color="auto"/>
      </w:divBdr>
    </w:div>
    <w:div w:id="224150088">
      <w:bodyDiv w:val="1"/>
      <w:marLeft w:val="0"/>
      <w:marRight w:val="0"/>
      <w:marTop w:val="0"/>
      <w:marBottom w:val="0"/>
      <w:divBdr>
        <w:top w:val="none" w:sz="0" w:space="0" w:color="auto"/>
        <w:left w:val="none" w:sz="0" w:space="0" w:color="auto"/>
        <w:bottom w:val="none" w:sz="0" w:space="0" w:color="auto"/>
        <w:right w:val="none" w:sz="0" w:space="0" w:color="auto"/>
      </w:divBdr>
    </w:div>
    <w:div w:id="228540946">
      <w:bodyDiv w:val="1"/>
      <w:marLeft w:val="0"/>
      <w:marRight w:val="0"/>
      <w:marTop w:val="0"/>
      <w:marBottom w:val="0"/>
      <w:divBdr>
        <w:top w:val="none" w:sz="0" w:space="0" w:color="auto"/>
        <w:left w:val="none" w:sz="0" w:space="0" w:color="auto"/>
        <w:bottom w:val="none" w:sz="0" w:space="0" w:color="auto"/>
        <w:right w:val="none" w:sz="0" w:space="0" w:color="auto"/>
      </w:divBdr>
    </w:div>
    <w:div w:id="229654483">
      <w:bodyDiv w:val="1"/>
      <w:marLeft w:val="0"/>
      <w:marRight w:val="0"/>
      <w:marTop w:val="0"/>
      <w:marBottom w:val="0"/>
      <w:divBdr>
        <w:top w:val="none" w:sz="0" w:space="0" w:color="auto"/>
        <w:left w:val="none" w:sz="0" w:space="0" w:color="auto"/>
        <w:bottom w:val="none" w:sz="0" w:space="0" w:color="auto"/>
        <w:right w:val="none" w:sz="0" w:space="0" w:color="auto"/>
      </w:divBdr>
    </w:div>
    <w:div w:id="230039997">
      <w:bodyDiv w:val="1"/>
      <w:marLeft w:val="0"/>
      <w:marRight w:val="0"/>
      <w:marTop w:val="0"/>
      <w:marBottom w:val="0"/>
      <w:divBdr>
        <w:top w:val="none" w:sz="0" w:space="0" w:color="auto"/>
        <w:left w:val="none" w:sz="0" w:space="0" w:color="auto"/>
        <w:bottom w:val="none" w:sz="0" w:space="0" w:color="auto"/>
        <w:right w:val="none" w:sz="0" w:space="0" w:color="auto"/>
      </w:divBdr>
    </w:div>
    <w:div w:id="232593056">
      <w:bodyDiv w:val="1"/>
      <w:marLeft w:val="0"/>
      <w:marRight w:val="0"/>
      <w:marTop w:val="0"/>
      <w:marBottom w:val="0"/>
      <w:divBdr>
        <w:top w:val="none" w:sz="0" w:space="0" w:color="auto"/>
        <w:left w:val="none" w:sz="0" w:space="0" w:color="auto"/>
        <w:bottom w:val="none" w:sz="0" w:space="0" w:color="auto"/>
        <w:right w:val="none" w:sz="0" w:space="0" w:color="auto"/>
      </w:divBdr>
    </w:div>
    <w:div w:id="245308351">
      <w:bodyDiv w:val="1"/>
      <w:marLeft w:val="0"/>
      <w:marRight w:val="0"/>
      <w:marTop w:val="0"/>
      <w:marBottom w:val="0"/>
      <w:divBdr>
        <w:top w:val="none" w:sz="0" w:space="0" w:color="auto"/>
        <w:left w:val="none" w:sz="0" w:space="0" w:color="auto"/>
        <w:bottom w:val="none" w:sz="0" w:space="0" w:color="auto"/>
        <w:right w:val="none" w:sz="0" w:space="0" w:color="auto"/>
      </w:divBdr>
    </w:div>
    <w:div w:id="249318034">
      <w:bodyDiv w:val="1"/>
      <w:marLeft w:val="0"/>
      <w:marRight w:val="0"/>
      <w:marTop w:val="0"/>
      <w:marBottom w:val="0"/>
      <w:divBdr>
        <w:top w:val="none" w:sz="0" w:space="0" w:color="auto"/>
        <w:left w:val="none" w:sz="0" w:space="0" w:color="auto"/>
        <w:bottom w:val="none" w:sz="0" w:space="0" w:color="auto"/>
        <w:right w:val="none" w:sz="0" w:space="0" w:color="auto"/>
      </w:divBdr>
    </w:div>
    <w:div w:id="249779092">
      <w:bodyDiv w:val="1"/>
      <w:marLeft w:val="0"/>
      <w:marRight w:val="0"/>
      <w:marTop w:val="0"/>
      <w:marBottom w:val="0"/>
      <w:divBdr>
        <w:top w:val="none" w:sz="0" w:space="0" w:color="auto"/>
        <w:left w:val="none" w:sz="0" w:space="0" w:color="auto"/>
        <w:bottom w:val="none" w:sz="0" w:space="0" w:color="auto"/>
        <w:right w:val="none" w:sz="0" w:space="0" w:color="auto"/>
      </w:divBdr>
    </w:div>
    <w:div w:id="249970158">
      <w:bodyDiv w:val="1"/>
      <w:marLeft w:val="0"/>
      <w:marRight w:val="0"/>
      <w:marTop w:val="0"/>
      <w:marBottom w:val="0"/>
      <w:divBdr>
        <w:top w:val="none" w:sz="0" w:space="0" w:color="auto"/>
        <w:left w:val="none" w:sz="0" w:space="0" w:color="auto"/>
        <w:bottom w:val="none" w:sz="0" w:space="0" w:color="auto"/>
        <w:right w:val="none" w:sz="0" w:space="0" w:color="auto"/>
      </w:divBdr>
    </w:div>
    <w:div w:id="252394246">
      <w:bodyDiv w:val="1"/>
      <w:marLeft w:val="0"/>
      <w:marRight w:val="0"/>
      <w:marTop w:val="0"/>
      <w:marBottom w:val="0"/>
      <w:divBdr>
        <w:top w:val="none" w:sz="0" w:space="0" w:color="auto"/>
        <w:left w:val="none" w:sz="0" w:space="0" w:color="auto"/>
        <w:bottom w:val="none" w:sz="0" w:space="0" w:color="auto"/>
        <w:right w:val="none" w:sz="0" w:space="0" w:color="auto"/>
      </w:divBdr>
    </w:div>
    <w:div w:id="253975481">
      <w:bodyDiv w:val="1"/>
      <w:marLeft w:val="0"/>
      <w:marRight w:val="0"/>
      <w:marTop w:val="0"/>
      <w:marBottom w:val="0"/>
      <w:divBdr>
        <w:top w:val="none" w:sz="0" w:space="0" w:color="auto"/>
        <w:left w:val="none" w:sz="0" w:space="0" w:color="auto"/>
        <w:bottom w:val="none" w:sz="0" w:space="0" w:color="auto"/>
        <w:right w:val="none" w:sz="0" w:space="0" w:color="auto"/>
      </w:divBdr>
    </w:div>
    <w:div w:id="258028747">
      <w:bodyDiv w:val="1"/>
      <w:marLeft w:val="0"/>
      <w:marRight w:val="0"/>
      <w:marTop w:val="0"/>
      <w:marBottom w:val="0"/>
      <w:divBdr>
        <w:top w:val="none" w:sz="0" w:space="0" w:color="auto"/>
        <w:left w:val="none" w:sz="0" w:space="0" w:color="auto"/>
        <w:bottom w:val="none" w:sz="0" w:space="0" w:color="auto"/>
        <w:right w:val="none" w:sz="0" w:space="0" w:color="auto"/>
      </w:divBdr>
    </w:div>
    <w:div w:id="261227615">
      <w:bodyDiv w:val="1"/>
      <w:marLeft w:val="0"/>
      <w:marRight w:val="0"/>
      <w:marTop w:val="0"/>
      <w:marBottom w:val="0"/>
      <w:divBdr>
        <w:top w:val="none" w:sz="0" w:space="0" w:color="auto"/>
        <w:left w:val="none" w:sz="0" w:space="0" w:color="auto"/>
        <w:bottom w:val="none" w:sz="0" w:space="0" w:color="auto"/>
        <w:right w:val="none" w:sz="0" w:space="0" w:color="auto"/>
      </w:divBdr>
    </w:div>
    <w:div w:id="263458970">
      <w:bodyDiv w:val="1"/>
      <w:marLeft w:val="0"/>
      <w:marRight w:val="0"/>
      <w:marTop w:val="0"/>
      <w:marBottom w:val="0"/>
      <w:divBdr>
        <w:top w:val="none" w:sz="0" w:space="0" w:color="auto"/>
        <w:left w:val="none" w:sz="0" w:space="0" w:color="auto"/>
        <w:bottom w:val="none" w:sz="0" w:space="0" w:color="auto"/>
        <w:right w:val="none" w:sz="0" w:space="0" w:color="auto"/>
      </w:divBdr>
    </w:div>
    <w:div w:id="270866052">
      <w:bodyDiv w:val="1"/>
      <w:marLeft w:val="0"/>
      <w:marRight w:val="0"/>
      <w:marTop w:val="0"/>
      <w:marBottom w:val="0"/>
      <w:divBdr>
        <w:top w:val="none" w:sz="0" w:space="0" w:color="auto"/>
        <w:left w:val="none" w:sz="0" w:space="0" w:color="auto"/>
        <w:bottom w:val="none" w:sz="0" w:space="0" w:color="auto"/>
        <w:right w:val="none" w:sz="0" w:space="0" w:color="auto"/>
      </w:divBdr>
    </w:div>
    <w:div w:id="272396046">
      <w:bodyDiv w:val="1"/>
      <w:marLeft w:val="0"/>
      <w:marRight w:val="0"/>
      <w:marTop w:val="0"/>
      <w:marBottom w:val="0"/>
      <w:divBdr>
        <w:top w:val="none" w:sz="0" w:space="0" w:color="auto"/>
        <w:left w:val="none" w:sz="0" w:space="0" w:color="auto"/>
        <w:bottom w:val="none" w:sz="0" w:space="0" w:color="auto"/>
        <w:right w:val="none" w:sz="0" w:space="0" w:color="auto"/>
      </w:divBdr>
    </w:div>
    <w:div w:id="275412105">
      <w:bodyDiv w:val="1"/>
      <w:marLeft w:val="0"/>
      <w:marRight w:val="0"/>
      <w:marTop w:val="0"/>
      <w:marBottom w:val="0"/>
      <w:divBdr>
        <w:top w:val="none" w:sz="0" w:space="0" w:color="auto"/>
        <w:left w:val="none" w:sz="0" w:space="0" w:color="auto"/>
        <w:bottom w:val="none" w:sz="0" w:space="0" w:color="auto"/>
        <w:right w:val="none" w:sz="0" w:space="0" w:color="auto"/>
      </w:divBdr>
    </w:div>
    <w:div w:id="282811726">
      <w:bodyDiv w:val="1"/>
      <w:marLeft w:val="0"/>
      <w:marRight w:val="0"/>
      <w:marTop w:val="0"/>
      <w:marBottom w:val="0"/>
      <w:divBdr>
        <w:top w:val="none" w:sz="0" w:space="0" w:color="auto"/>
        <w:left w:val="none" w:sz="0" w:space="0" w:color="auto"/>
        <w:bottom w:val="none" w:sz="0" w:space="0" w:color="auto"/>
        <w:right w:val="none" w:sz="0" w:space="0" w:color="auto"/>
      </w:divBdr>
    </w:div>
    <w:div w:id="287510099">
      <w:bodyDiv w:val="1"/>
      <w:marLeft w:val="0"/>
      <w:marRight w:val="0"/>
      <w:marTop w:val="0"/>
      <w:marBottom w:val="0"/>
      <w:divBdr>
        <w:top w:val="none" w:sz="0" w:space="0" w:color="auto"/>
        <w:left w:val="none" w:sz="0" w:space="0" w:color="auto"/>
        <w:bottom w:val="none" w:sz="0" w:space="0" w:color="auto"/>
        <w:right w:val="none" w:sz="0" w:space="0" w:color="auto"/>
      </w:divBdr>
    </w:div>
    <w:div w:id="292443236">
      <w:bodyDiv w:val="1"/>
      <w:marLeft w:val="0"/>
      <w:marRight w:val="0"/>
      <w:marTop w:val="0"/>
      <w:marBottom w:val="0"/>
      <w:divBdr>
        <w:top w:val="none" w:sz="0" w:space="0" w:color="auto"/>
        <w:left w:val="none" w:sz="0" w:space="0" w:color="auto"/>
        <w:bottom w:val="none" w:sz="0" w:space="0" w:color="auto"/>
        <w:right w:val="none" w:sz="0" w:space="0" w:color="auto"/>
      </w:divBdr>
    </w:div>
    <w:div w:id="294213752">
      <w:bodyDiv w:val="1"/>
      <w:marLeft w:val="0"/>
      <w:marRight w:val="0"/>
      <w:marTop w:val="0"/>
      <w:marBottom w:val="0"/>
      <w:divBdr>
        <w:top w:val="none" w:sz="0" w:space="0" w:color="auto"/>
        <w:left w:val="none" w:sz="0" w:space="0" w:color="auto"/>
        <w:bottom w:val="none" w:sz="0" w:space="0" w:color="auto"/>
        <w:right w:val="none" w:sz="0" w:space="0" w:color="auto"/>
      </w:divBdr>
    </w:div>
    <w:div w:id="300773110">
      <w:bodyDiv w:val="1"/>
      <w:marLeft w:val="0"/>
      <w:marRight w:val="0"/>
      <w:marTop w:val="0"/>
      <w:marBottom w:val="0"/>
      <w:divBdr>
        <w:top w:val="none" w:sz="0" w:space="0" w:color="auto"/>
        <w:left w:val="none" w:sz="0" w:space="0" w:color="auto"/>
        <w:bottom w:val="none" w:sz="0" w:space="0" w:color="auto"/>
        <w:right w:val="none" w:sz="0" w:space="0" w:color="auto"/>
      </w:divBdr>
    </w:div>
    <w:div w:id="304747513">
      <w:bodyDiv w:val="1"/>
      <w:marLeft w:val="0"/>
      <w:marRight w:val="0"/>
      <w:marTop w:val="0"/>
      <w:marBottom w:val="0"/>
      <w:divBdr>
        <w:top w:val="none" w:sz="0" w:space="0" w:color="auto"/>
        <w:left w:val="none" w:sz="0" w:space="0" w:color="auto"/>
        <w:bottom w:val="none" w:sz="0" w:space="0" w:color="auto"/>
        <w:right w:val="none" w:sz="0" w:space="0" w:color="auto"/>
      </w:divBdr>
    </w:div>
    <w:div w:id="310408590">
      <w:bodyDiv w:val="1"/>
      <w:marLeft w:val="0"/>
      <w:marRight w:val="0"/>
      <w:marTop w:val="0"/>
      <w:marBottom w:val="0"/>
      <w:divBdr>
        <w:top w:val="none" w:sz="0" w:space="0" w:color="auto"/>
        <w:left w:val="none" w:sz="0" w:space="0" w:color="auto"/>
        <w:bottom w:val="none" w:sz="0" w:space="0" w:color="auto"/>
        <w:right w:val="none" w:sz="0" w:space="0" w:color="auto"/>
      </w:divBdr>
    </w:div>
    <w:div w:id="313411174">
      <w:bodyDiv w:val="1"/>
      <w:marLeft w:val="0"/>
      <w:marRight w:val="0"/>
      <w:marTop w:val="0"/>
      <w:marBottom w:val="0"/>
      <w:divBdr>
        <w:top w:val="none" w:sz="0" w:space="0" w:color="auto"/>
        <w:left w:val="none" w:sz="0" w:space="0" w:color="auto"/>
        <w:bottom w:val="none" w:sz="0" w:space="0" w:color="auto"/>
        <w:right w:val="none" w:sz="0" w:space="0" w:color="auto"/>
      </w:divBdr>
    </w:div>
    <w:div w:id="318072198">
      <w:bodyDiv w:val="1"/>
      <w:marLeft w:val="0"/>
      <w:marRight w:val="0"/>
      <w:marTop w:val="0"/>
      <w:marBottom w:val="0"/>
      <w:divBdr>
        <w:top w:val="none" w:sz="0" w:space="0" w:color="auto"/>
        <w:left w:val="none" w:sz="0" w:space="0" w:color="auto"/>
        <w:bottom w:val="none" w:sz="0" w:space="0" w:color="auto"/>
        <w:right w:val="none" w:sz="0" w:space="0" w:color="auto"/>
      </w:divBdr>
    </w:div>
    <w:div w:id="318466911">
      <w:bodyDiv w:val="1"/>
      <w:marLeft w:val="0"/>
      <w:marRight w:val="0"/>
      <w:marTop w:val="0"/>
      <w:marBottom w:val="0"/>
      <w:divBdr>
        <w:top w:val="none" w:sz="0" w:space="0" w:color="auto"/>
        <w:left w:val="none" w:sz="0" w:space="0" w:color="auto"/>
        <w:bottom w:val="none" w:sz="0" w:space="0" w:color="auto"/>
        <w:right w:val="none" w:sz="0" w:space="0" w:color="auto"/>
      </w:divBdr>
    </w:div>
    <w:div w:id="324094164">
      <w:bodyDiv w:val="1"/>
      <w:marLeft w:val="0"/>
      <w:marRight w:val="0"/>
      <w:marTop w:val="0"/>
      <w:marBottom w:val="0"/>
      <w:divBdr>
        <w:top w:val="none" w:sz="0" w:space="0" w:color="auto"/>
        <w:left w:val="none" w:sz="0" w:space="0" w:color="auto"/>
        <w:bottom w:val="none" w:sz="0" w:space="0" w:color="auto"/>
        <w:right w:val="none" w:sz="0" w:space="0" w:color="auto"/>
      </w:divBdr>
    </w:div>
    <w:div w:id="325549357">
      <w:bodyDiv w:val="1"/>
      <w:marLeft w:val="0"/>
      <w:marRight w:val="0"/>
      <w:marTop w:val="0"/>
      <w:marBottom w:val="0"/>
      <w:divBdr>
        <w:top w:val="none" w:sz="0" w:space="0" w:color="auto"/>
        <w:left w:val="none" w:sz="0" w:space="0" w:color="auto"/>
        <w:bottom w:val="none" w:sz="0" w:space="0" w:color="auto"/>
        <w:right w:val="none" w:sz="0" w:space="0" w:color="auto"/>
      </w:divBdr>
    </w:div>
    <w:div w:id="327100540">
      <w:bodyDiv w:val="1"/>
      <w:marLeft w:val="0"/>
      <w:marRight w:val="0"/>
      <w:marTop w:val="0"/>
      <w:marBottom w:val="0"/>
      <w:divBdr>
        <w:top w:val="none" w:sz="0" w:space="0" w:color="auto"/>
        <w:left w:val="none" w:sz="0" w:space="0" w:color="auto"/>
        <w:bottom w:val="none" w:sz="0" w:space="0" w:color="auto"/>
        <w:right w:val="none" w:sz="0" w:space="0" w:color="auto"/>
      </w:divBdr>
    </w:div>
    <w:div w:id="327173746">
      <w:bodyDiv w:val="1"/>
      <w:marLeft w:val="0"/>
      <w:marRight w:val="0"/>
      <w:marTop w:val="0"/>
      <w:marBottom w:val="0"/>
      <w:divBdr>
        <w:top w:val="none" w:sz="0" w:space="0" w:color="auto"/>
        <w:left w:val="none" w:sz="0" w:space="0" w:color="auto"/>
        <w:bottom w:val="none" w:sz="0" w:space="0" w:color="auto"/>
        <w:right w:val="none" w:sz="0" w:space="0" w:color="auto"/>
      </w:divBdr>
    </w:div>
    <w:div w:id="327484263">
      <w:bodyDiv w:val="1"/>
      <w:marLeft w:val="0"/>
      <w:marRight w:val="0"/>
      <w:marTop w:val="0"/>
      <w:marBottom w:val="0"/>
      <w:divBdr>
        <w:top w:val="none" w:sz="0" w:space="0" w:color="auto"/>
        <w:left w:val="none" w:sz="0" w:space="0" w:color="auto"/>
        <w:bottom w:val="none" w:sz="0" w:space="0" w:color="auto"/>
        <w:right w:val="none" w:sz="0" w:space="0" w:color="auto"/>
      </w:divBdr>
    </w:div>
    <w:div w:id="330763014">
      <w:bodyDiv w:val="1"/>
      <w:marLeft w:val="0"/>
      <w:marRight w:val="0"/>
      <w:marTop w:val="0"/>
      <w:marBottom w:val="0"/>
      <w:divBdr>
        <w:top w:val="none" w:sz="0" w:space="0" w:color="auto"/>
        <w:left w:val="none" w:sz="0" w:space="0" w:color="auto"/>
        <w:bottom w:val="none" w:sz="0" w:space="0" w:color="auto"/>
        <w:right w:val="none" w:sz="0" w:space="0" w:color="auto"/>
      </w:divBdr>
    </w:div>
    <w:div w:id="332995018">
      <w:bodyDiv w:val="1"/>
      <w:marLeft w:val="0"/>
      <w:marRight w:val="0"/>
      <w:marTop w:val="0"/>
      <w:marBottom w:val="0"/>
      <w:divBdr>
        <w:top w:val="none" w:sz="0" w:space="0" w:color="auto"/>
        <w:left w:val="none" w:sz="0" w:space="0" w:color="auto"/>
        <w:bottom w:val="none" w:sz="0" w:space="0" w:color="auto"/>
        <w:right w:val="none" w:sz="0" w:space="0" w:color="auto"/>
      </w:divBdr>
    </w:div>
    <w:div w:id="337275108">
      <w:bodyDiv w:val="1"/>
      <w:marLeft w:val="0"/>
      <w:marRight w:val="0"/>
      <w:marTop w:val="0"/>
      <w:marBottom w:val="0"/>
      <w:divBdr>
        <w:top w:val="none" w:sz="0" w:space="0" w:color="auto"/>
        <w:left w:val="none" w:sz="0" w:space="0" w:color="auto"/>
        <w:bottom w:val="none" w:sz="0" w:space="0" w:color="auto"/>
        <w:right w:val="none" w:sz="0" w:space="0" w:color="auto"/>
      </w:divBdr>
    </w:div>
    <w:div w:id="337391835">
      <w:bodyDiv w:val="1"/>
      <w:marLeft w:val="0"/>
      <w:marRight w:val="0"/>
      <w:marTop w:val="0"/>
      <w:marBottom w:val="0"/>
      <w:divBdr>
        <w:top w:val="none" w:sz="0" w:space="0" w:color="auto"/>
        <w:left w:val="none" w:sz="0" w:space="0" w:color="auto"/>
        <w:bottom w:val="none" w:sz="0" w:space="0" w:color="auto"/>
        <w:right w:val="none" w:sz="0" w:space="0" w:color="auto"/>
      </w:divBdr>
    </w:div>
    <w:div w:id="339816800">
      <w:bodyDiv w:val="1"/>
      <w:marLeft w:val="0"/>
      <w:marRight w:val="0"/>
      <w:marTop w:val="0"/>
      <w:marBottom w:val="0"/>
      <w:divBdr>
        <w:top w:val="none" w:sz="0" w:space="0" w:color="auto"/>
        <w:left w:val="none" w:sz="0" w:space="0" w:color="auto"/>
        <w:bottom w:val="none" w:sz="0" w:space="0" w:color="auto"/>
        <w:right w:val="none" w:sz="0" w:space="0" w:color="auto"/>
      </w:divBdr>
    </w:div>
    <w:div w:id="345712944">
      <w:bodyDiv w:val="1"/>
      <w:marLeft w:val="0"/>
      <w:marRight w:val="0"/>
      <w:marTop w:val="0"/>
      <w:marBottom w:val="0"/>
      <w:divBdr>
        <w:top w:val="none" w:sz="0" w:space="0" w:color="auto"/>
        <w:left w:val="none" w:sz="0" w:space="0" w:color="auto"/>
        <w:bottom w:val="none" w:sz="0" w:space="0" w:color="auto"/>
        <w:right w:val="none" w:sz="0" w:space="0" w:color="auto"/>
      </w:divBdr>
    </w:div>
    <w:div w:id="346714365">
      <w:bodyDiv w:val="1"/>
      <w:marLeft w:val="0"/>
      <w:marRight w:val="0"/>
      <w:marTop w:val="0"/>
      <w:marBottom w:val="0"/>
      <w:divBdr>
        <w:top w:val="none" w:sz="0" w:space="0" w:color="auto"/>
        <w:left w:val="none" w:sz="0" w:space="0" w:color="auto"/>
        <w:bottom w:val="none" w:sz="0" w:space="0" w:color="auto"/>
        <w:right w:val="none" w:sz="0" w:space="0" w:color="auto"/>
      </w:divBdr>
    </w:div>
    <w:div w:id="356007537">
      <w:bodyDiv w:val="1"/>
      <w:marLeft w:val="0"/>
      <w:marRight w:val="0"/>
      <w:marTop w:val="0"/>
      <w:marBottom w:val="0"/>
      <w:divBdr>
        <w:top w:val="none" w:sz="0" w:space="0" w:color="auto"/>
        <w:left w:val="none" w:sz="0" w:space="0" w:color="auto"/>
        <w:bottom w:val="none" w:sz="0" w:space="0" w:color="auto"/>
        <w:right w:val="none" w:sz="0" w:space="0" w:color="auto"/>
      </w:divBdr>
    </w:div>
    <w:div w:id="360975872">
      <w:bodyDiv w:val="1"/>
      <w:marLeft w:val="0"/>
      <w:marRight w:val="0"/>
      <w:marTop w:val="0"/>
      <w:marBottom w:val="0"/>
      <w:divBdr>
        <w:top w:val="none" w:sz="0" w:space="0" w:color="auto"/>
        <w:left w:val="none" w:sz="0" w:space="0" w:color="auto"/>
        <w:bottom w:val="none" w:sz="0" w:space="0" w:color="auto"/>
        <w:right w:val="none" w:sz="0" w:space="0" w:color="auto"/>
      </w:divBdr>
    </w:div>
    <w:div w:id="370376447">
      <w:bodyDiv w:val="1"/>
      <w:marLeft w:val="0"/>
      <w:marRight w:val="0"/>
      <w:marTop w:val="0"/>
      <w:marBottom w:val="0"/>
      <w:divBdr>
        <w:top w:val="none" w:sz="0" w:space="0" w:color="auto"/>
        <w:left w:val="none" w:sz="0" w:space="0" w:color="auto"/>
        <w:bottom w:val="none" w:sz="0" w:space="0" w:color="auto"/>
        <w:right w:val="none" w:sz="0" w:space="0" w:color="auto"/>
      </w:divBdr>
    </w:div>
    <w:div w:id="375010297">
      <w:bodyDiv w:val="1"/>
      <w:marLeft w:val="0"/>
      <w:marRight w:val="0"/>
      <w:marTop w:val="0"/>
      <w:marBottom w:val="0"/>
      <w:divBdr>
        <w:top w:val="none" w:sz="0" w:space="0" w:color="auto"/>
        <w:left w:val="none" w:sz="0" w:space="0" w:color="auto"/>
        <w:bottom w:val="none" w:sz="0" w:space="0" w:color="auto"/>
        <w:right w:val="none" w:sz="0" w:space="0" w:color="auto"/>
      </w:divBdr>
    </w:div>
    <w:div w:id="377248300">
      <w:bodyDiv w:val="1"/>
      <w:marLeft w:val="0"/>
      <w:marRight w:val="0"/>
      <w:marTop w:val="0"/>
      <w:marBottom w:val="0"/>
      <w:divBdr>
        <w:top w:val="none" w:sz="0" w:space="0" w:color="auto"/>
        <w:left w:val="none" w:sz="0" w:space="0" w:color="auto"/>
        <w:bottom w:val="none" w:sz="0" w:space="0" w:color="auto"/>
        <w:right w:val="none" w:sz="0" w:space="0" w:color="auto"/>
      </w:divBdr>
    </w:div>
    <w:div w:id="378630033">
      <w:bodyDiv w:val="1"/>
      <w:marLeft w:val="0"/>
      <w:marRight w:val="0"/>
      <w:marTop w:val="0"/>
      <w:marBottom w:val="0"/>
      <w:divBdr>
        <w:top w:val="none" w:sz="0" w:space="0" w:color="auto"/>
        <w:left w:val="none" w:sz="0" w:space="0" w:color="auto"/>
        <w:bottom w:val="none" w:sz="0" w:space="0" w:color="auto"/>
        <w:right w:val="none" w:sz="0" w:space="0" w:color="auto"/>
      </w:divBdr>
    </w:div>
    <w:div w:id="384377817">
      <w:bodyDiv w:val="1"/>
      <w:marLeft w:val="0"/>
      <w:marRight w:val="0"/>
      <w:marTop w:val="0"/>
      <w:marBottom w:val="0"/>
      <w:divBdr>
        <w:top w:val="none" w:sz="0" w:space="0" w:color="auto"/>
        <w:left w:val="none" w:sz="0" w:space="0" w:color="auto"/>
        <w:bottom w:val="none" w:sz="0" w:space="0" w:color="auto"/>
        <w:right w:val="none" w:sz="0" w:space="0" w:color="auto"/>
      </w:divBdr>
    </w:div>
    <w:div w:id="385036387">
      <w:bodyDiv w:val="1"/>
      <w:marLeft w:val="0"/>
      <w:marRight w:val="0"/>
      <w:marTop w:val="0"/>
      <w:marBottom w:val="0"/>
      <w:divBdr>
        <w:top w:val="none" w:sz="0" w:space="0" w:color="auto"/>
        <w:left w:val="none" w:sz="0" w:space="0" w:color="auto"/>
        <w:bottom w:val="none" w:sz="0" w:space="0" w:color="auto"/>
        <w:right w:val="none" w:sz="0" w:space="0" w:color="auto"/>
      </w:divBdr>
    </w:div>
    <w:div w:id="385877016">
      <w:bodyDiv w:val="1"/>
      <w:marLeft w:val="0"/>
      <w:marRight w:val="0"/>
      <w:marTop w:val="0"/>
      <w:marBottom w:val="0"/>
      <w:divBdr>
        <w:top w:val="none" w:sz="0" w:space="0" w:color="auto"/>
        <w:left w:val="none" w:sz="0" w:space="0" w:color="auto"/>
        <w:bottom w:val="none" w:sz="0" w:space="0" w:color="auto"/>
        <w:right w:val="none" w:sz="0" w:space="0" w:color="auto"/>
      </w:divBdr>
    </w:div>
    <w:div w:id="388382765">
      <w:bodyDiv w:val="1"/>
      <w:marLeft w:val="0"/>
      <w:marRight w:val="0"/>
      <w:marTop w:val="0"/>
      <w:marBottom w:val="0"/>
      <w:divBdr>
        <w:top w:val="none" w:sz="0" w:space="0" w:color="auto"/>
        <w:left w:val="none" w:sz="0" w:space="0" w:color="auto"/>
        <w:bottom w:val="none" w:sz="0" w:space="0" w:color="auto"/>
        <w:right w:val="none" w:sz="0" w:space="0" w:color="auto"/>
      </w:divBdr>
    </w:div>
    <w:div w:id="390999973">
      <w:bodyDiv w:val="1"/>
      <w:marLeft w:val="0"/>
      <w:marRight w:val="0"/>
      <w:marTop w:val="0"/>
      <w:marBottom w:val="0"/>
      <w:divBdr>
        <w:top w:val="none" w:sz="0" w:space="0" w:color="auto"/>
        <w:left w:val="none" w:sz="0" w:space="0" w:color="auto"/>
        <w:bottom w:val="none" w:sz="0" w:space="0" w:color="auto"/>
        <w:right w:val="none" w:sz="0" w:space="0" w:color="auto"/>
      </w:divBdr>
    </w:div>
    <w:div w:id="393357268">
      <w:bodyDiv w:val="1"/>
      <w:marLeft w:val="0"/>
      <w:marRight w:val="0"/>
      <w:marTop w:val="0"/>
      <w:marBottom w:val="0"/>
      <w:divBdr>
        <w:top w:val="none" w:sz="0" w:space="0" w:color="auto"/>
        <w:left w:val="none" w:sz="0" w:space="0" w:color="auto"/>
        <w:bottom w:val="none" w:sz="0" w:space="0" w:color="auto"/>
        <w:right w:val="none" w:sz="0" w:space="0" w:color="auto"/>
      </w:divBdr>
    </w:div>
    <w:div w:id="401103634">
      <w:bodyDiv w:val="1"/>
      <w:marLeft w:val="0"/>
      <w:marRight w:val="0"/>
      <w:marTop w:val="0"/>
      <w:marBottom w:val="0"/>
      <w:divBdr>
        <w:top w:val="none" w:sz="0" w:space="0" w:color="auto"/>
        <w:left w:val="none" w:sz="0" w:space="0" w:color="auto"/>
        <w:bottom w:val="none" w:sz="0" w:space="0" w:color="auto"/>
        <w:right w:val="none" w:sz="0" w:space="0" w:color="auto"/>
      </w:divBdr>
    </w:div>
    <w:div w:id="403256702">
      <w:bodyDiv w:val="1"/>
      <w:marLeft w:val="0"/>
      <w:marRight w:val="0"/>
      <w:marTop w:val="0"/>
      <w:marBottom w:val="0"/>
      <w:divBdr>
        <w:top w:val="none" w:sz="0" w:space="0" w:color="auto"/>
        <w:left w:val="none" w:sz="0" w:space="0" w:color="auto"/>
        <w:bottom w:val="none" w:sz="0" w:space="0" w:color="auto"/>
        <w:right w:val="none" w:sz="0" w:space="0" w:color="auto"/>
      </w:divBdr>
    </w:div>
    <w:div w:id="407922130">
      <w:bodyDiv w:val="1"/>
      <w:marLeft w:val="0"/>
      <w:marRight w:val="0"/>
      <w:marTop w:val="0"/>
      <w:marBottom w:val="0"/>
      <w:divBdr>
        <w:top w:val="none" w:sz="0" w:space="0" w:color="auto"/>
        <w:left w:val="none" w:sz="0" w:space="0" w:color="auto"/>
        <w:bottom w:val="none" w:sz="0" w:space="0" w:color="auto"/>
        <w:right w:val="none" w:sz="0" w:space="0" w:color="auto"/>
      </w:divBdr>
    </w:div>
    <w:div w:id="410128542">
      <w:bodyDiv w:val="1"/>
      <w:marLeft w:val="0"/>
      <w:marRight w:val="0"/>
      <w:marTop w:val="0"/>
      <w:marBottom w:val="0"/>
      <w:divBdr>
        <w:top w:val="none" w:sz="0" w:space="0" w:color="auto"/>
        <w:left w:val="none" w:sz="0" w:space="0" w:color="auto"/>
        <w:bottom w:val="none" w:sz="0" w:space="0" w:color="auto"/>
        <w:right w:val="none" w:sz="0" w:space="0" w:color="auto"/>
      </w:divBdr>
    </w:div>
    <w:div w:id="419496377">
      <w:bodyDiv w:val="1"/>
      <w:marLeft w:val="0"/>
      <w:marRight w:val="0"/>
      <w:marTop w:val="0"/>
      <w:marBottom w:val="0"/>
      <w:divBdr>
        <w:top w:val="none" w:sz="0" w:space="0" w:color="auto"/>
        <w:left w:val="none" w:sz="0" w:space="0" w:color="auto"/>
        <w:bottom w:val="none" w:sz="0" w:space="0" w:color="auto"/>
        <w:right w:val="none" w:sz="0" w:space="0" w:color="auto"/>
      </w:divBdr>
    </w:div>
    <w:div w:id="419717325">
      <w:bodyDiv w:val="1"/>
      <w:marLeft w:val="0"/>
      <w:marRight w:val="0"/>
      <w:marTop w:val="0"/>
      <w:marBottom w:val="0"/>
      <w:divBdr>
        <w:top w:val="none" w:sz="0" w:space="0" w:color="auto"/>
        <w:left w:val="none" w:sz="0" w:space="0" w:color="auto"/>
        <w:bottom w:val="none" w:sz="0" w:space="0" w:color="auto"/>
        <w:right w:val="none" w:sz="0" w:space="0" w:color="auto"/>
      </w:divBdr>
    </w:div>
    <w:div w:id="419840503">
      <w:bodyDiv w:val="1"/>
      <w:marLeft w:val="0"/>
      <w:marRight w:val="0"/>
      <w:marTop w:val="0"/>
      <w:marBottom w:val="0"/>
      <w:divBdr>
        <w:top w:val="none" w:sz="0" w:space="0" w:color="auto"/>
        <w:left w:val="none" w:sz="0" w:space="0" w:color="auto"/>
        <w:bottom w:val="none" w:sz="0" w:space="0" w:color="auto"/>
        <w:right w:val="none" w:sz="0" w:space="0" w:color="auto"/>
      </w:divBdr>
    </w:div>
    <w:div w:id="423916583">
      <w:bodyDiv w:val="1"/>
      <w:marLeft w:val="0"/>
      <w:marRight w:val="0"/>
      <w:marTop w:val="0"/>
      <w:marBottom w:val="0"/>
      <w:divBdr>
        <w:top w:val="none" w:sz="0" w:space="0" w:color="auto"/>
        <w:left w:val="none" w:sz="0" w:space="0" w:color="auto"/>
        <w:bottom w:val="none" w:sz="0" w:space="0" w:color="auto"/>
        <w:right w:val="none" w:sz="0" w:space="0" w:color="auto"/>
      </w:divBdr>
    </w:div>
    <w:div w:id="434791733">
      <w:bodyDiv w:val="1"/>
      <w:marLeft w:val="0"/>
      <w:marRight w:val="0"/>
      <w:marTop w:val="0"/>
      <w:marBottom w:val="0"/>
      <w:divBdr>
        <w:top w:val="none" w:sz="0" w:space="0" w:color="auto"/>
        <w:left w:val="none" w:sz="0" w:space="0" w:color="auto"/>
        <w:bottom w:val="none" w:sz="0" w:space="0" w:color="auto"/>
        <w:right w:val="none" w:sz="0" w:space="0" w:color="auto"/>
      </w:divBdr>
    </w:div>
    <w:div w:id="437800727">
      <w:bodyDiv w:val="1"/>
      <w:marLeft w:val="0"/>
      <w:marRight w:val="0"/>
      <w:marTop w:val="0"/>
      <w:marBottom w:val="0"/>
      <w:divBdr>
        <w:top w:val="none" w:sz="0" w:space="0" w:color="auto"/>
        <w:left w:val="none" w:sz="0" w:space="0" w:color="auto"/>
        <w:bottom w:val="none" w:sz="0" w:space="0" w:color="auto"/>
        <w:right w:val="none" w:sz="0" w:space="0" w:color="auto"/>
      </w:divBdr>
    </w:div>
    <w:div w:id="441189597">
      <w:bodyDiv w:val="1"/>
      <w:marLeft w:val="0"/>
      <w:marRight w:val="0"/>
      <w:marTop w:val="0"/>
      <w:marBottom w:val="0"/>
      <w:divBdr>
        <w:top w:val="none" w:sz="0" w:space="0" w:color="auto"/>
        <w:left w:val="none" w:sz="0" w:space="0" w:color="auto"/>
        <w:bottom w:val="none" w:sz="0" w:space="0" w:color="auto"/>
        <w:right w:val="none" w:sz="0" w:space="0" w:color="auto"/>
      </w:divBdr>
    </w:div>
    <w:div w:id="449059196">
      <w:bodyDiv w:val="1"/>
      <w:marLeft w:val="0"/>
      <w:marRight w:val="0"/>
      <w:marTop w:val="0"/>
      <w:marBottom w:val="0"/>
      <w:divBdr>
        <w:top w:val="none" w:sz="0" w:space="0" w:color="auto"/>
        <w:left w:val="none" w:sz="0" w:space="0" w:color="auto"/>
        <w:bottom w:val="none" w:sz="0" w:space="0" w:color="auto"/>
        <w:right w:val="none" w:sz="0" w:space="0" w:color="auto"/>
      </w:divBdr>
    </w:div>
    <w:div w:id="449861661">
      <w:bodyDiv w:val="1"/>
      <w:marLeft w:val="0"/>
      <w:marRight w:val="0"/>
      <w:marTop w:val="0"/>
      <w:marBottom w:val="0"/>
      <w:divBdr>
        <w:top w:val="none" w:sz="0" w:space="0" w:color="auto"/>
        <w:left w:val="none" w:sz="0" w:space="0" w:color="auto"/>
        <w:bottom w:val="none" w:sz="0" w:space="0" w:color="auto"/>
        <w:right w:val="none" w:sz="0" w:space="0" w:color="auto"/>
      </w:divBdr>
    </w:div>
    <w:div w:id="455375714">
      <w:bodyDiv w:val="1"/>
      <w:marLeft w:val="0"/>
      <w:marRight w:val="0"/>
      <w:marTop w:val="0"/>
      <w:marBottom w:val="0"/>
      <w:divBdr>
        <w:top w:val="none" w:sz="0" w:space="0" w:color="auto"/>
        <w:left w:val="none" w:sz="0" w:space="0" w:color="auto"/>
        <w:bottom w:val="none" w:sz="0" w:space="0" w:color="auto"/>
        <w:right w:val="none" w:sz="0" w:space="0" w:color="auto"/>
      </w:divBdr>
    </w:div>
    <w:div w:id="463889673">
      <w:bodyDiv w:val="1"/>
      <w:marLeft w:val="0"/>
      <w:marRight w:val="0"/>
      <w:marTop w:val="0"/>
      <w:marBottom w:val="0"/>
      <w:divBdr>
        <w:top w:val="none" w:sz="0" w:space="0" w:color="auto"/>
        <w:left w:val="none" w:sz="0" w:space="0" w:color="auto"/>
        <w:bottom w:val="none" w:sz="0" w:space="0" w:color="auto"/>
        <w:right w:val="none" w:sz="0" w:space="0" w:color="auto"/>
      </w:divBdr>
    </w:div>
    <w:div w:id="468085275">
      <w:bodyDiv w:val="1"/>
      <w:marLeft w:val="0"/>
      <w:marRight w:val="0"/>
      <w:marTop w:val="0"/>
      <w:marBottom w:val="0"/>
      <w:divBdr>
        <w:top w:val="none" w:sz="0" w:space="0" w:color="auto"/>
        <w:left w:val="none" w:sz="0" w:space="0" w:color="auto"/>
        <w:bottom w:val="none" w:sz="0" w:space="0" w:color="auto"/>
        <w:right w:val="none" w:sz="0" w:space="0" w:color="auto"/>
      </w:divBdr>
    </w:div>
    <w:div w:id="471482683">
      <w:bodyDiv w:val="1"/>
      <w:marLeft w:val="0"/>
      <w:marRight w:val="0"/>
      <w:marTop w:val="0"/>
      <w:marBottom w:val="0"/>
      <w:divBdr>
        <w:top w:val="none" w:sz="0" w:space="0" w:color="auto"/>
        <w:left w:val="none" w:sz="0" w:space="0" w:color="auto"/>
        <w:bottom w:val="none" w:sz="0" w:space="0" w:color="auto"/>
        <w:right w:val="none" w:sz="0" w:space="0" w:color="auto"/>
      </w:divBdr>
    </w:div>
    <w:div w:id="471555703">
      <w:bodyDiv w:val="1"/>
      <w:marLeft w:val="0"/>
      <w:marRight w:val="0"/>
      <w:marTop w:val="0"/>
      <w:marBottom w:val="0"/>
      <w:divBdr>
        <w:top w:val="none" w:sz="0" w:space="0" w:color="auto"/>
        <w:left w:val="none" w:sz="0" w:space="0" w:color="auto"/>
        <w:bottom w:val="none" w:sz="0" w:space="0" w:color="auto"/>
        <w:right w:val="none" w:sz="0" w:space="0" w:color="auto"/>
      </w:divBdr>
    </w:div>
    <w:div w:id="473717199">
      <w:bodyDiv w:val="1"/>
      <w:marLeft w:val="0"/>
      <w:marRight w:val="0"/>
      <w:marTop w:val="0"/>
      <w:marBottom w:val="0"/>
      <w:divBdr>
        <w:top w:val="none" w:sz="0" w:space="0" w:color="auto"/>
        <w:left w:val="none" w:sz="0" w:space="0" w:color="auto"/>
        <w:bottom w:val="none" w:sz="0" w:space="0" w:color="auto"/>
        <w:right w:val="none" w:sz="0" w:space="0" w:color="auto"/>
      </w:divBdr>
    </w:div>
    <w:div w:id="473838554">
      <w:bodyDiv w:val="1"/>
      <w:marLeft w:val="0"/>
      <w:marRight w:val="0"/>
      <w:marTop w:val="0"/>
      <w:marBottom w:val="0"/>
      <w:divBdr>
        <w:top w:val="none" w:sz="0" w:space="0" w:color="auto"/>
        <w:left w:val="none" w:sz="0" w:space="0" w:color="auto"/>
        <w:bottom w:val="none" w:sz="0" w:space="0" w:color="auto"/>
        <w:right w:val="none" w:sz="0" w:space="0" w:color="auto"/>
      </w:divBdr>
    </w:div>
    <w:div w:id="476655132">
      <w:bodyDiv w:val="1"/>
      <w:marLeft w:val="0"/>
      <w:marRight w:val="0"/>
      <w:marTop w:val="0"/>
      <w:marBottom w:val="0"/>
      <w:divBdr>
        <w:top w:val="none" w:sz="0" w:space="0" w:color="auto"/>
        <w:left w:val="none" w:sz="0" w:space="0" w:color="auto"/>
        <w:bottom w:val="none" w:sz="0" w:space="0" w:color="auto"/>
        <w:right w:val="none" w:sz="0" w:space="0" w:color="auto"/>
      </w:divBdr>
    </w:div>
    <w:div w:id="476844091">
      <w:bodyDiv w:val="1"/>
      <w:marLeft w:val="0"/>
      <w:marRight w:val="0"/>
      <w:marTop w:val="0"/>
      <w:marBottom w:val="0"/>
      <w:divBdr>
        <w:top w:val="none" w:sz="0" w:space="0" w:color="auto"/>
        <w:left w:val="none" w:sz="0" w:space="0" w:color="auto"/>
        <w:bottom w:val="none" w:sz="0" w:space="0" w:color="auto"/>
        <w:right w:val="none" w:sz="0" w:space="0" w:color="auto"/>
      </w:divBdr>
    </w:div>
    <w:div w:id="478303416">
      <w:bodyDiv w:val="1"/>
      <w:marLeft w:val="0"/>
      <w:marRight w:val="0"/>
      <w:marTop w:val="0"/>
      <w:marBottom w:val="0"/>
      <w:divBdr>
        <w:top w:val="none" w:sz="0" w:space="0" w:color="auto"/>
        <w:left w:val="none" w:sz="0" w:space="0" w:color="auto"/>
        <w:bottom w:val="none" w:sz="0" w:space="0" w:color="auto"/>
        <w:right w:val="none" w:sz="0" w:space="0" w:color="auto"/>
      </w:divBdr>
    </w:div>
    <w:div w:id="487140068">
      <w:bodyDiv w:val="1"/>
      <w:marLeft w:val="0"/>
      <w:marRight w:val="0"/>
      <w:marTop w:val="0"/>
      <w:marBottom w:val="0"/>
      <w:divBdr>
        <w:top w:val="none" w:sz="0" w:space="0" w:color="auto"/>
        <w:left w:val="none" w:sz="0" w:space="0" w:color="auto"/>
        <w:bottom w:val="none" w:sz="0" w:space="0" w:color="auto"/>
        <w:right w:val="none" w:sz="0" w:space="0" w:color="auto"/>
      </w:divBdr>
    </w:div>
    <w:div w:id="488181945">
      <w:bodyDiv w:val="1"/>
      <w:marLeft w:val="0"/>
      <w:marRight w:val="0"/>
      <w:marTop w:val="0"/>
      <w:marBottom w:val="0"/>
      <w:divBdr>
        <w:top w:val="none" w:sz="0" w:space="0" w:color="auto"/>
        <w:left w:val="none" w:sz="0" w:space="0" w:color="auto"/>
        <w:bottom w:val="none" w:sz="0" w:space="0" w:color="auto"/>
        <w:right w:val="none" w:sz="0" w:space="0" w:color="auto"/>
      </w:divBdr>
    </w:div>
    <w:div w:id="488667780">
      <w:bodyDiv w:val="1"/>
      <w:marLeft w:val="0"/>
      <w:marRight w:val="0"/>
      <w:marTop w:val="0"/>
      <w:marBottom w:val="0"/>
      <w:divBdr>
        <w:top w:val="none" w:sz="0" w:space="0" w:color="auto"/>
        <w:left w:val="none" w:sz="0" w:space="0" w:color="auto"/>
        <w:bottom w:val="none" w:sz="0" w:space="0" w:color="auto"/>
        <w:right w:val="none" w:sz="0" w:space="0" w:color="auto"/>
      </w:divBdr>
    </w:div>
    <w:div w:id="497044776">
      <w:bodyDiv w:val="1"/>
      <w:marLeft w:val="0"/>
      <w:marRight w:val="0"/>
      <w:marTop w:val="0"/>
      <w:marBottom w:val="0"/>
      <w:divBdr>
        <w:top w:val="none" w:sz="0" w:space="0" w:color="auto"/>
        <w:left w:val="none" w:sz="0" w:space="0" w:color="auto"/>
        <w:bottom w:val="none" w:sz="0" w:space="0" w:color="auto"/>
        <w:right w:val="none" w:sz="0" w:space="0" w:color="auto"/>
      </w:divBdr>
    </w:div>
    <w:div w:id="502091365">
      <w:bodyDiv w:val="1"/>
      <w:marLeft w:val="0"/>
      <w:marRight w:val="0"/>
      <w:marTop w:val="0"/>
      <w:marBottom w:val="0"/>
      <w:divBdr>
        <w:top w:val="none" w:sz="0" w:space="0" w:color="auto"/>
        <w:left w:val="none" w:sz="0" w:space="0" w:color="auto"/>
        <w:bottom w:val="none" w:sz="0" w:space="0" w:color="auto"/>
        <w:right w:val="none" w:sz="0" w:space="0" w:color="auto"/>
      </w:divBdr>
    </w:div>
    <w:div w:id="507719172">
      <w:bodyDiv w:val="1"/>
      <w:marLeft w:val="0"/>
      <w:marRight w:val="0"/>
      <w:marTop w:val="0"/>
      <w:marBottom w:val="0"/>
      <w:divBdr>
        <w:top w:val="none" w:sz="0" w:space="0" w:color="auto"/>
        <w:left w:val="none" w:sz="0" w:space="0" w:color="auto"/>
        <w:bottom w:val="none" w:sz="0" w:space="0" w:color="auto"/>
        <w:right w:val="none" w:sz="0" w:space="0" w:color="auto"/>
      </w:divBdr>
    </w:div>
    <w:div w:id="509612226">
      <w:bodyDiv w:val="1"/>
      <w:marLeft w:val="0"/>
      <w:marRight w:val="0"/>
      <w:marTop w:val="0"/>
      <w:marBottom w:val="0"/>
      <w:divBdr>
        <w:top w:val="none" w:sz="0" w:space="0" w:color="auto"/>
        <w:left w:val="none" w:sz="0" w:space="0" w:color="auto"/>
        <w:bottom w:val="none" w:sz="0" w:space="0" w:color="auto"/>
        <w:right w:val="none" w:sz="0" w:space="0" w:color="auto"/>
      </w:divBdr>
    </w:div>
    <w:div w:id="513963186">
      <w:bodyDiv w:val="1"/>
      <w:marLeft w:val="0"/>
      <w:marRight w:val="0"/>
      <w:marTop w:val="0"/>
      <w:marBottom w:val="0"/>
      <w:divBdr>
        <w:top w:val="none" w:sz="0" w:space="0" w:color="auto"/>
        <w:left w:val="none" w:sz="0" w:space="0" w:color="auto"/>
        <w:bottom w:val="none" w:sz="0" w:space="0" w:color="auto"/>
        <w:right w:val="none" w:sz="0" w:space="0" w:color="auto"/>
      </w:divBdr>
    </w:div>
    <w:div w:id="516040464">
      <w:bodyDiv w:val="1"/>
      <w:marLeft w:val="0"/>
      <w:marRight w:val="0"/>
      <w:marTop w:val="0"/>
      <w:marBottom w:val="0"/>
      <w:divBdr>
        <w:top w:val="none" w:sz="0" w:space="0" w:color="auto"/>
        <w:left w:val="none" w:sz="0" w:space="0" w:color="auto"/>
        <w:bottom w:val="none" w:sz="0" w:space="0" w:color="auto"/>
        <w:right w:val="none" w:sz="0" w:space="0" w:color="auto"/>
      </w:divBdr>
    </w:div>
    <w:div w:id="520364533">
      <w:bodyDiv w:val="1"/>
      <w:marLeft w:val="0"/>
      <w:marRight w:val="0"/>
      <w:marTop w:val="0"/>
      <w:marBottom w:val="0"/>
      <w:divBdr>
        <w:top w:val="none" w:sz="0" w:space="0" w:color="auto"/>
        <w:left w:val="none" w:sz="0" w:space="0" w:color="auto"/>
        <w:bottom w:val="none" w:sz="0" w:space="0" w:color="auto"/>
        <w:right w:val="none" w:sz="0" w:space="0" w:color="auto"/>
      </w:divBdr>
    </w:div>
    <w:div w:id="537012600">
      <w:bodyDiv w:val="1"/>
      <w:marLeft w:val="0"/>
      <w:marRight w:val="0"/>
      <w:marTop w:val="0"/>
      <w:marBottom w:val="0"/>
      <w:divBdr>
        <w:top w:val="none" w:sz="0" w:space="0" w:color="auto"/>
        <w:left w:val="none" w:sz="0" w:space="0" w:color="auto"/>
        <w:bottom w:val="none" w:sz="0" w:space="0" w:color="auto"/>
        <w:right w:val="none" w:sz="0" w:space="0" w:color="auto"/>
      </w:divBdr>
    </w:div>
    <w:div w:id="538980136">
      <w:bodyDiv w:val="1"/>
      <w:marLeft w:val="0"/>
      <w:marRight w:val="0"/>
      <w:marTop w:val="0"/>
      <w:marBottom w:val="0"/>
      <w:divBdr>
        <w:top w:val="none" w:sz="0" w:space="0" w:color="auto"/>
        <w:left w:val="none" w:sz="0" w:space="0" w:color="auto"/>
        <w:bottom w:val="none" w:sz="0" w:space="0" w:color="auto"/>
        <w:right w:val="none" w:sz="0" w:space="0" w:color="auto"/>
      </w:divBdr>
    </w:div>
    <w:div w:id="540482300">
      <w:bodyDiv w:val="1"/>
      <w:marLeft w:val="0"/>
      <w:marRight w:val="0"/>
      <w:marTop w:val="0"/>
      <w:marBottom w:val="0"/>
      <w:divBdr>
        <w:top w:val="none" w:sz="0" w:space="0" w:color="auto"/>
        <w:left w:val="none" w:sz="0" w:space="0" w:color="auto"/>
        <w:bottom w:val="none" w:sz="0" w:space="0" w:color="auto"/>
        <w:right w:val="none" w:sz="0" w:space="0" w:color="auto"/>
      </w:divBdr>
    </w:div>
    <w:div w:id="540870472">
      <w:bodyDiv w:val="1"/>
      <w:marLeft w:val="0"/>
      <w:marRight w:val="0"/>
      <w:marTop w:val="0"/>
      <w:marBottom w:val="0"/>
      <w:divBdr>
        <w:top w:val="none" w:sz="0" w:space="0" w:color="auto"/>
        <w:left w:val="none" w:sz="0" w:space="0" w:color="auto"/>
        <w:bottom w:val="none" w:sz="0" w:space="0" w:color="auto"/>
        <w:right w:val="none" w:sz="0" w:space="0" w:color="auto"/>
      </w:divBdr>
    </w:div>
    <w:div w:id="548539530">
      <w:bodyDiv w:val="1"/>
      <w:marLeft w:val="0"/>
      <w:marRight w:val="0"/>
      <w:marTop w:val="0"/>
      <w:marBottom w:val="0"/>
      <w:divBdr>
        <w:top w:val="none" w:sz="0" w:space="0" w:color="auto"/>
        <w:left w:val="none" w:sz="0" w:space="0" w:color="auto"/>
        <w:bottom w:val="none" w:sz="0" w:space="0" w:color="auto"/>
        <w:right w:val="none" w:sz="0" w:space="0" w:color="auto"/>
      </w:divBdr>
    </w:div>
    <w:div w:id="548879853">
      <w:bodyDiv w:val="1"/>
      <w:marLeft w:val="0"/>
      <w:marRight w:val="0"/>
      <w:marTop w:val="0"/>
      <w:marBottom w:val="0"/>
      <w:divBdr>
        <w:top w:val="none" w:sz="0" w:space="0" w:color="auto"/>
        <w:left w:val="none" w:sz="0" w:space="0" w:color="auto"/>
        <w:bottom w:val="none" w:sz="0" w:space="0" w:color="auto"/>
        <w:right w:val="none" w:sz="0" w:space="0" w:color="auto"/>
      </w:divBdr>
    </w:div>
    <w:div w:id="549194395">
      <w:bodyDiv w:val="1"/>
      <w:marLeft w:val="0"/>
      <w:marRight w:val="0"/>
      <w:marTop w:val="0"/>
      <w:marBottom w:val="0"/>
      <w:divBdr>
        <w:top w:val="none" w:sz="0" w:space="0" w:color="auto"/>
        <w:left w:val="none" w:sz="0" w:space="0" w:color="auto"/>
        <w:bottom w:val="none" w:sz="0" w:space="0" w:color="auto"/>
        <w:right w:val="none" w:sz="0" w:space="0" w:color="auto"/>
      </w:divBdr>
    </w:div>
    <w:div w:id="551961091">
      <w:bodyDiv w:val="1"/>
      <w:marLeft w:val="0"/>
      <w:marRight w:val="0"/>
      <w:marTop w:val="0"/>
      <w:marBottom w:val="0"/>
      <w:divBdr>
        <w:top w:val="none" w:sz="0" w:space="0" w:color="auto"/>
        <w:left w:val="none" w:sz="0" w:space="0" w:color="auto"/>
        <w:bottom w:val="none" w:sz="0" w:space="0" w:color="auto"/>
        <w:right w:val="none" w:sz="0" w:space="0" w:color="auto"/>
      </w:divBdr>
    </w:div>
    <w:div w:id="555165415">
      <w:bodyDiv w:val="1"/>
      <w:marLeft w:val="0"/>
      <w:marRight w:val="0"/>
      <w:marTop w:val="0"/>
      <w:marBottom w:val="0"/>
      <w:divBdr>
        <w:top w:val="none" w:sz="0" w:space="0" w:color="auto"/>
        <w:left w:val="none" w:sz="0" w:space="0" w:color="auto"/>
        <w:bottom w:val="none" w:sz="0" w:space="0" w:color="auto"/>
        <w:right w:val="none" w:sz="0" w:space="0" w:color="auto"/>
      </w:divBdr>
    </w:div>
    <w:div w:id="558587922">
      <w:bodyDiv w:val="1"/>
      <w:marLeft w:val="0"/>
      <w:marRight w:val="0"/>
      <w:marTop w:val="0"/>
      <w:marBottom w:val="0"/>
      <w:divBdr>
        <w:top w:val="none" w:sz="0" w:space="0" w:color="auto"/>
        <w:left w:val="none" w:sz="0" w:space="0" w:color="auto"/>
        <w:bottom w:val="none" w:sz="0" w:space="0" w:color="auto"/>
        <w:right w:val="none" w:sz="0" w:space="0" w:color="auto"/>
      </w:divBdr>
    </w:div>
    <w:div w:id="560217903">
      <w:bodyDiv w:val="1"/>
      <w:marLeft w:val="0"/>
      <w:marRight w:val="0"/>
      <w:marTop w:val="0"/>
      <w:marBottom w:val="0"/>
      <w:divBdr>
        <w:top w:val="none" w:sz="0" w:space="0" w:color="auto"/>
        <w:left w:val="none" w:sz="0" w:space="0" w:color="auto"/>
        <w:bottom w:val="none" w:sz="0" w:space="0" w:color="auto"/>
        <w:right w:val="none" w:sz="0" w:space="0" w:color="auto"/>
      </w:divBdr>
    </w:div>
    <w:div w:id="564536293">
      <w:bodyDiv w:val="1"/>
      <w:marLeft w:val="0"/>
      <w:marRight w:val="0"/>
      <w:marTop w:val="0"/>
      <w:marBottom w:val="0"/>
      <w:divBdr>
        <w:top w:val="none" w:sz="0" w:space="0" w:color="auto"/>
        <w:left w:val="none" w:sz="0" w:space="0" w:color="auto"/>
        <w:bottom w:val="none" w:sz="0" w:space="0" w:color="auto"/>
        <w:right w:val="none" w:sz="0" w:space="0" w:color="auto"/>
      </w:divBdr>
    </w:div>
    <w:div w:id="565341765">
      <w:bodyDiv w:val="1"/>
      <w:marLeft w:val="0"/>
      <w:marRight w:val="0"/>
      <w:marTop w:val="0"/>
      <w:marBottom w:val="0"/>
      <w:divBdr>
        <w:top w:val="none" w:sz="0" w:space="0" w:color="auto"/>
        <w:left w:val="none" w:sz="0" w:space="0" w:color="auto"/>
        <w:bottom w:val="none" w:sz="0" w:space="0" w:color="auto"/>
        <w:right w:val="none" w:sz="0" w:space="0" w:color="auto"/>
      </w:divBdr>
    </w:div>
    <w:div w:id="567762048">
      <w:bodyDiv w:val="1"/>
      <w:marLeft w:val="0"/>
      <w:marRight w:val="0"/>
      <w:marTop w:val="0"/>
      <w:marBottom w:val="0"/>
      <w:divBdr>
        <w:top w:val="none" w:sz="0" w:space="0" w:color="auto"/>
        <w:left w:val="none" w:sz="0" w:space="0" w:color="auto"/>
        <w:bottom w:val="none" w:sz="0" w:space="0" w:color="auto"/>
        <w:right w:val="none" w:sz="0" w:space="0" w:color="auto"/>
      </w:divBdr>
    </w:div>
    <w:div w:id="569970168">
      <w:bodyDiv w:val="1"/>
      <w:marLeft w:val="0"/>
      <w:marRight w:val="0"/>
      <w:marTop w:val="0"/>
      <w:marBottom w:val="0"/>
      <w:divBdr>
        <w:top w:val="none" w:sz="0" w:space="0" w:color="auto"/>
        <w:left w:val="none" w:sz="0" w:space="0" w:color="auto"/>
        <w:bottom w:val="none" w:sz="0" w:space="0" w:color="auto"/>
        <w:right w:val="none" w:sz="0" w:space="0" w:color="auto"/>
      </w:divBdr>
    </w:div>
    <w:div w:id="588541259">
      <w:bodyDiv w:val="1"/>
      <w:marLeft w:val="0"/>
      <w:marRight w:val="0"/>
      <w:marTop w:val="0"/>
      <w:marBottom w:val="0"/>
      <w:divBdr>
        <w:top w:val="none" w:sz="0" w:space="0" w:color="auto"/>
        <w:left w:val="none" w:sz="0" w:space="0" w:color="auto"/>
        <w:bottom w:val="none" w:sz="0" w:space="0" w:color="auto"/>
        <w:right w:val="none" w:sz="0" w:space="0" w:color="auto"/>
      </w:divBdr>
    </w:div>
    <w:div w:id="592595135">
      <w:bodyDiv w:val="1"/>
      <w:marLeft w:val="0"/>
      <w:marRight w:val="0"/>
      <w:marTop w:val="0"/>
      <w:marBottom w:val="0"/>
      <w:divBdr>
        <w:top w:val="none" w:sz="0" w:space="0" w:color="auto"/>
        <w:left w:val="none" w:sz="0" w:space="0" w:color="auto"/>
        <w:bottom w:val="none" w:sz="0" w:space="0" w:color="auto"/>
        <w:right w:val="none" w:sz="0" w:space="0" w:color="auto"/>
      </w:divBdr>
    </w:div>
    <w:div w:id="592787422">
      <w:bodyDiv w:val="1"/>
      <w:marLeft w:val="0"/>
      <w:marRight w:val="0"/>
      <w:marTop w:val="0"/>
      <w:marBottom w:val="0"/>
      <w:divBdr>
        <w:top w:val="none" w:sz="0" w:space="0" w:color="auto"/>
        <w:left w:val="none" w:sz="0" w:space="0" w:color="auto"/>
        <w:bottom w:val="none" w:sz="0" w:space="0" w:color="auto"/>
        <w:right w:val="none" w:sz="0" w:space="0" w:color="auto"/>
      </w:divBdr>
    </w:div>
    <w:div w:id="596795667">
      <w:bodyDiv w:val="1"/>
      <w:marLeft w:val="0"/>
      <w:marRight w:val="0"/>
      <w:marTop w:val="0"/>
      <w:marBottom w:val="0"/>
      <w:divBdr>
        <w:top w:val="none" w:sz="0" w:space="0" w:color="auto"/>
        <w:left w:val="none" w:sz="0" w:space="0" w:color="auto"/>
        <w:bottom w:val="none" w:sz="0" w:space="0" w:color="auto"/>
        <w:right w:val="none" w:sz="0" w:space="0" w:color="auto"/>
      </w:divBdr>
    </w:div>
    <w:div w:id="602617314">
      <w:bodyDiv w:val="1"/>
      <w:marLeft w:val="0"/>
      <w:marRight w:val="0"/>
      <w:marTop w:val="0"/>
      <w:marBottom w:val="0"/>
      <w:divBdr>
        <w:top w:val="none" w:sz="0" w:space="0" w:color="auto"/>
        <w:left w:val="none" w:sz="0" w:space="0" w:color="auto"/>
        <w:bottom w:val="none" w:sz="0" w:space="0" w:color="auto"/>
        <w:right w:val="none" w:sz="0" w:space="0" w:color="auto"/>
      </w:divBdr>
    </w:div>
    <w:div w:id="604120596">
      <w:bodyDiv w:val="1"/>
      <w:marLeft w:val="0"/>
      <w:marRight w:val="0"/>
      <w:marTop w:val="0"/>
      <w:marBottom w:val="0"/>
      <w:divBdr>
        <w:top w:val="none" w:sz="0" w:space="0" w:color="auto"/>
        <w:left w:val="none" w:sz="0" w:space="0" w:color="auto"/>
        <w:bottom w:val="none" w:sz="0" w:space="0" w:color="auto"/>
        <w:right w:val="none" w:sz="0" w:space="0" w:color="auto"/>
      </w:divBdr>
    </w:div>
    <w:div w:id="604382140">
      <w:bodyDiv w:val="1"/>
      <w:marLeft w:val="0"/>
      <w:marRight w:val="0"/>
      <w:marTop w:val="0"/>
      <w:marBottom w:val="0"/>
      <w:divBdr>
        <w:top w:val="none" w:sz="0" w:space="0" w:color="auto"/>
        <w:left w:val="none" w:sz="0" w:space="0" w:color="auto"/>
        <w:bottom w:val="none" w:sz="0" w:space="0" w:color="auto"/>
        <w:right w:val="none" w:sz="0" w:space="0" w:color="auto"/>
      </w:divBdr>
    </w:div>
    <w:div w:id="609776125">
      <w:bodyDiv w:val="1"/>
      <w:marLeft w:val="0"/>
      <w:marRight w:val="0"/>
      <w:marTop w:val="0"/>
      <w:marBottom w:val="0"/>
      <w:divBdr>
        <w:top w:val="none" w:sz="0" w:space="0" w:color="auto"/>
        <w:left w:val="none" w:sz="0" w:space="0" w:color="auto"/>
        <w:bottom w:val="none" w:sz="0" w:space="0" w:color="auto"/>
        <w:right w:val="none" w:sz="0" w:space="0" w:color="auto"/>
      </w:divBdr>
    </w:div>
    <w:div w:id="611204294">
      <w:bodyDiv w:val="1"/>
      <w:marLeft w:val="0"/>
      <w:marRight w:val="0"/>
      <w:marTop w:val="0"/>
      <w:marBottom w:val="0"/>
      <w:divBdr>
        <w:top w:val="none" w:sz="0" w:space="0" w:color="auto"/>
        <w:left w:val="none" w:sz="0" w:space="0" w:color="auto"/>
        <w:bottom w:val="none" w:sz="0" w:space="0" w:color="auto"/>
        <w:right w:val="none" w:sz="0" w:space="0" w:color="auto"/>
      </w:divBdr>
    </w:div>
    <w:div w:id="615336593">
      <w:bodyDiv w:val="1"/>
      <w:marLeft w:val="0"/>
      <w:marRight w:val="0"/>
      <w:marTop w:val="0"/>
      <w:marBottom w:val="0"/>
      <w:divBdr>
        <w:top w:val="none" w:sz="0" w:space="0" w:color="auto"/>
        <w:left w:val="none" w:sz="0" w:space="0" w:color="auto"/>
        <w:bottom w:val="none" w:sz="0" w:space="0" w:color="auto"/>
        <w:right w:val="none" w:sz="0" w:space="0" w:color="auto"/>
      </w:divBdr>
    </w:div>
    <w:div w:id="625699661">
      <w:bodyDiv w:val="1"/>
      <w:marLeft w:val="0"/>
      <w:marRight w:val="0"/>
      <w:marTop w:val="0"/>
      <w:marBottom w:val="0"/>
      <w:divBdr>
        <w:top w:val="none" w:sz="0" w:space="0" w:color="auto"/>
        <w:left w:val="none" w:sz="0" w:space="0" w:color="auto"/>
        <w:bottom w:val="none" w:sz="0" w:space="0" w:color="auto"/>
        <w:right w:val="none" w:sz="0" w:space="0" w:color="auto"/>
      </w:divBdr>
    </w:div>
    <w:div w:id="626005854">
      <w:bodyDiv w:val="1"/>
      <w:marLeft w:val="0"/>
      <w:marRight w:val="0"/>
      <w:marTop w:val="0"/>
      <w:marBottom w:val="0"/>
      <w:divBdr>
        <w:top w:val="none" w:sz="0" w:space="0" w:color="auto"/>
        <w:left w:val="none" w:sz="0" w:space="0" w:color="auto"/>
        <w:bottom w:val="none" w:sz="0" w:space="0" w:color="auto"/>
        <w:right w:val="none" w:sz="0" w:space="0" w:color="auto"/>
      </w:divBdr>
    </w:div>
    <w:div w:id="627056179">
      <w:bodyDiv w:val="1"/>
      <w:marLeft w:val="0"/>
      <w:marRight w:val="0"/>
      <w:marTop w:val="0"/>
      <w:marBottom w:val="0"/>
      <w:divBdr>
        <w:top w:val="none" w:sz="0" w:space="0" w:color="auto"/>
        <w:left w:val="none" w:sz="0" w:space="0" w:color="auto"/>
        <w:bottom w:val="none" w:sz="0" w:space="0" w:color="auto"/>
        <w:right w:val="none" w:sz="0" w:space="0" w:color="auto"/>
      </w:divBdr>
    </w:div>
    <w:div w:id="627123546">
      <w:bodyDiv w:val="1"/>
      <w:marLeft w:val="0"/>
      <w:marRight w:val="0"/>
      <w:marTop w:val="0"/>
      <w:marBottom w:val="0"/>
      <w:divBdr>
        <w:top w:val="none" w:sz="0" w:space="0" w:color="auto"/>
        <w:left w:val="none" w:sz="0" w:space="0" w:color="auto"/>
        <w:bottom w:val="none" w:sz="0" w:space="0" w:color="auto"/>
        <w:right w:val="none" w:sz="0" w:space="0" w:color="auto"/>
      </w:divBdr>
    </w:div>
    <w:div w:id="632517677">
      <w:bodyDiv w:val="1"/>
      <w:marLeft w:val="0"/>
      <w:marRight w:val="0"/>
      <w:marTop w:val="0"/>
      <w:marBottom w:val="0"/>
      <w:divBdr>
        <w:top w:val="none" w:sz="0" w:space="0" w:color="auto"/>
        <w:left w:val="none" w:sz="0" w:space="0" w:color="auto"/>
        <w:bottom w:val="none" w:sz="0" w:space="0" w:color="auto"/>
        <w:right w:val="none" w:sz="0" w:space="0" w:color="auto"/>
      </w:divBdr>
    </w:div>
    <w:div w:id="633488068">
      <w:bodyDiv w:val="1"/>
      <w:marLeft w:val="0"/>
      <w:marRight w:val="0"/>
      <w:marTop w:val="0"/>
      <w:marBottom w:val="0"/>
      <w:divBdr>
        <w:top w:val="none" w:sz="0" w:space="0" w:color="auto"/>
        <w:left w:val="none" w:sz="0" w:space="0" w:color="auto"/>
        <w:bottom w:val="none" w:sz="0" w:space="0" w:color="auto"/>
        <w:right w:val="none" w:sz="0" w:space="0" w:color="auto"/>
      </w:divBdr>
    </w:div>
    <w:div w:id="636376187">
      <w:bodyDiv w:val="1"/>
      <w:marLeft w:val="0"/>
      <w:marRight w:val="0"/>
      <w:marTop w:val="0"/>
      <w:marBottom w:val="0"/>
      <w:divBdr>
        <w:top w:val="none" w:sz="0" w:space="0" w:color="auto"/>
        <w:left w:val="none" w:sz="0" w:space="0" w:color="auto"/>
        <w:bottom w:val="none" w:sz="0" w:space="0" w:color="auto"/>
        <w:right w:val="none" w:sz="0" w:space="0" w:color="auto"/>
      </w:divBdr>
    </w:div>
    <w:div w:id="642740138">
      <w:bodyDiv w:val="1"/>
      <w:marLeft w:val="0"/>
      <w:marRight w:val="0"/>
      <w:marTop w:val="0"/>
      <w:marBottom w:val="0"/>
      <w:divBdr>
        <w:top w:val="none" w:sz="0" w:space="0" w:color="auto"/>
        <w:left w:val="none" w:sz="0" w:space="0" w:color="auto"/>
        <w:bottom w:val="none" w:sz="0" w:space="0" w:color="auto"/>
        <w:right w:val="none" w:sz="0" w:space="0" w:color="auto"/>
      </w:divBdr>
    </w:div>
    <w:div w:id="648560720">
      <w:bodyDiv w:val="1"/>
      <w:marLeft w:val="0"/>
      <w:marRight w:val="0"/>
      <w:marTop w:val="0"/>
      <w:marBottom w:val="0"/>
      <w:divBdr>
        <w:top w:val="none" w:sz="0" w:space="0" w:color="auto"/>
        <w:left w:val="none" w:sz="0" w:space="0" w:color="auto"/>
        <w:bottom w:val="none" w:sz="0" w:space="0" w:color="auto"/>
        <w:right w:val="none" w:sz="0" w:space="0" w:color="auto"/>
      </w:divBdr>
    </w:div>
    <w:div w:id="652179367">
      <w:bodyDiv w:val="1"/>
      <w:marLeft w:val="0"/>
      <w:marRight w:val="0"/>
      <w:marTop w:val="0"/>
      <w:marBottom w:val="0"/>
      <w:divBdr>
        <w:top w:val="none" w:sz="0" w:space="0" w:color="auto"/>
        <w:left w:val="none" w:sz="0" w:space="0" w:color="auto"/>
        <w:bottom w:val="none" w:sz="0" w:space="0" w:color="auto"/>
        <w:right w:val="none" w:sz="0" w:space="0" w:color="auto"/>
      </w:divBdr>
    </w:div>
    <w:div w:id="652680279">
      <w:bodyDiv w:val="1"/>
      <w:marLeft w:val="0"/>
      <w:marRight w:val="0"/>
      <w:marTop w:val="0"/>
      <w:marBottom w:val="0"/>
      <w:divBdr>
        <w:top w:val="none" w:sz="0" w:space="0" w:color="auto"/>
        <w:left w:val="none" w:sz="0" w:space="0" w:color="auto"/>
        <w:bottom w:val="none" w:sz="0" w:space="0" w:color="auto"/>
        <w:right w:val="none" w:sz="0" w:space="0" w:color="auto"/>
      </w:divBdr>
    </w:div>
    <w:div w:id="653605584">
      <w:bodyDiv w:val="1"/>
      <w:marLeft w:val="0"/>
      <w:marRight w:val="0"/>
      <w:marTop w:val="0"/>
      <w:marBottom w:val="0"/>
      <w:divBdr>
        <w:top w:val="none" w:sz="0" w:space="0" w:color="auto"/>
        <w:left w:val="none" w:sz="0" w:space="0" w:color="auto"/>
        <w:bottom w:val="none" w:sz="0" w:space="0" w:color="auto"/>
        <w:right w:val="none" w:sz="0" w:space="0" w:color="auto"/>
      </w:divBdr>
    </w:div>
    <w:div w:id="658777411">
      <w:bodyDiv w:val="1"/>
      <w:marLeft w:val="0"/>
      <w:marRight w:val="0"/>
      <w:marTop w:val="0"/>
      <w:marBottom w:val="0"/>
      <w:divBdr>
        <w:top w:val="none" w:sz="0" w:space="0" w:color="auto"/>
        <w:left w:val="none" w:sz="0" w:space="0" w:color="auto"/>
        <w:bottom w:val="none" w:sz="0" w:space="0" w:color="auto"/>
        <w:right w:val="none" w:sz="0" w:space="0" w:color="auto"/>
      </w:divBdr>
    </w:div>
    <w:div w:id="661661511">
      <w:bodyDiv w:val="1"/>
      <w:marLeft w:val="0"/>
      <w:marRight w:val="0"/>
      <w:marTop w:val="0"/>
      <w:marBottom w:val="0"/>
      <w:divBdr>
        <w:top w:val="none" w:sz="0" w:space="0" w:color="auto"/>
        <w:left w:val="none" w:sz="0" w:space="0" w:color="auto"/>
        <w:bottom w:val="none" w:sz="0" w:space="0" w:color="auto"/>
        <w:right w:val="none" w:sz="0" w:space="0" w:color="auto"/>
      </w:divBdr>
    </w:div>
    <w:div w:id="663970506">
      <w:bodyDiv w:val="1"/>
      <w:marLeft w:val="0"/>
      <w:marRight w:val="0"/>
      <w:marTop w:val="0"/>
      <w:marBottom w:val="0"/>
      <w:divBdr>
        <w:top w:val="none" w:sz="0" w:space="0" w:color="auto"/>
        <w:left w:val="none" w:sz="0" w:space="0" w:color="auto"/>
        <w:bottom w:val="none" w:sz="0" w:space="0" w:color="auto"/>
        <w:right w:val="none" w:sz="0" w:space="0" w:color="auto"/>
      </w:divBdr>
    </w:div>
    <w:div w:id="671299275">
      <w:bodyDiv w:val="1"/>
      <w:marLeft w:val="0"/>
      <w:marRight w:val="0"/>
      <w:marTop w:val="0"/>
      <w:marBottom w:val="0"/>
      <w:divBdr>
        <w:top w:val="none" w:sz="0" w:space="0" w:color="auto"/>
        <w:left w:val="none" w:sz="0" w:space="0" w:color="auto"/>
        <w:bottom w:val="none" w:sz="0" w:space="0" w:color="auto"/>
        <w:right w:val="none" w:sz="0" w:space="0" w:color="auto"/>
      </w:divBdr>
    </w:div>
    <w:div w:id="672955780">
      <w:bodyDiv w:val="1"/>
      <w:marLeft w:val="0"/>
      <w:marRight w:val="0"/>
      <w:marTop w:val="0"/>
      <w:marBottom w:val="0"/>
      <w:divBdr>
        <w:top w:val="none" w:sz="0" w:space="0" w:color="auto"/>
        <w:left w:val="none" w:sz="0" w:space="0" w:color="auto"/>
        <w:bottom w:val="none" w:sz="0" w:space="0" w:color="auto"/>
        <w:right w:val="none" w:sz="0" w:space="0" w:color="auto"/>
      </w:divBdr>
    </w:div>
    <w:div w:id="686954098">
      <w:bodyDiv w:val="1"/>
      <w:marLeft w:val="0"/>
      <w:marRight w:val="0"/>
      <w:marTop w:val="0"/>
      <w:marBottom w:val="0"/>
      <w:divBdr>
        <w:top w:val="none" w:sz="0" w:space="0" w:color="auto"/>
        <w:left w:val="none" w:sz="0" w:space="0" w:color="auto"/>
        <w:bottom w:val="none" w:sz="0" w:space="0" w:color="auto"/>
        <w:right w:val="none" w:sz="0" w:space="0" w:color="auto"/>
      </w:divBdr>
    </w:div>
    <w:div w:id="688144259">
      <w:bodyDiv w:val="1"/>
      <w:marLeft w:val="0"/>
      <w:marRight w:val="0"/>
      <w:marTop w:val="0"/>
      <w:marBottom w:val="0"/>
      <w:divBdr>
        <w:top w:val="none" w:sz="0" w:space="0" w:color="auto"/>
        <w:left w:val="none" w:sz="0" w:space="0" w:color="auto"/>
        <w:bottom w:val="none" w:sz="0" w:space="0" w:color="auto"/>
        <w:right w:val="none" w:sz="0" w:space="0" w:color="auto"/>
      </w:divBdr>
    </w:div>
    <w:div w:id="689533188">
      <w:bodyDiv w:val="1"/>
      <w:marLeft w:val="0"/>
      <w:marRight w:val="0"/>
      <w:marTop w:val="0"/>
      <w:marBottom w:val="0"/>
      <w:divBdr>
        <w:top w:val="none" w:sz="0" w:space="0" w:color="auto"/>
        <w:left w:val="none" w:sz="0" w:space="0" w:color="auto"/>
        <w:bottom w:val="none" w:sz="0" w:space="0" w:color="auto"/>
        <w:right w:val="none" w:sz="0" w:space="0" w:color="auto"/>
      </w:divBdr>
    </w:div>
    <w:div w:id="696346890">
      <w:bodyDiv w:val="1"/>
      <w:marLeft w:val="0"/>
      <w:marRight w:val="0"/>
      <w:marTop w:val="0"/>
      <w:marBottom w:val="0"/>
      <w:divBdr>
        <w:top w:val="none" w:sz="0" w:space="0" w:color="auto"/>
        <w:left w:val="none" w:sz="0" w:space="0" w:color="auto"/>
        <w:bottom w:val="none" w:sz="0" w:space="0" w:color="auto"/>
        <w:right w:val="none" w:sz="0" w:space="0" w:color="auto"/>
      </w:divBdr>
    </w:div>
    <w:div w:id="697969475">
      <w:bodyDiv w:val="1"/>
      <w:marLeft w:val="0"/>
      <w:marRight w:val="0"/>
      <w:marTop w:val="0"/>
      <w:marBottom w:val="0"/>
      <w:divBdr>
        <w:top w:val="none" w:sz="0" w:space="0" w:color="auto"/>
        <w:left w:val="none" w:sz="0" w:space="0" w:color="auto"/>
        <w:bottom w:val="none" w:sz="0" w:space="0" w:color="auto"/>
        <w:right w:val="none" w:sz="0" w:space="0" w:color="auto"/>
      </w:divBdr>
    </w:div>
    <w:div w:id="705955791">
      <w:bodyDiv w:val="1"/>
      <w:marLeft w:val="0"/>
      <w:marRight w:val="0"/>
      <w:marTop w:val="0"/>
      <w:marBottom w:val="0"/>
      <w:divBdr>
        <w:top w:val="none" w:sz="0" w:space="0" w:color="auto"/>
        <w:left w:val="none" w:sz="0" w:space="0" w:color="auto"/>
        <w:bottom w:val="none" w:sz="0" w:space="0" w:color="auto"/>
        <w:right w:val="none" w:sz="0" w:space="0" w:color="auto"/>
      </w:divBdr>
    </w:div>
    <w:div w:id="707799640">
      <w:bodyDiv w:val="1"/>
      <w:marLeft w:val="0"/>
      <w:marRight w:val="0"/>
      <w:marTop w:val="0"/>
      <w:marBottom w:val="0"/>
      <w:divBdr>
        <w:top w:val="none" w:sz="0" w:space="0" w:color="auto"/>
        <w:left w:val="none" w:sz="0" w:space="0" w:color="auto"/>
        <w:bottom w:val="none" w:sz="0" w:space="0" w:color="auto"/>
        <w:right w:val="none" w:sz="0" w:space="0" w:color="auto"/>
      </w:divBdr>
    </w:div>
    <w:div w:id="710879927">
      <w:bodyDiv w:val="1"/>
      <w:marLeft w:val="0"/>
      <w:marRight w:val="0"/>
      <w:marTop w:val="0"/>
      <w:marBottom w:val="0"/>
      <w:divBdr>
        <w:top w:val="none" w:sz="0" w:space="0" w:color="auto"/>
        <w:left w:val="none" w:sz="0" w:space="0" w:color="auto"/>
        <w:bottom w:val="none" w:sz="0" w:space="0" w:color="auto"/>
        <w:right w:val="none" w:sz="0" w:space="0" w:color="auto"/>
      </w:divBdr>
    </w:div>
    <w:div w:id="712314384">
      <w:bodyDiv w:val="1"/>
      <w:marLeft w:val="0"/>
      <w:marRight w:val="0"/>
      <w:marTop w:val="0"/>
      <w:marBottom w:val="0"/>
      <w:divBdr>
        <w:top w:val="none" w:sz="0" w:space="0" w:color="auto"/>
        <w:left w:val="none" w:sz="0" w:space="0" w:color="auto"/>
        <w:bottom w:val="none" w:sz="0" w:space="0" w:color="auto"/>
        <w:right w:val="none" w:sz="0" w:space="0" w:color="auto"/>
      </w:divBdr>
    </w:div>
    <w:div w:id="716396092">
      <w:bodyDiv w:val="1"/>
      <w:marLeft w:val="0"/>
      <w:marRight w:val="0"/>
      <w:marTop w:val="0"/>
      <w:marBottom w:val="0"/>
      <w:divBdr>
        <w:top w:val="none" w:sz="0" w:space="0" w:color="auto"/>
        <w:left w:val="none" w:sz="0" w:space="0" w:color="auto"/>
        <w:bottom w:val="none" w:sz="0" w:space="0" w:color="auto"/>
        <w:right w:val="none" w:sz="0" w:space="0" w:color="auto"/>
      </w:divBdr>
    </w:div>
    <w:div w:id="716516184">
      <w:bodyDiv w:val="1"/>
      <w:marLeft w:val="0"/>
      <w:marRight w:val="0"/>
      <w:marTop w:val="0"/>
      <w:marBottom w:val="0"/>
      <w:divBdr>
        <w:top w:val="none" w:sz="0" w:space="0" w:color="auto"/>
        <w:left w:val="none" w:sz="0" w:space="0" w:color="auto"/>
        <w:bottom w:val="none" w:sz="0" w:space="0" w:color="auto"/>
        <w:right w:val="none" w:sz="0" w:space="0" w:color="auto"/>
      </w:divBdr>
    </w:div>
    <w:div w:id="730735405">
      <w:bodyDiv w:val="1"/>
      <w:marLeft w:val="0"/>
      <w:marRight w:val="0"/>
      <w:marTop w:val="0"/>
      <w:marBottom w:val="0"/>
      <w:divBdr>
        <w:top w:val="none" w:sz="0" w:space="0" w:color="auto"/>
        <w:left w:val="none" w:sz="0" w:space="0" w:color="auto"/>
        <w:bottom w:val="none" w:sz="0" w:space="0" w:color="auto"/>
        <w:right w:val="none" w:sz="0" w:space="0" w:color="auto"/>
      </w:divBdr>
    </w:div>
    <w:div w:id="736325431">
      <w:bodyDiv w:val="1"/>
      <w:marLeft w:val="0"/>
      <w:marRight w:val="0"/>
      <w:marTop w:val="0"/>
      <w:marBottom w:val="0"/>
      <w:divBdr>
        <w:top w:val="none" w:sz="0" w:space="0" w:color="auto"/>
        <w:left w:val="none" w:sz="0" w:space="0" w:color="auto"/>
        <w:bottom w:val="none" w:sz="0" w:space="0" w:color="auto"/>
        <w:right w:val="none" w:sz="0" w:space="0" w:color="auto"/>
      </w:divBdr>
    </w:div>
    <w:div w:id="739524508">
      <w:bodyDiv w:val="1"/>
      <w:marLeft w:val="0"/>
      <w:marRight w:val="0"/>
      <w:marTop w:val="0"/>
      <w:marBottom w:val="0"/>
      <w:divBdr>
        <w:top w:val="none" w:sz="0" w:space="0" w:color="auto"/>
        <w:left w:val="none" w:sz="0" w:space="0" w:color="auto"/>
        <w:bottom w:val="none" w:sz="0" w:space="0" w:color="auto"/>
        <w:right w:val="none" w:sz="0" w:space="0" w:color="auto"/>
      </w:divBdr>
    </w:div>
    <w:div w:id="739863174">
      <w:bodyDiv w:val="1"/>
      <w:marLeft w:val="0"/>
      <w:marRight w:val="0"/>
      <w:marTop w:val="0"/>
      <w:marBottom w:val="0"/>
      <w:divBdr>
        <w:top w:val="none" w:sz="0" w:space="0" w:color="auto"/>
        <w:left w:val="none" w:sz="0" w:space="0" w:color="auto"/>
        <w:bottom w:val="none" w:sz="0" w:space="0" w:color="auto"/>
        <w:right w:val="none" w:sz="0" w:space="0" w:color="auto"/>
      </w:divBdr>
    </w:div>
    <w:div w:id="750662024">
      <w:bodyDiv w:val="1"/>
      <w:marLeft w:val="0"/>
      <w:marRight w:val="0"/>
      <w:marTop w:val="0"/>
      <w:marBottom w:val="0"/>
      <w:divBdr>
        <w:top w:val="none" w:sz="0" w:space="0" w:color="auto"/>
        <w:left w:val="none" w:sz="0" w:space="0" w:color="auto"/>
        <w:bottom w:val="none" w:sz="0" w:space="0" w:color="auto"/>
        <w:right w:val="none" w:sz="0" w:space="0" w:color="auto"/>
      </w:divBdr>
    </w:div>
    <w:div w:id="752581805">
      <w:bodyDiv w:val="1"/>
      <w:marLeft w:val="0"/>
      <w:marRight w:val="0"/>
      <w:marTop w:val="0"/>
      <w:marBottom w:val="0"/>
      <w:divBdr>
        <w:top w:val="none" w:sz="0" w:space="0" w:color="auto"/>
        <w:left w:val="none" w:sz="0" w:space="0" w:color="auto"/>
        <w:bottom w:val="none" w:sz="0" w:space="0" w:color="auto"/>
        <w:right w:val="none" w:sz="0" w:space="0" w:color="auto"/>
      </w:divBdr>
    </w:div>
    <w:div w:id="753286351">
      <w:bodyDiv w:val="1"/>
      <w:marLeft w:val="0"/>
      <w:marRight w:val="0"/>
      <w:marTop w:val="0"/>
      <w:marBottom w:val="0"/>
      <w:divBdr>
        <w:top w:val="none" w:sz="0" w:space="0" w:color="auto"/>
        <w:left w:val="none" w:sz="0" w:space="0" w:color="auto"/>
        <w:bottom w:val="none" w:sz="0" w:space="0" w:color="auto"/>
        <w:right w:val="none" w:sz="0" w:space="0" w:color="auto"/>
      </w:divBdr>
    </w:div>
    <w:div w:id="755134928">
      <w:bodyDiv w:val="1"/>
      <w:marLeft w:val="0"/>
      <w:marRight w:val="0"/>
      <w:marTop w:val="0"/>
      <w:marBottom w:val="0"/>
      <w:divBdr>
        <w:top w:val="none" w:sz="0" w:space="0" w:color="auto"/>
        <w:left w:val="none" w:sz="0" w:space="0" w:color="auto"/>
        <w:bottom w:val="none" w:sz="0" w:space="0" w:color="auto"/>
        <w:right w:val="none" w:sz="0" w:space="0" w:color="auto"/>
      </w:divBdr>
    </w:div>
    <w:div w:id="766003186">
      <w:bodyDiv w:val="1"/>
      <w:marLeft w:val="0"/>
      <w:marRight w:val="0"/>
      <w:marTop w:val="0"/>
      <w:marBottom w:val="0"/>
      <w:divBdr>
        <w:top w:val="none" w:sz="0" w:space="0" w:color="auto"/>
        <w:left w:val="none" w:sz="0" w:space="0" w:color="auto"/>
        <w:bottom w:val="none" w:sz="0" w:space="0" w:color="auto"/>
        <w:right w:val="none" w:sz="0" w:space="0" w:color="auto"/>
      </w:divBdr>
    </w:div>
    <w:div w:id="767697320">
      <w:bodyDiv w:val="1"/>
      <w:marLeft w:val="0"/>
      <w:marRight w:val="0"/>
      <w:marTop w:val="0"/>
      <w:marBottom w:val="0"/>
      <w:divBdr>
        <w:top w:val="none" w:sz="0" w:space="0" w:color="auto"/>
        <w:left w:val="none" w:sz="0" w:space="0" w:color="auto"/>
        <w:bottom w:val="none" w:sz="0" w:space="0" w:color="auto"/>
        <w:right w:val="none" w:sz="0" w:space="0" w:color="auto"/>
      </w:divBdr>
    </w:div>
    <w:div w:id="773551150">
      <w:bodyDiv w:val="1"/>
      <w:marLeft w:val="0"/>
      <w:marRight w:val="0"/>
      <w:marTop w:val="0"/>
      <w:marBottom w:val="0"/>
      <w:divBdr>
        <w:top w:val="none" w:sz="0" w:space="0" w:color="auto"/>
        <w:left w:val="none" w:sz="0" w:space="0" w:color="auto"/>
        <w:bottom w:val="none" w:sz="0" w:space="0" w:color="auto"/>
        <w:right w:val="none" w:sz="0" w:space="0" w:color="auto"/>
      </w:divBdr>
    </w:div>
    <w:div w:id="782652948">
      <w:bodyDiv w:val="1"/>
      <w:marLeft w:val="0"/>
      <w:marRight w:val="0"/>
      <w:marTop w:val="0"/>
      <w:marBottom w:val="0"/>
      <w:divBdr>
        <w:top w:val="none" w:sz="0" w:space="0" w:color="auto"/>
        <w:left w:val="none" w:sz="0" w:space="0" w:color="auto"/>
        <w:bottom w:val="none" w:sz="0" w:space="0" w:color="auto"/>
        <w:right w:val="none" w:sz="0" w:space="0" w:color="auto"/>
      </w:divBdr>
    </w:div>
    <w:div w:id="784077279">
      <w:bodyDiv w:val="1"/>
      <w:marLeft w:val="0"/>
      <w:marRight w:val="0"/>
      <w:marTop w:val="0"/>
      <w:marBottom w:val="0"/>
      <w:divBdr>
        <w:top w:val="none" w:sz="0" w:space="0" w:color="auto"/>
        <w:left w:val="none" w:sz="0" w:space="0" w:color="auto"/>
        <w:bottom w:val="none" w:sz="0" w:space="0" w:color="auto"/>
        <w:right w:val="none" w:sz="0" w:space="0" w:color="auto"/>
      </w:divBdr>
    </w:div>
    <w:div w:id="784271980">
      <w:bodyDiv w:val="1"/>
      <w:marLeft w:val="0"/>
      <w:marRight w:val="0"/>
      <w:marTop w:val="0"/>
      <w:marBottom w:val="0"/>
      <w:divBdr>
        <w:top w:val="none" w:sz="0" w:space="0" w:color="auto"/>
        <w:left w:val="none" w:sz="0" w:space="0" w:color="auto"/>
        <w:bottom w:val="none" w:sz="0" w:space="0" w:color="auto"/>
        <w:right w:val="none" w:sz="0" w:space="0" w:color="auto"/>
      </w:divBdr>
    </w:div>
    <w:div w:id="785581252">
      <w:bodyDiv w:val="1"/>
      <w:marLeft w:val="0"/>
      <w:marRight w:val="0"/>
      <w:marTop w:val="0"/>
      <w:marBottom w:val="0"/>
      <w:divBdr>
        <w:top w:val="none" w:sz="0" w:space="0" w:color="auto"/>
        <w:left w:val="none" w:sz="0" w:space="0" w:color="auto"/>
        <w:bottom w:val="none" w:sz="0" w:space="0" w:color="auto"/>
        <w:right w:val="none" w:sz="0" w:space="0" w:color="auto"/>
      </w:divBdr>
    </w:div>
    <w:div w:id="801112956">
      <w:bodyDiv w:val="1"/>
      <w:marLeft w:val="0"/>
      <w:marRight w:val="0"/>
      <w:marTop w:val="0"/>
      <w:marBottom w:val="0"/>
      <w:divBdr>
        <w:top w:val="none" w:sz="0" w:space="0" w:color="auto"/>
        <w:left w:val="none" w:sz="0" w:space="0" w:color="auto"/>
        <w:bottom w:val="none" w:sz="0" w:space="0" w:color="auto"/>
        <w:right w:val="none" w:sz="0" w:space="0" w:color="auto"/>
      </w:divBdr>
    </w:div>
    <w:div w:id="803349836">
      <w:bodyDiv w:val="1"/>
      <w:marLeft w:val="0"/>
      <w:marRight w:val="0"/>
      <w:marTop w:val="0"/>
      <w:marBottom w:val="0"/>
      <w:divBdr>
        <w:top w:val="none" w:sz="0" w:space="0" w:color="auto"/>
        <w:left w:val="none" w:sz="0" w:space="0" w:color="auto"/>
        <w:bottom w:val="none" w:sz="0" w:space="0" w:color="auto"/>
        <w:right w:val="none" w:sz="0" w:space="0" w:color="auto"/>
      </w:divBdr>
    </w:div>
    <w:div w:id="804355009">
      <w:bodyDiv w:val="1"/>
      <w:marLeft w:val="0"/>
      <w:marRight w:val="0"/>
      <w:marTop w:val="0"/>
      <w:marBottom w:val="0"/>
      <w:divBdr>
        <w:top w:val="none" w:sz="0" w:space="0" w:color="auto"/>
        <w:left w:val="none" w:sz="0" w:space="0" w:color="auto"/>
        <w:bottom w:val="none" w:sz="0" w:space="0" w:color="auto"/>
        <w:right w:val="none" w:sz="0" w:space="0" w:color="auto"/>
      </w:divBdr>
    </w:div>
    <w:div w:id="807016405">
      <w:bodyDiv w:val="1"/>
      <w:marLeft w:val="0"/>
      <w:marRight w:val="0"/>
      <w:marTop w:val="0"/>
      <w:marBottom w:val="0"/>
      <w:divBdr>
        <w:top w:val="none" w:sz="0" w:space="0" w:color="auto"/>
        <w:left w:val="none" w:sz="0" w:space="0" w:color="auto"/>
        <w:bottom w:val="none" w:sz="0" w:space="0" w:color="auto"/>
        <w:right w:val="none" w:sz="0" w:space="0" w:color="auto"/>
      </w:divBdr>
    </w:div>
    <w:div w:id="814029635">
      <w:bodyDiv w:val="1"/>
      <w:marLeft w:val="0"/>
      <w:marRight w:val="0"/>
      <w:marTop w:val="0"/>
      <w:marBottom w:val="0"/>
      <w:divBdr>
        <w:top w:val="none" w:sz="0" w:space="0" w:color="auto"/>
        <w:left w:val="none" w:sz="0" w:space="0" w:color="auto"/>
        <w:bottom w:val="none" w:sz="0" w:space="0" w:color="auto"/>
        <w:right w:val="none" w:sz="0" w:space="0" w:color="auto"/>
      </w:divBdr>
    </w:div>
    <w:div w:id="815755539">
      <w:bodyDiv w:val="1"/>
      <w:marLeft w:val="0"/>
      <w:marRight w:val="0"/>
      <w:marTop w:val="0"/>
      <w:marBottom w:val="0"/>
      <w:divBdr>
        <w:top w:val="none" w:sz="0" w:space="0" w:color="auto"/>
        <w:left w:val="none" w:sz="0" w:space="0" w:color="auto"/>
        <w:bottom w:val="none" w:sz="0" w:space="0" w:color="auto"/>
        <w:right w:val="none" w:sz="0" w:space="0" w:color="auto"/>
      </w:divBdr>
    </w:div>
    <w:div w:id="817261631">
      <w:bodyDiv w:val="1"/>
      <w:marLeft w:val="0"/>
      <w:marRight w:val="0"/>
      <w:marTop w:val="0"/>
      <w:marBottom w:val="0"/>
      <w:divBdr>
        <w:top w:val="none" w:sz="0" w:space="0" w:color="auto"/>
        <w:left w:val="none" w:sz="0" w:space="0" w:color="auto"/>
        <w:bottom w:val="none" w:sz="0" w:space="0" w:color="auto"/>
        <w:right w:val="none" w:sz="0" w:space="0" w:color="auto"/>
      </w:divBdr>
    </w:div>
    <w:div w:id="819152078">
      <w:bodyDiv w:val="1"/>
      <w:marLeft w:val="0"/>
      <w:marRight w:val="0"/>
      <w:marTop w:val="0"/>
      <w:marBottom w:val="0"/>
      <w:divBdr>
        <w:top w:val="none" w:sz="0" w:space="0" w:color="auto"/>
        <w:left w:val="none" w:sz="0" w:space="0" w:color="auto"/>
        <w:bottom w:val="none" w:sz="0" w:space="0" w:color="auto"/>
        <w:right w:val="none" w:sz="0" w:space="0" w:color="auto"/>
      </w:divBdr>
    </w:div>
    <w:div w:id="824316536">
      <w:bodyDiv w:val="1"/>
      <w:marLeft w:val="0"/>
      <w:marRight w:val="0"/>
      <w:marTop w:val="0"/>
      <w:marBottom w:val="0"/>
      <w:divBdr>
        <w:top w:val="none" w:sz="0" w:space="0" w:color="auto"/>
        <w:left w:val="none" w:sz="0" w:space="0" w:color="auto"/>
        <w:bottom w:val="none" w:sz="0" w:space="0" w:color="auto"/>
        <w:right w:val="none" w:sz="0" w:space="0" w:color="auto"/>
      </w:divBdr>
    </w:div>
    <w:div w:id="832451087">
      <w:bodyDiv w:val="1"/>
      <w:marLeft w:val="0"/>
      <w:marRight w:val="0"/>
      <w:marTop w:val="0"/>
      <w:marBottom w:val="0"/>
      <w:divBdr>
        <w:top w:val="none" w:sz="0" w:space="0" w:color="auto"/>
        <w:left w:val="none" w:sz="0" w:space="0" w:color="auto"/>
        <w:bottom w:val="none" w:sz="0" w:space="0" w:color="auto"/>
        <w:right w:val="none" w:sz="0" w:space="0" w:color="auto"/>
      </w:divBdr>
    </w:div>
    <w:div w:id="834028014">
      <w:bodyDiv w:val="1"/>
      <w:marLeft w:val="0"/>
      <w:marRight w:val="0"/>
      <w:marTop w:val="0"/>
      <w:marBottom w:val="0"/>
      <w:divBdr>
        <w:top w:val="none" w:sz="0" w:space="0" w:color="auto"/>
        <w:left w:val="none" w:sz="0" w:space="0" w:color="auto"/>
        <w:bottom w:val="none" w:sz="0" w:space="0" w:color="auto"/>
        <w:right w:val="none" w:sz="0" w:space="0" w:color="auto"/>
      </w:divBdr>
    </w:div>
    <w:div w:id="834612445">
      <w:bodyDiv w:val="1"/>
      <w:marLeft w:val="0"/>
      <w:marRight w:val="0"/>
      <w:marTop w:val="0"/>
      <w:marBottom w:val="0"/>
      <w:divBdr>
        <w:top w:val="none" w:sz="0" w:space="0" w:color="auto"/>
        <w:left w:val="none" w:sz="0" w:space="0" w:color="auto"/>
        <w:bottom w:val="none" w:sz="0" w:space="0" w:color="auto"/>
        <w:right w:val="none" w:sz="0" w:space="0" w:color="auto"/>
      </w:divBdr>
    </w:div>
    <w:div w:id="844318872">
      <w:bodyDiv w:val="1"/>
      <w:marLeft w:val="0"/>
      <w:marRight w:val="0"/>
      <w:marTop w:val="0"/>
      <w:marBottom w:val="0"/>
      <w:divBdr>
        <w:top w:val="none" w:sz="0" w:space="0" w:color="auto"/>
        <w:left w:val="none" w:sz="0" w:space="0" w:color="auto"/>
        <w:bottom w:val="none" w:sz="0" w:space="0" w:color="auto"/>
        <w:right w:val="none" w:sz="0" w:space="0" w:color="auto"/>
      </w:divBdr>
    </w:div>
    <w:div w:id="853810782">
      <w:bodyDiv w:val="1"/>
      <w:marLeft w:val="0"/>
      <w:marRight w:val="0"/>
      <w:marTop w:val="0"/>
      <w:marBottom w:val="0"/>
      <w:divBdr>
        <w:top w:val="none" w:sz="0" w:space="0" w:color="auto"/>
        <w:left w:val="none" w:sz="0" w:space="0" w:color="auto"/>
        <w:bottom w:val="none" w:sz="0" w:space="0" w:color="auto"/>
        <w:right w:val="none" w:sz="0" w:space="0" w:color="auto"/>
      </w:divBdr>
    </w:div>
    <w:div w:id="855731772">
      <w:bodyDiv w:val="1"/>
      <w:marLeft w:val="0"/>
      <w:marRight w:val="0"/>
      <w:marTop w:val="0"/>
      <w:marBottom w:val="0"/>
      <w:divBdr>
        <w:top w:val="none" w:sz="0" w:space="0" w:color="auto"/>
        <w:left w:val="none" w:sz="0" w:space="0" w:color="auto"/>
        <w:bottom w:val="none" w:sz="0" w:space="0" w:color="auto"/>
        <w:right w:val="none" w:sz="0" w:space="0" w:color="auto"/>
      </w:divBdr>
    </w:div>
    <w:div w:id="856499285">
      <w:bodyDiv w:val="1"/>
      <w:marLeft w:val="0"/>
      <w:marRight w:val="0"/>
      <w:marTop w:val="0"/>
      <w:marBottom w:val="0"/>
      <w:divBdr>
        <w:top w:val="none" w:sz="0" w:space="0" w:color="auto"/>
        <w:left w:val="none" w:sz="0" w:space="0" w:color="auto"/>
        <w:bottom w:val="none" w:sz="0" w:space="0" w:color="auto"/>
        <w:right w:val="none" w:sz="0" w:space="0" w:color="auto"/>
      </w:divBdr>
    </w:div>
    <w:div w:id="864438735">
      <w:bodyDiv w:val="1"/>
      <w:marLeft w:val="0"/>
      <w:marRight w:val="0"/>
      <w:marTop w:val="0"/>
      <w:marBottom w:val="0"/>
      <w:divBdr>
        <w:top w:val="none" w:sz="0" w:space="0" w:color="auto"/>
        <w:left w:val="none" w:sz="0" w:space="0" w:color="auto"/>
        <w:bottom w:val="none" w:sz="0" w:space="0" w:color="auto"/>
        <w:right w:val="none" w:sz="0" w:space="0" w:color="auto"/>
      </w:divBdr>
    </w:div>
    <w:div w:id="866715695">
      <w:bodyDiv w:val="1"/>
      <w:marLeft w:val="0"/>
      <w:marRight w:val="0"/>
      <w:marTop w:val="0"/>
      <w:marBottom w:val="0"/>
      <w:divBdr>
        <w:top w:val="none" w:sz="0" w:space="0" w:color="auto"/>
        <w:left w:val="none" w:sz="0" w:space="0" w:color="auto"/>
        <w:bottom w:val="none" w:sz="0" w:space="0" w:color="auto"/>
        <w:right w:val="none" w:sz="0" w:space="0" w:color="auto"/>
      </w:divBdr>
    </w:div>
    <w:div w:id="871260637">
      <w:bodyDiv w:val="1"/>
      <w:marLeft w:val="0"/>
      <w:marRight w:val="0"/>
      <w:marTop w:val="0"/>
      <w:marBottom w:val="0"/>
      <w:divBdr>
        <w:top w:val="none" w:sz="0" w:space="0" w:color="auto"/>
        <w:left w:val="none" w:sz="0" w:space="0" w:color="auto"/>
        <w:bottom w:val="none" w:sz="0" w:space="0" w:color="auto"/>
        <w:right w:val="none" w:sz="0" w:space="0" w:color="auto"/>
      </w:divBdr>
    </w:div>
    <w:div w:id="874780032">
      <w:bodyDiv w:val="1"/>
      <w:marLeft w:val="0"/>
      <w:marRight w:val="0"/>
      <w:marTop w:val="0"/>
      <w:marBottom w:val="0"/>
      <w:divBdr>
        <w:top w:val="none" w:sz="0" w:space="0" w:color="auto"/>
        <w:left w:val="none" w:sz="0" w:space="0" w:color="auto"/>
        <w:bottom w:val="none" w:sz="0" w:space="0" w:color="auto"/>
        <w:right w:val="none" w:sz="0" w:space="0" w:color="auto"/>
      </w:divBdr>
    </w:div>
    <w:div w:id="879055916">
      <w:bodyDiv w:val="1"/>
      <w:marLeft w:val="0"/>
      <w:marRight w:val="0"/>
      <w:marTop w:val="0"/>
      <w:marBottom w:val="0"/>
      <w:divBdr>
        <w:top w:val="none" w:sz="0" w:space="0" w:color="auto"/>
        <w:left w:val="none" w:sz="0" w:space="0" w:color="auto"/>
        <w:bottom w:val="none" w:sz="0" w:space="0" w:color="auto"/>
        <w:right w:val="none" w:sz="0" w:space="0" w:color="auto"/>
      </w:divBdr>
    </w:div>
    <w:div w:id="883100277">
      <w:bodyDiv w:val="1"/>
      <w:marLeft w:val="0"/>
      <w:marRight w:val="0"/>
      <w:marTop w:val="0"/>
      <w:marBottom w:val="0"/>
      <w:divBdr>
        <w:top w:val="none" w:sz="0" w:space="0" w:color="auto"/>
        <w:left w:val="none" w:sz="0" w:space="0" w:color="auto"/>
        <w:bottom w:val="none" w:sz="0" w:space="0" w:color="auto"/>
        <w:right w:val="none" w:sz="0" w:space="0" w:color="auto"/>
      </w:divBdr>
    </w:div>
    <w:div w:id="883250176">
      <w:bodyDiv w:val="1"/>
      <w:marLeft w:val="0"/>
      <w:marRight w:val="0"/>
      <w:marTop w:val="0"/>
      <w:marBottom w:val="0"/>
      <w:divBdr>
        <w:top w:val="none" w:sz="0" w:space="0" w:color="auto"/>
        <w:left w:val="none" w:sz="0" w:space="0" w:color="auto"/>
        <w:bottom w:val="none" w:sz="0" w:space="0" w:color="auto"/>
        <w:right w:val="none" w:sz="0" w:space="0" w:color="auto"/>
      </w:divBdr>
    </w:div>
    <w:div w:id="886600310">
      <w:bodyDiv w:val="1"/>
      <w:marLeft w:val="0"/>
      <w:marRight w:val="0"/>
      <w:marTop w:val="0"/>
      <w:marBottom w:val="0"/>
      <w:divBdr>
        <w:top w:val="none" w:sz="0" w:space="0" w:color="auto"/>
        <w:left w:val="none" w:sz="0" w:space="0" w:color="auto"/>
        <w:bottom w:val="none" w:sz="0" w:space="0" w:color="auto"/>
        <w:right w:val="none" w:sz="0" w:space="0" w:color="auto"/>
      </w:divBdr>
    </w:div>
    <w:div w:id="888347925">
      <w:bodyDiv w:val="1"/>
      <w:marLeft w:val="0"/>
      <w:marRight w:val="0"/>
      <w:marTop w:val="0"/>
      <w:marBottom w:val="0"/>
      <w:divBdr>
        <w:top w:val="none" w:sz="0" w:space="0" w:color="auto"/>
        <w:left w:val="none" w:sz="0" w:space="0" w:color="auto"/>
        <w:bottom w:val="none" w:sz="0" w:space="0" w:color="auto"/>
        <w:right w:val="none" w:sz="0" w:space="0" w:color="auto"/>
      </w:divBdr>
    </w:div>
    <w:div w:id="895434710">
      <w:bodyDiv w:val="1"/>
      <w:marLeft w:val="0"/>
      <w:marRight w:val="0"/>
      <w:marTop w:val="0"/>
      <w:marBottom w:val="0"/>
      <w:divBdr>
        <w:top w:val="none" w:sz="0" w:space="0" w:color="auto"/>
        <w:left w:val="none" w:sz="0" w:space="0" w:color="auto"/>
        <w:bottom w:val="none" w:sz="0" w:space="0" w:color="auto"/>
        <w:right w:val="none" w:sz="0" w:space="0" w:color="auto"/>
      </w:divBdr>
    </w:div>
    <w:div w:id="895513590">
      <w:bodyDiv w:val="1"/>
      <w:marLeft w:val="0"/>
      <w:marRight w:val="0"/>
      <w:marTop w:val="0"/>
      <w:marBottom w:val="0"/>
      <w:divBdr>
        <w:top w:val="none" w:sz="0" w:space="0" w:color="auto"/>
        <w:left w:val="none" w:sz="0" w:space="0" w:color="auto"/>
        <w:bottom w:val="none" w:sz="0" w:space="0" w:color="auto"/>
        <w:right w:val="none" w:sz="0" w:space="0" w:color="auto"/>
      </w:divBdr>
    </w:div>
    <w:div w:id="904029971">
      <w:bodyDiv w:val="1"/>
      <w:marLeft w:val="0"/>
      <w:marRight w:val="0"/>
      <w:marTop w:val="0"/>
      <w:marBottom w:val="0"/>
      <w:divBdr>
        <w:top w:val="none" w:sz="0" w:space="0" w:color="auto"/>
        <w:left w:val="none" w:sz="0" w:space="0" w:color="auto"/>
        <w:bottom w:val="none" w:sz="0" w:space="0" w:color="auto"/>
        <w:right w:val="none" w:sz="0" w:space="0" w:color="auto"/>
      </w:divBdr>
    </w:div>
    <w:div w:id="905609193">
      <w:bodyDiv w:val="1"/>
      <w:marLeft w:val="0"/>
      <w:marRight w:val="0"/>
      <w:marTop w:val="0"/>
      <w:marBottom w:val="0"/>
      <w:divBdr>
        <w:top w:val="none" w:sz="0" w:space="0" w:color="auto"/>
        <w:left w:val="none" w:sz="0" w:space="0" w:color="auto"/>
        <w:bottom w:val="none" w:sz="0" w:space="0" w:color="auto"/>
        <w:right w:val="none" w:sz="0" w:space="0" w:color="auto"/>
      </w:divBdr>
    </w:div>
    <w:div w:id="912200423">
      <w:bodyDiv w:val="1"/>
      <w:marLeft w:val="0"/>
      <w:marRight w:val="0"/>
      <w:marTop w:val="0"/>
      <w:marBottom w:val="0"/>
      <w:divBdr>
        <w:top w:val="none" w:sz="0" w:space="0" w:color="auto"/>
        <w:left w:val="none" w:sz="0" w:space="0" w:color="auto"/>
        <w:bottom w:val="none" w:sz="0" w:space="0" w:color="auto"/>
        <w:right w:val="none" w:sz="0" w:space="0" w:color="auto"/>
      </w:divBdr>
    </w:div>
    <w:div w:id="912934860">
      <w:bodyDiv w:val="1"/>
      <w:marLeft w:val="0"/>
      <w:marRight w:val="0"/>
      <w:marTop w:val="0"/>
      <w:marBottom w:val="0"/>
      <w:divBdr>
        <w:top w:val="none" w:sz="0" w:space="0" w:color="auto"/>
        <w:left w:val="none" w:sz="0" w:space="0" w:color="auto"/>
        <w:bottom w:val="none" w:sz="0" w:space="0" w:color="auto"/>
        <w:right w:val="none" w:sz="0" w:space="0" w:color="auto"/>
      </w:divBdr>
    </w:div>
    <w:div w:id="913513956">
      <w:bodyDiv w:val="1"/>
      <w:marLeft w:val="0"/>
      <w:marRight w:val="0"/>
      <w:marTop w:val="0"/>
      <w:marBottom w:val="0"/>
      <w:divBdr>
        <w:top w:val="none" w:sz="0" w:space="0" w:color="auto"/>
        <w:left w:val="none" w:sz="0" w:space="0" w:color="auto"/>
        <w:bottom w:val="none" w:sz="0" w:space="0" w:color="auto"/>
        <w:right w:val="none" w:sz="0" w:space="0" w:color="auto"/>
      </w:divBdr>
    </w:div>
    <w:div w:id="913584033">
      <w:bodyDiv w:val="1"/>
      <w:marLeft w:val="0"/>
      <w:marRight w:val="0"/>
      <w:marTop w:val="0"/>
      <w:marBottom w:val="0"/>
      <w:divBdr>
        <w:top w:val="none" w:sz="0" w:space="0" w:color="auto"/>
        <w:left w:val="none" w:sz="0" w:space="0" w:color="auto"/>
        <w:bottom w:val="none" w:sz="0" w:space="0" w:color="auto"/>
        <w:right w:val="none" w:sz="0" w:space="0" w:color="auto"/>
      </w:divBdr>
    </w:div>
    <w:div w:id="915044702">
      <w:bodyDiv w:val="1"/>
      <w:marLeft w:val="0"/>
      <w:marRight w:val="0"/>
      <w:marTop w:val="0"/>
      <w:marBottom w:val="0"/>
      <w:divBdr>
        <w:top w:val="none" w:sz="0" w:space="0" w:color="auto"/>
        <w:left w:val="none" w:sz="0" w:space="0" w:color="auto"/>
        <w:bottom w:val="none" w:sz="0" w:space="0" w:color="auto"/>
        <w:right w:val="none" w:sz="0" w:space="0" w:color="auto"/>
      </w:divBdr>
    </w:div>
    <w:div w:id="920599191">
      <w:bodyDiv w:val="1"/>
      <w:marLeft w:val="0"/>
      <w:marRight w:val="0"/>
      <w:marTop w:val="0"/>
      <w:marBottom w:val="0"/>
      <w:divBdr>
        <w:top w:val="none" w:sz="0" w:space="0" w:color="auto"/>
        <w:left w:val="none" w:sz="0" w:space="0" w:color="auto"/>
        <w:bottom w:val="none" w:sz="0" w:space="0" w:color="auto"/>
        <w:right w:val="none" w:sz="0" w:space="0" w:color="auto"/>
      </w:divBdr>
    </w:div>
    <w:div w:id="922563844">
      <w:bodyDiv w:val="1"/>
      <w:marLeft w:val="0"/>
      <w:marRight w:val="0"/>
      <w:marTop w:val="0"/>
      <w:marBottom w:val="0"/>
      <w:divBdr>
        <w:top w:val="none" w:sz="0" w:space="0" w:color="auto"/>
        <w:left w:val="none" w:sz="0" w:space="0" w:color="auto"/>
        <w:bottom w:val="none" w:sz="0" w:space="0" w:color="auto"/>
        <w:right w:val="none" w:sz="0" w:space="0" w:color="auto"/>
      </w:divBdr>
    </w:div>
    <w:div w:id="926308283">
      <w:bodyDiv w:val="1"/>
      <w:marLeft w:val="0"/>
      <w:marRight w:val="0"/>
      <w:marTop w:val="0"/>
      <w:marBottom w:val="0"/>
      <w:divBdr>
        <w:top w:val="none" w:sz="0" w:space="0" w:color="auto"/>
        <w:left w:val="none" w:sz="0" w:space="0" w:color="auto"/>
        <w:bottom w:val="none" w:sz="0" w:space="0" w:color="auto"/>
        <w:right w:val="none" w:sz="0" w:space="0" w:color="auto"/>
      </w:divBdr>
    </w:div>
    <w:div w:id="927810196">
      <w:bodyDiv w:val="1"/>
      <w:marLeft w:val="0"/>
      <w:marRight w:val="0"/>
      <w:marTop w:val="0"/>
      <w:marBottom w:val="0"/>
      <w:divBdr>
        <w:top w:val="none" w:sz="0" w:space="0" w:color="auto"/>
        <w:left w:val="none" w:sz="0" w:space="0" w:color="auto"/>
        <w:bottom w:val="none" w:sz="0" w:space="0" w:color="auto"/>
        <w:right w:val="none" w:sz="0" w:space="0" w:color="auto"/>
      </w:divBdr>
    </w:div>
    <w:div w:id="929125281">
      <w:bodyDiv w:val="1"/>
      <w:marLeft w:val="0"/>
      <w:marRight w:val="0"/>
      <w:marTop w:val="0"/>
      <w:marBottom w:val="0"/>
      <w:divBdr>
        <w:top w:val="none" w:sz="0" w:space="0" w:color="auto"/>
        <w:left w:val="none" w:sz="0" w:space="0" w:color="auto"/>
        <w:bottom w:val="none" w:sz="0" w:space="0" w:color="auto"/>
        <w:right w:val="none" w:sz="0" w:space="0" w:color="auto"/>
      </w:divBdr>
    </w:div>
    <w:div w:id="934048107">
      <w:bodyDiv w:val="1"/>
      <w:marLeft w:val="0"/>
      <w:marRight w:val="0"/>
      <w:marTop w:val="0"/>
      <w:marBottom w:val="0"/>
      <w:divBdr>
        <w:top w:val="none" w:sz="0" w:space="0" w:color="auto"/>
        <w:left w:val="none" w:sz="0" w:space="0" w:color="auto"/>
        <w:bottom w:val="none" w:sz="0" w:space="0" w:color="auto"/>
        <w:right w:val="none" w:sz="0" w:space="0" w:color="auto"/>
      </w:divBdr>
    </w:div>
    <w:div w:id="936212325">
      <w:bodyDiv w:val="1"/>
      <w:marLeft w:val="0"/>
      <w:marRight w:val="0"/>
      <w:marTop w:val="0"/>
      <w:marBottom w:val="0"/>
      <w:divBdr>
        <w:top w:val="none" w:sz="0" w:space="0" w:color="auto"/>
        <w:left w:val="none" w:sz="0" w:space="0" w:color="auto"/>
        <w:bottom w:val="none" w:sz="0" w:space="0" w:color="auto"/>
        <w:right w:val="none" w:sz="0" w:space="0" w:color="auto"/>
      </w:divBdr>
    </w:div>
    <w:div w:id="939412641">
      <w:bodyDiv w:val="1"/>
      <w:marLeft w:val="0"/>
      <w:marRight w:val="0"/>
      <w:marTop w:val="0"/>
      <w:marBottom w:val="0"/>
      <w:divBdr>
        <w:top w:val="none" w:sz="0" w:space="0" w:color="auto"/>
        <w:left w:val="none" w:sz="0" w:space="0" w:color="auto"/>
        <w:bottom w:val="none" w:sz="0" w:space="0" w:color="auto"/>
        <w:right w:val="none" w:sz="0" w:space="0" w:color="auto"/>
      </w:divBdr>
    </w:div>
    <w:div w:id="941188996">
      <w:bodyDiv w:val="1"/>
      <w:marLeft w:val="0"/>
      <w:marRight w:val="0"/>
      <w:marTop w:val="0"/>
      <w:marBottom w:val="0"/>
      <w:divBdr>
        <w:top w:val="none" w:sz="0" w:space="0" w:color="auto"/>
        <w:left w:val="none" w:sz="0" w:space="0" w:color="auto"/>
        <w:bottom w:val="none" w:sz="0" w:space="0" w:color="auto"/>
        <w:right w:val="none" w:sz="0" w:space="0" w:color="auto"/>
      </w:divBdr>
    </w:div>
    <w:div w:id="947005568">
      <w:bodyDiv w:val="1"/>
      <w:marLeft w:val="0"/>
      <w:marRight w:val="0"/>
      <w:marTop w:val="0"/>
      <w:marBottom w:val="0"/>
      <w:divBdr>
        <w:top w:val="none" w:sz="0" w:space="0" w:color="auto"/>
        <w:left w:val="none" w:sz="0" w:space="0" w:color="auto"/>
        <w:bottom w:val="none" w:sz="0" w:space="0" w:color="auto"/>
        <w:right w:val="none" w:sz="0" w:space="0" w:color="auto"/>
      </w:divBdr>
    </w:div>
    <w:div w:id="948318219">
      <w:bodyDiv w:val="1"/>
      <w:marLeft w:val="0"/>
      <w:marRight w:val="0"/>
      <w:marTop w:val="0"/>
      <w:marBottom w:val="0"/>
      <w:divBdr>
        <w:top w:val="none" w:sz="0" w:space="0" w:color="auto"/>
        <w:left w:val="none" w:sz="0" w:space="0" w:color="auto"/>
        <w:bottom w:val="none" w:sz="0" w:space="0" w:color="auto"/>
        <w:right w:val="none" w:sz="0" w:space="0" w:color="auto"/>
      </w:divBdr>
    </w:div>
    <w:div w:id="949169327">
      <w:bodyDiv w:val="1"/>
      <w:marLeft w:val="0"/>
      <w:marRight w:val="0"/>
      <w:marTop w:val="0"/>
      <w:marBottom w:val="0"/>
      <w:divBdr>
        <w:top w:val="none" w:sz="0" w:space="0" w:color="auto"/>
        <w:left w:val="none" w:sz="0" w:space="0" w:color="auto"/>
        <w:bottom w:val="none" w:sz="0" w:space="0" w:color="auto"/>
        <w:right w:val="none" w:sz="0" w:space="0" w:color="auto"/>
      </w:divBdr>
    </w:div>
    <w:div w:id="953555237">
      <w:bodyDiv w:val="1"/>
      <w:marLeft w:val="0"/>
      <w:marRight w:val="0"/>
      <w:marTop w:val="0"/>
      <w:marBottom w:val="0"/>
      <w:divBdr>
        <w:top w:val="none" w:sz="0" w:space="0" w:color="auto"/>
        <w:left w:val="none" w:sz="0" w:space="0" w:color="auto"/>
        <w:bottom w:val="none" w:sz="0" w:space="0" w:color="auto"/>
        <w:right w:val="none" w:sz="0" w:space="0" w:color="auto"/>
      </w:divBdr>
    </w:div>
    <w:div w:id="956521606">
      <w:bodyDiv w:val="1"/>
      <w:marLeft w:val="0"/>
      <w:marRight w:val="0"/>
      <w:marTop w:val="0"/>
      <w:marBottom w:val="0"/>
      <w:divBdr>
        <w:top w:val="none" w:sz="0" w:space="0" w:color="auto"/>
        <w:left w:val="none" w:sz="0" w:space="0" w:color="auto"/>
        <w:bottom w:val="none" w:sz="0" w:space="0" w:color="auto"/>
        <w:right w:val="none" w:sz="0" w:space="0" w:color="auto"/>
      </w:divBdr>
    </w:div>
    <w:div w:id="958343922">
      <w:bodyDiv w:val="1"/>
      <w:marLeft w:val="0"/>
      <w:marRight w:val="0"/>
      <w:marTop w:val="0"/>
      <w:marBottom w:val="0"/>
      <w:divBdr>
        <w:top w:val="none" w:sz="0" w:space="0" w:color="auto"/>
        <w:left w:val="none" w:sz="0" w:space="0" w:color="auto"/>
        <w:bottom w:val="none" w:sz="0" w:space="0" w:color="auto"/>
        <w:right w:val="none" w:sz="0" w:space="0" w:color="auto"/>
      </w:divBdr>
    </w:div>
    <w:div w:id="959190696">
      <w:bodyDiv w:val="1"/>
      <w:marLeft w:val="0"/>
      <w:marRight w:val="0"/>
      <w:marTop w:val="0"/>
      <w:marBottom w:val="0"/>
      <w:divBdr>
        <w:top w:val="none" w:sz="0" w:space="0" w:color="auto"/>
        <w:left w:val="none" w:sz="0" w:space="0" w:color="auto"/>
        <w:bottom w:val="none" w:sz="0" w:space="0" w:color="auto"/>
        <w:right w:val="none" w:sz="0" w:space="0" w:color="auto"/>
      </w:divBdr>
    </w:div>
    <w:div w:id="960916794">
      <w:bodyDiv w:val="1"/>
      <w:marLeft w:val="0"/>
      <w:marRight w:val="0"/>
      <w:marTop w:val="0"/>
      <w:marBottom w:val="0"/>
      <w:divBdr>
        <w:top w:val="none" w:sz="0" w:space="0" w:color="auto"/>
        <w:left w:val="none" w:sz="0" w:space="0" w:color="auto"/>
        <w:bottom w:val="none" w:sz="0" w:space="0" w:color="auto"/>
        <w:right w:val="none" w:sz="0" w:space="0" w:color="auto"/>
      </w:divBdr>
    </w:div>
    <w:div w:id="963661728">
      <w:bodyDiv w:val="1"/>
      <w:marLeft w:val="0"/>
      <w:marRight w:val="0"/>
      <w:marTop w:val="0"/>
      <w:marBottom w:val="0"/>
      <w:divBdr>
        <w:top w:val="none" w:sz="0" w:space="0" w:color="auto"/>
        <w:left w:val="none" w:sz="0" w:space="0" w:color="auto"/>
        <w:bottom w:val="none" w:sz="0" w:space="0" w:color="auto"/>
        <w:right w:val="none" w:sz="0" w:space="0" w:color="auto"/>
      </w:divBdr>
    </w:div>
    <w:div w:id="963734221">
      <w:bodyDiv w:val="1"/>
      <w:marLeft w:val="0"/>
      <w:marRight w:val="0"/>
      <w:marTop w:val="0"/>
      <w:marBottom w:val="0"/>
      <w:divBdr>
        <w:top w:val="none" w:sz="0" w:space="0" w:color="auto"/>
        <w:left w:val="none" w:sz="0" w:space="0" w:color="auto"/>
        <w:bottom w:val="none" w:sz="0" w:space="0" w:color="auto"/>
        <w:right w:val="none" w:sz="0" w:space="0" w:color="auto"/>
      </w:divBdr>
    </w:div>
    <w:div w:id="964773367">
      <w:bodyDiv w:val="1"/>
      <w:marLeft w:val="0"/>
      <w:marRight w:val="0"/>
      <w:marTop w:val="0"/>
      <w:marBottom w:val="0"/>
      <w:divBdr>
        <w:top w:val="none" w:sz="0" w:space="0" w:color="auto"/>
        <w:left w:val="none" w:sz="0" w:space="0" w:color="auto"/>
        <w:bottom w:val="none" w:sz="0" w:space="0" w:color="auto"/>
        <w:right w:val="none" w:sz="0" w:space="0" w:color="auto"/>
      </w:divBdr>
    </w:div>
    <w:div w:id="970794126">
      <w:bodyDiv w:val="1"/>
      <w:marLeft w:val="0"/>
      <w:marRight w:val="0"/>
      <w:marTop w:val="0"/>
      <w:marBottom w:val="0"/>
      <w:divBdr>
        <w:top w:val="none" w:sz="0" w:space="0" w:color="auto"/>
        <w:left w:val="none" w:sz="0" w:space="0" w:color="auto"/>
        <w:bottom w:val="none" w:sz="0" w:space="0" w:color="auto"/>
        <w:right w:val="none" w:sz="0" w:space="0" w:color="auto"/>
      </w:divBdr>
    </w:div>
    <w:div w:id="971057846">
      <w:bodyDiv w:val="1"/>
      <w:marLeft w:val="0"/>
      <w:marRight w:val="0"/>
      <w:marTop w:val="0"/>
      <w:marBottom w:val="0"/>
      <w:divBdr>
        <w:top w:val="none" w:sz="0" w:space="0" w:color="auto"/>
        <w:left w:val="none" w:sz="0" w:space="0" w:color="auto"/>
        <w:bottom w:val="none" w:sz="0" w:space="0" w:color="auto"/>
        <w:right w:val="none" w:sz="0" w:space="0" w:color="auto"/>
      </w:divBdr>
    </w:div>
    <w:div w:id="977076622">
      <w:bodyDiv w:val="1"/>
      <w:marLeft w:val="0"/>
      <w:marRight w:val="0"/>
      <w:marTop w:val="0"/>
      <w:marBottom w:val="0"/>
      <w:divBdr>
        <w:top w:val="none" w:sz="0" w:space="0" w:color="auto"/>
        <w:left w:val="none" w:sz="0" w:space="0" w:color="auto"/>
        <w:bottom w:val="none" w:sz="0" w:space="0" w:color="auto"/>
        <w:right w:val="none" w:sz="0" w:space="0" w:color="auto"/>
      </w:divBdr>
    </w:div>
    <w:div w:id="981740624">
      <w:bodyDiv w:val="1"/>
      <w:marLeft w:val="0"/>
      <w:marRight w:val="0"/>
      <w:marTop w:val="0"/>
      <w:marBottom w:val="0"/>
      <w:divBdr>
        <w:top w:val="none" w:sz="0" w:space="0" w:color="auto"/>
        <w:left w:val="none" w:sz="0" w:space="0" w:color="auto"/>
        <w:bottom w:val="none" w:sz="0" w:space="0" w:color="auto"/>
        <w:right w:val="none" w:sz="0" w:space="0" w:color="auto"/>
      </w:divBdr>
    </w:div>
    <w:div w:id="984892285">
      <w:bodyDiv w:val="1"/>
      <w:marLeft w:val="0"/>
      <w:marRight w:val="0"/>
      <w:marTop w:val="0"/>
      <w:marBottom w:val="0"/>
      <w:divBdr>
        <w:top w:val="none" w:sz="0" w:space="0" w:color="auto"/>
        <w:left w:val="none" w:sz="0" w:space="0" w:color="auto"/>
        <w:bottom w:val="none" w:sz="0" w:space="0" w:color="auto"/>
        <w:right w:val="none" w:sz="0" w:space="0" w:color="auto"/>
      </w:divBdr>
    </w:div>
    <w:div w:id="995885702">
      <w:bodyDiv w:val="1"/>
      <w:marLeft w:val="0"/>
      <w:marRight w:val="0"/>
      <w:marTop w:val="0"/>
      <w:marBottom w:val="0"/>
      <w:divBdr>
        <w:top w:val="none" w:sz="0" w:space="0" w:color="auto"/>
        <w:left w:val="none" w:sz="0" w:space="0" w:color="auto"/>
        <w:bottom w:val="none" w:sz="0" w:space="0" w:color="auto"/>
        <w:right w:val="none" w:sz="0" w:space="0" w:color="auto"/>
      </w:divBdr>
    </w:div>
    <w:div w:id="1000892459">
      <w:bodyDiv w:val="1"/>
      <w:marLeft w:val="0"/>
      <w:marRight w:val="0"/>
      <w:marTop w:val="0"/>
      <w:marBottom w:val="0"/>
      <w:divBdr>
        <w:top w:val="none" w:sz="0" w:space="0" w:color="auto"/>
        <w:left w:val="none" w:sz="0" w:space="0" w:color="auto"/>
        <w:bottom w:val="none" w:sz="0" w:space="0" w:color="auto"/>
        <w:right w:val="none" w:sz="0" w:space="0" w:color="auto"/>
      </w:divBdr>
    </w:div>
    <w:div w:id="1002077619">
      <w:bodyDiv w:val="1"/>
      <w:marLeft w:val="0"/>
      <w:marRight w:val="0"/>
      <w:marTop w:val="0"/>
      <w:marBottom w:val="0"/>
      <w:divBdr>
        <w:top w:val="none" w:sz="0" w:space="0" w:color="auto"/>
        <w:left w:val="none" w:sz="0" w:space="0" w:color="auto"/>
        <w:bottom w:val="none" w:sz="0" w:space="0" w:color="auto"/>
        <w:right w:val="none" w:sz="0" w:space="0" w:color="auto"/>
      </w:divBdr>
    </w:div>
    <w:div w:id="1006905925">
      <w:bodyDiv w:val="1"/>
      <w:marLeft w:val="0"/>
      <w:marRight w:val="0"/>
      <w:marTop w:val="0"/>
      <w:marBottom w:val="0"/>
      <w:divBdr>
        <w:top w:val="none" w:sz="0" w:space="0" w:color="auto"/>
        <w:left w:val="none" w:sz="0" w:space="0" w:color="auto"/>
        <w:bottom w:val="none" w:sz="0" w:space="0" w:color="auto"/>
        <w:right w:val="none" w:sz="0" w:space="0" w:color="auto"/>
      </w:divBdr>
    </w:div>
    <w:div w:id="1015882192">
      <w:bodyDiv w:val="1"/>
      <w:marLeft w:val="0"/>
      <w:marRight w:val="0"/>
      <w:marTop w:val="0"/>
      <w:marBottom w:val="0"/>
      <w:divBdr>
        <w:top w:val="none" w:sz="0" w:space="0" w:color="auto"/>
        <w:left w:val="none" w:sz="0" w:space="0" w:color="auto"/>
        <w:bottom w:val="none" w:sz="0" w:space="0" w:color="auto"/>
        <w:right w:val="none" w:sz="0" w:space="0" w:color="auto"/>
      </w:divBdr>
    </w:div>
    <w:div w:id="1016350143">
      <w:bodyDiv w:val="1"/>
      <w:marLeft w:val="0"/>
      <w:marRight w:val="0"/>
      <w:marTop w:val="0"/>
      <w:marBottom w:val="0"/>
      <w:divBdr>
        <w:top w:val="none" w:sz="0" w:space="0" w:color="auto"/>
        <w:left w:val="none" w:sz="0" w:space="0" w:color="auto"/>
        <w:bottom w:val="none" w:sz="0" w:space="0" w:color="auto"/>
        <w:right w:val="none" w:sz="0" w:space="0" w:color="auto"/>
      </w:divBdr>
    </w:div>
    <w:div w:id="1021009046">
      <w:bodyDiv w:val="1"/>
      <w:marLeft w:val="0"/>
      <w:marRight w:val="0"/>
      <w:marTop w:val="0"/>
      <w:marBottom w:val="0"/>
      <w:divBdr>
        <w:top w:val="none" w:sz="0" w:space="0" w:color="auto"/>
        <w:left w:val="none" w:sz="0" w:space="0" w:color="auto"/>
        <w:bottom w:val="none" w:sz="0" w:space="0" w:color="auto"/>
        <w:right w:val="none" w:sz="0" w:space="0" w:color="auto"/>
      </w:divBdr>
    </w:div>
    <w:div w:id="1023478243">
      <w:bodyDiv w:val="1"/>
      <w:marLeft w:val="0"/>
      <w:marRight w:val="0"/>
      <w:marTop w:val="0"/>
      <w:marBottom w:val="0"/>
      <w:divBdr>
        <w:top w:val="none" w:sz="0" w:space="0" w:color="auto"/>
        <w:left w:val="none" w:sz="0" w:space="0" w:color="auto"/>
        <w:bottom w:val="none" w:sz="0" w:space="0" w:color="auto"/>
        <w:right w:val="none" w:sz="0" w:space="0" w:color="auto"/>
      </w:divBdr>
    </w:div>
    <w:div w:id="1023897542">
      <w:bodyDiv w:val="1"/>
      <w:marLeft w:val="0"/>
      <w:marRight w:val="0"/>
      <w:marTop w:val="0"/>
      <w:marBottom w:val="0"/>
      <w:divBdr>
        <w:top w:val="none" w:sz="0" w:space="0" w:color="auto"/>
        <w:left w:val="none" w:sz="0" w:space="0" w:color="auto"/>
        <w:bottom w:val="none" w:sz="0" w:space="0" w:color="auto"/>
        <w:right w:val="none" w:sz="0" w:space="0" w:color="auto"/>
      </w:divBdr>
    </w:div>
    <w:div w:id="1025060858">
      <w:bodyDiv w:val="1"/>
      <w:marLeft w:val="0"/>
      <w:marRight w:val="0"/>
      <w:marTop w:val="0"/>
      <w:marBottom w:val="0"/>
      <w:divBdr>
        <w:top w:val="none" w:sz="0" w:space="0" w:color="auto"/>
        <w:left w:val="none" w:sz="0" w:space="0" w:color="auto"/>
        <w:bottom w:val="none" w:sz="0" w:space="0" w:color="auto"/>
        <w:right w:val="none" w:sz="0" w:space="0" w:color="auto"/>
      </w:divBdr>
    </w:div>
    <w:div w:id="1028723129">
      <w:bodyDiv w:val="1"/>
      <w:marLeft w:val="0"/>
      <w:marRight w:val="0"/>
      <w:marTop w:val="0"/>
      <w:marBottom w:val="0"/>
      <w:divBdr>
        <w:top w:val="none" w:sz="0" w:space="0" w:color="auto"/>
        <w:left w:val="none" w:sz="0" w:space="0" w:color="auto"/>
        <w:bottom w:val="none" w:sz="0" w:space="0" w:color="auto"/>
        <w:right w:val="none" w:sz="0" w:space="0" w:color="auto"/>
      </w:divBdr>
    </w:div>
    <w:div w:id="1032195637">
      <w:bodyDiv w:val="1"/>
      <w:marLeft w:val="0"/>
      <w:marRight w:val="0"/>
      <w:marTop w:val="0"/>
      <w:marBottom w:val="0"/>
      <w:divBdr>
        <w:top w:val="none" w:sz="0" w:space="0" w:color="auto"/>
        <w:left w:val="none" w:sz="0" w:space="0" w:color="auto"/>
        <w:bottom w:val="none" w:sz="0" w:space="0" w:color="auto"/>
        <w:right w:val="none" w:sz="0" w:space="0" w:color="auto"/>
      </w:divBdr>
    </w:div>
    <w:div w:id="1032917986">
      <w:bodyDiv w:val="1"/>
      <w:marLeft w:val="0"/>
      <w:marRight w:val="0"/>
      <w:marTop w:val="0"/>
      <w:marBottom w:val="0"/>
      <w:divBdr>
        <w:top w:val="none" w:sz="0" w:space="0" w:color="auto"/>
        <w:left w:val="none" w:sz="0" w:space="0" w:color="auto"/>
        <w:bottom w:val="none" w:sz="0" w:space="0" w:color="auto"/>
        <w:right w:val="none" w:sz="0" w:space="0" w:color="auto"/>
      </w:divBdr>
    </w:div>
    <w:div w:id="1034306196">
      <w:bodyDiv w:val="1"/>
      <w:marLeft w:val="0"/>
      <w:marRight w:val="0"/>
      <w:marTop w:val="0"/>
      <w:marBottom w:val="0"/>
      <w:divBdr>
        <w:top w:val="none" w:sz="0" w:space="0" w:color="auto"/>
        <w:left w:val="none" w:sz="0" w:space="0" w:color="auto"/>
        <w:bottom w:val="none" w:sz="0" w:space="0" w:color="auto"/>
        <w:right w:val="none" w:sz="0" w:space="0" w:color="auto"/>
      </w:divBdr>
    </w:div>
    <w:div w:id="1034621852">
      <w:bodyDiv w:val="1"/>
      <w:marLeft w:val="0"/>
      <w:marRight w:val="0"/>
      <w:marTop w:val="0"/>
      <w:marBottom w:val="0"/>
      <w:divBdr>
        <w:top w:val="none" w:sz="0" w:space="0" w:color="auto"/>
        <w:left w:val="none" w:sz="0" w:space="0" w:color="auto"/>
        <w:bottom w:val="none" w:sz="0" w:space="0" w:color="auto"/>
        <w:right w:val="none" w:sz="0" w:space="0" w:color="auto"/>
      </w:divBdr>
    </w:div>
    <w:div w:id="1041055841">
      <w:bodyDiv w:val="1"/>
      <w:marLeft w:val="0"/>
      <w:marRight w:val="0"/>
      <w:marTop w:val="0"/>
      <w:marBottom w:val="0"/>
      <w:divBdr>
        <w:top w:val="none" w:sz="0" w:space="0" w:color="auto"/>
        <w:left w:val="none" w:sz="0" w:space="0" w:color="auto"/>
        <w:bottom w:val="none" w:sz="0" w:space="0" w:color="auto"/>
        <w:right w:val="none" w:sz="0" w:space="0" w:color="auto"/>
      </w:divBdr>
    </w:div>
    <w:div w:id="1043557431">
      <w:bodyDiv w:val="1"/>
      <w:marLeft w:val="0"/>
      <w:marRight w:val="0"/>
      <w:marTop w:val="0"/>
      <w:marBottom w:val="0"/>
      <w:divBdr>
        <w:top w:val="none" w:sz="0" w:space="0" w:color="auto"/>
        <w:left w:val="none" w:sz="0" w:space="0" w:color="auto"/>
        <w:bottom w:val="none" w:sz="0" w:space="0" w:color="auto"/>
        <w:right w:val="none" w:sz="0" w:space="0" w:color="auto"/>
      </w:divBdr>
    </w:div>
    <w:div w:id="1043671482">
      <w:bodyDiv w:val="1"/>
      <w:marLeft w:val="0"/>
      <w:marRight w:val="0"/>
      <w:marTop w:val="0"/>
      <w:marBottom w:val="0"/>
      <w:divBdr>
        <w:top w:val="none" w:sz="0" w:space="0" w:color="auto"/>
        <w:left w:val="none" w:sz="0" w:space="0" w:color="auto"/>
        <w:bottom w:val="none" w:sz="0" w:space="0" w:color="auto"/>
        <w:right w:val="none" w:sz="0" w:space="0" w:color="auto"/>
      </w:divBdr>
    </w:div>
    <w:div w:id="1044016303">
      <w:bodyDiv w:val="1"/>
      <w:marLeft w:val="0"/>
      <w:marRight w:val="0"/>
      <w:marTop w:val="0"/>
      <w:marBottom w:val="0"/>
      <w:divBdr>
        <w:top w:val="none" w:sz="0" w:space="0" w:color="auto"/>
        <w:left w:val="none" w:sz="0" w:space="0" w:color="auto"/>
        <w:bottom w:val="none" w:sz="0" w:space="0" w:color="auto"/>
        <w:right w:val="none" w:sz="0" w:space="0" w:color="auto"/>
      </w:divBdr>
    </w:div>
    <w:div w:id="1048802297">
      <w:bodyDiv w:val="1"/>
      <w:marLeft w:val="0"/>
      <w:marRight w:val="0"/>
      <w:marTop w:val="0"/>
      <w:marBottom w:val="0"/>
      <w:divBdr>
        <w:top w:val="none" w:sz="0" w:space="0" w:color="auto"/>
        <w:left w:val="none" w:sz="0" w:space="0" w:color="auto"/>
        <w:bottom w:val="none" w:sz="0" w:space="0" w:color="auto"/>
        <w:right w:val="none" w:sz="0" w:space="0" w:color="auto"/>
      </w:divBdr>
    </w:div>
    <w:div w:id="1049764092">
      <w:bodyDiv w:val="1"/>
      <w:marLeft w:val="0"/>
      <w:marRight w:val="0"/>
      <w:marTop w:val="0"/>
      <w:marBottom w:val="0"/>
      <w:divBdr>
        <w:top w:val="none" w:sz="0" w:space="0" w:color="auto"/>
        <w:left w:val="none" w:sz="0" w:space="0" w:color="auto"/>
        <w:bottom w:val="none" w:sz="0" w:space="0" w:color="auto"/>
        <w:right w:val="none" w:sz="0" w:space="0" w:color="auto"/>
      </w:divBdr>
    </w:div>
    <w:div w:id="1054112640">
      <w:bodyDiv w:val="1"/>
      <w:marLeft w:val="0"/>
      <w:marRight w:val="0"/>
      <w:marTop w:val="0"/>
      <w:marBottom w:val="0"/>
      <w:divBdr>
        <w:top w:val="none" w:sz="0" w:space="0" w:color="auto"/>
        <w:left w:val="none" w:sz="0" w:space="0" w:color="auto"/>
        <w:bottom w:val="none" w:sz="0" w:space="0" w:color="auto"/>
        <w:right w:val="none" w:sz="0" w:space="0" w:color="auto"/>
      </w:divBdr>
    </w:div>
    <w:div w:id="1055012489">
      <w:bodyDiv w:val="1"/>
      <w:marLeft w:val="0"/>
      <w:marRight w:val="0"/>
      <w:marTop w:val="0"/>
      <w:marBottom w:val="0"/>
      <w:divBdr>
        <w:top w:val="none" w:sz="0" w:space="0" w:color="auto"/>
        <w:left w:val="none" w:sz="0" w:space="0" w:color="auto"/>
        <w:bottom w:val="none" w:sz="0" w:space="0" w:color="auto"/>
        <w:right w:val="none" w:sz="0" w:space="0" w:color="auto"/>
      </w:divBdr>
    </w:div>
    <w:div w:id="1057045569">
      <w:bodyDiv w:val="1"/>
      <w:marLeft w:val="0"/>
      <w:marRight w:val="0"/>
      <w:marTop w:val="0"/>
      <w:marBottom w:val="0"/>
      <w:divBdr>
        <w:top w:val="none" w:sz="0" w:space="0" w:color="auto"/>
        <w:left w:val="none" w:sz="0" w:space="0" w:color="auto"/>
        <w:bottom w:val="none" w:sz="0" w:space="0" w:color="auto"/>
        <w:right w:val="none" w:sz="0" w:space="0" w:color="auto"/>
      </w:divBdr>
    </w:div>
    <w:div w:id="1060372764">
      <w:bodyDiv w:val="1"/>
      <w:marLeft w:val="0"/>
      <w:marRight w:val="0"/>
      <w:marTop w:val="0"/>
      <w:marBottom w:val="0"/>
      <w:divBdr>
        <w:top w:val="none" w:sz="0" w:space="0" w:color="auto"/>
        <w:left w:val="none" w:sz="0" w:space="0" w:color="auto"/>
        <w:bottom w:val="none" w:sz="0" w:space="0" w:color="auto"/>
        <w:right w:val="none" w:sz="0" w:space="0" w:color="auto"/>
      </w:divBdr>
    </w:div>
    <w:div w:id="1065448169">
      <w:bodyDiv w:val="1"/>
      <w:marLeft w:val="0"/>
      <w:marRight w:val="0"/>
      <w:marTop w:val="0"/>
      <w:marBottom w:val="0"/>
      <w:divBdr>
        <w:top w:val="none" w:sz="0" w:space="0" w:color="auto"/>
        <w:left w:val="none" w:sz="0" w:space="0" w:color="auto"/>
        <w:bottom w:val="none" w:sz="0" w:space="0" w:color="auto"/>
        <w:right w:val="none" w:sz="0" w:space="0" w:color="auto"/>
      </w:divBdr>
    </w:div>
    <w:div w:id="1073822221">
      <w:bodyDiv w:val="1"/>
      <w:marLeft w:val="0"/>
      <w:marRight w:val="0"/>
      <w:marTop w:val="0"/>
      <w:marBottom w:val="0"/>
      <w:divBdr>
        <w:top w:val="none" w:sz="0" w:space="0" w:color="auto"/>
        <w:left w:val="none" w:sz="0" w:space="0" w:color="auto"/>
        <w:bottom w:val="none" w:sz="0" w:space="0" w:color="auto"/>
        <w:right w:val="none" w:sz="0" w:space="0" w:color="auto"/>
      </w:divBdr>
    </w:div>
    <w:div w:id="1078861886">
      <w:bodyDiv w:val="1"/>
      <w:marLeft w:val="0"/>
      <w:marRight w:val="0"/>
      <w:marTop w:val="0"/>
      <w:marBottom w:val="0"/>
      <w:divBdr>
        <w:top w:val="none" w:sz="0" w:space="0" w:color="auto"/>
        <w:left w:val="none" w:sz="0" w:space="0" w:color="auto"/>
        <w:bottom w:val="none" w:sz="0" w:space="0" w:color="auto"/>
        <w:right w:val="none" w:sz="0" w:space="0" w:color="auto"/>
      </w:divBdr>
    </w:div>
    <w:div w:id="1087771516">
      <w:bodyDiv w:val="1"/>
      <w:marLeft w:val="0"/>
      <w:marRight w:val="0"/>
      <w:marTop w:val="0"/>
      <w:marBottom w:val="0"/>
      <w:divBdr>
        <w:top w:val="none" w:sz="0" w:space="0" w:color="auto"/>
        <w:left w:val="none" w:sz="0" w:space="0" w:color="auto"/>
        <w:bottom w:val="none" w:sz="0" w:space="0" w:color="auto"/>
        <w:right w:val="none" w:sz="0" w:space="0" w:color="auto"/>
      </w:divBdr>
    </w:div>
    <w:div w:id="1092356077">
      <w:bodyDiv w:val="1"/>
      <w:marLeft w:val="0"/>
      <w:marRight w:val="0"/>
      <w:marTop w:val="0"/>
      <w:marBottom w:val="0"/>
      <w:divBdr>
        <w:top w:val="none" w:sz="0" w:space="0" w:color="auto"/>
        <w:left w:val="none" w:sz="0" w:space="0" w:color="auto"/>
        <w:bottom w:val="none" w:sz="0" w:space="0" w:color="auto"/>
        <w:right w:val="none" w:sz="0" w:space="0" w:color="auto"/>
      </w:divBdr>
    </w:div>
    <w:div w:id="1098677129">
      <w:bodyDiv w:val="1"/>
      <w:marLeft w:val="0"/>
      <w:marRight w:val="0"/>
      <w:marTop w:val="0"/>
      <w:marBottom w:val="0"/>
      <w:divBdr>
        <w:top w:val="none" w:sz="0" w:space="0" w:color="auto"/>
        <w:left w:val="none" w:sz="0" w:space="0" w:color="auto"/>
        <w:bottom w:val="none" w:sz="0" w:space="0" w:color="auto"/>
        <w:right w:val="none" w:sz="0" w:space="0" w:color="auto"/>
      </w:divBdr>
    </w:div>
    <w:div w:id="1100107591">
      <w:bodyDiv w:val="1"/>
      <w:marLeft w:val="0"/>
      <w:marRight w:val="0"/>
      <w:marTop w:val="0"/>
      <w:marBottom w:val="0"/>
      <w:divBdr>
        <w:top w:val="none" w:sz="0" w:space="0" w:color="auto"/>
        <w:left w:val="none" w:sz="0" w:space="0" w:color="auto"/>
        <w:bottom w:val="none" w:sz="0" w:space="0" w:color="auto"/>
        <w:right w:val="none" w:sz="0" w:space="0" w:color="auto"/>
      </w:divBdr>
    </w:div>
    <w:div w:id="1101027642">
      <w:bodyDiv w:val="1"/>
      <w:marLeft w:val="0"/>
      <w:marRight w:val="0"/>
      <w:marTop w:val="0"/>
      <w:marBottom w:val="0"/>
      <w:divBdr>
        <w:top w:val="none" w:sz="0" w:space="0" w:color="auto"/>
        <w:left w:val="none" w:sz="0" w:space="0" w:color="auto"/>
        <w:bottom w:val="none" w:sz="0" w:space="0" w:color="auto"/>
        <w:right w:val="none" w:sz="0" w:space="0" w:color="auto"/>
      </w:divBdr>
    </w:div>
    <w:div w:id="1105616639">
      <w:bodyDiv w:val="1"/>
      <w:marLeft w:val="0"/>
      <w:marRight w:val="0"/>
      <w:marTop w:val="0"/>
      <w:marBottom w:val="0"/>
      <w:divBdr>
        <w:top w:val="none" w:sz="0" w:space="0" w:color="auto"/>
        <w:left w:val="none" w:sz="0" w:space="0" w:color="auto"/>
        <w:bottom w:val="none" w:sz="0" w:space="0" w:color="auto"/>
        <w:right w:val="none" w:sz="0" w:space="0" w:color="auto"/>
      </w:divBdr>
    </w:div>
    <w:div w:id="1124663993">
      <w:bodyDiv w:val="1"/>
      <w:marLeft w:val="0"/>
      <w:marRight w:val="0"/>
      <w:marTop w:val="0"/>
      <w:marBottom w:val="0"/>
      <w:divBdr>
        <w:top w:val="none" w:sz="0" w:space="0" w:color="auto"/>
        <w:left w:val="none" w:sz="0" w:space="0" w:color="auto"/>
        <w:bottom w:val="none" w:sz="0" w:space="0" w:color="auto"/>
        <w:right w:val="none" w:sz="0" w:space="0" w:color="auto"/>
      </w:divBdr>
    </w:div>
    <w:div w:id="1132794907">
      <w:bodyDiv w:val="1"/>
      <w:marLeft w:val="0"/>
      <w:marRight w:val="0"/>
      <w:marTop w:val="0"/>
      <w:marBottom w:val="0"/>
      <w:divBdr>
        <w:top w:val="none" w:sz="0" w:space="0" w:color="auto"/>
        <w:left w:val="none" w:sz="0" w:space="0" w:color="auto"/>
        <w:bottom w:val="none" w:sz="0" w:space="0" w:color="auto"/>
        <w:right w:val="none" w:sz="0" w:space="0" w:color="auto"/>
      </w:divBdr>
    </w:div>
    <w:div w:id="1135029853">
      <w:bodyDiv w:val="1"/>
      <w:marLeft w:val="0"/>
      <w:marRight w:val="0"/>
      <w:marTop w:val="0"/>
      <w:marBottom w:val="0"/>
      <w:divBdr>
        <w:top w:val="none" w:sz="0" w:space="0" w:color="auto"/>
        <w:left w:val="none" w:sz="0" w:space="0" w:color="auto"/>
        <w:bottom w:val="none" w:sz="0" w:space="0" w:color="auto"/>
        <w:right w:val="none" w:sz="0" w:space="0" w:color="auto"/>
      </w:divBdr>
    </w:div>
    <w:div w:id="1138302436">
      <w:bodyDiv w:val="1"/>
      <w:marLeft w:val="0"/>
      <w:marRight w:val="0"/>
      <w:marTop w:val="0"/>
      <w:marBottom w:val="0"/>
      <w:divBdr>
        <w:top w:val="none" w:sz="0" w:space="0" w:color="auto"/>
        <w:left w:val="none" w:sz="0" w:space="0" w:color="auto"/>
        <w:bottom w:val="none" w:sz="0" w:space="0" w:color="auto"/>
        <w:right w:val="none" w:sz="0" w:space="0" w:color="auto"/>
      </w:divBdr>
    </w:div>
    <w:div w:id="1144393826">
      <w:bodyDiv w:val="1"/>
      <w:marLeft w:val="0"/>
      <w:marRight w:val="0"/>
      <w:marTop w:val="0"/>
      <w:marBottom w:val="0"/>
      <w:divBdr>
        <w:top w:val="none" w:sz="0" w:space="0" w:color="auto"/>
        <w:left w:val="none" w:sz="0" w:space="0" w:color="auto"/>
        <w:bottom w:val="none" w:sz="0" w:space="0" w:color="auto"/>
        <w:right w:val="none" w:sz="0" w:space="0" w:color="auto"/>
      </w:divBdr>
    </w:div>
    <w:div w:id="1154300494">
      <w:bodyDiv w:val="1"/>
      <w:marLeft w:val="0"/>
      <w:marRight w:val="0"/>
      <w:marTop w:val="0"/>
      <w:marBottom w:val="0"/>
      <w:divBdr>
        <w:top w:val="none" w:sz="0" w:space="0" w:color="auto"/>
        <w:left w:val="none" w:sz="0" w:space="0" w:color="auto"/>
        <w:bottom w:val="none" w:sz="0" w:space="0" w:color="auto"/>
        <w:right w:val="none" w:sz="0" w:space="0" w:color="auto"/>
      </w:divBdr>
    </w:div>
    <w:div w:id="1160390118">
      <w:bodyDiv w:val="1"/>
      <w:marLeft w:val="0"/>
      <w:marRight w:val="0"/>
      <w:marTop w:val="0"/>
      <w:marBottom w:val="0"/>
      <w:divBdr>
        <w:top w:val="none" w:sz="0" w:space="0" w:color="auto"/>
        <w:left w:val="none" w:sz="0" w:space="0" w:color="auto"/>
        <w:bottom w:val="none" w:sz="0" w:space="0" w:color="auto"/>
        <w:right w:val="none" w:sz="0" w:space="0" w:color="auto"/>
      </w:divBdr>
    </w:div>
    <w:div w:id="1171800118">
      <w:bodyDiv w:val="1"/>
      <w:marLeft w:val="0"/>
      <w:marRight w:val="0"/>
      <w:marTop w:val="0"/>
      <w:marBottom w:val="0"/>
      <w:divBdr>
        <w:top w:val="none" w:sz="0" w:space="0" w:color="auto"/>
        <w:left w:val="none" w:sz="0" w:space="0" w:color="auto"/>
        <w:bottom w:val="none" w:sz="0" w:space="0" w:color="auto"/>
        <w:right w:val="none" w:sz="0" w:space="0" w:color="auto"/>
      </w:divBdr>
    </w:div>
    <w:div w:id="1175073558">
      <w:bodyDiv w:val="1"/>
      <w:marLeft w:val="0"/>
      <w:marRight w:val="0"/>
      <w:marTop w:val="0"/>
      <w:marBottom w:val="0"/>
      <w:divBdr>
        <w:top w:val="none" w:sz="0" w:space="0" w:color="auto"/>
        <w:left w:val="none" w:sz="0" w:space="0" w:color="auto"/>
        <w:bottom w:val="none" w:sz="0" w:space="0" w:color="auto"/>
        <w:right w:val="none" w:sz="0" w:space="0" w:color="auto"/>
      </w:divBdr>
    </w:div>
    <w:div w:id="1181237201">
      <w:bodyDiv w:val="1"/>
      <w:marLeft w:val="0"/>
      <w:marRight w:val="0"/>
      <w:marTop w:val="0"/>
      <w:marBottom w:val="0"/>
      <w:divBdr>
        <w:top w:val="none" w:sz="0" w:space="0" w:color="auto"/>
        <w:left w:val="none" w:sz="0" w:space="0" w:color="auto"/>
        <w:bottom w:val="none" w:sz="0" w:space="0" w:color="auto"/>
        <w:right w:val="none" w:sz="0" w:space="0" w:color="auto"/>
      </w:divBdr>
    </w:div>
    <w:div w:id="1182427895">
      <w:bodyDiv w:val="1"/>
      <w:marLeft w:val="0"/>
      <w:marRight w:val="0"/>
      <w:marTop w:val="0"/>
      <w:marBottom w:val="0"/>
      <w:divBdr>
        <w:top w:val="none" w:sz="0" w:space="0" w:color="auto"/>
        <w:left w:val="none" w:sz="0" w:space="0" w:color="auto"/>
        <w:bottom w:val="none" w:sz="0" w:space="0" w:color="auto"/>
        <w:right w:val="none" w:sz="0" w:space="0" w:color="auto"/>
      </w:divBdr>
    </w:div>
    <w:div w:id="1183780460">
      <w:bodyDiv w:val="1"/>
      <w:marLeft w:val="0"/>
      <w:marRight w:val="0"/>
      <w:marTop w:val="0"/>
      <w:marBottom w:val="0"/>
      <w:divBdr>
        <w:top w:val="none" w:sz="0" w:space="0" w:color="auto"/>
        <w:left w:val="none" w:sz="0" w:space="0" w:color="auto"/>
        <w:bottom w:val="none" w:sz="0" w:space="0" w:color="auto"/>
        <w:right w:val="none" w:sz="0" w:space="0" w:color="auto"/>
      </w:divBdr>
    </w:div>
    <w:div w:id="1189366332">
      <w:bodyDiv w:val="1"/>
      <w:marLeft w:val="0"/>
      <w:marRight w:val="0"/>
      <w:marTop w:val="0"/>
      <w:marBottom w:val="0"/>
      <w:divBdr>
        <w:top w:val="none" w:sz="0" w:space="0" w:color="auto"/>
        <w:left w:val="none" w:sz="0" w:space="0" w:color="auto"/>
        <w:bottom w:val="none" w:sz="0" w:space="0" w:color="auto"/>
        <w:right w:val="none" w:sz="0" w:space="0" w:color="auto"/>
      </w:divBdr>
    </w:div>
    <w:div w:id="1190800484">
      <w:bodyDiv w:val="1"/>
      <w:marLeft w:val="0"/>
      <w:marRight w:val="0"/>
      <w:marTop w:val="0"/>
      <w:marBottom w:val="0"/>
      <w:divBdr>
        <w:top w:val="none" w:sz="0" w:space="0" w:color="auto"/>
        <w:left w:val="none" w:sz="0" w:space="0" w:color="auto"/>
        <w:bottom w:val="none" w:sz="0" w:space="0" w:color="auto"/>
        <w:right w:val="none" w:sz="0" w:space="0" w:color="auto"/>
      </w:divBdr>
    </w:div>
    <w:div w:id="1195462206">
      <w:bodyDiv w:val="1"/>
      <w:marLeft w:val="0"/>
      <w:marRight w:val="0"/>
      <w:marTop w:val="0"/>
      <w:marBottom w:val="0"/>
      <w:divBdr>
        <w:top w:val="none" w:sz="0" w:space="0" w:color="auto"/>
        <w:left w:val="none" w:sz="0" w:space="0" w:color="auto"/>
        <w:bottom w:val="none" w:sz="0" w:space="0" w:color="auto"/>
        <w:right w:val="none" w:sz="0" w:space="0" w:color="auto"/>
      </w:divBdr>
    </w:div>
    <w:div w:id="1195994763">
      <w:bodyDiv w:val="1"/>
      <w:marLeft w:val="0"/>
      <w:marRight w:val="0"/>
      <w:marTop w:val="0"/>
      <w:marBottom w:val="0"/>
      <w:divBdr>
        <w:top w:val="none" w:sz="0" w:space="0" w:color="auto"/>
        <w:left w:val="none" w:sz="0" w:space="0" w:color="auto"/>
        <w:bottom w:val="none" w:sz="0" w:space="0" w:color="auto"/>
        <w:right w:val="none" w:sz="0" w:space="0" w:color="auto"/>
      </w:divBdr>
    </w:div>
    <w:div w:id="1200051980">
      <w:bodyDiv w:val="1"/>
      <w:marLeft w:val="0"/>
      <w:marRight w:val="0"/>
      <w:marTop w:val="0"/>
      <w:marBottom w:val="0"/>
      <w:divBdr>
        <w:top w:val="none" w:sz="0" w:space="0" w:color="auto"/>
        <w:left w:val="none" w:sz="0" w:space="0" w:color="auto"/>
        <w:bottom w:val="none" w:sz="0" w:space="0" w:color="auto"/>
        <w:right w:val="none" w:sz="0" w:space="0" w:color="auto"/>
      </w:divBdr>
    </w:div>
    <w:div w:id="1200312893">
      <w:bodyDiv w:val="1"/>
      <w:marLeft w:val="0"/>
      <w:marRight w:val="0"/>
      <w:marTop w:val="0"/>
      <w:marBottom w:val="0"/>
      <w:divBdr>
        <w:top w:val="none" w:sz="0" w:space="0" w:color="auto"/>
        <w:left w:val="none" w:sz="0" w:space="0" w:color="auto"/>
        <w:bottom w:val="none" w:sz="0" w:space="0" w:color="auto"/>
        <w:right w:val="none" w:sz="0" w:space="0" w:color="auto"/>
      </w:divBdr>
    </w:div>
    <w:div w:id="1209955909">
      <w:bodyDiv w:val="1"/>
      <w:marLeft w:val="0"/>
      <w:marRight w:val="0"/>
      <w:marTop w:val="0"/>
      <w:marBottom w:val="0"/>
      <w:divBdr>
        <w:top w:val="none" w:sz="0" w:space="0" w:color="auto"/>
        <w:left w:val="none" w:sz="0" w:space="0" w:color="auto"/>
        <w:bottom w:val="none" w:sz="0" w:space="0" w:color="auto"/>
        <w:right w:val="none" w:sz="0" w:space="0" w:color="auto"/>
      </w:divBdr>
    </w:div>
    <w:div w:id="1210800013">
      <w:bodyDiv w:val="1"/>
      <w:marLeft w:val="0"/>
      <w:marRight w:val="0"/>
      <w:marTop w:val="0"/>
      <w:marBottom w:val="0"/>
      <w:divBdr>
        <w:top w:val="none" w:sz="0" w:space="0" w:color="auto"/>
        <w:left w:val="none" w:sz="0" w:space="0" w:color="auto"/>
        <w:bottom w:val="none" w:sz="0" w:space="0" w:color="auto"/>
        <w:right w:val="none" w:sz="0" w:space="0" w:color="auto"/>
      </w:divBdr>
    </w:div>
    <w:div w:id="1212032230">
      <w:bodyDiv w:val="1"/>
      <w:marLeft w:val="0"/>
      <w:marRight w:val="0"/>
      <w:marTop w:val="0"/>
      <w:marBottom w:val="0"/>
      <w:divBdr>
        <w:top w:val="none" w:sz="0" w:space="0" w:color="auto"/>
        <w:left w:val="none" w:sz="0" w:space="0" w:color="auto"/>
        <w:bottom w:val="none" w:sz="0" w:space="0" w:color="auto"/>
        <w:right w:val="none" w:sz="0" w:space="0" w:color="auto"/>
      </w:divBdr>
    </w:div>
    <w:div w:id="1221012916">
      <w:bodyDiv w:val="1"/>
      <w:marLeft w:val="0"/>
      <w:marRight w:val="0"/>
      <w:marTop w:val="0"/>
      <w:marBottom w:val="0"/>
      <w:divBdr>
        <w:top w:val="none" w:sz="0" w:space="0" w:color="auto"/>
        <w:left w:val="none" w:sz="0" w:space="0" w:color="auto"/>
        <w:bottom w:val="none" w:sz="0" w:space="0" w:color="auto"/>
        <w:right w:val="none" w:sz="0" w:space="0" w:color="auto"/>
      </w:divBdr>
    </w:div>
    <w:div w:id="1221596551">
      <w:bodyDiv w:val="1"/>
      <w:marLeft w:val="0"/>
      <w:marRight w:val="0"/>
      <w:marTop w:val="0"/>
      <w:marBottom w:val="0"/>
      <w:divBdr>
        <w:top w:val="none" w:sz="0" w:space="0" w:color="auto"/>
        <w:left w:val="none" w:sz="0" w:space="0" w:color="auto"/>
        <w:bottom w:val="none" w:sz="0" w:space="0" w:color="auto"/>
        <w:right w:val="none" w:sz="0" w:space="0" w:color="auto"/>
      </w:divBdr>
    </w:div>
    <w:div w:id="1222447085">
      <w:bodyDiv w:val="1"/>
      <w:marLeft w:val="0"/>
      <w:marRight w:val="0"/>
      <w:marTop w:val="0"/>
      <w:marBottom w:val="0"/>
      <w:divBdr>
        <w:top w:val="none" w:sz="0" w:space="0" w:color="auto"/>
        <w:left w:val="none" w:sz="0" w:space="0" w:color="auto"/>
        <w:bottom w:val="none" w:sz="0" w:space="0" w:color="auto"/>
        <w:right w:val="none" w:sz="0" w:space="0" w:color="auto"/>
      </w:divBdr>
    </w:div>
    <w:div w:id="1228420187">
      <w:bodyDiv w:val="1"/>
      <w:marLeft w:val="0"/>
      <w:marRight w:val="0"/>
      <w:marTop w:val="0"/>
      <w:marBottom w:val="0"/>
      <w:divBdr>
        <w:top w:val="none" w:sz="0" w:space="0" w:color="auto"/>
        <w:left w:val="none" w:sz="0" w:space="0" w:color="auto"/>
        <w:bottom w:val="none" w:sz="0" w:space="0" w:color="auto"/>
        <w:right w:val="none" w:sz="0" w:space="0" w:color="auto"/>
      </w:divBdr>
    </w:div>
    <w:div w:id="1230727602">
      <w:bodyDiv w:val="1"/>
      <w:marLeft w:val="0"/>
      <w:marRight w:val="0"/>
      <w:marTop w:val="0"/>
      <w:marBottom w:val="0"/>
      <w:divBdr>
        <w:top w:val="none" w:sz="0" w:space="0" w:color="auto"/>
        <w:left w:val="none" w:sz="0" w:space="0" w:color="auto"/>
        <w:bottom w:val="none" w:sz="0" w:space="0" w:color="auto"/>
        <w:right w:val="none" w:sz="0" w:space="0" w:color="auto"/>
      </w:divBdr>
    </w:div>
    <w:div w:id="1231110021">
      <w:bodyDiv w:val="1"/>
      <w:marLeft w:val="0"/>
      <w:marRight w:val="0"/>
      <w:marTop w:val="0"/>
      <w:marBottom w:val="0"/>
      <w:divBdr>
        <w:top w:val="none" w:sz="0" w:space="0" w:color="auto"/>
        <w:left w:val="none" w:sz="0" w:space="0" w:color="auto"/>
        <w:bottom w:val="none" w:sz="0" w:space="0" w:color="auto"/>
        <w:right w:val="none" w:sz="0" w:space="0" w:color="auto"/>
      </w:divBdr>
    </w:div>
    <w:div w:id="1231312237">
      <w:bodyDiv w:val="1"/>
      <w:marLeft w:val="0"/>
      <w:marRight w:val="0"/>
      <w:marTop w:val="0"/>
      <w:marBottom w:val="0"/>
      <w:divBdr>
        <w:top w:val="none" w:sz="0" w:space="0" w:color="auto"/>
        <w:left w:val="none" w:sz="0" w:space="0" w:color="auto"/>
        <w:bottom w:val="none" w:sz="0" w:space="0" w:color="auto"/>
        <w:right w:val="none" w:sz="0" w:space="0" w:color="auto"/>
      </w:divBdr>
    </w:div>
    <w:div w:id="1231504134">
      <w:bodyDiv w:val="1"/>
      <w:marLeft w:val="0"/>
      <w:marRight w:val="0"/>
      <w:marTop w:val="0"/>
      <w:marBottom w:val="0"/>
      <w:divBdr>
        <w:top w:val="none" w:sz="0" w:space="0" w:color="auto"/>
        <w:left w:val="none" w:sz="0" w:space="0" w:color="auto"/>
        <w:bottom w:val="none" w:sz="0" w:space="0" w:color="auto"/>
        <w:right w:val="none" w:sz="0" w:space="0" w:color="auto"/>
      </w:divBdr>
    </w:div>
    <w:div w:id="1233924491">
      <w:bodyDiv w:val="1"/>
      <w:marLeft w:val="0"/>
      <w:marRight w:val="0"/>
      <w:marTop w:val="0"/>
      <w:marBottom w:val="0"/>
      <w:divBdr>
        <w:top w:val="none" w:sz="0" w:space="0" w:color="auto"/>
        <w:left w:val="none" w:sz="0" w:space="0" w:color="auto"/>
        <w:bottom w:val="none" w:sz="0" w:space="0" w:color="auto"/>
        <w:right w:val="none" w:sz="0" w:space="0" w:color="auto"/>
      </w:divBdr>
    </w:div>
    <w:div w:id="1243026894">
      <w:bodyDiv w:val="1"/>
      <w:marLeft w:val="0"/>
      <w:marRight w:val="0"/>
      <w:marTop w:val="0"/>
      <w:marBottom w:val="0"/>
      <w:divBdr>
        <w:top w:val="none" w:sz="0" w:space="0" w:color="auto"/>
        <w:left w:val="none" w:sz="0" w:space="0" w:color="auto"/>
        <w:bottom w:val="none" w:sz="0" w:space="0" w:color="auto"/>
        <w:right w:val="none" w:sz="0" w:space="0" w:color="auto"/>
      </w:divBdr>
    </w:div>
    <w:div w:id="1253277457">
      <w:bodyDiv w:val="1"/>
      <w:marLeft w:val="0"/>
      <w:marRight w:val="0"/>
      <w:marTop w:val="0"/>
      <w:marBottom w:val="0"/>
      <w:divBdr>
        <w:top w:val="none" w:sz="0" w:space="0" w:color="auto"/>
        <w:left w:val="none" w:sz="0" w:space="0" w:color="auto"/>
        <w:bottom w:val="none" w:sz="0" w:space="0" w:color="auto"/>
        <w:right w:val="none" w:sz="0" w:space="0" w:color="auto"/>
      </w:divBdr>
    </w:div>
    <w:div w:id="1254823362">
      <w:bodyDiv w:val="1"/>
      <w:marLeft w:val="0"/>
      <w:marRight w:val="0"/>
      <w:marTop w:val="0"/>
      <w:marBottom w:val="0"/>
      <w:divBdr>
        <w:top w:val="none" w:sz="0" w:space="0" w:color="auto"/>
        <w:left w:val="none" w:sz="0" w:space="0" w:color="auto"/>
        <w:bottom w:val="none" w:sz="0" w:space="0" w:color="auto"/>
        <w:right w:val="none" w:sz="0" w:space="0" w:color="auto"/>
      </w:divBdr>
    </w:div>
    <w:div w:id="1257903421">
      <w:bodyDiv w:val="1"/>
      <w:marLeft w:val="0"/>
      <w:marRight w:val="0"/>
      <w:marTop w:val="0"/>
      <w:marBottom w:val="0"/>
      <w:divBdr>
        <w:top w:val="none" w:sz="0" w:space="0" w:color="auto"/>
        <w:left w:val="none" w:sz="0" w:space="0" w:color="auto"/>
        <w:bottom w:val="none" w:sz="0" w:space="0" w:color="auto"/>
        <w:right w:val="none" w:sz="0" w:space="0" w:color="auto"/>
      </w:divBdr>
    </w:div>
    <w:div w:id="1270963617">
      <w:bodyDiv w:val="1"/>
      <w:marLeft w:val="0"/>
      <w:marRight w:val="0"/>
      <w:marTop w:val="0"/>
      <w:marBottom w:val="0"/>
      <w:divBdr>
        <w:top w:val="none" w:sz="0" w:space="0" w:color="auto"/>
        <w:left w:val="none" w:sz="0" w:space="0" w:color="auto"/>
        <w:bottom w:val="none" w:sz="0" w:space="0" w:color="auto"/>
        <w:right w:val="none" w:sz="0" w:space="0" w:color="auto"/>
      </w:divBdr>
    </w:div>
    <w:div w:id="1273365545">
      <w:bodyDiv w:val="1"/>
      <w:marLeft w:val="0"/>
      <w:marRight w:val="0"/>
      <w:marTop w:val="0"/>
      <w:marBottom w:val="0"/>
      <w:divBdr>
        <w:top w:val="none" w:sz="0" w:space="0" w:color="auto"/>
        <w:left w:val="none" w:sz="0" w:space="0" w:color="auto"/>
        <w:bottom w:val="none" w:sz="0" w:space="0" w:color="auto"/>
        <w:right w:val="none" w:sz="0" w:space="0" w:color="auto"/>
      </w:divBdr>
    </w:div>
    <w:div w:id="1273980586">
      <w:bodyDiv w:val="1"/>
      <w:marLeft w:val="0"/>
      <w:marRight w:val="0"/>
      <w:marTop w:val="0"/>
      <w:marBottom w:val="0"/>
      <w:divBdr>
        <w:top w:val="none" w:sz="0" w:space="0" w:color="auto"/>
        <w:left w:val="none" w:sz="0" w:space="0" w:color="auto"/>
        <w:bottom w:val="none" w:sz="0" w:space="0" w:color="auto"/>
        <w:right w:val="none" w:sz="0" w:space="0" w:color="auto"/>
      </w:divBdr>
    </w:div>
    <w:div w:id="1277369207">
      <w:bodyDiv w:val="1"/>
      <w:marLeft w:val="0"/>
      <w:marRight w:val="0"/>
      <w:marTop w:val="0"/>
      <w:marBottom w:val="0"/>
      <w:divBdr>
        <w:top w:val="none" w:sz="0" w:space="0" w:color="auto"/>
        <w:left w:val="none" w:sz="0" w:space="0" w:color="auto"/>
        <w:bottom w:val="none" w:sz="0" w:space="0" w:color="auto"/>
        <w:right w:val="none" w:sz="0" w:space="0" w:color="auto"/>
      </w:divBdr>
    </w:div>
    <w:div w:id="1281036777">
      <w:bodyDiv w:val="1"/>
      <w:marLeft w:val="0"/>
      <w:marRight w:val="0"/>
      <w:marTop w:val="0"/>
      <w:marBottom w:val="0"/>
      <w:divBdr>
        <w:top w:val="none" w:sz="0" w:space="0" w:color="auto"/>
        <w:left w:val="none" w:sz="0" w:space="0" w:color="auto"/>
        <w:bottom w:val="none" w:sz="0" w:space="0" w:color="auto"/>
        <w:right w:val="none" w:sz="0" w:space="0" w:color="auto"/>
      </w:divBdr>
    </w:div>
    <w:div w:id="1281182664">
      <w:bodyDiv w:val="1"/>
      <w:marLeft w:val="0"/>
      <w:marRight w:val="0"/>
      <w:marTop w:val="0"/>
      <w:marBottom w:val="0"/>
      <w:divBdr>
        <w:top w:val="none" w:sz="0" w:space="0" w:color="auto"/>
        <w:left w:val="none" w:sz="0" w:space="0" w:color="auto"/>
        <w:bottom w:val="none" w:sz="0" w:space="0" w:color="auto"/>
        <w:right w:val="none" w:sz="0" w:space="0" w:color="auto"/>
      </w:divBdr>
    </w:div>
    <w:div w:id="1281188482">
      <w:bodyDiv w:val="1"/>
      <w:marLeft w:val="0"/>
      <w:marRight w:val="0"/>
      <w:marTop w:val="0"/>
      <w:marBottom w:val="0"/>
      <w:divBdr>
        <w:top w:val="none" w:sz="0" w:space="0" w:color="auto"/>
        <w:left w:val="none" w:sz="0" w:space="0" w:color="auto"/>
        <w:bottom w:val="none" w:sz="0" w:space="0" w:color="auto"/>
        <w:right w:val="none" w:sz="0" w:space="0" w:color="auto"/>
      </w:divBdr>
    </w:div>
    <w:div w:id="1285382611">
      <w:bodyDiv w:val="1"/>
      <w:marLeft w:val="0"/>
      <w:marRight w:val="0"/>
      <w:marTop w:val="0"/>
      <w:marBottom w:val="0"/>
      <w:divBdr>
        <w:top w:val="none" w:sz="0" w:space="0" w:color="auto"/>
        <w:left w:val="none" w:sz="0" w:space="0" w:color="auto"/>
        <w:bottom w:val="none" w:sz="0" w:space="0" w:color="auto"/>
        <w:right w:val="none" w:sz="0" w:space="0" w:color="auto"/>
      </w:divBdr>
    </w:div>
    <w:div w:id="1290360157">
      <w:bodyDiv w:val="1"/>
      <w:marLeft w:val="0"/>
      <w:marRight w:val="0"/>
      <w:marTop w:val="0"/>
      <w:marBottom w:val="0"/>
      <w:divBdr>
        <w:top w:val="none" w:sz="0" w:space="0" w:color="auto"/>
        <w:left w:val="none" w:sz="0" w:space="0" w:color="auto"/>
        <w:bottom w:val="none" w:sz="0" w:space="0" w:color="auto"/>
        <w:right w:val="none" w:sz="0" w:space="0" w:color="auto"/>
      </w:divBdr>
    </w:div>
    <w:div w:id="1291745325">
      <w:bodyDiv w:val="1"/>
      <w:marLeft w:val="0"/>
      <w:marRight w:val="0"/>
      <w:marTop w:val="0"/>
      <w:marBottom w:val="0"/>
      <w:divBdr>
        <w:top w:val="none" w:sz="0" w:space="0" w:color="auto"/>
        <w:left w:val="none" w:sz="0" w:space="0" w:color="auto"/>
        <w:bottom w:val="none" w:sz="0" w:space="0" w:color="auto"/>
        <w:right w:val="none" w:sz="0" w:space="0" w:color="auto"/>
      </w:divBdr>
    </w:div>
    <w:div w:id="1291933436">
      <w:bodyDiv w:val="1"/>
      <w:marLeft w:val="0"/>
      <w:marRight w:val="0"/>
      <w:marTop w:val="0"/>
      <w:marBottom w:val="0"/>
      <w:divBdr>
        <w:top w:val="none" w:sz="0" w:space="0" w:color="auto"/>
        <w:left w:val="none" w:sz="0" w:space="0" w:color="auto"/>
        <w:bottom w:val="none" w:sz="0" w:space="0" w:color="auto"/>
        <w:right w:val="none" w:sz="0" w:space="0" w:color="auto"/>
      </w:divBdr>
    </w:div>
    <w:div w:id="1293445258">
      <w:bodyDiv w:val="1"/>
      <w:marLeft w:val="0"/>
      <w:marRight w:val="0"/>
      <w:marTop w:val="0"/>
      <w:marBottom w:val="0"/>
      <w:divBdr>
        <w:top w:val="none" w:sz="0" w:space="0" w:color="auto"/>
        <w:left w:val="none" w:sz="0" w:space="0" w:color="auto"/>
        <w:bottom w:val="none" w:sz="0" w:space="0" w:color="auto"/>
        <w:right w:val="none" w:sz="0" w:space="0" w:color="auto"/>
      </w:divBdr>
    </w:div>
    <w:div w:id="1298026179">
      <w:bodyDiv w:val="1"/>
      <w:marLeft w:val="0"/>
      <w:marRight w:val="0"/>
      <w:marTop w:val="0"/>
      <w:marBottom w:val="0"/>
      <w:divBdr>
        <w:top w:val="none" w:sz="0" w:space="0" w:color="auto"/>
        <w:left w:val="none" w:sz="0" w:space="0" w:color="auto"/>
        <w:bottom w:val="none" w:sz="0" w:space="0" w:color="auto"/>
        <w:right w:val="none" w:sz="0" w:space="0" w:color="auto"/>
      </w:divBdr>
    </w:div>
    <w:div w:id="1306620629">
      <w:bodyDiv w:val="1"/>
      <w:marLeft w:val="0"/>
      <w:marRight w:val="0"/>
      <w:marTop w:val="0"/>
      <w:marBottom w:val="0"/>
      <w:divBdr>
        <w:top w:val="none" w:sz="0" w:space="0" w:color="auto"/>
        <w:left w:val="none" w:sz="0" w:space="0" w:color="auto"/>
        <w:bottom w:val="none" w:sz="0" w:space="0" w:color="auto"/>
        <w:right w:val="none" w:sz="0" w:space="0" w:color="auto"/>
      </w:divBdr>
    </w:div>
    <w:div w:id="1307011993">
      <w:bodyDiv w:val="1"/>
      <w:marLeft w:val="0"/>
      <w:marRight w:val="0"/>
      <w:marTop w:val="0"/>
      <w:marBottom w:val="0"/>
      <w:divBdr>
        <w:top w:val="none" w:sz="0" w:space="0" w:color="auto"/>
        <w:left w:val="none" w:sz="0" w:space="0" w:color="auto"/>
        <w:bottom w:val="none" w:sz="0" w:space="0" w:color="auto"/>
        <w:right w:val="none" w:sz="0" w:space="0" w:color="auto"/>
      </w:divBdr>
    </w:div>
    <w:div w:id="1307055559">
      <w:bodyDiv w:val="1"/>
      <w:marLeft w:val="0"/>
      <w:marRight w:val="0"/>
      <w:marTop w:val="0"/>
      <w:marBottom w:val="0"/>
      <w:divBdr>
        <w:top w:val="none" w:sz="0" w:space="0" w:color="auto"/>
        <w:left w:val="none" w:sz="0" w:space="0" w:color="auto"/>
        <w:bottom w:val="none" w:sz="0" w:space="0" w:color="auto"/>
        <w:right w:val="none" w:sz="0" w:space="0" w:color="auto"/>
      </w:divBdr>
    </w:div>
    <w:div w:id="1309091256">
      <w:bodyDiv w:val="1"/>
      <w:marLeft w:val="0"/>
      <w:marRight w:val="0"/>
      <w:marTop w:val="0"/>
      <w:marBottom w:val="0"/>
      <w:divBdr>
        <w:top w:val="none" w:sz="0" w:space="0" w:color="auto"/>
        <w:left w:val="none" w:sz="0" w:space="0" w:color="auto"/>
        <w:bottom w:val="none" w:sz="0" w:space="0" w:color="auto"/>
        <w:right w:val="none" w:sz="0" w:space="0" w:color="auto"/>
      </w:divBdr>
    </w:div>
    <w:div w:id="1309478005">
      <w:bodyDiv w:val="1"/>
      <w:marLeft w:val="0"/>
      <w:marRight w:val="0"/>
      <w:marTop w:val="0"/>
      <w:marBottom w:val="0"/>
      <w:divBdr>
        <w:top w:val="none" w:sz="0" w:space="0" w:color="auto"/>
        <w:left w:val="none" w:sz="0" w:space="0" w:color="auto"/>
        <w:bottom w:val="none" w:sz="0" w:space="0" w:color="auto"/>
        <w:right w:val="none" w:sz="0" w:space="0" w:color="auto"/>
      </w:divBdr>
    </w:div>
    <w:div w:id="1324628604">
      <w:bodyDiv w:val="1"/>
      <w:marLeft w:val="0"/>
      <w:marRight w:val="0"/>
      <w:marTop w:val="0"/>
      <w:marBottom w:val="0"/>
      <w:divBdr>
        <w:top w:val="none" w:sz="0" w:space="0" w:color="auto"/>
        <w:left w:val="none" w:sz="0" w:space="0" w:color="auto"/>
        <w:bottom w:val="none" w:sz="0" w:space="0" w:color="auto"/>
        <w:right w:val="none" w:sz="0" w:space="0" w:color="auto"/>
      </w:divBdr>
    </w:div>
    <w:div w:id="1326662428">
      <w:bodyDiv w:val="1"/>
      <w:marLeft w:val="0"/>
      <w:marRight w:val="0"/>
      <w:marTop w:val="0"/>
      <w:marBottom w:val="0"/>
      <w:divBdr>
        <w:top w:val="none" w:sz="0" w:space="0" w:color="auto"/>
        <w:left w:val="none" w:sz="0" w:space="0" w:color="auto"/>
        <w:bottom w:val="none" w:sz="0" w:space="0" w:color="auto"/>
        <w:right w:val="none" w:sz="0" w:space="0" w:color="auto"/>
      </w:divBdr>
    </w:div>
    <w:div w:id="1327827241">
      <w:bodyDiv w:val="1"/>
      <w:marLeft w:val="0"/>
      <w:marRight w:val="0"/>
      <w:marTop w:val="0"/>
      <w:marBottom w:val="0"/>
      <w:divBdr>
        <w:top w:val="none" w:sz="0" w:space="0" w:color="auto"/>
        <w:left w:val="none" w:sz="0" w:space="0" w:color="auto"/>
        <w:bottom w:val="none" w:sz="0" w:space="0" w:color="auto"/>
        <w:right w:val="none" w:sz="0" w:space="0" w:color="auto"/>
      </w:divBdr>
    </w:div>
    <w:div w:id="1334576310">
      <w:bodyDiv w:val="1"/>
      <w:marLeft w:val="0"/>
      <w:marRight w:val="0"/>
      <w:marTop w:val="0"/>
      <w:marBottom w:val="0"/>
      <w:divBdr>
        <w:top w:val="none" w:sz="0" w:space="0" w:color="auto"/>
        <w:left w:val="none" w:sz="0" w:space="0" w:color="auto"/>
        <w:bottom w:val="none" w:sz="0" w:space="0" w:color="auto"/>
        <w:right w:val="none" w:sz="0" w:space="0" w:color="auto"/>
      </w:divBdr>
    </w:div>
    <w:div w:id="1337541300">
      <w:bodyDiv w:val="1"/>
      <w:marLeft w:val="0"/>
      <w:marRight w:val="0"/>
      <w:marTop w:val="0"/>
      <w:marBottom w:val="0"/>
      <w:divBdr>
        <w:top w:val="none" w:sz="0" w:space="0" w:color="auto"/>
        <w:left w:val="none" w:sz="0" w:space="0" w:color="auto"/>
        <w:bottom w:val="none" w:sz="0" w:space="0" w:color="auto"/>
        <w:right w:val="none" w:sz="0" w:space="0" w:color="auto"/>
      </w:divBdr>
    </w:div>
    <w:div w:id="1352100759">
      <w:bodyDiv w:val="1"/>
      <w:marLeft w:val="0"/>
      <w:marRight w:val="0"/>
      <w:marTop w:val="0"/>
      <w:marBottom w:val="0"/>
      <w:divBdr>
        <w:top w:val="none" w:sz="0" w:space="0" w:color="auto"/>
        <w:left w:val="none" w:sz="0" w:space="0" w:color="auto"/>
        <w:bottom w:val="none" w:sz="0" w:space="0" w:color="auto"/>
        <w:right w:val="none" w:sz="0" w:space="0" w:color="auto"/>
      </w:divBdr>
    </w:div>
    <w:div w:id="1355035949">
      <w:bodyDiv w:val="1"/>
      <w:marLeft w:val="0"/>
      <w:marRight w:val="0"/>
      <w:marTop w:val="0"/>
      <w:marBottom w:val="0"/>
      <w:divBdr>
        <w:top w:val="none" w:sz="0" w:space="0" w:color="auto"/>
        <w:left w:val="none" w:sz="0" w:space="0" w:color="auto"/>
        <w:bottom w:val="none" w:sz="0" w:space="0" w:color="auto"/>
        <w:right w:val="none" w:sz="0" w:space="0" w:color="auto"/>
      </w:divBdr>
    </w:div>
    <w:div w:id="1357538015">
      <w:bodyDiv w:val="1"/>
      <w:marLeft w:val="0"/>
      <w:marRight w:val="0"/>
      <w:marTop w:val="0"/>
      <w:marBottom w:val="0"/>
      <w:divBdr>
        <w:top w:val="none" w:sz="0" w:space="0" w:color="auto"/>
        <w:left w:val="none" w:sz="0" w:space="0" w:color="auto"/>
        <w:bottom w:val="none" w:sz="0" w:space="0" w:color="auto"/>
        <w:right w:val="none" w:sz="0" w:space="0" w:color="auto"/>
      </w:divBdr>
    </w:div>
    <w:div w:id="1362630826">
      <w:bodyDiv w:val="1"/>
      <w:marLeft w:val="0"/>
      <w:marRight w:val="0"/>
      <w:marTop w:val="0"/>
      <w:marBottom w:val="0"/>
      <w:divBdr>
        <w:top w:val="none" w:sz="0" w:space="0" w:color="auto"/>
        <w:left w:val="none" w:sz="0" w:space="0" w:color="auto"/>
        <w:bottom w:val="none" w:sz="0" w:space="0" w:color="auto"/>
        <w:right w:val="none" w:sz="0" w:space="0" w:color="auto"/>
      </w:divBdr>
    </w:div>
    <w:div w:id="1362784404">
      <w:bodyDiv w:val="1"/>
      <w:marLeft w:val="0"/>
      <w:marRight w:val="0"/>
      <w:marTop w:val="0"/>
      <w:marBottom w:val="0"/>
      <w:divBdr>
        <w:top w:val="none" w:sz="0" w:space="0" w:color="auto"/>
        <w:left w:val="none" w:sz="0" w:space="0" w:color="auto"/>
        <w:bottom w:val="none" w:sz="0" w:space="0" w:color="auto"/>
        <w:right w:val="none" w:sz="0" w:space="0" w:color="auto"/>
      </w:divBdr>
    </w:div>
    <w:div w:id="1366369796">
      <w:bodyDiv w:val="1"/>
      <w:marLeft w:val="0"/>
      <w:marRight w:val="0"/>
      <w:marTop w:val="0"/>
      <w:marBottom w:val="0"/>
      <w:divBdr>
        <w:top w:val="none" w:sz="0" w:space="0" w:color="auto"/>
        <w:left w:val="none" w:sz="0" w:space="0" w:color="auto"/>
        <w:bottom w:val="none" w:sz="0" w:space="0" w:color="auto"/>
        <w:right w:val="none" w:sz="0" w:space="0" w:color="auto"/>
      </w:divBdr>
    </w:div>
    <w:div w:id="1367363432">
      <w:bodyDiv w:val="1"/>
      <w:marLeft w:val="0"/>
      <w:marRight w:val="0"/>
      <w:marTop w:val="0"/>
      <w:marBottom w:val="0"/>
      <w:divBdr>
        <w:top w:val="none" w:sz="0" w:space="0" w:color="auto"/>
        <w:left w:val="none" w:sz="0" w:space="0" w:color="auto"/>
        <w:bottom w:val="none" w:sz="0" w:space="0" w:color="auto"/>
        <w:right w:val="none" w:sz="0" w:space="0" w:color="auto"/>
      </w:divBdr>
    </w:div>
    <w:div w:id="1373842970">
      <w:bodyDiv w:val="1"/>
      <w:marLeft w:val="0"/>
      <w:marRight w:val="0"/>
      <w:marTop w:val="0"/>
      <w:marBottom w:val="0"/>
      <w:divBdr>
        <w:top w:val="none" w:sz="0" w:space="0" w:color="auto"/>
        <w:left w:val="none" w:sz="0" w:space="0" w:color="auto"/>
        <w:bottom w:val="none" w:sz="0" w:space="0" w:color="auto"/>
        <w:right w:val="none" w:sz="0" w:space="0" w:color="auto"/>
      </w:divBdr>
    </w:div>
    <w:div w:id="1377661680">
      <w:bodyDiv w:val="1"/>
      <w:marLeft w:val="0"/>
      <w:marRight w:val="0"/>
      <w:marTop w:val="0"/>
      <w:marBottom w:val="0"/>
      <w:divBdr>
        <w:top w:val="none" w:sz="0" w:space="0" w:color="auto"/>
        <w:left w:val="none" w:sz="0" w:space="0" w:color="auto"/>
        <w:bottom w:val="none" w:sz="0" w:space="0" w:color="auto"/>
        <w:right w:val="none" w:sz="0" w:space="0" w:color="auto"/>
      </w:divBdr>
    </w:div>
    <w:div w:id="1378507139">
      <w:bodyDiv w:val="1"/>
      <w:marLeft w:val="0"/>
      <w:marRight w:val="0"/>
      <w:marTop w:val="0"/>
      <w:marBottom w:val="0"/>
      <w:divBdr>
        <w:top w:val="none" w:sz="0" w:space="0" w:color="auto"/>
        <w:left w:val="none" w:sz="0" w:space="0" w:color="auto"/>
        <w:bottom w:val="none" w:sz="0" w:space="0" w:color="auto"/>
        <w:right w:val="none" w:sz="0" w:space="0" w:color="auto"/>
      </w:divBdr>
    </w:div>
    <w:div w:id="1385135423">
      <w:bodyDiv w:val="1"/>
      <w:marLeft w:val="0"/>
      <w:marRight w:val="0"/>
      <w:marTop w:val="0"/>
      <w:marBottom w:val="0"/>
      <w:divBdr>
        <w:top w:val="none" w:sz="0" w:space="0" w:color="auto"/>
        <w:left w:val="none" w:sz="0" w:space="0" w:color="auto"/>
        <w:bottom w:val="none" w:sz="0" w:space="0" w:color="auto"/>
        <w:right w:val="none" w:sz="0" w:space="0" w:color="auto"/>
      </w:divBdr>
    </w:div>
    <w:div w:id="1392077504">
      <w:bodyDiv w:val="1"/>
      <w:marLeft w:val="0"/>
      <w:marRight w:val="0"/>
      <w:marTop w:val="0"/>
      <w:marBottom w:val="0"/>
      <w:divBdr>
        <w:top w:val="none" w:sz="0" w:space="0" w:color="auto"/>
        <w:left w:val="none" w:sz="0" w:space="0" w:color="auto"/>
        <w:bottom w:val="none" w:sz="0" w:space="0" w:color="auto"/>
        <w:right w:val="none" w:sz="0" w:space="0" w:color="auto"/>
      </w:divBdr>
    </w:div>
    <w:div w:id="1397557248">
      <w:bodyDiv w:val="1"/>
      <w:marLeft w:val="0"/>
      <w:marRight w:val="0"/>
      <w:marTop w:val="0"/>
      <w:marBottom w:val="0"/>
      <w:divBdr>
        <w:top w:val="none" w:sz="0" w:space="0" w:color="auto"/>
        <w:left w:val="none" w:sz="0" w:space="0" w:color="auto"/>
        <w:bottom w:val="none" w:sz="0" w:space="0" w:color="auto"/>
        <w:right w:val="none" w:sz="0" w:space="0" w:color="auto"/>
      </w:divBdr>
    </w:div>
    <w:div w:id="1406561909">
      <w:bodyDiv w:val="1"/>
      <w:marLeft w:val="0"/>
      <w:marRight w:val="0"/>
      <w:marTop w:val="0"/>
      <w:marBottom w:val="0"/>
      <w:divBdr>
        <w:top w:val="none" w:sz="0" w:space="0" w:color="auto"/>
        <w:left w:val="none" w:sz="0" w:space="0" w:color="auto"/>
        <w:bottom w:val="none" w:sz="0" w:space="0" w:color="auto"/>
        <w:right w:val="none" w:sz="0" w:space="0" w:color="auto"/>
      </w:divBdr>
    </w:div>
    <w:div w:id="1409690985">
      <w:bodyDiv w:val="1"/>
      <w:marLeft w:val="0"/>
      <w:marRight w:val="0"/>
      <w:marTop w:val="0"/>
      <w:marBottom w:val="0"/>
      <w:divBdr>
        <w:top w:val="none" w:sz="0" w:space="0" w:color="auto"/>
        <w:left w:val="none" w:sz="0" w:space="0" w:color="auto"/>
        <w:bottom w:val="none" w:sz="0" w:space="0" w:color="auto"/>
        <w:right w:val="none" w:sz="0" w:space="0" w:color="auto"/>
      </w:divBdr>
    </w:div>
    <w:div w:id="1430153173">
      <w:bodyDiv w:val="1"/>
      <w:marLeft w:val="0"/>
      <w:marRight w:val="0"/>
      <w:marTop w:val="0"/>
      <w:marBottom w:val="0"/>
      <w:divBdr>
        <w:top w:val="none" w:sz="0" w:space="0" w:color="auto"/>
        <w:left w:val="none" w:sz="0" w:space="0" w:color="auto"/>
        <w:bottom w:val="none" w:sz="0" w:space="0" w:color="auto"/>
        <w:right w:val="none" w:sz="0" w:space="0" w:color="auto"/>
      </w:divBdr>
    </w:div>
    <w:div w:id="1430740207">
      <w:bodyDiv w:val="1"/>
      <w:marLeft w:val="0"/>
      <w:marRight w:val="0"/>
      <w:marTop w:val="0"/>
      <w:marBottom w:val="0"/>
      <w:divBdr>
        <w:top w:val="none" w:sz="0" w:space="0" w:color="auto"/>
        <w:left w:val="none" w:sz="0" w:space="0" w:color="auto"/>
        <w:bottom w:val="none" w:sz="0" w:space="0" w:color="auto"/>
        <w:right w:val="none" w:sz="0" w:space="0" w:color="auto"/>
      </w:divBdr>
    </w:div>
    <w:div w:id="1438283359">
      <w:bodyDiv w:val="1"/>
      <w:marLeft w:val="0"/>
      <w:marRight w:val="0"/>
      <w:marTop w:val="0"/>
      <w:marBottom w:val="0"/>
      <w:divBdr>
        <w:top w:val="none" w:sz="0" w:space="0" w:color="auto"/>
        <w:left w:val="none" w:sz="0" w:space="0" w:color="auto"/>
        <w:bottom w:val="none" w:sz="0" w:space="0" w:color="auto"/>
        <w:right w:val="none" w:sz="0" w:space="0" w:color="auto"/>
      </w:divBdr>
    </w:div>
    <w:div w:id="1440105401">
      <w:bodyDiv w:val="1"/>
      <w:marLeft w:val="0"/>
      <w:marRight w:val="0"/>
      <w:marTop w:val="0"/>
      <w:marBottom w:val="0"/>
      <w:divBdr>
        <w:top w:val="none" w:sz="0" w:space="0" w:color="auto"/>
        <w:left w:val="none" w:sz="0" w:space="0" w:color="auto"/>
        <w:bottom w:val="none" w:sz="0" w:space="0" w:color="auto"/>
        <w:right w:val="none" w:sz="0" w:space="0" w:color="auto"/>
      </w:divBdr>
    </w:div>
    <w:div w:id="1441684914">
      <w:bodyDiv w:val="1"/>
      <w:marLeft w:val="0"/>
      <w:marRight w:val="0"/>
      <w:marTop w:val="0"/>
      <w:marBottom w:val="0"/>
      <w:divBdr>
        <w:top w:val="none" w:sz="0" w:space="0" w:color="auto"/>
        <w:left w:val="none" w:sz="0" w:space="0" w:color="auto"/>
        <w:bottom w:val="none" w:sz="0" w:space="0" w:color="auto"/>
        <w:right w:val="none" w:sz="0" w:space="0" w:color="auto"/>
      </w:divBdr>
    </w:div>
    <w:div w:id="1445268074">
      <w:bodyDiv w:val="1"/>
      <w:marLeft w:val="0"/>
      <w:marRight w:val="0"/>
      <w:marTop w:val="0"/>
      <w:marBottom w:val="0"/>
      <w:divBdr>
        <w:top w:val="none" w:sz="0" w:space="0" w:color="auto"/>
        <w:left w:val="none" w:sz="0" w:space="0" w:color="auto"/>
        <w:bottom w:val="none" w:sz="0" w:space="0" w:color="auto"/>
        <w:right w:val="none" w:sz="0" w:space="0" w:color="auto"/>
      </w:divBdr>
    </w:div>
    <w:div w:id="1445466684">
      <w:bodyDiv w:val="1"/>
      <w:marLeft w:val="0"/>
      <w:marRight w:val="0"/>
      <w:marTop w:val="0"/>
      <w:marBottom w:val="0"/>
      <w:divBdr>
        <w:top w:val="none" w:sz="0" w:space="0" w:color="auto"/>
        <w:left w:val="none" w:sz="0" w:space="0" w:color="auto"/>
        <w:bottom w:val="none" w:sz="0" w:space="0" w:color="auto"/>
        <w:right w:val="none" w:sz="0" w:space="0" w:color="auto"/>
      </w:divBdr>
    </w:div>
    <w:div w:id="1450205252">
      <w:bodyDiv w:val="1"/>
      <w:marLeft w:val="0"/>
      <w:marRight w:val="0"/>
      <w:marTop w:val="0"/>
      <w:marBottom w:val="0"/>
      <w:divBdr>
        <w:top w:val="none" w:sz="0" w:space="0" w:color="auto"/>
        <w:left w:val="none" w:sz="0" w:space="0" w:color="auto"/>
        <w:bottom w:val="none" w:sz="0" w:space="0" w:color="auto"/>
        <w:right w:val="none" w:sz="0" w:space="0" w:color="auto"/>
      </w:divBdr>
    </w:div>
    <w:div w:id="1455324492">
      <w:bodyDiv w:val="1"/>
      <w:marLeft w:val="0"/>
      <w:marRight w:val="0"/>
      <w:marTop w:val="0"/>
      <w:marBottom w:val="0"/>
      <w:divBdr>
        <w:top w:val="none" w:sz="0" w:space="0" w:color="auto"/>
        <w:left w:val="none" w:sz="0" w:space="0" w:color="auto"/>
        <w:bottom w:val="none" w:sz="0" w:space="0" w:color="auto"/>
        <w:right w:val="none" w:sz="0" w:space="0" w:color="auto"/>
      </w:divBdr>
    </w:div>
    <w:div w:id="1458570176">
      <w:bodyDiv w:val="1"/>
      <w:marLeft w:val="0"/>
      <w:marRight w:val="0"/>
      <w:marTop w:val="0"/>
      <w:marBottom w:val="0"/>
      <w:divBdr>
        <w:top w:val="none" w:sz="0" w:space="0" w:color="auto"/>
        <w:left w:val="none" w:sz="0" w:space="0" w:color="auto"/>
        <w:bottom w:val="none" w:sz="0" w:space="0" w:color="auto"/>
        <w:right w:val="none" w:sz="0" w:space="0" w:color="auto"/>
      </w:divBdr>
    </w:div>
    <w:div w:id="1461267926">
      <w:bodyDiv w:val="1"/>
      <w:marLeft w:val="0"/>
      <w:marRight w:val="0"/>
      <w:marTop w:val="0"/>
      <w:marBottom w:val="0"/>
      <w:divBdr>
        <w:top w:val="none" w:sz="0" w:space="0" w:color="auto"/>
        <w:left w:val="none" w:sz="0" w:space="0" w:color="auto"/>
        <w:bottom w:val="none" w:sz="0" w:space="0" w:color="auto"/>
        <w:right w:val="none" w:sz="0" w:space="0" w:color="auto"/>
      </w:divBdr>
    </w:div>
    <w:div w:id="1462532415">
      <w:bodyDiv w:val="1"/>
      <w:marLeft w:val="0"/>
      <w:marRight w:val="0"/>
      <w:marTop w:val="0"/>
      <w:marBottom w:val="0"/>
      <w:divBdr>
        <w:top w:val="none" w:sz="0" w:space="0" w:color="auto"/>
        <w:left w:val="none" w:sz="0" w:space="0" w:color="auto"/>
        <w:bottom w:val="none" w:sz="0" w:space="0" w:color="auto"/>
        <w:right w:val="none" w:sz="0" w:space="0" w:color="auto"/>
      </w:divBdr>
    </w:div>
    <w:div w:id="1462845415">
      <w:bodyDiv w:val="1"/>
      <w:marLeft w:val="0"/>
      <w:marRight w:val="0"/>
      <w:marTop w:val="0"/>
      <w:marBottom w:val="0"/>
      <w:divBdr>
        <w:top w:val="none" w:sz="0" w:space="0" w:color="auto"/>
        <w:left w:val="none" w:sz="0" w:space="0" w:color="auto"/>
        <w:bottom w:val="none" w:sz="0" w:space="0" w:color="auto"/>
        <w:right w:val="none" w:sz="0" w:space="0" w:color="auto"/>
      </w:divBdr>
    </w:div>
    <w:div w:id="1471092163">
      <w:bodyDiv w:val="1"/>
      <w:marLeft w:val="0"/>
      <w:marRight w:val="0"/>
      <w:marTop w:val="0"/>
      <w:marBottom w:val="0"/>
      <w:divBdr>
        <w:top w:val="none" w:sz="0" w:space="0" w:color="auto"/>
        <w:left w:val="none" w:sz="0" w:space="0" w:color="auto"/>
        <w:bottom w:val="none" w:sz="0" w:space="0" w:color="auto"/>
        <w:right w:val="none" w:sz="0" w:space="0" w:color="auto"/>
      </w:divBdr>
    </w:div>
    <w:div w:id="1474905994">
      <w:bodyDiv w:val="1"/>
      <w:marLeft w:val="0"/>
      <w:marRight w:val="0"/>
      <w:marTop w:val="0"/>
      <w:marBottom w:val="0"/>
      <w:divBdr>
        <w:top w:val="none" w:sz="0" w:space="0" w:color="auto"/>
        <w:left w:val="none" w:sz="0" w:space="0" w:color="auto"/>
        <w:bottom w:val="none" w:sz="0" w:space="0" w:color="auto"/>
        <w:right w:val="none" w:sz="0" w:space="0" w:color="auto"/>
      </w:divBdr>
    </w:div>
    <w:div w:id="1475950516">
      <w:bodyDiv w:val="1"/>
      <w:marLeft w:val="0"/>
      <w:marRight w:val="0"/>
      <w:marTop w:val="0"/>
      <w:marBottom w:val="0"/>
      <w:divBdr>
        <w:top w:val="none" w:sz="0" w:space="0" w:color="auto"/>
        <w:left w:val="none" w:sz="0" w:space="0" w:color="auto"/>
        <w:bottom w:val="none" w:sz="0" w:space="0" w:color="auto"/>
        <w:right w:val="none" w:sz="0" w:space="0" w:color="auto"/>
      </w:divBdr>
    </w:div>
    <w:div w:id="1481733427">
      <w:bodyDiv w:val="1"/>
      <w:marLeft w:val="0"/>
      <w:marRight w:val="0"/>
      <w:marTop w:val="0"/>
      <w:marBottom w:val="0"/>
      <w:divBdr>
        <w:top w:val="none" w:sz="0" w:space="0" w:color="auto"/>
        <w:left w:val="none" w:sz="0" w:space="0" w:color="auto"/>
        <w:bottom w:val="none" w:sz="0" w:space="0" w:color="auto"/>
        <w:right w:val="none" w:sz="0" w:space="0" w:color="auto"/>
      </w:divBdr>
    </w:div>
    <w:div w:id="1485469807">
      <w:bodyDiv w:val="1"/>
      <w:marLeft w:val="0"/>
      <w:marRight w:val="0"/>
      <w:marTop w:val="0"/>
      <w:marBottom w:val="0"/>
      <w:divBdr>
        <w:top w:val="none" w:sz="0" w:space="0" w:color="auto"/>
        <w:left w:val="none" w:sz="0" w:space="0" w:color="auto"/>
        <w:bottom w:val="none" w:sz="0" w:space="0" w:color="auto"/>
        <w:right w:val="none" w:sz="0" w:space="0" w:color="auto"/>
      </w:divBdr>
    </w:div>
    <w:div w:id="1488126242">
      <w:bodyDiv w:val="1"/>
      <w:marLeft w:val="0"/>
      <w:marRight w:val="0"/>
      <w:marTop w:val="0"/>
      <w:marBottom w:val="0"/>
      <w:divBdr>
        <w:top w:val="none" w:sz="0" w:space="0" w:color="auto"/>
        <w:left w:val="none" w:sz="0" w:space="0" w:color="auto"/>
        <w:bottom w:val="none" w:sz="0" w:space="0" w:color="auto"/>
        <w:right w:val="none" w:sz="0" w:space="0" w:color="auto"/>
      </w:divBdr>
    </w:div>
    <w:div w:id="1489205199">
      <w:bodyDiv w:val="1"/>
      <w:marLeft w:val="0"/>
      <w:marRight w:val="0"/>
      <w:marTop w:val="0"/>
      <w:marBottom w:val="0"/>
      <w:divBdr>
        <w:top w:val="none" w:sz="0" w:space="0" w:color="auto"/>
        <w:left w:val="none" w:sz="0" w:space="0" w:color="auto"/>
        <w:bottom w:val="none" w:sz="0" w:space="0" w:color="auto"/>
        <w:right w:val="none" w:sz="0" w:space="0" w:color="auto"/>
      </w:divBdr>
    </w:div>
    <w:div w:id="1501118332">
      <w:bodyDiv w:val="1"/>
      <w:marLeft w:val="0"/>
      <w:marRight w:val="0"/>
      <w:marTop w:val="0"/>
      <w:marBottom w:val="0"/>
      <w:divBdr>
        <w:top w:val="none" w:sz="0" w:space="0" w:color="auto"/>
        <w:left w:val="none" w:sz="0" w:space="0" w:color="auto"/>
        <w:bottom w:val="none" w:sz="0" w:space="0" w:color="auto"/>
        <w:right w:val="none" w:sz="0" w:space="0" w:color="auto"/>
      </w:divBdr>
    </w:div>
    <w:div w:id="1503205939">
      <w:bodyDiv w:val="1"/>
      <w:marLeft w:val="0"/>
      <w:marRight w:val="0"/>
      <w:marTop w:val="0"/>
      <w:marBottom w:val="0"/>
      <w:divBdr>
        <w:top w:val="none" w:sz="0" w:space="0" w:color="auto"/>
        <w:left w:val="none" w:sz="0" w:space="0" w:color="auto"/>
        <w:bottom w:val="none" w:sz="0" w:space="0" w:color="auto"/>
        <w:right w:val="none" w:sz="0" w:space="0" w:color="auto"/>
      </w:divBdr>
    </w:div>
    <w:div w:id="1504783764">
      <w:bodyDiv w:val="1"/>
      <w:marLeft w:val="0"/>
      <w:marRight w:val="0"/>
      <w:marTop w:val="0"/>
      <w:marBottom w:val="0"/>
      <w:divBdr>
        <w:top w:val="none" w:sz="0" w:space="0" w:color="auto"/>
        <w:left w:val="none" w:sz="0" w:space="0" w:color="auto"/>
        <w:bottom w:val="none" w:sz="0" w:space="0" w:color="auto"/>
        <w:right w:val="none" w:sz="0" w:space="0" w:color="auto"/>
      </w:divBdr>
    </w:div>
    <w:div w:id="1507358560">
      <w:bodyDiv w:val="1"/>
      <w:marLeft w:val="0"/>
      <w:marRight w:val="0"/>
      <w:marTop w:val="0"/>
      <w:marBottom w:val="0"/>
      <w:divBdr>
        <w:top w:val="none" w:sz="0" w:space="0" w:color="auto"/>
        <w:left w:val="none" w:sz="0" w:space="0" w:color="auto"/>
        <w:bottom w:val="none" w:sz="0" w:space="0" w:color="auto"/>
        <w:right w:val="none" w:sz="0" w:space="0" w:color="auto"/>
      </w:divBdr>
    </w:div>
    <w:div w:id="1509519633">
      <w:bodyDiv w:val="1"/>
      <w:marLeft w:val="0"/>
      <w:marRight w:val="0"/>
      <w:marTop w:val="0"/>
      <w:marBottom w:val="0"/>
      <w:divBdr>
        <w:top w:val="none" w:sz="0" w:space="0" w:color="auto"/>
        <w:left w:val="none" w:sz="0" w:space="0" w:color="auto"/>
        <w:bottom w:val="none" w:sz="0" w:space="0" w:color="auto"/>
        <w:right w:val="none" w:sz="0" w:space="0" w:color="auto"/>
      </w:divBdr>
    </w:div>
    <w:div w:id="1516578904">
      <w:bodyDiv w:val="1"/>
      <w:marLeft w:val="0"/>
      <w:marRight w:val="0"/>
      <w:marTop w:val="0"/>
      <w:marBottom w:val="0"/>
      <w:divBdr>
        <w:top w:val="none" w:sz="0" w:space="0" w:color="auto"/>
        <w:left w:val="none" w:sz="0" w:space="0" w:color="auto"/>
        <w:bottom w:val="none" w:sz="0" w:space="0" w:color="auto"/>
        <w:right w:val="none" w:sz="0" w:space="0" w:color="auto"/>
      </w:divBdr>
    </w:div>
    <w:div w:id="1516922561">
      <w:bodyDiv w:val="1"/>
      <w:marLeft w:val="0"/>
      <w:marRight w:val="0"/>
      <w:marTop w:val="0"/>
      <w:marBottom w:val="0"/>
      <w:divBdr>
        <w:top w:val="none" w:sz="0" w:space="0" w:color="auto"/>
        <w:left w:val="none" w:sz="0" w:space="0" w:color="auto"/>
        <w:bottom w:val="none" w:sz="0" w:space="0" w:color="auto"/>
        <w:right w:val="none" w:sz="0" w:space="0" w:color="auto"/>
      </w:divBdr>
    </w:div>
    <w:div w:id="1520392546">
      <w:bodyDiv w:val="1"/>
      <w:marLeft w:val="0"/>
      <w:marRight w:val="0"/>
      <w:marTop w:val="0"/>
      <w:marBottom w:val="0"/>
      <w:divBdr>
        <w:top w:val="none" w:sz="0" w:space="0" w:color="auto"/>
        <w:left w:val="none" w:sz="0" w:space="0" w:color="auto"/>
        <w:bottom w:val="none" w:sz="0" w:space="0" w:color="auto"/>
        <w:right w:val="none" w:sz="0" w:space="0" w:color="auto"/>
      </w:divBdr>
    </w:div>
    <w:div w:id="1522888318">
      <w:bodyDiv w:val="1"/>
      <w:marLeft w:val="0"/>
      <w:marRight w:val="0"/>
      <w:marTop w:val="0"/>
      <w:marBottom w:val="0"/>
      <w:divBdr>
        <w:top w:val="none" w:sz="0" w:space="0" w:color="auto"/>
        <w:left w:val="none" w:sz="0" w:space="0" w:color="auto"/>
        <w:bottom w:val="none" w:sz="0" w:space="0" w:color="auto"/>
        <w:right w:val="none" w:sz="0" w:space="0" w:color="auto"/>
      </w:divBdr>
    </w:div>
    <w:div w:id="1523543841">
      <w:bodyDiv w:val="1"/>
      <w:marLeft w:val="0"/>
      <w:marRight w:val="0"/>
      <w:marTop w:val="0"/>
      <w:marBottom w:val="0"/>
      <w:divBdr>
        <w:top w:val="none" w:sz="0" w:space="0" w:color="auto"/>
        <w:left w:val="none" w:sz="0" w:space="0" w:color="auto"/>
        <w:bottom w:val="none" w:sz="0" w:space="0" w:color="auto"/>
        <w:right w:val="none" w:sz="0" w:space="0" w:color="auto"/>
      </w:divBdr>
    </w:div>
    <w:div w:id="1529375065">
      <w:bodyDiv w:val="1"/>
      <w:marLeft w:val="0"/>
      <w:marRight w:val="0"/>
      <w:marTop w:val="0"/>
      <w:marBottom w:val="0"/>
      <w:divBdr>
        <w:top w:val="none" w:sz="0" w:space="0" w:color="auto"/>
        <w:left w:val="none" w:sz="0" w:space="0" w:color="auto"/>
        <w:bottom w:val="none" w:sz="0" w:space="0" w:color="auto"/>
        <w:right w:val="none" w:sz="0" w:space="0" w:color="auto"/>
      </w:divBdr>
    </w:div>
    <w:div w:id="1535456787">
      <w:bodyDiv w:val="1"/>
      <w:marLeft w:val="0"/>
      <w:marRight w:val="0"/>
      <w:marTop w:val="0"/>
      <w:marBottom w:val="0"/>
      <w:divBdr>
        <w:top w:val="none" w:sz="0" w:space="0" w:color="auto"/>
        <w:left w:val="none" w:sz="0" w:space="0" w:color="auto"/>
        <w:bottom w:val="none" w:sz="0" w:space="0" w:color="auto"/>
        <w:right w:val="none" w:sz="0" w:space="0" w:color="auto"/>
      </w:divBdr>
    </w:div>
    <w:div w:id="1564170188">
      <w:bodyDiv w:val="1"/>
      <w:marLeft w:val="0"/>
      <w:marRight w:val="0"/>
      <w:marTop w:val="0"/>
      <w:marBottom w:val="0"/>
      <w:divBdr>
        <w:top w:val="none" w:sz="0" w:space="0" w:color="auto"/>
        <w:left w:val="none" w:sz="0" w:space="0" w:color="auto"/>
        <w:bottom w:val="none" w:sz="0" w:space="0" w:color="auto"/>
        <w:right w:val="none" w:sz="0" w:space="0" w:color="auto"/>
      </w:divBdr>
    </w:div>
    <w:div w:id="1564870274">
      <w:bodyDiv w:val="1"/>
      <w:marLeft w:val="0"/>
      <w:marRight w:val="0"/>
      <w:marTop w:val="0"/>
      <w:marBottom w:val="0"/>
      <w:divBdr>
        <w:top w:val="none" w:sz="0" w:space="0" w:color="auto"/>
        <w:left w:val="none" w:sz="0" w:space="0" w:color="auto"/>
        <w:bottom w:val="none" w:sz="0" w:space="0" w:color="auto"/>
        <w:right w:val="none" w:sz="0" w:space="0" w:color="auto"/>
      </w:divBdr>
    </w:div>
    <w:div w:id="1565990284">
      <w:bodyDiv w:val="1"/>
      <w:marLeft w:val="0"/>
      <w:marRight w:val="0"/>
      <w:marTop w:val="0"/>
      <w:marBottom w:val="0"/>
      <w:divBdr>
        <w:top w:val="none" w:sz="0" w:space="0" w:color="auto"/>
        <w:left w:val="none" w:sz="0" w:space="0" w:color="auto"/>
        <w:bottom w:val="none" w:sz="0" w:space="0" w:color="auto"/>
        <w:right w:val="none" w:sz="0" w:space="0" w:color="auto"/>
      </w:divBdr>
    </w:div>
    <w:div w:id="1566406790">
      <w:bodyDiv w:val="1"/>
      <w:marLeft w:val="0"/>
      <w:marRight w:val="0"/>
      <w:marTop w:val="0"/>
      <w:marBottom w:val="0"/>
      <w:divBdr>
        <w:top w:val="none" w:sz="0" w:space="0" w:color="auto"/>
        <w:left w:val="none" w:sz="0" w:space="0" w:color="auto"/>
        <w:bottom w:val="none" w:sz="0" w:space="0" w:color="auto"/>
        <w:right w:val="none" w:sz="0" w:space="0" w:color="auto"/>
      </w:divBdr>
    </w:div>
    <w:div w:id="1579363600">
      <w:bodyDiv w:val="1"/>
      <w:marLeft w:val="0"/>
      <w:marRight w:val="0"/>
      <w:marTop w:val="0"/>
      <w:marBottom w:val="0"/>
      <w:divBdr>
        <w:top w:val="none" w:sz="0" w:space="0" w:color="auto"/>
        <w:left w:val="none" w:sz="0" w:space="0" w:color="auto"/>
        <w:bottom w:val="none" w:sz="0" w:space="0" w:color="auto"/>
        <w:right w:val="none" w:sz="0" w:space="0" w:color="auto"/>
      </w:divBdr>
    </w:div>
    <w:div w:id="1582444326">
      <w:bodyDiv w:val="1"/>
      <w:marLeft w:val="0"/>
      <w:marRight w:val="0"/>
      <w:marTop w:val="0"/>
      <w:marBottom w:val="0"/>
      <w:divBdr>
        <w:top w:val="none" w:sz="0" w:space="0" w:color="auto"/>
        <w:left w:val="none" w:sz="0" w:space="0" w:color="auto"/>
        <w:bottom w:val="none" w:sz="0" w:space="0" w:color="auto"/>
        <w:right w:val="none" w:sz="0" w:space="0" w:color="auto"/>
      </w:divBdr>
    </w:div>
    <w:div w:id="1584412133">
      <w:bodyDiv w:val="1"/>
      <w:marLeft w:val="0"/>
      <w:marRight w:val="0"/>
      <w:marTop w:val="0"/>
      <w:marBottom w:val="0"/>
      <w:divBdr>
        <w:top w:val="none" w:sz="0" w:space="0" w:color="auto"/>
        <w:left w:val="none" w:sz="0" w:space="0" w:color="auto"/>
        <w:bottom w:val="none" w:sz="0" w:space="0" w:color="auto"/>
        <w:right w:val="none" w:sz="0" w:space="0" w:color="auto"/>
      </w:divBdr>
    </w:div>
    <w:div w:id="1589076995">
      <w:bodyDiv w:val="1"/>
      <w:marLeft w:val="0"/>
      <w:marRight w:val="0"/>
      <w:marTop w:val="0"/>
      <w:marBottom w:val="0"/>
      <w:divBdr>
        <w:top w:val="none" w:sz="0" w:space="0" w:color="auto"/>
        <w:left w:val="none" w:sz="0" w:space="0" w:color="auto"/>
        <w:bottom w:val="none" w:sz="0" w:space="0" w:color="auto"/>
        <w:right w:val="none" w:sz="0" w:space="0" w:color="auto"/>
      </w:divBdr>
    </w:div>
    <w:div w:id="1589149400">
      <w:bodyDiv w:val="1"/>
      <w:marLeft w:val="0"/>
      <w:marRight w:val="0"/>
      <w:marTop w:val="0"/>
      <w:marBottom w:val="0"/>
      <w:divBdr>
        <w:top w:val="none" w:sz="0" w:space="0" w:color="auto"/>
        <w:left w:val="none" w:sz="0" w:space="0" w:color="auto"/>
        <w:bottom w:val="none" w:sz="0" w:space="0" w:color="auto"/>
        <w:right w:val="none" w:sz="0" w:space="0" w:color="auto"/>
      </w:divBdr>
    </w:div>
    <w:div w:id="1594438341">
      <w:bodyDiv w:val="1"/>
      <w:marLeft w:val="0"/>
      <w:marRight w:val="0"/>
      <w:marTop w:val="0"/>
      <w:marBottom w:val="0"/>
      <w:divBdr>
        <w:top w:val="none" w:sz="0" w:space="0" w:color="auto"/>
        <w:left w:val="none" w:sz="0" w:space="0" w:color="auto"/>
        <w:bottom w:val="none" w:sz="0" w:space="0" w:color="auto"/>
        <w:right w:val="none" w:sz="0" w:space="0" w:color="auto"/>
      </w:divBdr>
    </w:div>
    <w:div w:id="1595017142">
      <w:bodyDiv w:val="1"/>
      <w:marLeft w:val="0"/>
      <w:marRight w:val="0"/>
      <w:marTop w:val="0"/>
      <w:marBottom w:val="0"/>
      <w:divBdr>
        <w:top w:val="none" w:sz="0" w:space="0" w:color="auto"/>
        <w:left w:val="none" w:sz="0" w:space="0" w:color="auto"/>
        <w:bottom w:val="none" w:sz="0" w:space="0" w:color="auto"/>
        <w:right w:val="none" w:sz="0" w:space="0" w:color="auto"/>
      </w:divBdr>
    </w:div>
    <w:div w:id="1596590797">
      <w:bodyDiv w:val="1"/>
      <w:marLeft w:val="0"/>
      <w:marRight w:val="0"/>
      <w:marTop w:val="0"/>
      <w:marBottom w:val="0"/>
      <w:divBdr>
        <w:top w:val="none" w:sz="0" w:space="0" w:color="auto"/>
        <w:left w:val="none" w:sz="0" w:space="0" w:color="auto"/>
        <w:bottom w:val="none" w:sz="0" w:space="0" w:color="auto"/>
        <w:right w:val="none" w:sz="0" w:space="0" w:color="auto"/>
      </w:divBdr>
    </w:div>
    <w:div w:id="1611161091">
      <w:bodyDiv w:val="1"/>
      <w:marLeft w:val="0"/>
      <w:marRight w:val="0"/>
      <w:marTop w:val="0"/>
      <w:marBottom w:val="0"/>
      <w:divBdr>
        <w:top w:val="none" w:sz="0" w:space="0" w:color="auto"/>
        <w:left w:val="none" w:sz="0" w:space="0" w:color="auto"/>
        <w:bottom w:val="none" w:sz="0" w:space="0" w:color="auto"/>
        <w:right w:val="none" w:sz="0" w:space="0" w:color="auto"/>
      </w:divBdr>
    </w:div>
    <w:div w:id="1611203893">
      <w:bodyDiv w:val="1"/>
      <w:marLeft w:val="0"/>
      <w:marRight w:val="0"/>
      <w:marTop w:val="0"/>
      <w:marBottom w:val="0"/>
      <w:divBdr>
        <w:top w:val="none" w:sz="0" w:space="0" w:color="auto"/>
        <w:left w:val="none" w:sz="0" w:space="0" w:color="auto"/>
        <w:bottom w:val="none" w:sz="0" w:space="0" w:color="auto"/>
        <w:right w:val="none" w:sz="0" w:space="0" w:color="auto"/>
      </w:divBdr>
    </w:div>
    <w:div w:id="1625307872">
      <w:bodyDiv w:val="1"/>
      <w:marLeft w:val="0"/>
      <w:marRight w:val="0"/>
      <w:marTop w:val="0"/>
      <w:marBottom w:val="0"/>
      <w:divBdr>
        <w:top w:val="none" w:sz="0" w:space="0" w:color="auto"/>
        <w:left w:val="none" w:sz="0" w:space="0" w:color="auto"/>
        <w:bottom w:val="none" w:sz="0" w:space="0" w:color="auto"/>
        <w:right w:val="none" w:sz="0" w:space="0" w:color="auto"/>
      </w:divBdr>
    </w:div>
    <w:div w:id="1625455611">
      <w:bodyDiv w:val="1"/>
      <w:marLeft w:val="0"/>
      <w:marRight w:val="0"/>
      <w:marTop w:val="0"/>
      <w:marBottom w:val="0"/>
      <w:divBdr>
        <w:top w:val="none" w:sz="0" w:space="0" w:color="auto"/>
        <w:left w:val="none" w:sz="0" w:space="0" w:color="auto"/>
        <w:bottom w:val="none" w:sz="0" w:space="0" w:color="auto"/>
        <w:right w:val="none" w:sz="0" w:space="0" w:color="auto"/>
      </w:divBdr>
    </w:div>
    <w:div w:id="1629704995">
      <w:bodyDiv w:val="1"/>
      <w:marLeft w:val="0"/>
      <w:marRight w:val="0"/>
      <w:marTop w:val="0"/>
      <w:marBottom w:val="0"/>
      <w:divBdr>
        <w:top w:val="none" w:sz="0" w:space="0" w:color="auto"/>
        <w:left w:val="none" w:sz="0" w:space="0" w:color="auto"/>
        <w:bottom w:val="none" w:sz="0" w:space="0" w:color="auto"/>
        <w:right w:val="none" w:sz="0" w:space="0" w:color="auto"/>
      </w:divBdr>
    </w:div>
    <w:div w:id="1630086139">
      <w:bodyDiv w:val="1"/>
      <w:marLeft w:val="0"/>
      <w:marRight w:val="0"/>
      <w:marTop w:val="0"/>
      <w:marBottom w:val="0"/>
      <w:divBdr>
        <w:top w:val="none" w:sz="0" w:space="0" w:color="auto"/>
        <w:left w:val="none" w:sz="0" w:space="0" w:color="auto"/>
        <w:bottom w:val="none" w:sz="0" w:space="0" w:color="auto"/>
        <w:right w:val="none" w:sz="0" w:space="0" w:color="auto"/>
      </w:divBdr>
    </w:div>
    <w:div w:id="1631471531">
      <w:bodyDiv w:val="1"/>
      <w:marLeft w:val="0"/>
      <w:marRight w:val="0"/>
      <w:marTop w:val="0"/>
      <w:marBottom w:val="0"/>
      <w:divBdr>
        <w:top w:val="none" w:sz="0" w:space="0" w:color="auto"/>
        <w:left w:val="none" w:sz="0" w:space="0" w:color="auto"/>
        <w:bottom w:val="none" w:sz="0" w:space="0" w:color="auto"/>
        <w:right w:val="none" w:sz="0" w:space="0" w:color="auto"/>
      </w:divBdr>
    </w:div>
    <w:div w:id="1631595550">
      <w:bodyDiv w:val="1"/>
      <w:marLeft w:val="0"/>
      <w:marRight w:val="0"/>
      <w:marTop w:val="0"/>
      <w:marBottom w:val="0"/>
      <w:divBdr>
        <w:top w:val="none" w:sz="0" w:space="0" w:color="auto"/>
        <w:left w:val="none" w:sz="0" w:space="0" w:color="auto"/>
        <w:bottom w:val="none" w:sz="0" w:space="0" w:color="auto"/>
        <w:right w:val="none" w:sz="0" w:space="0" w:color="auto"/>
      </w:divBdr>
    </w:div>
    <w:div w:id="1632860262">
      <w:bodyDiv w:val="1"/>
      <w:marLeft w:val="0"/>
      <w:marRight w:val="0"/>
      <w:marTop w:val="0"/>
      <w:marBottom w:val="0"/>
      <w:divBdr>
        <w:top w:val="none" w:sz="0" w:space="0" w:color="auto"/>
        <w:left w:val="none" w:sz="0" w:space="0" w:color="auto"/>
        <w:bottom w:val="none" w:sz="0" w:space="0" w:color="auto"/>
        <w:right w:val="none" w:sz="0" w:space="0" w:color="auto"/>
      </w:divBdr>
    </w:div>
    <w:div w:id="1633442827">
      <w:bodyDiv w:val="1"/>
      <w:marLeft w:val="0"/>
      <w:marRight w:val="0"/>
      <w:marTop w:val="0"/>
      <w:marBottom w:val="0"/>
      <w:divBdr>
        <w:top w:val="none" w:sz="0" w:space="0" w:color="auto"/>
        <w:left w:val="none" w:sz="0" w:space="0" w:color="auto"/>
        <w:bottom w:val="none" w:sz="0" w:space="0" w:color="auto"/>
        <w:right w:val="none" w:sz="0" w:space="0" w:color="auto"/>
      </w:divBdr>
    </w:div>
    <w:div w:id="1637906028">
      <w:bodyDiv w:val="1"/>
      <w:marLeft w:val="0"/>
      <w:marRight w:val="0"/>
      <w:marTop w:val="0"/>
      <w:marBottom w:val="0"/>
      <w:divBdr>
        <w:top w:val="none" w:sz="0" w:space="0" w:color="auto"/>
        <w:left w:val="none" w:sz="0" w:space="0" w:color="auto"/>
        <w:bottom w:val="none" w:sz="0" w:space="0" w:color="auto"/>
        <w:right w:val="none" w:sz="0" w:space="0" w:color="auto"/>
      </w:divBdr>
    </w:div>
    <w:div w:id="1639262899">
      <w:bodyDiv w:val="1"/>
      <w:marLeft w:val="0"/>
      <w:marRight w:val="0"/>
      <w:marTop w:val="0"/>
      <w:marBottom w:val="0"/>
      <w:divBdr>
        <w:top w:val="none" w:sz="0" w:space="0" w:color="auto"/>
        <w:left w:val="none" w:sz="0" w:space="0" w:color="auto"/>
        <w:bottom w:val="none" w:sz="0" w:space="0" w:color="auto"/>
        <w:right w:val="none" w:sz="0" w:space="0" w:color="auto"/>
      </w:divBdr>
    </w:div>
    <w:div w:id="1641030526">
      <w:bodyDiv w:val="1"/>
      <w:marLeft w:val="0"/>
      <w:marRight w:val="0"/>
      <w:marTop w:val="0"/>
      <w:marBottom w:val="0"/>
      <w:divBdr>
        <w:top w:val="none" w:sz="0" w:space="0" w:color="auto"/>
        <w:left w:val="none" w:sz="0" w:space="0" w:color="auto"/>
        <w:bottom w:val="none" w:sz="0" w:space="0" w:color="auto"/>
        <w:right w:val="none" w:sz="0" w:space="0" w:color="auto"/>
      </w:divBdr>
    </w:div>
    <w:div w:id="1644237894">
      <w:bodyDiv w:val="1"/>
      <w:marLeft w:val="0"/>
      <w:marRight w:val="0"/>
      <w:marTop w:val="0"/>
      <w:marBottom w:val="0"/>
      <w:divBdr>
        <w:top w:val="none" w:sz="0" w:space="0" w:color="auto"/>
        <w:left w:val="none" w:sz="0" w:space="0" w:color="auto"/>
        <w:bottom w:val="none" w:sz="0" w:space="0" w:color="auto"/>
        <w:right w:val="none" w:sz="0" w:space="0" w:color="auto"/>
      </w:divBdr>
    </w:div>
    <w:div w:id="1656491445">
      <w:bodyDiv w:val="1"/>
      <w:marLeft w:val="0"/>
      <w:marRight w:val="0"/>
      <w:marTop w:val="0"/>
      <w:marBottom w:val="0"/>
      <w:divBdr>
        <w:top w:val="none" w:sz="0" w:space="0" w:color="auto"/>
        <w:left w:val="none" w:sz="0" w:space="0" w:color="auto"/>
        <w:bottom w:val="none" w:sz="0" w:space="0" w:color="auto"/>
        <w:right w:val="none" w:sz="0" w:space="0" w:color="auto"/>
      </w:divBdr>
    </w:div>
    <w:div w:id="1656563377">
      <w:bodyDiv w:val="1"/>
      <w:marLeft w:val="0"/>
      <w:marRight w:val="0"/>
      <w:marTop w:val="0"/>
      <w:marBottom w:val="0"/>
      <w:divBdr>
        <w:top w:val="none" w:sz="0" w:space="0" w:color="auto"/>
        <w:left w:val="none" w:sz="0" w:space="0" w:color="auto"/>
        <w:bottom w:val="none" w:sz="0" w:space="0" w:color="auto"/>
        <w:right w:val="none" w:sz="0" w:space="0" w:color="auto"/>
      </w:divBdr>
    </w:div>
    <w:div w:id="1666128345">
      <w:bodyDiv w:val="1"/>
      <w:marLeft w:val="0"/>
      <w:marRight w:val="0"/>
      <w:marTop w:val="0"/>
      <w:marBottom w:val="0"/>
      <w:divBdr>
        <w:top w:val="none" w:sz="0" w:space="0" w:color="auto"/>
        <w:left w:val="none" w:sz="0" w:space="0" w:color="auto"/>
        <w:bottom w:val="none" w:sz="0" w:space="0" w:color="auto"/>
        <w:right w:val="none" w:sz="0" w:space="0" w:color="auto"/>
      </w:divBdr>
    </w:div>
    <w:div w:id="1671785896">
      <w:bodyDiv w:val="1"/>
      <w:marLeft w:val="0"/>
      <w:marRight w:val="0"/>
      <w:marTop w:val="0"/>
      <w:marBottom w:val="0"/>
      <w:divBdr>
        <w:top w:val="none" w:sz="0" w:space="0" w:color="auto"/>
        <w:left w:val="none" w:sz="0" w:space="0" w:color="auto"/>
        <w:bottom w:val="none" w:sz="0" w:space="0" w:color="auto"/>
        <w:right w:val="none" w:sz="0" w:space="0" w:color="auto"/>
      </w:divBdr>
    </w:div>
    <w:div w:id="1672834601">
      <w:bodyDiv w:val="1"/>
      <w:marLeft w:val="0"/>
      <w:marRight w:val="0"/>
      <w:marTop w:val="0"/>
      <w:marBottom w:val="0"/>
      <w:divBdr>
        <w:top w:val="none" w:sz="0" w:space="0" w:color="auto"/>
        <w:left w:val="none" w:sz="0" w:space="0" w:color="auto"/>
        <w:bottom w:val="none" w:sz="0" w:space="0" w:color="auto"/>
        <w:right w:val="none" w:sz="0" w:space="0" w:color="auto"/>
      </w:divBdr>
    </w:div>
    <w:div w:id="1687563063">
      <w:bodyDiv w:val="1"/>
      <w:marLeft w:val="0"/>
      <w:marRight w:val="0"/>
      <w:marTop w:val="0"/>
      <w:marBottom w:val="0"/>
      <w:divBdr>
        <w:top w:val="none" w:sz="0" w:space="0" w:color="auto"/>
        <w:left w:val="none" w:sz="0" w:space="0" w:color="auto"/>
        <w:bottom w:val="none" w:sz="0" w:space="0" w:color="auto"/>
        <w:right w:val="none" w:sz="0" w:space="0" w:color="auto"/>
      </w:divBdr>
    </w:div>
    <w:div w:id="1689671825">
      <w:bodyDiv w:val="1"/>
      <w:marLeft w:val="0"/>
      <w:marRight w:val="0"/>
      <w:marTop w:val="0"/>
      <w:marBottom w:val="0"/>
      <w:divBdr>
        <w:top w:val="none" w:sz="0" w:space="0" w:color="auto"/>
        <w:left w:val="none" w:sz="0" w:space="0" w:color="auto"/>
        <w:bottom w:val="none" w:sz="0" w:space="0" w:color="auto"/>
        <w:right w:val="none" w:sz="0" w:space="0" w:color="auto"/>
      </w:divBdr>
    </w:div>
    <w:div w:id="1690179149">
      <w:bodyDiv w:val="1"/>
      <w:marLeft w:val="0"/>
      <w:marRight w:val="0"/>
      <w:marTop w:val="0"/>
      <w:marBottom w:val="0"/>
      <w:divBdr>
        <w:top w:val="none" w:sz="0" w:space="0" w:color="auto"/>
        <w:left w:val="none" w:sz="0" w:space="0" w:color="auto"/>
        <w:bottom w:val="none" w:sz="0" w:space="0" w:color="auto"/>
        <w:right w:val="none" w:sz="0" w:space="0" w:color="auto"/>
      </w:divBdr>
    </w:div>
    <w:div w:id="1694917231">
      <w:bodyDiv w:val="1"/>
      <w:marLeft w:val="0"/>
      <w:marRight w:val="0"/>
      <w:marTop w:val="0"/>
      <w:marBottom w:val="0"/>
      <w:divBdr>
        <w:top w:val="none" w:sz="0" w:space="0" w:color="auto"/>
        <w:left w:val="none" w:sz="0" w:space="0" w:color="auto"/>
        <w:bottom w:val="none" w:sz="0" w:space="0" w:color="auto"/>
        <w:right w:val="none" w:sz="0" w:space="0" w:color="auto"/>
      </w:divBdr>
    </w:div>
    <w:div w:id="1703819980">
      <w:bodyDiv w:val="1"/>
      <w:marLeft w:val="0"/>
      <w:marRight w:val="0"/>
      <w:marTop w:val="0"/>
      <w:marBottom w:val="0"/>
      <w:divBdr>
        <w:top w:val="none" w:sz="0" w:space="0" w:color="auto"/>
        <w:left w:val="none" w:sz="0" w:space="0" w:color="auto"/>
        <w:bottom w:val="none" w:sz="0" w:space="0" w:color="auto"/>
        <w:right w:val="none" w:sz="0" w:space="0" w:color="auto"/>
      </w:divBdr>
    </w:div>
    <w:div w:id="1704482246">
      <w:bodyDiv w:val="1"/>
      <w:marLeft w:val="0"/>
      <w:marRight w:val="0"/>
      <w:marTop w:val="0"/>
      <w:marBottom w:val="0"/>
      <w:divBdr>
        <w:top w:val="none" w:sz="0" w:space="0" w:color="auto"/>
        <w:left w:val="none" w:sz="0" w:space="0" w:color="auto"/>
        <w:bottom w:val="none" w:sz="0" w:space="0" w:color="auto"/>
        <w:right w:val="none" w:sz="0" w:space="0" w:color="auto"/>
      </w:divBdr>
    </w:div>
    <w:div w:id="1705059629">
      <w:bodyDiv w:val="1"/>
      <w:marLeft w:val="0"/>
      <w:marRight w:val="0"/>
      <w:marTop w:val="0"/>
      <w:marBottom w:val="0"/>
      <w:divBdr>
        <w:top w:val="none" w:sz="0" w:space="0" w:color="auto"/>
        <w:left w:val="none" w:sz="0" w:space="0" w:color="auto"/>
        <w:bottom w:val="none" w:sz="0" w:space="0" w:color="auto"/>
        <w:right w:val="none" w:sz="0" w:space="0" w:color="auto"/>
      </w:divBdr>
    </w:div>
    <w:div w:id="1707637008">
      <w:bodyDiv w:val="1"/>
      <w:marLeft w:val="0"/>
      <w:marRight w:val="0"/>
      <w:marTop w:val="0"/>
      <w:marBottom w:val="0"/>
      <w:divBdr>
        <w:top w:val="none" w:sz="0" w:space="0" w:color="auto"/>
        <w:left w:val="none" w:sz="0" w:space="0" w:color="auto"/>
        <w:bottom w:val="none" w:sz="0" w:space="0" w:color="auto"/>
        <w:right w:val="none" w:sz="0" w:space="0" w:color="auto"/>
      </w:divBdr>
    </w:div>
    <w:div w:id="1716272246">
      <w:bodyDiv w:val="1"/>
      <w:marLeft w:val="0"/>
      <w:marRight w:val="0"/>
      <w:marTop w:val="0"/>
      <w:marBottom w:val="0"/>
      <w:divBdr>
        <w:top w:val="none" w:sz="0" w:space="0" w:color="auto"/>
        <w:left w:val="none" w:sz="0" w:space="0" w:color="auto"/>
        <w:bottom w:val="none" w:sz="0" w:space="0" w:color="auto"/>
        <w:right w:val="none" w:sz="0" w:space="0" w:color="auto"/>
      </w:divBdr>
    </w:div>
    <w:div w:id="1721321640">
      <w:bodyDiv w:val="1"/>
      <w:marLeft w:val="0"/>
      <w:marRight w:val="0"/>
      <w:marTop w:val="0"/>
      <w:marBottom w:val="0"/>
      <w:divBdr>
        <w:top w:val="none" w:sz="0" w:space="0" w:color="auto"/>
        <w:left w:val="none" w:sz="0" w:space="0" w:color="auto"/>
        <w:bottom w:val="none" w:sz="0" w:space="0" w:color="auto"/>
        <w:right w:val="none" w:sz="0" w:space="0" w:color="auto"/>
      </w:divBdr>
    </w:div>
    <w:div w:id="1732390450">
      <w:bodyDiv w:val="1"/>
      <w:marLeft w:val="0"/>
      <w:marRight w:val="0"/>
      <w:marTop w:val="0"/>
      <w:marBottom w:val="0"/>
      <w:divBdr>
        <w:top w:val="none" w:sz="0" w:space="0" w:color="auto"/>
        <w:left w:val="none" w:sz="0" w:space="0" w:color="auto"/>
        <w:bottom w:val="none" w:sz="0" w:space="0" w:color="auto"/>
        <w:right w:val="none" w:sz="0" w:space="0" w:color="auto"/>
      </w:divBdr>
    </w:div>
    <w:div w:id="1732656603">
      <w:bodyDiv w:val="1"/>
      <w:marLeft w:val="0"/>
      <w:marRight w:val="0"/>
      <w:marTop w:val="0"/>
      <w:marBottom w:val="0"/>
      <w:divBdr>
        <w:top w:val="none" w:sz="0" w:space="0" w:color="auto"/>
        <w:left w:val="none" w:sz="0" w:space="0" w:color="auto"/>
        <w:bottom w:val="none" w:sz="0" w:space="0" w:color="auto"/>
        <w:right w:val="none" w:sz="0" w:space="0" w:color="auto"/>
      </w:divBdr>
    </w:div>
    <w:div w:id="1733774309">
      <w:bodyDiv w:val="1"/>
      <w:marLeft w:val="0"/>
      <w:marRight w:val="0"/>
      <w:marTop w:val="0"/>
      <w:marBottom w:val="0"/>
      <w:divBdr>
        <w:top w:val="none" w:sz="0" w:space="0" w:color="auto"/>
        <w:left w:val="none" w:sz="0" w:space="0" w:color="auto"/>
        <w:bottom w:val="none" w:sz="0" w:space="0" w:color="auto"/>
        <w:right w:val="none" w:sz="0" w:space="0" w:color="auto"/>
      </w:divBdr>
    </w:div>
    <w:div w:id="1733851804">
      <w:bodyDiv w:val="1"/>
      <w:marLeft w:val="0"/>
      <w:marRight w:val="0"/>
      <w:marTop w:val="0"/>
      <w:marBottom w:val="0"/>
      <w:divBdr>
        <w:top w:val="none" w:sz="0" w:space="0" w:color="auto"/>
        <w:left w:val="none" w:sz="0" w:space="0" w:color="auto"/>
        <w:bottom w:val="none" w:sz="0" w:space="0" w:color="auto"/>
        <w:right w:val="none" w:sz="0" w:space="0" w:color="auto"/>
      </w:divBdr>
    </w:div>
    <w:div w:id="1739594213">
      <w:bodyDiv w:val="1"/>
      <w:marLeft w:val="0"/>
      <w:marRight w:val="0"/>
      <w:marTop w:val="0"/>
      <w:marBottom w:val="0"/>
      <w:divBdr>
        <w:top w:val="none" w:sz="0" w:space="0" w:color="auto"/>
        <w:left w:val="none" w:sz="0" w:space="0" w:color="auto"/>
        <w:bottom w:val="none" w:sz="0" w:space="0" w:color="auto"/>
        <w:right w:val="none" w:sz="0" w:space="0" w:color="auto"/>
      </w:divBdr>
    </w:div>
    <w:div w:id="1749496314">
      <w:bodyDiv w:val="1"/>
      <w:marLeft w:val="0"/>
      <w:marRight w:val="0"/>
      <w:marTop w:val="0"/>
      <w:marBottom w:val="0"/>
      <w:divBdr>
        <w:top w:val="none" w:sz="0" w:space="0" w:color="auto"/>
        <w:left w:val="none" w:sz="0" w:space="0" w:color="auto"/>
        <w:bottom w:val="none" w:sz="0" w:space="0" w:color="auto"/>
        <w:right w:val="none" w:sz="0" w:space="0" w:color="auto"/>
      </w:divBdr>
    </w:div>
    <w:div w:id="1752656594">
      <w:bodyDiv w:val="1"/>
      <w:marLeft w:val="0"/>
      <w:marRight w:val="0"/>
      <w:marTop w:val="0"/>
      <w:marBottom w:val="0"/>
      <w:divBdr>
        <w:top w:val="none" w:sz="0" w:space="0" w:color="auto"/>
        <w:left w:val="none" w:sz="0" w:space="0" w:color="auto"/>
        <w:bottom w:val="none" w:sz="0" w:space="0" w:color="auto"/>
        <w:right w:val="none" w:sz="0" w:space="0" w:color="auto"/>
      </w:divBdr>
    </w:div>
    <w:div w:id="1753351044">
      <w:bodyDiv w:val="1"/>
      <w:marLeft w:val="0"/>
      <w:marRight w:val="0"/>
      <w:marTop w:val="0"/>
      <w:marBottom w:val="0"/>
      <w:divBdr>
        <w:top w:val="none" w:sz="0" w:space="0" w:color="auto"/>
        <w:left w:val="none" w:sz="0" w:space="0" w:color="auto"/>
        <w:bottom w:val="none" w:sz="0" w:space="0" w:color="auto"/>
        <w:right w:val="none" w:sz="0" w:space="0" w:color="auto"/>
      </w:divBdr>
    </w:div>
    <w:div w:id="1757163347">
      <w:bodyDiv w:val="1"/>
      <w:marLeft w:val="0"/>
      <w:marRight w:val="0"/>
      <w:marTop w:val="0"/>
      <w:marBottom w:val="0"/>
      <w:divBdr>
        <w:top w:val="none" w:sz="0" w:space="0" w:color="auto"/>
        <w:left w:val="none" w:sz="0" w:space="0" w:color="auto"/>
        <w:bottom w:val="none" w:sz="0" w:space="0" w:color="auto"/>
        <w:right w:val="none" w:sz="0" w:space="0" w:color="auto"/>
      </w:divBdr>
    </w:div>
    <w:div w:id="1761221988">
      <w:bodyDiv w:val="1"/>
      <w:marLeft w:val="0"/>
      <w:marRight w:val="0"/>
      <w:marTop w:val="0"/>
      <w:marBottom w:val="0"/>
      <w:divBdr>
        <w:top w:val="none" w:sz="0" w:space="0" w:color="auto"/>
        <w:left w:val="none" w:sz="0" w:space="0" w:color="auto"/>
        <w:bottom w:val="none" w:sz="0" w:space="0" w:color="auto"/>
        <w:right w:val="none" w:sz="0" w:space="0" w:color="auto"/>
      </w:divBdr>
    </w:div>
    <w:div w:id="1763909716">
      <w:bodyDiv w:val="1"/>
      <w:marLeft w:val="0"/>
      <w:marRight w:val="0"/>
      <w:marTop w:val="0"/>
      <w:marBottom w:val="0"/>
      <w:divBdr>
        <w:top w:val="none" w:sz="0" w:space="0" w:color="auto"/>
        <w:left w:val="none" w:sz="0" w:space="0" w:color="auto"/>
        <w:bottom w:val="none" w:sz="0" w:space="0" w:color="auto"/>
        <w:right w:val="none" w:sz="0" w:space="0" w:color="auto"/>
      </w:divBdr>
    </w:div>
    <w:div w:id="1779056593">
      <w:bodyDiv w:val="1"/>
      <w:marLeft w:val="0"/>
      <w:marRight w:val="0"/>
      <w:marTop w:val="0"/>
      <w:marBottom w:val="0"/>
      <w:divBdr>
        <w:top w:val="none" w:sz="0" w:space="0" w:color="auto"/>
        <w:left w:val="none" w:sz="0" w:space="0" w:color="auto"/>
        <w:bottom w:val="none" w:sz="0" w:space="0" w:color="auto"/>
        <w:right w:val="none" w:sz="0" w:space="0" w:color="auto"/>
      </w:divBdr>
    </w:div>
    <w:div w:id="1781220962">
      <w:bodyDiv w:val="1"/>
      <w:marLeft w:val="0"/>
      <w:marRight w:val="0"/>
      <w:marTop w:val="0"/>
      <w:marBottom w:val="0"/>
      <w:divBdr>
        <w:top w:val="none" w:sz="0" w:space="0" w:color="auto"/>
        <w:left w:val="none" w:sz="0" w:space="0" w:color="auto"/>
        <w:bottom w:val="none" w:sz="0" w:space="0" w:color="auto"/>
        <w:right w:val="none" w:sz="0" w:space="0" w:color="auto"/>
      </w:divBdr>
    </w:div>
    <w:div w:id="1785071992">
      <w:bodyDiv w:val="1"/>
      <w:marLeft w:val="0"/>
      <w:marRight w:val="0"/>
      <w:marTop w:val="0"/>
      <w:marBottom w:val="0"/>
      <w:divBdr>
        <w:top w:val="none" w:sz="0" w:space="0" w:color="auto"/>
        <w:left w:val="none" w:sz="0" w:space="0" w:color="auto"/>
        <w:bottom w:val="none" w:sz="0" w:space="0" w:color="auto"/>
        <w:right w:val="none" w:sz="0" w:space="0" w:color="auto"/>
      </w:divBdr>
    </w:div>
    <w:div w:id="1789280570">
      <w:bodyDiv w:val="1"/>
      <w:marLeft w:val="0"/>
      <w:marRight w:val="0"/>
      <w:marTop w:val="0"/>
      <w:marBottom w:val="0"/>
      <w:divBdr>
        <w:top w:val="none" w:sz="0" w:space="0" w:color="auto"/>
        <w:left w:val="none" w:sz="0" w:space="0" w:color="auto"/>
        <w:bottom w:val="none" w:sz="0" w:space="0" w:color="auto"/>
        <w:right w:val="none" w:sz="0" w:space="0" w:color="auto"/>
      </w:divBdr>
    </w:div>
    <w:div w:id="1792675371">
      <w:bodyDiv w:val="1"/>
      <w:marLeft w:val="0"/>
      <w:marRight w:val="0"/>
      <w:marTop w:val="0"/>
      <w:marBottom w:val="0"/>
      <w:divBdr>
        <w:top w:val="none" w:sz="0" w:space="0" w:color="auto"/>
        <w:left w:val="none" w:sz="0" w:space="0" w:color="auto"/>
        <w:bottom w:val="none" w:sz="0" w:space="0" w:color="auto"/>
        <w:right w:val="none" w:sz="0" w:space="0" w:color="auto"/>
      </w:divBdr>
    </w:div>
    <w:div w:id="1793786488">
      <w:bodyDiv w:val="1"/>
      <w:marLeft w:val="0"/>
      <w:marRight w:val="0"/>
      <w:marTop w:val="0"/>
      <w:marBottom w:val="0"/>
      <w:divBdr>
        <w:top w:val="none" w:sz="0" w:space="0" w:color="auto"/>
        <w:left w:val="none" w:sz="0" w:space="0" w:color="auto"/>
        <w:bottom w:val="none" w:sz="0" w:space="0" w:color="auto"/>
        <w:right w:val="none" w:sz="0" w:space="0" w:color="auto"/>
      </w:divBdr>
    </w:div>
    <w:div w:id="1803038183">
      <w:bodyDiv w:val="1"/>
      <w:marLeft w:val="0"/>
      <w:marRight w:val="0"/>
      <w:marTop w:val="0"/>
      <w:marBottom w:val="0"/>
      <w:divBdr>
        <w:top w:val="none" w:sz="0" w:space="0" w:color="auto"/>
        <w:left w:val="none" w:sz="0" w:space="0" w:color="auto"/>
        <w:bottom w:val="none" w:sz="0" w:space="0" w:color="auto"/>
        <w:right w:val="none" w:sz="0" w:space="0" w:color="auto"/>
      </w:divBdr>
    </w:div>
    <w:div w:id="1807890414">
      <w:bodyDiv w:val="1"/>
      <w:marLeft w:val="0"/>
      <w:marRight w:val="0"/>
      <w:marTop w:val="0"/>
      <w:marBottom w:val="0"/>
      <w:divBdr>
        <w:top w:val="none" w:sz="0" w:space="0" w:color="auto"/>
        <w:left w:val="none" w:sz="0" w:space="0" w:color="auto"/>
        <w:bottom w:val="none" w:sz="0" w:space="0" w:color="auto"/>
        <w:right w:val="none" w:sz="0" w:space="0" w:color="auto"/>
      </w:divBdr>
    </w:div>
    <w:div w:id="1816024101">
      <w:bodyDiv w:val="1"/>
      <w:marLeft w:val="0"/>
      <w:marRight w:val="0"/>
      <w:marTop w:val="0"/>
      <w:marBottom w:val="0"/>
      <w:divBdr>
        <w:top w:val="none" w:sz="0" w:space="0" w:color="auto"/>
        <w:left w:val="none" w:sz="0" w:space="0" w:color="auto"/>
        <w:bottom w:val="none" w:sz="0" w:space="0" w:color="auto"/>
        <w:right w:val="none" w:sz="0" w:space="0" w:color="auto"/>
      </w:divBdr>
    </w:div>
    <w:div w:id="1828354330">
      <w:bodyDiv w:val="1"/>
      <w:marLeft w:val="0"/>
      <w:marRight w:val="0"/>
      <w:marTop w:val="0"/>
      <w:marBottom w:val="0"/>
      <w:divBdr>
        <w:top w:val="none" w:sz="0" w:space="0" w:color="auto"/>
        <w:left w:val="none" w:sz="0" w:space="0" w:color="auto"/>
        <w:bottom w:val="none" w:sz="0" w:space="0" w:color="auto"/>
        <w:right w:val="none" w:sz="0" w:space="0" w:color="auto"/>
      </w:divBdr>
    </w:div>
    <w:div w:id="1840002312">
      <w:bodyDiv w:val="1"/>
      <w:marLeft w:val="0"/>
      <w:marRight w:val="0"/>
      <w:marTop w:val="0"/>
      <w:marBottom w:val="0"/>
      <w:divBdr>
        <w:top w:val="none" w:sz="0" w:space="0" w:color="auto"/>
        <w:left w:val="none" w:sz="0" w:space="0" w:color="auto"/>
        <w:bottom w:val="none" w:sz="0" w:space="0" w:color="auto"/>
        <w:right w:val="none" w:sz="0" w:space="0" w:color="auto"/>
      </w:divBdr>
    </w:div>
    <w:div w:id="1841430662">
      <w:bodyDiv w:val="1"/>
      <w:marLeft w:val="0"/>
      <w:marRight w:val="0"/>
      <w:marTop w:val="0"/>
      <w:marBottom w:val="0"/>
      <w:divBdr>
        <w:top w:val="none" w:sz="0" w:space="0" w:color="auto"/>
        <w:left w:val="none" w:sz="0" w:space="0" w:color="auto"/>
        <w:bottom w:val="none" w:sz="0" w:space="0" w:color="auto"/>
        <w:right w:val="none" w:sz="0" w:space="0" w:color="auto"/>
      </w:divBdr>
    </w:div>
    <w:div w:id="1845975230">
      <w:bodyDiv w:val="1"/>
      <w:marLeft w:val="0"/>
      <w:marRight w:val="0"/>
      <w:marTop w:val="0"/>
      <w:marBottom w:val="0"/>
      <w:divBdr>
        <w:top w:val="none" w:sz="0" w:space="0" w:color="auto"/>
        <w:left w:val="none" w:sz="0" w:space="0" w:color="auto"/>
        <w:bottom w:val="none" w:sz="0" w:space="0" w:color="auto"/>
        <w:right w:val="none" w:sz="0" w:space="0" w:color="auto"/>
      </w:divBdr>
    </w:div>
    <w:div w:id="1850899735">
      <w:bodyDiv w:val="1"/>
      <w:marLeft w:val="0"/>
      <w:marRight w:val="0"/>
      <w:marTop w:val="0"/>
      <w:marBottom w:val="0"/>
      <w:divBdr>
        <w:top w:val="none" w:sz="0" w:space="0" w:color="auto"/>
        <w:left w:val="none" w:sz="0" w:space="0" w:color="auto"/>
        <w:bottom w:val="none" w:sz="0" w:space="0" w:color="auto"/>
        <w:right w:val="none" w:sz="0" w:space="0" w:color="auto"/>
      </w:divBdr>
    </w:div>
    <w:div w:id="1852908677">
      <w:bodyDiv w:val="1"/>
      <w:marLeft w:val="0"/>
      <w:marRight w:val="0"/>
      <w:marTop w:val="0"/>
      <w:marBottom w:val="0"/>
      <w:divBdr>
        <w:top w:val="none" w:sz="0" w:space="0" w:color="auto"/>
        <w:left w:val="none" w:sz="0" w:space="0" w:color="auto"/>
        <w:bottom w:val="none" w:sz="0" w:space="0" w:color="auto"/>
        <w:right w:val="none" w:sz="0" w:space="0" w:color="auto"/>
      </w:divBdr>
    </w:div>
    <w:div w:id="1853953835">
      <w:bodyDiv w:val="1"/>
      <w:marLeft w:val="0"/>
      <w:marRight w:val="0"/>
      <w:marTop w:val="0"/>
      <w:marBottom w:val="0"/>
      <w:divBdr>
        <w:top w:val="none" w:sz="0" w:space="0" w:color="auto"/>
        <w:left w:val="none" w:sz="0" w:space="0" w:color="auto"/>
        <w:bottom w:val="none" w:sz="0" w:space="0" w:color="auto"/>
        <w:right w:val="none" w:sz="0" w:space="0" w:color="auto"/>
      </w:divBdr>
    </w:div>
    <w:div w:id="1858084361">
      <w:bodyDiv w:val="1"/>
      <w:marLeft w:val="0"/>
      <w:marRight w:val="0"/>
      <w:marTop w:val="0"/>
      <w:marBottom w:val="0"/>
      <w:divBdr>
        <w:top w:val="none" w:sz="0" w:space="0" w:color="auto"/>
        <w:left w:val="none" w:sz="0" w:space="0" w:color="auto"/>
        <w:bottom w:val="none" w:sz="0" w:space="0" w:color="auto"/>
        <w:right w:val="none" w:sz="0" w:space="0" w:color="auto"/>
      </w:divBdr>
    </w:div>
    <w:div w:id="1858543831">
      <w:bodyDiv w:val="1"/>
      <w:marLeft w:val="0"/>
      <w:marRight w:val="0"/>
      <w:marTop w:val="0"/>
      <w:marBottom w:val="0"/>
      <w:divBdr>
        <w:top w:val="none" w:sz="0" w:space="0" w:color="auto"/>
        <w:left w:val="none" w:sz="0" w:space="0" w:color="auto"/>
        <w:bottom w:val="none" w:sz="0" w:space="0" w:color="auto"/>
        <w:right w:val="none" w:sz="0" w:space="0" w:color="auto"/>
      </w:divBdr>
    </w:div>
    <w:div w:id="1859342758">
      <w:bodyDiv w:val="1"/>
      <w:marLeft w:val="0"/>
      <w:marRight w:val="0"/>
      <w:marTop w:val="0"/>
      <w:marBottom w:val="0"/>
      <w:divBdr>
        <w:top w:val="none" w:sz="0" w:space="0" w:color="auto"/>
        <w:left w:val="none" w:sz="0" w:space="0" w:color="auto"/>
        <w:bottom w:val="none" w:sz="0" w:space="0" w:color="auto"/>
        <w:right w:val="none" w:sz="0" w:space="0" w:color="auto"/>
      </w:divBdr>
    </w:div>
    <w:div w:id="1867669806">
      <w:bodyDiv w:val="1"/>
      <w:marLeft w:val="0"/>
      <w:marRight w:val="0"/>
      <w:marTop w:val="0"/>
      <w:marBottom w:val="0"/>
      <w:divBdr>
        <w:top w:val="none" w:sz="0" w:space="0" w:color="auto"/>
        <w:left w:val="none" w:sz="0" w:space="0" w:color="auto"/>
        <w:bottom w:val="none" w:sz="0" w:space="0" w:color="auto"/>
        <w:right w:val="none" w:sz="0" w:space="0" w:color="auto"/>
      </w:divBdr>
    </w:div>
    <w:div w:id="1877355673">
      <w:bodyDiv w:val="1"/>
      <w:marLeft w:val="0"/>
      <w:marRight w:val="0"/>
      <w:marTop w:val="0"/>
      <w:marBottom w:val="0"/>
      <w:divBdr>
        <w:top w:val="none" w:sz="0" w:space="0" w:color="auto"/>
        <w:left w:val="none" w:sz="0" w:space="0" w:color="auto"/>
        <w:bottom w:val="none" w:sz="0" w:space="0" w:color="auto"/>
        <w:right w:val="none" w:sz="0" w:space="0" w:color="auto"/>
      </w:divBdr>
    </w:div>
    <w:div w:id="1879465758">
      <w:bodyDiv w:val="1"/>
      <w:marLeft w:val="0"/>
      <w:marRight w:val="0"/>
      <w:marTop w:val="0"/>
      <w:marBottom w:val="0"/>
      <w:divBdr>
        <w:top w:val="none" w:sz="0" w:space="0" w:color="auto"/>
        <w:left w:val="none" w:sz="0" w:space="0" w:color="auto"/>
        <w:bottom w:val="none" w:sz="0" w:space="0" w:color="auto"/>
        <w:right w:val="none" w:sz="0" w:space="0" w:color="auto"/>
      </w:divBdr>
    </w:div>
    <w:div w:id="1880510658">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 w:id="1887138135">
      <w:bodyDiv w:val="1"/>
      <w:marLeft w:val="0"/>
      <w:marRight w:val="0"/>
      <w:marTop w:val="0"/>
      <w:marBottom w:val="0"/>
      <w:divBdr>
        <w:top w:val="none" w:sz="0" w:space="0" w:color="auto"/>
        <w:left w:val="none" w:sz="0" w:space="0" w:color="auto"/>
        <w:bottom w:val="none" w:sz="0" w:space="0" w:color="auto"/>
        <w:right w:val="none" w:sz="0" w:space="0" w:color="auto"/>
      </w:divBdr>
    </w:div>
    <w:div w:id="1887331203">
      <w:bodyDiv w:val="1"/>
      <w:marLeft w:val="0"/>
      <w:marRight w:val="0"/>
      <w:marTop w:val="0"/>
      <w:marBottom w:val="0"/>
      <w:divBdr>
        <w:top w:val="none" w:sz="0" w:space="0" w:color="auto"/>
        <w:left w:val="none" w:sz="0" w:space="0" w:color="auto"/>
        <w:bottom w:val="none" w:sz="0" w:space="0" w:color="auto"/>
        <w:right w:val="none" w:sz="0" w:space="0" w:color="auto"/>
      </w:divBdr>
    </w:div>
    <w:div w:id="1887445818">
      <w:bodyDiv w:val="1"/>
      <w:marLeft w:val="0"/>
      <w:marRight w:val="0"/>
      <w:marTop w:val="0"/>
      <w:marBottom w:val="0"/>
      <w:divBdr>
        <w:top w:val="none" w:sz="0" w:space="0" w:color="auto"/>
        <w:left w:val="none" w:sz="0" w:space="0" w:color="auto"/>
        <w:bottom w:val="none" w:sz="0" w:space="0" w:color="auto"/>
        <w:right w:val="none" w:sz="0" w:space="0" w:color="auto"/>
      </w:divBdr>
    </w:div>
    <w:div w:id="1897471297">
      <w:bodyDiv w:val="1"/>
      <w:marLeft w:val="0"/>
      <w:marRight w:val="0"/>
      <w:marTop w:val="0"/>
      <w:marBottom w:val="0"/>
      <w:divBdr>
        <w:top w:val="none" w:sz="0" w:space="0" w:color="auto"/>
        <w:left w:val="none" w:sz="0" w:space="0" w:color="auto"/>
        <w:bottom w:val="none" w:sz="0" w:space="0" w:color="auto"/>
        <w:right w:val="none" w:sz="0" w:space="0" w:color="auto"/>
      </w:divBdr>
    </w:div>
    <w:div w:id="1897936881">
      <w:bodyDiv w:val="1"/>
      <w:marLeft w:val="0"/>
      <w:marRight w:val="0"/>
      <w:marTop w:val="0"/>
      <w:marBottom w:val="0"/>
      <w:divBdr>
        <w:top w:val="none" w:sz="0" w:space="0" w:color="auto"/>
        <w:left w:val="none" w:sz="0" w:space="0" w:color="auto"/>
        <w:bottom w:val="none" w:sz="0" w:space="0" w:color="auto"/>
        <w:right w:val="none" w:sz="0" w:space="0" w:color="auto"/>
      </w:divBdr>
    </w:div>
    <w:div w:id="1900742466">
      <w:bodyDiv w:val="1"/>
      <w:marLeft w:val="0"/>
      <w:marRight w:val="0"/>
      <w:marTop w:val="0"/>
      <w:marBottom w:val="0"/>
      <w:divBdr>
        <w:top w:val="none" w:sz="0" w:space="0" w:color="auto"/>
        <w:left w:val="none" w:sz="0" w:space="0" w:color="auto"/>
        <w:bottom w:val="none" w:sz="0" w:space="0" w:color="auto"/>
        <w:right w:val="none" w:sz="0" w:space="0" w:color="auto"/>
      </w:divBdr>
    </w:div>
    <w:div w:id="1904438597">
      <w:bodyDiv w:val="1"/>
      <w:marLeft w:val="0"/>
      <w:marRight w:val="0"/>
      <w:marTop w:val="0"/>
      <w:marBottom w:val="0"/>
      <w:divBdr>
        <w:top w:val="none" w:sz="0" w:space="0" w:color="auto"/>
        <w:left w:val="none" w:sz="0" w:space="0" w:color="auto"/>
        <w:bottom w:val="none" w:sz="0" w:space="0" w:color="auto"/>
        <w:right w:val="none" w:sz="0" w:space="0" w:color="auto"/>
      </w:divBdr>
    </w:div>
    <w:div w:id="1906259064">
      <w:bodyDiv w:val="1"/>
      <w:marLeft w:val="0"/>
      <w:marRight w:val="0"/>
      <w:marTop w:val="0"/>
      <w:marBottom w:val="0"/>
      <w:divBdr>
        <w:top w:val="none" w:sz="0" w:space="0" w:color="auto"/>
        <w:left w:val="none" w:sz="0" w:space="0" w:color="auto"/>
        <w:bottom w:val="none" w:sz="0" w:space="0" w:color="auto"/>
        <w:right w:val="none" w:sz="0" w:space="0" w:color="auto"/>
      </w:divBdr>
    </w:div>
    <w:div w:id="1907641528">
      <w:bodyDiv w:val="1"/>
      <w:marLeft w:val="0"/>
      <w:marRight w:val="0"/>
      <w:marTop w:val="0"/>
      <w:marBottom w:val="0"/>
      <w:divBdr>
        <w:top w:val="none" w:sz="0" w:space="0" w:color="auto"/>
        <w:left w:val="none" w:sz="0" w:space="0" w:color="auto"/>
        <w:bottom w:val="none" w:sz="0" w:space="0" w:color="auto"/>
        <w:right w:val="none" w:sz="0" w:space="0" w:color="auto"/>
      </w:divBdr>
    </w:div>
    <w:div w:id="1917125282">
      <w:bodyDiv w:val="1"/>
      <w:marLeft w:val="0"/>
      <w:marRight w:val="0"/>
      <w:marTop w:val="0"/>
      <w:marBottom w:val="0"/>
      <w:divBdr>
        <w:top w:val="none" w:sz="0" w:space="0" w:color="auto"/>
        <w:left w:val="none" w:sz="0" w:space="0" w:color="auto"/>
        <w:bottom w:val="none" w:sz="0" w:space="0" w:color="auto"/>
        <w:right w:val="none" w:sz="0" w:space="0" w:color="auto"/>
      </w:divBdr>
    </w:div>
    <w:div w:id="1921209083">
      <w:bodyDiv w:val="1"/>
      <w:marLeft w:val="0"/>
      <w:marRight w:val="0"/>
      <w:marTop w:val="0"/>
      <w:marBottom w:val="0"/>
      <w:divBdr>
        <w:top w:val="none" w:sz="0" w:space="0" w:color="auto"/>
        <w:left w:val="none" w:sz="0" w:space="0" w:color="auto"/>
        <w:bottom w:val="none" w:sz="0" w:space="0" w:color="auto"/>
        <w:right w:val="none" w:sz="0" w:space="0" w:color="auto"/>
      </w:divBdr>
    </w:div>
    <w:div w:id="1923222759">
      <w:bodyDiv w:val="1"/>
      <w:marLeft w:val="0"/>
      <w:marRight w:val="0"/>
      <w:marTop w:val="0"/>
      <w:marBottom w:val="0"/>
      <w:divBdr>
        <w:top w:val="none" w:sz="0" w:space="0" w:color="auto"/>
        <w:left w:val="none" w:sz="0" w:space="0" w:color="auto"/>
        <w:bottom w:val="none" w:sz="0" w:space="0" w:color="auto"/>
        <w:right w:val="none" w:sz="0" w:space="0" w:color="auto"/>
      </w:divBdr>
    </w:div>
    <w:div w:id="1928075876">
      <w:bodyDiv w:val="1"/>
      <w:marLeft w:val="0"/>
      <w:marRight w:val="0"/>
      <w:marTop w:val="0"/>
      <w:marBottom w:val="0"/>
      <w:divBdr>
        <w:top w:val="none" w:sz="0" w:space="0" w:color="auto"/>
        <w:left w:val="none" w:sz="0" w:space="0" w:color="auto"/>
        <w:bottom w:val="none" w:sz="0" w:space="0" w:color="auto"/>
        <w:right w:val="none" w:sz="0" w:space="0" w:color="auto"/>
      </w:divBdr>
    </w:div>
    <w:div w:id="1955017165">
      <w:bodyDiv w:val="1"/>
      <w:marLeft w:val="0"/>
      <w:marRight w:val="0"/>
      <w:marTop w:val="0"/>
      <w:marBottom w:val="0"/>
      <w:divBdr>
        <w:top w:val="none" w:sz="0" w:space="0" w:color="auto"/>
        <w:left w:val="none" w:sz="0" w:space="0" w:color="auto"/>
        <w:bottom w:val="none" w:sz="0" w:space="0" w:color="auto"/>
        <w:right w:val="none" w:sz="0" w:space="0" w:color="auto"/>
      </w:divBdr>
    </w:div>
    <w:div w:id="1956596201">
      <w:bodyDiv w:val="1"/>
      <w:marLeft w:val="0"/>
      <w:marRight w:val="0"/>
      <w:marTop w:val="0"/>
      <w:marBottom w:val="0"/>
      <w:divBdr>
        <w:top w:val="none" w:sz="0" w:space="0" w:color="auto"/>
        <w:left w:val="none" w:sz="0" w:space="0" w:color="auto"/>
        <w:bottom w:val="none" w:sz="0" w:space="0" w:color="auto"/>
        <w:right w:val="none" w:sz="0" w:space="0" w:color="auto"/>
      </w:divBdr>
    </w:div>
    <w:div w:id="1966546101">
      <w:bodyDiv w:val="1"/>
      <w:marLeft w:val="0"/>
      <w:marRight w:val="0"/>
      <w:marTop w:val="0"/>
      <w:marBottom w:val="0"/>
      <w:divBdr>
        <w:top w:val="none" w:sz="0" w:space="0" w:color="auto"/>
        <w:left w:val="none" w:sz="0" w:space="0" w:color="auto"/>
        <w:bottom w:val="none" w:sz="0" w:space="0" w:color="auto"/>
        <w:right w:val="none" w:sz="0" w:space="0" w:color="auto"/>
      </w:divBdr>
    </w:div>
    <w:div w:id="1970934441">
      <w:bodyDiv w:val="1"/>
      <w:marLeft w:val="0"/>
      <w:marRight w:val="0"/>
      <w:marTop w:val="0"/>
      <w:marBottom w:val="0"/>
      <w:divBdr>
        <w:top w:val="none" w:sz="0" w:space="0" w:color="auto"/>
        <w:left w:val="none" w:sz="0" w:space="0" w:color="auto"/>
        <w:bottom w:val="none" w:sz="0" w:space="0" w:color="auto"/>
        <w:right w:val="none" w:sz="0" w:space="0" w:color="auto"/>
      </w:divBdr>
    </w:div>
    <w:div w:id="1972976258">
      <w:bodyDiv w:val="1"/>
      <w:marLeft w:val="0"/>
      <w:marRight w:val="0"/>
      <w:marTop w:val="0"/>
      <w:marBottom w:val="0"/>
      <w:divBdr>
        <w:top w:val="none" w:sz="0" w:space="0" w:color="auto"/>
        <w:left w:val="none" w:sz="0" w:space="0" w:color="auto"/>
        <w:bottom w:val="none" w:sz="0" w:space="0" w:color="auto"/>
        <w:right w:val="none" w:sz="0" w:space="0" w:color="auto"/>
      </w:divBdr>
    </w:div>
    <w:div w:id="1975134746">
      <w:bodyDiv w:val="1"/>
      <w:marLeft w:val="0"/>
      <w:marRight w:val="0"/>
      <w:marTop w:val="0"/>
      <w:marBottom w:val="0"/>
      <w:divBdr>
        <w:top w:val="none" w:sz="0" w:space="0" w:color="auto"/>
        <w:left w:val="none" w:sz="0" w:space="0" w:color="auto"/>
        <w:bottom w:val="none" w:sz="0" w:space="0" w:color="auto"/>
        <w:right w:val="none" w:sz="0" w:space="0" w:color="auto"/>
      </w:divBdr>
    </w:div>
    <w:div w:id="1978947344">
      <w:bodyDiv w:val="1"/>
      <w:marLeft w:val="0"/>
      <w:marRight w:val="0"/>
      <w:marTop w:val="0"/>
      <w:marBottom w:val="0"/>
      <w:divBdr>
        <w:top w:val="none" w:sz="0" w:space="0" w:color="auto"/>
        <w:left w:val="none" w:sz="0" w:space="0" w:color="auto"/>
        <w:bottom w:val="none" w:sz="0" w:space="0" w:color="auto"/>
        <w:right w:val="none" w:sz="0" w:space="0" w:color="auto"/>
      </w:divBdr>
    </w:div>
    <w:div w:id="1979720463">
      <w:bodyDiv w:val="1"/>
      <w:marLeft w:val="0"/>
      <w:marRight w:val="0"/>
      <w:marTop w:val="0"/>
      <w:marBottom w:val="0"/>
      <w:divBdr>
        <w:top w:val="none" w:sz="0" w:space="0" w:color="auto"/>
        <w:left w:val="none" w:sz="0" w:space="0" w:color="auto"/>
        <w:bottom w:val="none" w:sz="0" w:space="0" w:color="auto"/>
        <w:right w:val="none" w:sz="0" w:space="0" w:color="auto"/>
      </w:divBdr>
    </w:div>
    <w:div w:id="1980527280">
      <w:bodyDiv w:val="1"/>
      <w:marLeft w:val="0"/>
      <w:marRight w:val="0"/>
      <w:marTop w:val="0"/>
      <w:marBottom w:val="0"/>
      <w:divBdr>
        <w:top w:val="none" w:sz="0" w:space="0" w:color="auto"/>
        <w:left w:val="none" w:sz="0" w:space="0" w:color="auto"/>
        <w:bottom w:val="none" w:sz="0" w:space="0" w:color="auto"/>
        <w:right w:val="none" w:sz="0" w:space="0" w:color="auto"/>
      </w:divBdr>
    </w:div>
    <w:div w:id="1991518144">
      <w:bodyDiv w:val="1"/>
      <w:marLeft w:val="0"/>
      <w:marRight w:val="0"/>
      <w:marTop w:val="0"/>
      <w:marBottom w:val="0"/>
      <w:divBdr>
        <w:top w:val="none" w:sz="0" w:space="0" w:color="auto"/>
        <w:left w:val="none" w:sz="0" w:space="0" w:color="auto"/>
        <w:bottom w:val="none" w:sz="0" w:space="0" w:color="auto"/>
        <w:right w:val="none" w:sz="0" w:space="0" w:color="auto"/>
      </w:divBdr>
    </w:div>
    <w:div w:id="1994721898">
      <w:bodyDiv w:val="1"/>
      <w:marLeft w:val="0"/>
      <w:marRight w:val="0"/>
      <w:marTop w:val="0"/>
      <w:marBottom w:val="0"/>
      <w:divBdr>
        <w:top w:val="none" w:sz="0" w:space="0" w:color="auto"/>
        <w:left w:val="none" w:sz="0" w:space="0" w:color="auto"/>
        <w:bottom w:val="none" w:sz="0" w:space="0" w:color="auto"/>
        <w:right w:val="none" w:sz="0" w:space="0" w:color="auto"/>
      </w:divBdr>
    </w:div>
    <w:div w:id="2002855749">
      <w:bodyDiv w:val="1"/>
      <w:marLeft w:val="0"/>
      <w:marRight w:val="0"/>
      <w:marTop w:val="0"/>
      <w:marBottom w:val="0"/>
      <w:divBdr>
        <w:top w:val="none" w:sz="0" w:space="0" w:color="auto"/>
        <w:left w:val="none" w:sz="0" w:space="0" w:color="auto"/>
        <w:bottom w:val="none" w:sz="0" w:space="0" w:color="auto"/>
        <w:right w:val="none" w:sz="0" w:space="0" w:color="auto"/>
      </w:divBdr>
    </w:div>
    <w:div w:id="2010518952">
      <w:bodyDiv w:val="1"/>
      <w:marLeft w:val="0"/>
      <w:marRight w:val="0"/>
      <w:marTop w:val="0"/>
      <w:marBottom w:val="0"/>
      <w:divBdr>
        <w:top w:val="none" w:sz="0" w:space="0" w:color="auto"/>
        <w:left w:val="none" w:sz="0" w:space="0" w:color="auto"/>
        <w:bottom w:val="none" w:sz="0" w:space="0" w:color="auto"/>
        <w:right w:val="none" w:sz="0" w:space="0" w:color="auto"/>
      </w:divBdr>
    </w:div>
    <w:div w:id="2014142450">
      <w:bodyDiv w:val="1"/>
      <w:marLeft w:val="0"/>
      <w:marRight w:val="0"/>
      <w:marTop w:val="0"/>
      <w:marBottom w:val="0"/>
      <w:divBdr>
        <w:top w:val="none" w:sz="0" w:space="0" w:color="auto"/>
        <w:left w:val="none" w:sz="0" w:space="0" w:color="auto"/>
        <w:bottom w:val="none" w:sz="0" w:space="0" w:color="auto"/>
        <w:right w:val="none" w:sz="0" w:space="0" w:color="auto"/>
      </w:divBdr>
    </w:div>
    <w:div w:id="2029024116">
      <w:bodyDiv w:val="1"/>
      <w:marLeft w:val="0"/>
      <w:marRight w:val="0"/>
      <w:marTop w:val="0"/>
      <w:marBottom w:val="0"/>
      <w:divBdr>
        <w:top w:val="none" w:sz="0" w:space="0" w:color="auto"/>
        <w:left w:val="none" w:sz="0" w:space="0" w:color="auto"/>
        <w:bottom w:val="none" w:sz="0" w:space="0" w:color="auto"/>
        <w:right w:val="none" w:sz="0" w:space="0" w:color="auto"/>
      </w:divBdr>
    </w:div>
    <w:div w:id="2029401867">
      <w:bodyDiv w:val="1"/>
      <w:marLeft w:val="0"/>
      <w:marRight w:val="0"/>
      <w:marTop w:val="0"/>
      <w:marBottom w:val="0"/>
      <w:divBdr>
        <w:top w:val="none" w:sz="0" w:space="0" w:color="auto"/>
        <w:left w:val="none" w:sz="0" w:space="0" w:color="auto"/>
        <w:bottom w:val="none" w:sz="0" w:space="0" w:color="auto"/>
        <w:right w:val="none" w:sz="0" w:space="0" w:color="auto"/>
      </w:divBdr>
    </w:div>
    <w:div w:id="2036149330">
      <w:bodyDiv w:val="1"/>
      <w:marLeft w:val="0"/>
      <w:marRight w:val="0"/>
      <w:marTop w:val="0"/>
      <w:marBottom w:val="0"/>
      <w:divBdr>
        <w:top w:val="none" w:sz="0" w:space="0" w:color="auto"/>
        <w:left w:val="none" w:sz="0" w:space="0" w:color="auto"/>
        <w:bottom w:val="none" w:sz="0" w:space="0" w:color="auto"/>
        <w:right w:val="none" w:sz="0" w:space="0" w:color="auto"/>
      </w:divBdr>
    </w:div>
    <w:div w:id="2037463092">
      <w:bodyDiv w:val="1"/>
      <w:marLeft w:val="0"/>
      <w:marRight w:val="0"/>
      <w:marTop w:val="0"/>
      <w:marBottom w:val="0"/>
      <w:divBdr>
        <w:top w:val="none" w:sz="0" w:space="0" w:color="auto"/>
        <w:left w:val="none" w:sz="0" w:space="0" w:color="auto"/>
        <w:bottom w:val="none" w:sz="0" w:space="0" w:color="auto"/>
        <w:right w:val="none" w:sz="0" w:space="0" w:color="auto"/>
      </w:divBdr>
    </w:div>
    <w:div w:id="2044399781">
      <w:bodyDiv w:val="1"/>
      <w:marLeft w:val="0"/>
      <w:marRight w:val="0"/>
      <w:marTop w:val="0"/>
      <w:marBottom w:val="0"/>
      <w:divBdr>
        <w:top w:val="none" w:sz="0" w:space="0" w:color="auto"/>
        <w:left w:val="none" w:sz="0" w:space="0" w:color="auto"/>
        <w:bottom w:val="none" w:sz="0" w:space="0" w:color="auto"/>
        <w:right w:val="none" w:sz="0" w:space="0" w:color="auto"/>
      </w:divBdr>
    </w:div>
    <w:div w:id="2047559022">
      <w:bodyDiv w:val="1"/>
      <w:marLeft w:val="0"/>
      <w:marRight w:val="0"/>
      <w:marTop w:val="0"/>
      <w:marBottom w:val="0"/>
      <w:divBdr>
        <w:top w:val="none" w:sz="0" w:space="0" w:color="auto"/>
        <w:left w:val="none" w:sz="0" w:space="0" w:color="auto"/>
        <w:bottom w:val="none" w:sz="0" w:space="0" w:color="auto"/>
        <w:right w:val="none" w:sz="0" w:space="0" w:color="auto"/>
      </w:divBdr>
    </w:div>
    <w:div w:id="2049794124">
      <w:bodyDiv w:val="1"/>
      <w:marLeft w:val="0"/>
      <w:marRight w:val="0"/>
      <w:marTop w:val="0"/>
      <w:marBottom w:val="0"/>
      <w:divBdr>
        <w:top w:val="none" w:sz="0" w:space="0" w:color="auto"/>
        <w:left w:val="none" w:sz="0" w:space="0" w:color="auto"/>
        <w:bottom w:val="none" w:sz="0" w:space="0" w:color="auto"/>
        <w:right w:val="none" w:sz="0" w:space="0" w:color="auto"/>
      </w:divBdr>
    </w:div>
    <w:div w:id="2053458974">
      <w:bodyDiv w:val="1"/>
      <w:marLeft w:val="0"/>
      <w:marRight w:val="0"/>
      <w:marTop w:val="0"/>
      <w:marBottom w:val="0"/>
      <w:divBdr>
        <w:top w:val="none" w:sz="0" w:space="0" w:color="auto"/>
        <w:left w:val="none" w:sz="0" w:space="0" w:color="auto"/>
        <w:bottom w:val="none" w:sz="0" w:space="0" w:color="auto"/>
        <w:right w:val="none" w:sz="0" w:space="0" w:color="auto"/>
      </w:divBdr>
    </w:div>
    <w:div w:id="2053722248">
      <w:bodyDiv w:val="1"/>
      <w:marLeft w:val="0"/>
      <w:marRight w:val="0"/>
      <w:marTop w:val="0"/>
      <w:marBottom w:val="0"/>
      <w:divBdr>
        <w:top w:val="none" w:sz="0" w:space="0" w:color="auto"/>
        <w:left w:val="none" w:sz="0" w:space="0" w:color="auto"/>
        <w:bottom w:val="none" w:sz="0" w:space="0" w:color="auto"/>
        <w:right w:val="none" w:sz="0" w:space="0" w:color="auto"/>
      </w:divBdr>
    </w:div>
    <w:div w:id="2056083512">
      <w:bodyDiv w:val="1"/>
      <w:marLeft w:val="0"/>
      <w:marRight w:val="0"/>
      <w:marTop w:val="0"/>
      <w:marBottom w:val="0"/>
      <w:divBdr>
        <w:top w:val="none" w:sz="0" w:space="0" w:color="auto"/>
        <w:left w:val="none" w:sz="0" w:space="0" w:color="auto"/>
        <w:bottom w:val="none" w:sz="0" w:space="0" w:color="auto"/>
        <w:right w:val="none" w:sz="0" w:space="0" w:color="auto"/>
      </w:divBdr>
    </w:div>
    <w:div w:id="2056810612">
      <w:bodyDiv w:val="1"/>
      <w:marLeft w:val="0"/>
      <w:marRight w:val="0"/>
      <w:marTop w:val="0"/>
      <w:marBottom w:val="0"/>
      <w:divBdr>
        <w:top w:val="none" w:sz="0" w:space="0" w:color="auto"/>
        <w:left w:val="none" w:sz="0" w:space="0" w:color="auto"/>
        <w:bottom w:val="none" w:sz="0" w:space="0" w:color="auto"/>
        <w:right w:val="none" w:sz="0" w:space="0" w:color="auto"/>
      </w:divBdr>
    </w:div>
    <w:div w:id="2056851982">
      <w:bodyDiv w:val="1"/>
      <w:marLeft w:val="0"/>
      <w:marRight w:val="0"/>
      <w:marTop w:val="0"/>
      <w:marBottom w:val="0"/>
      <w:divBdr>
        <w:top w:val="none" w:sz="0" w:space="0" w:color="auto"/>
        <w:left w:val="none" w:sz="0" w:space="0" w:color="auto"/>
        <w:bottom w:val="none" w:sz="0" w:space="0" w:color="auto"/>
        <w:right w:val="none" w:sz="0" w:space="0" w:color="auto"/>
      </w:divBdr>
    </w:div>
    <w:div w:id="2064134070">
      <w:bodyDiv w:val="1"/>
      <w:marLeft w:val="0"/>
      <w:marRight w:val="0"/>
      <w:marTop w:val="0"/>
      <w:marBottom w:val="0"/>
      <w:divBdr>
        <w:top w:val="none" w:sz="0" w:space="0" w:color="auto"/>
        <w:left w:val="none" w:sz="0" w:space="0" w:color="auto"/>
        <w:bottom w:val="none" w:sz="0" w:space="0" w:color="auto"/>
        <w:right w:val="none" w:sz="0" w:space="0" w:color="auto"/>
      </w:divBdr>
    </w:div>
    <w:div w:id="2065713517">
      <w:bodyDiv w:val="1"/>
      <w:marLeft w:val="0"/>
      <w:marRight w:val="0"/>
      <w:marTop w:val="0"/>
      <w:marBottom w:val="0"/>
      <w:divBdr>
        <w:top w:val="none" w:sz="0" w:space="0" w:color="auto"/>
        <w:left w:val="none" w:sz="0" w:space="0" w:color="auto"/>
        <w:bottom w:val="none" w:sz="0" w:space="0" w:color="auto"/>
        <w:right w:val="none" w:sz="0" w:space="0" w:color="auto"/>
      </w:divBdr>
    </w:div>
    <w:div w:id="2071925511">
      <w:bodyDiv w:val="1"/>
      <w:marLeft w:val="0"/>
      <w:marRight w:val="0"/>
      <w:marTop w:val="0"/>
      <w:marBottom w:val="0"/>
      <w:divBdr>
        <w:top w:val="none" w:sz="0" w:space="0" w:color="auto"/>
        <w:left w:val="none" w:sz="0" w:space="0" w:color="auto"/>
        <w:bottom w:val="none" w:sz="0" w:space="0" w:color="auto"/>
        <w:right w:val="none" w:sz="0" w:space="0" w:color="auto"/>
      </w:divBdr>
    </w:div>
    <w:div w:id="2071994812">
      <w:bodyDiv w:val="1"/>
      <w:marLeft w:val="0"/>
      <w:marRight w:val="0"/>
      <w:marTop w:val="0"/>
      <w:marBottom w:val="0"/>
      <w:divBdr>
        <w:top w:val="none" w:sz="0" w:space="0" w:color="auto"/>
        <w:left w:val="none" w:sz="0" w:space="0" w:color="auto"/>
        <w:bottom w:val="none" w:sz="0" w:space="0" w:color="auto"/>
        <w:right w:val="none" w:sz="0" w:space="0" w:color="auto"/>
      </w:divBdr>
    </w:div>
    <w:div w:id="2074958938">
      <w:bodyDiv w:val="1"/>
      <w:marLeft w:val="0"/>
      <w:marRight w:val="0"/>
      <w:marTop w:val="0"/>
      <w:marBottom w:val="0"/>
      <w:divBdr>
        <w:top w:val="none" w:sz="0" w:space="0" w:color="auto"/>
        <w:left w:val="none" w:sz="0" w:space="0" w:color="auto"/>
        <w:bottom w:val="none" w:sz="0" w:space="0" w:color="auto"/>
        <w:right w:val="none" w:sz="0" w:space="0" w:color="auto"/>
      </w:divBdr>
    </w:div>
    <w:div w:id="2075859781">
      <w:bodyDiv w:val="1"/>
      <w:marLeft w:val="0"/>
      <w:marRight w:val="0"/>
      <w:marTop w:val="0"/>
      <w:marBottom w:val="0"/>
      <w:divBdr>
        <w:top w:val="none" w:sz="0" w:space="0" w:color="auto"/>
        <w:left w:val="none" w:sz="0" w:space="0" w:color="auto"/>
        <w:bottom w:val="none" w:sz="0" w:space="0" w:color="auto"/>
        <w:right w:val="none" w:sz="0" w:space="0" w:color="auto"/>
      </w:divBdr>
    </w:div>
    <w:div w:id="2078354424">
      <w:bodyDiv w:val="1"/>
      <w:marLeft w:val="0"/>
      <w:marRight w:val="0"/>
      <w:marTop w:val="0"/>
      <w:marBottom w:val="0"/>
      <w:divBdr>
        <w:top w:val="none" w:sz="0" w:space="0" w:color="auto"/>
        <w:left w:val="none" w:sz="0" w:space="0" w:color="auto"/>
        <w:bottom w:val="none" w:sz="0" w:space="0" w:color="auto"/>
        <w:right w:val="none" w:sz="0" w:space="0" w:color="auto"/>
      </w:divBdr>
    </w:div>
    <w:div w:id="2079358155">
      <w:bodyDiv w:val="1"/>
      <w:marLeft w:val="0"/>
      <w:marRight w:val="0"/>
      <w:marTop w:val="0"/>
      <w:marBottom w:val="0"/>
      <w:divBdr>
        <w:top w:val="none" w:sz="0" w:space="0" w:color="auto"/>
        <w:left w:val="none" w:sz="0" w:space="0" w:color="auto"/>
        <w:bottom w:val="none" w:sz="0" w:space="0" w:color="auto"/>
        <w:right w:val="none" w:sz="0" w:space="0" w:color="auto"/>
      </w:divBdr>
    </w:div>
    <w:div w:id="2082871102">
      <w:bodyDiv w:val="1"/>
      <w:marLeft w:val="0"/>
      <w:marRight w:val="0"/>
      <w:marTop w:val="0"/>
      <w:marBottom w:val="0"/>
      <w:divBdr>
        <w:top w:val="none" w:sz="0" w:space="0" w:color="auto"/>
        <w:left w:val="none" w:sz="0" w:space="0" w:color="auto"/>
        <w:bottom w:val="none" w:sz="0" w:space="0" w:color="auto"/>
        <w:right w:val="none" w:sz="0" w:space="0" w:color="auto"/>
      </w:divBdr>
    </w:div>
    <w:div w:id="2088528943">
      <w:bodyDiv w:val="1"/>
      <w:marLeft w:val="0"/>
      <w:marRight w:val="0"/>
      <w:marTop w:val="0"/>
      <w:marBottom w:val="0"/>
      <w:divBdr>
        <w:top w:val="none" w:sz="0" w:space="0" w:color="auto"/>
        <w:left w:val="none" w:sz="0" w:space="0" w:color="auto"/>
        <w:bottom w:val="none" w:sz="0" w:space="0" w:color="auto"/>
        <w:right w:val="none" w:sz="0" w:space="0" w:color="auto"/>
      </w:divBdr>
    </w:div>
    <w:div w:id="2093039529">
      <w:bodyDiv w:val="1"/>
      <w:marLeft w:val="0"/>
      <w:marRight w:val="0"/>
      <w:marTop w:val="0"/>
      <w:marBottom w:val="0"/>
      <w:divBdr>
        <w:top w:val="none" w:sz="0" w:space="0" w:color="auto"/>
        <w:left w:val="none" w:sz="0" w:space="0" w:color="auto"/>
        <w:bottom w:val="none" w:sz="0" w:space="0" w:color="auto"/>
        <w:right w:val="none" w:sz="0" w:space="0" w:color="auto"/>
      </w:divBdr>
    </w:div>
    <w:div w:id="2097941172">
      <w:bodyDiv w:val="1"/>
      <w:marLeft w:val="0"/>
      <w:marRight w:val="0"/>
      <w:marTop w:val="0"/>
      <w:marBottom w:val="0"/>
      <w:divBdr>
        <w:top w:val="none" w:sz="0" w:space="0" w:color="auto"/>
        <w:left w:val="none" w:sz="0" w:space="0" w:color="auto"/>
        <w:bottom w:val="none" w:sz="0" w:space="0" w:color="auto"/>
        <w:right w:val="none" w:sz="0" w:space="0" w:color="auto"/>
      </w:divBdr>
    </w:div>
    <w:div w:id="2098399752">
      <w:bodyDiv w:val="1"/>
      <w:marLeft w:val="0"/>
      <w:marRight w:val="0"/>
      <w:marTop w:val="0"/>
      <w:marBottom w:val="0"/>
      <w:divBdr>
        <w:top w:val="none" w:sz="0" w:space="0" w:color="auto"/>
        <w:left w:val="none" w:sz="0" w:space="0" w:color="auto"/>
        <w:bottom w:val="none" w:sz="0" w:space="0" w:color="auto"/>
        <w:right w:val="none" w:sz="0" w:space="0" w:color="auto"/>
      </w:divBdr>
    </w:div>
    <w:div w:id="2099935645">
      <w:bodyDiv w:val="1"/>
      <w:marLeft w:val="0"/>
      <w:marRight w:val="0"/>
      <w:marTop w:val="0"/>
      <w:marBottom w:val="0"/>
      <w:divBdr>
        <w:top w:val="none" w:sz="0" w:space="0" w:color="auto"/>
        <w:left w:val="none" w:sz="0" w:space="0" w:color="auto"/>
        <w:bottom w:val="none" w:sz="0" w:space="0" w:color="auto"/>
        <w:right w:val="none" w:sz="0" w:space="0" w:color="auto"/>
      </w:divBdr>
    </w:div>
    <w:div w:id="2102137481">
      <w:bodyDiv w:val="1"/>
      <w:marLeft w:val="0"/>
      <w:marRight w:val="0"/>
      <w:marTop w:val="0"/>
      <w:marBottom w:val="0"/>
      <w:divBdr>
        <w:top w:val="none" w:sz="0" w:space="0" w:color="auto"/>
        <w:left w:val="none" w:sz="0" w:space="0" w:color="auto"/>
        <w:bottom w:val="none" w:sz="0" w:space="0" w:color="auto"/>
        <w:right w:val="none" w:sz="0" w:space="0" w:color="auto"/>
      </w:divBdr>
    </w:div>
    <w:div w:id="2104059389">
      <w:bodyDiv w:val="1"/>
      <w:marLeft w:val="0"/>
      <w:marRight w:val="0"/>
      <w:marTop w:val="0"/>
      <w:marBottom w:val="0"/>
      <w:divBdr>
        <w:top w:val="none" w:sz="0" w:space="0" w:color="auto"/>
        <w:left w:val="none" w:sz="0" w:space="0" w:color="auto"/>
        <w:bottom w:val="none" w:sz="0" w:space="0" w:color="auto"/>
        <w:right w:val="none" w:sz="0" w:space="0" w:color="auto"/>
      </w:divBdr>
    </w:div>
    <w:div w:id="2112385670">
      <w:bodyDiv w:val="1"/>
      <w:marLeft w:val="0"/>
      <w:marRight w:val="0"/>
      <w:marTop w:val="0"/>
      <w:marBottom w:val="0"/>
      <w:divBdr>
        <w:top w:val="none" w:sz="0" w:space="0" w:color="auto"/>
        <w:left w:val="none" w:sz="0" w:space="0" w:color="auto"/>
        <w:bottom w:val="none" w:sz="0" w:space="0" w:color="auto"/>
        <w:right w:val="none" w:sz="0" w:space="0" w:color="auto"/>
      </w:divBdr>
    </w:div>
    <w:div w:id="2113013057">
      <w:bodyDiv w:val="1"/>
      <w:marLeft w:val="0"/>
      <w:marRight w:val="0"/>
      <w:marTop w:val="0"/>
      <w:marBottom w:val="0"/>
      <w:divBdr>
        <w:top w:val="none" w:sz="0" w:space="0" w:color="auto"/>
        <w:left w:val="none" w:sz="0" w:space="0" w:color="auto"/>
        <w:bottom w:val="none" w:sz="0" w:space="0" w:color="auto"/>
        <w:right w:val="none" w:sz="0" w:space="0" w:color="auto"/>
      </w:divBdr>
    </w:div>
    <w:div w:id="2116168304">
      <w:bodyDiv w:val="1"/>
      <w:marLeft w:val="0"/>
      <w:marRight w:val="0"/>
      <w:marTop w:val="0"/>
      <w:marBottom w:val="0"/>
      <w:divBdr>
        <w:top w:val="none" w:sz="0" w:space="0" w:color="auto"/>
        <w:left w:val="none" w:sz="0" w:space="0" w:color="auto"/>
        <w:bottom w:val="none" w:sz="0" w:space="0" w:color="auto"/>
        <w:right w:val="none" w:sz="0" w:space="0" w:color="auto"/>
      </w:divBdr>
    </w:div>
    <w:div w:id="2117943037">
      <w:bodyDiv w:val="1"/>
      <w:marLeft w:val="0"/>
      <w:marRight w:val="0"/>
      <w:marTop w:val="0"/>
      <w:marBottom w:val="0"/>
      <w:divBdr>
        <w:top w:val="none" w:sz="0" w:space="0" w:color="auto"/>
        <w:left w:val="none" w:sz="0" w:space="0" w:color="auto"/>
        <w:bottom w:val="none" w:sz="0" w:space="0" w:color="auto"/>
        <w:right w:val="none" w:sz="0" w:space="0" w:color="auto"/>
      </w:divBdr>
    </w:div>
    <w:div w:id="2120418046">
      <w:bodyDiv w:val="1"/>
      <w:marLeft w:val="0"/>
      <w:marRight w:val="0"/>
      <w:marTop w:val="0"/>
      <w:marBottom w:val="0"/>
      <w:divBdr>
        <w:top w:val="none" w:sz="0" w:space="0" w:color="auto"/>
        <w:left w:val="none" w:sz="0" w:space="0" w:color="auto"/>
        <w:bottom w:val="none" w:sz="0" w:space="0" w:color="auto"/>
        <w:right w:val="none" w:sz="0" w:space="0" w:color="auto"/>
      </w:divBdr>
    </w:div>
    <w:div w:id="2120565486">
      <w:bodyDiv w:val="1"/>
      <w:marLeft w:val="0"/>
      <w:marRight w:val="0"/>
      <w:marTop w:val="0"/>
      <w:marBottom w:val="0"/>
      <w:divBdr>
        <w:top w:val="none" w:sz="0" w:space="0" w:color="auto"/>
        <w:left w:val="none" w:sz="0" w:space="0" w:color="auto"/>
        <w:bottom w:val="none" w:sz="0" w:space="0" w:color="auto"/>
        <w:right w:val="none" w:sz="0" w:space="0" w:color="auto"/>
      </w:divBdr>
    </w:div>
    <w:div w:id="2124493407">
      <w:bodyDiv w:val="1"/>
      <w:marLeft w:val="0"/>
      <w:marRight w:val="0"/>
      <w:marTop w:val="0"/>
      <w:marBottom w:val="0"/>
      <w:divBdr>
        <w:top w:val="none" w:sz="0" w:space="0" w:color="auto"/>
        <w:left w:val="none" w:sz="0" w:space="0" w:color="auto"/>
        <w:bottom w:val="none" w:sz="0" w:space="0" w:color="auto"/>
        <w:right w:val="none" w:sz="0" w:space="0" w:color="auto"/>
      </w:divBdr>
    </w:div>
    <w:div w:id="2132165186">
      <w:bodyDiv w:val="1"/>
      <w:marLeft w:val="0"/>
      <w:marRight w:val="0"/>
      <w:marTop w:val="0"/>
      <w:marBottom w:val="0"/>
      <w:divBdr>
        <w:top w:val="none" w:sz="0" w:space="0" w:color="auto"/>
        <w:left w:val="none" w:sz="0" w:space="0" w:color="auto"/>
        <w:bottom w:val="none" w:sz="0" w:space="0" w:color="auto"/>
        <w:right w:val="none" w:sz="0" w:space="0" w:color="auto"/>
      </w:divBdr>
    </w:div>
    <w:div w:id="2137136160">
      <w:bodyDiv w:val="1"/>
      <w:marLeft w:val="0"/>
      <w:marRight w:val="0"/>
      <w:marTop w:val="0"/>
      <w:marBottom w:val="0"/>
      <w:divBdr>
        <w:top w:val="none" w:sz="0" w:space="0" w:color="auto"/>
        <w:left w:val="none" w:sz="0" w:space="0" w:color="auto"/>
        <w:bottom w:val="none" w:sz="0" w:space="0" w:color="auto"/>
        <w:right w:val="none" w:sz="0" w:space="0" w:color="auto"/>
      </w:divBdr>
    </w:div>
    <w:div w:id="2137136225">
      <w:bodyDiv w:val="1"/>
      <w:marLeft w:val="0"/>
      <w:marRight w:val="0"/>
      <w:marTop w:val="0"/>
      <w:marBottom w:val="0"/>
      <w:divBdr>
        <w:top w:val="none" w:sz="0" w:space="0" w:color="auto"/>
        <w:left w:val="none" w:sz="0" w:space="0" w:color="auto"/>
        <w:bottom w:val="none" w:sz="0" w:space="0" w:color="auto"/>
        <w:right w:val="none" w:sz="0" w:space="0" w:color="auto"/>
      </w:divBdr>
    </w:div>
    <w:div w:id="2138257765">
      <w:bodyDiv w:val="1"/>
      <w:marLeft w:val="0"/>
      <w:marRight w:val="0"/>
      <w:marTop w:val="0"/>
      <w:marBottom w:val="0"/>
      <w:divBdr>
        <w:top w:val="none" w:sz="0" w:space="0" w:color="auto"/>
        <w:left w:val="none" w:sz="0" w:space="0" w:color="auto"/>
        <w:bottom w:val="none" w:sz="0" w:space="0" w:color="auto"/>
        <w:right w:val="none" w:sz="0" w:space="0" w:color="auto"/>
      </w:divBdr>
    </w:div>
    <w:div w:id="2140801123">
      <w:bodyDiv w:val="1"/>
      <w:marLeft w:val="0"/>
      <w:marRight w:val="0"/>
      <w:marTop w:val="0"/>
      <w:marBottom w:val="0"/>
      <w:divBdr>
        <w:top w:val="none" w:sz="0" w:space="0" w:color="auto"/>
        <w:left w:val="none" w:sz="0" w:space="0" w:color="auto"/>
        <w:bottom w:val="none" w:sz="0" w:space="0" w:color="auto"/>
        <w:right w:val="none" w:sz="0" w:space="0" w:color="auto"/>
      </w:divBdr>
    </w:div>
    <w:div w:id="2142259872">
      <w:bodyDiv w:val="1"/>
      <w:marLeft w:val="0"/>
      <w:marRight w:val="0"/>
      <w:marTop w:val="0"/>
      <w:marBottom w:val="0"/>
      <w:divBdr>
        <w:top w:val="none" w:sz="0" w:space="0" w:color="auto"/>
        <w:left w:val="none" w:sz="0" w:space="0" w:color="auto"/>
        <w:bottom w:val="none" w:sz="0" w:space="0" w:color="auto"/>
        <w:right w:val="none" w:sz="0" w:space="0" w:color="auto"/>
      </w:divBdr>
    </w:div>
    <w:div w:id="214488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2026</b:Year>
    <b:BIBTEX_Entry>misc</b:BIBTEX_Entry>
    <b:SourceType>Misc</b:SourceType>
    <b:Title>Overview - apple machine learning research</b:Title>
    <b:Tag>Research2026</b:Tag>
    <b:URL>https://machinelearning.apple.com/</b:URL>
    <b:Author>
      <b:Author>
        <b:NameList>
          <b:Person>
            <b:Last>Research</b:Last>
            <b:Middle>Machine Learning</b:Middle>
            <b:First>Apple</b:First>
          </b:Person>
        </b:NameList>
      </b:Author>
    </b:Author>
    <b:PublicationTitle>Overview - apple machine learning research</b:PublicationTitle>
    <b:RefOrder>31</b:RefOrder>
  </b:Source>
  <b:Source>
    <b:Year>2026</b:Year>
    <b:BIBTEX_Entry>article</b:BIBTEX_Entry>
    <b:SourceType>JournalArticle</b:SourceType>
    <b:Title>Ai principles overview - oecd.ai</b:Title>
    <b:Tag>OECD2026</b:Tag>
    <b:URL>https://oecd.ai/en/ai-principles</b:URL>
    <b:Author>
      <b:Author>
        <b:NameList>
          <b:Person>
            <b:Last>OECD</b:Last>
          </b:Person>
        </b:NameList>
      </b:Author>
    </b:Author>
    <b:JournalName>OECD's artificial intelligence newsletter</b:JournalName>
    <b:RefOrder>7</b:RefOrder>
  </b:Source>
  <b:Source>
    <b:BIBTEX_Copyright>Creative Commons Attribution Non Commercial Share Alike 4.0 International</b:BIBTEX_Copyright>
    <b:Year>2025</b:Year>
    <b:Volume>1</b:Volume>
    <b:BIBTEX_Entry>article</b:BIBTEX_Entry>
    <b:SourceType>JournalArticle</b:SourceType>
    <b:Title>Limits to ai growth: the ecological and social consequences of scaling</b:Title>
    <b:BIBTEX_Abstract>The accelerating development and deployment of AI technologies depend on the continued ability to scale their infrastructure. This has implied increasing amounts of monetary investment and natural resources. Frontier AI applications have thus resulted in rising financial, environmental, and social costs. While the factors that AI scaling depends on reach its limits, the push for its accelerated advancement and entrenchment continues. In this paper, we provide a holistic review of AI scaling using four lenses (technical, economic, ecological, and social) and review the relationships between these lenses to explore the dynamics of AI growth. We do so by drawing on system dynamics concepts including archetypes such as "limits to growth" to model the dynamic complexity of AI scaling and synthesize several perspectives. Our work maps out the entangled relationships between the technical, economic, ecological and social perspectives and the apparent limits to growth. The analysis explains how industry's responses to external limits enables continued (but temporary) scaling and how this benefits Big Tech while externalizing social and environmental damages. To avoid an "overshoot and collapse" trajectory, we advocate for realigning priorities and norms around scaling to prioritize sustainable and mindful advancements.</b:BIBTEX_Abstract>
    <b:Tag>Bhardwaj2025</b:Tag>
    <b:Publisher>arXiv</b:Publisher>
    <b:BIBTEX_KeyWords>AI scaling,ecological damages,economies of scale,limits to growth,system dynamics</b:BIBTEX_KeyWords>
    <b:DOI>10.48550/ARXIV.2501.17980</b:DOI>
    <b:Author>
      <b:Author>
        <b:NameList>
          <b:Person>
            <b:Last>Bhardwaj</b:Last>
            <b:First>Eshta</b:First>
          </b:Person>
          <b:Person>
            <b:Last>Alexander</b:Last>
            <b:First>Rohan</b:First>
          </b:Person>
          <b:Person>
            <b:Last>Becker</b:Last>
            <b:First>Christoph</b:First>
          </b:Person>
        </b:NameList>
      </b:Author>
    </b:Author>
    <b:Month>January</b:Month>
    <b:RefOrder>32</b:RefOrder>
  </b:Source>
  <b:Source>
    <b:Year>2025</b:Year>
    <b:BIBTEX_Entry>article</b:BIBTEX_Entry>
    <b:Comments>ArXiv preprint</b:Comments>
    <b:SourceType>JournalArticle</b:SourceType>
    <b:Title>Gpt-4 technical report</b:Title>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Tag>OpenAI2024</b:Tag>
    <b:Publisher>SPE</b:Publisher>
    <b:URL>https://www.semanticscholar.org/paper/163b4d6a79a5b19af88b8585456363340d9efd04</b:URL>
    <b:DOI>10.2118/228028-ms</b:DOI>
    <b:Author>
      <b:Author>
        <b:NameList>
          <b:Person>
            <b:Last>Achiam</b:Last>
            <b:Middle>Josh</b:Middle>
            <b:First>OpenAI.</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b:First>
          </b:Person>
          <b:Person>
            <b:Last>Balcom</b:Last>
            <b:First>Valerie</b:First>
          </b:Person>
          <b:Person>
            <b:Last>Baltescu</b:Last>
            <b:First>Paul</b:First>
          </b:Person>
          <b:Person>
            <b:Last>Bao</b:Last>
            <b:First>Haim-ing</b:First>
          </b:Person>
          <b:Person>
            <b:Last>Bavarian</b:Last>
            <b:First>Mo</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Benjamin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b:First>
          </b:Person>
          <b:Person>
            <b:Last>Felix</b:Last>
            <b:First>Niko</b:First>
          </b:Person>
          <b:Person>
            <b:Last>Fishman</b:Last>
            <b:Middle>Posada</b:Middle>
            <b:First>Sim'on</b:First>
          </b:Person>
          <b:Person>
            <b:Last>Forte</b:Last>
            <b:First>Juston</b:First>
          </b:Person>
          <b:Person>
            <b:Last>Fulford</b:Last>
            <b:First>Is-abella</b:First>
          </b:Person>
          <b:Person>
            <b:Last>Gao</b:Last>
            <b:First>Leo</b:First>
          </b:Person>
          <b:Person>
            <b:Last>Georges</b:Last>
            <b:First>Elie</b:First>
          </b:Person>
          <b:Person>
            <b:Last>Gibson</b:Last>
            <b:First>C.</b:First>
          </b:Person>
          <b:Person>
            <b:Last>Goel</b:Last>
            <b:First>Vik</b:First>
          </b:Person>
          <b:Person>
            <b:Last>Gogineni</b:Last>
            <b:First>Tarun</b:First>
          </b:Person>
          <b:Person>
            <b:Last>Goh</b:Last>
            <b:First>Gabriel</b:First>
          </b:Person>
          <b:Person>
            <b:Last>Gontijo-Lopes</b:Last>
            <b:First>Raphael</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First>S.</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b:First>
          </b:Person>
          <b:Person>
            <b:Last>Jun</b:Last>
            <b:First>Heewoo</b:First>
          </b:Person>
          <b:Person>
            <b:Last>Kaftan</b:Last>
            <b:First>Tomer</b:First>
          </b:Person>
          <b:Person>
            <b:Last>Kaiser</b:Last>
            <b:First>Lukasz</b:First>
          </b:Person>
          <b:Person>
            <b:Last>Kamali</b:Last>
            <b:First>Ali</b:First>
          </b:Person>
          <b:Person>
            <b:Last>Kanitscheider</b:Last>
            <b:First>I.</b:First>
          </b:Person>
          <b:Person>
            <b:Last>Keskar</b:Last>
            <b:First>N.</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First>Hendrik</b:First>
          </b:Person>
          <b:Person>
            <b:Last>Kiros</b:Last>
            <b:First>J.</b:First>
          </b:Person>
          <b:Person>
            <b:Last>Knight</b:Last>
            <b:First>Matthew</b:First>
          </b:Person>
          <b:Person>
            <b:Last>Kokotajlo</b:Last>
            <b:First>Daniel</b:First>
          </b:Person>
          <b:Person>
            <b:Last>Kondraciuk</b:Last>
            <b:First>Lukasz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First>S.</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Middle>P.</b:Middle>
            <b:First>Daniel</b:First>
          </b:Person>
          <b:Person>
            <b:Last>Mu</b:Last>
            <b:First>Tong</b:First>
          </b:Person>
          <b:Person>
            <b:Last>Murati</b:Last>
            <b:First>Mira</b:First>
          </b:Person>
          <b:Person>
            <b:Last>Murk</b:Last>
            <b:First>O.</b:First>
          </b:Person>
          <b:Person>
            <b:Last>M'ely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Long</b:Last>
            <b:First>Ouyang</b:First>
          </b:Person>
          <b:Person>
            <b:Last>O'Keefe</b:Last>
            <b:First>Cullen</b:First>
          </b:Person>
          <b:Person>
            <b:Last>Pachocki</b:Last>
            <b:First>J.</b:First>
          </b:Person>
          <b:Person>
            <b:Last>Paino</b:Last>
            <b:First>A.</b:First>
          </b:Person>
          <b:Person>
            <b:Last>Palermo</b:Last>
            <b:First>Joe</b:First>
          </b:Person>
          <b:Person>
            <b:Last>Pantuliano</b:Last>
            <b:First>Ashley</b:First>
          </b:Person>
          <b:Person>
            <b:Last>Parascandolo</b:Last>
            <b:First>Giambattista</b:First>
          </b:Person>
          <b:Person>
            <b:Last>Parish</b:Last>
            <b:First>J.</b:First>
          </b:Person>
          <b:Person>
            <b:Last>Parparita</b:Last>
            <b:First>Emy</b:First>
          </b:Person>
          <b:Person>
            <b:Last>Passos</b:Last>
            <b:First>Alexandre</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Pondé</b:Middle>
            <b:First>Henrique</b:First>
          </b:Person>
          <b:Person>
            <b:Last>Pokorny</b:Last>
            <b:First>Michael</b:Fir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Middle>W.</b:Middle>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b:First>
          </b:Person>
          <b:Person>
            <b:Last>Saltarelli</b:Last>
            <b:First>M.</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b:First>
          </b:Person>
          <b:Person>
            <b:Last>Such</b:Last>
            <b:First>F.</b:First>
          </b:Person>
          <b:Person>
            <b:Last>Summers</b:Last>
            <b:First>Natalie</b:First>
          </b:Person>
          <b:Person>
            <b:Last>Sutskever</b:Last>
            <b:First>I.</b:First>
          </b:Person>
          <b:Person>
            <b:Last>Tang</b:Last>
            <b:First>Jie</b:First>
          </b:Person>
          <b:Person>
            <b:Last>Tezak</b:Last>
            <b:First>N.</b:First>
          </b:Person>
          <b:Person>
            <b:Last>Thompson</b:Last>
            <b:First>Madeleine</b:First>
          </b:Person>
          <b:Person>
            <b:Last>Tillet</b:Last>
            <b:First>P.</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Cer'on</b:Middle>
            <b:First>Juan</b:First>
          </b:Person>
          <b:Person>
            <b:Last>Vallone</b:Last>
            <b:First>Andrea</b:First>
          </b:Person>
          <b:Person>
            <b:Last>Vijayvergiya</b:Last>
            <b:First>Arun</b:First>
          </b:Person>
          <b:Person>
            <b:Last>Voss</b:Last>
            <b:First>Chelsea</b:First>
          </b:Person>
          <b:Person>
            <b:Last>Wainwright</b:Last>
            <b:Middle>L.</b:Middle>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JournalName>SPE Annual Technical Conference and Exhibition</b:JournalName>
    <b:RefOrder>33</b:RefOrder>
  </b:Source>
  <b:Source>
    <b:Year>2024</b:Year>
    <b:BIBTEX_Entry>article</b:BIBTEX_Entry>
    <b:SourceType>JournalArticle</b:SourceType>
    <b:Title>Awq: activation-aware weight quantization for llm compression and acceleration</b:Title>
    <b:BIBTEX_Abstract>Large language models (LLMs) have transformed numerous AI applications. On-device LLM is becoming increasingly important: running LLMs locally on edge devices can reduce the cloud computing cost and protect users' privacy. However, the astronomical model size and the limited hardware resource pose significant deployment challenges. We propose Activation-aware Weight Quantization (AWQ), a hardware-friendly approach for LLM low-bit weight-only quantization. AWQ finds that not all weights in an LLM are equally important. Protecting only 1% salient weights can greatly reduce quantization error. To identify salient weight channels, we should refer to the activation distribution, not weights. To avoid the hardware-inefficient mix-precision quantization, we mathematically derive that scaling up the salient channels can reduce the quantization error. AWQ employs an equivalent transformation to scale the salient weight channels to protect them. The scale is determined by collecting the activation statistics offline. AWQ does not rely on any backpropagation or reconstruction, so it generalizes to different domains and modalities without overfitting the calibration set. AWQ outperforms existing work on various language modeling and domain-specific benchmarks (coding and math). Thanks to better generalization, it achieves excellent quantization performance for instruction-tuned LMs and, for the first time, multi-modal LMs. Alongside AWQ, we implement TinyChat, an efficient and flexible inference framework tailored for 4-bit on-device LLM/VLMs. With kernel fusion and platform-aware weight packing, TinyChat offers more than 3x speedup over the Huggingface FP16 implementation on both desktop and mobile GPUs. It also democratizes the deployment of the 70B Llama-2 model on mobile GPUs.</b:BIBTEX_Abstract>
    <b:Tag>Lin2024</b:Tag>
    <b:DOI>10.48550/arxiv.2306.00978</b:DOI>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Pages>14</b:Pages>
    <b:Month>July</b:Month>
    <b:RefOrder>16</b:RefOrder>
  </b:Source>
  <b:Source>
    <b:Year>2023</b:Year>
    <b:BIBTEX_Entry>article</b:BIBTEX_Entry>
    <b:SourceType>JournalArticle</b:SourceType>
    <b:Title>Reflexion: language agents with verbal reinforcement learning</b:Title>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b:BIBTEX_Abstract>
    <b:Tag>Shinn2023</b:Tag>
    <b:Publisher>Inc., Curran Associates</b:Publisher>
    <b:DOI>10.5555/3666122.3666499</b:DOI>
    <b:Author>
      <b:Author>
        <b:NameList>
          <b:Person>
            <b:Last>Shinn</b:Last>
            <b:First>Noah</b:First>
          </b:Person>
          <b:Person>
            <b:Last>Cassano</b:Last>
            <b:First>Federico</b:First>
          </b:Person>
          <b:Person>
            <b:Last>Berman</b:Last>
            <b:First>Edward</b:First>
          </b:Person>
          <b:Person>
            <b:Last>Gopinath</b:Last>
            <b:First>Ashwin</b:First>
          </b:Person>
          <b:Person>
            <b:Last>Narasimhan</b:Last>
            <b:First>Karthik</b:First>
          </b:Person>
          <b:Person>
            <b:Last>Yao</b:Last>
            <b:First>Shunyu</b:First>
          </b:Person>
        </b:NameList>
      </b:Author>
    </b:Author>
    <b:Month>October</b:Month>
    <b:JournalName>37th International Conference on Neural Information Processing Systems</b:JournalName>
    <b:RefOrder>10</b:RefOrder>
  </b:Source>
  <b:Source>
    <b:Year>2023</b:Year>
    <b:BIBTEX_Entry>article</b:BIBTEX_Entry>
    <b:SourceType>JournalArticle</b:SourceType>
    <b:Title>React: synergizing reasoning and acting in language models</b:Title>
    <b:BIBTEX_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b:BIBTEX_Abstract>
    <b:Tag>Yao2023</b:Tag>
    <b:Publisher>International Conference on Learning Representations, I. C. L. R.</b:Publisher>
    <b:DOI>10.48550/arxiv.2210.03629</b:DOI>
    <b:Author>
      <b:Author>
        <b:NameList>
          <b:Person>
            <b:Last>Yao</b:Last>
            <b:First>Shunyu</b:First>
          </b:Person>
          <b:Person>
            <b:Last>Zhao</b:Last>
            <b:First>Jeffrey</b:First>
          </b:Person>
          <b:Person>
            <b:Last>Yu</b:Last>
            <b:First>Dian</b:First>
          </b:Person>
          <b:Person>
            <b:Last>Du</b:Last>
            <b:First>Nan</b:First>
          </b:Person>
          <b:Person>
            <b:Last>Shafran</b:Last>
            <b:First>Izhak</b:First>
          </b:Person>
          <b:Person>
            <b:Last>Narasimhan</b:Last>
            <b:First>Karthik</b:First>
          </b:Person>
          <b:Person>
            <b:Last>Cao</b:Last>
            <b:First>Yuan</b:First>
          </b:Person>
        </b:NameList>
      </b:Author>
    </b:Author>
    <b:Month>March</b:Month>
    <b:JournalName>11th International Conference on Learning Representations, ICLR 2023</b:JournalName>
    <b:RefOrder>9</b:RefOrder>
  </b:Source>
  <b:Source>
    <b:Year>2023</b:Year>
    <b:BIBTEX_Entry>article</b:BIBTEX_Entry>
    <b:SourceType>JournalArticle</b:SourceType>
    <b:Title>Llama 2: open foundation and fine-tuned chat models</b:Title>
    <b:BIBTEX_Abstrac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b:BIBTEX_Abstract>
    <b:Tag>Touvron2023</b:Tag>
    <b:DOI>10.48550/arxiv.2307.09288</b:DOI>
    <b:Author>
      <b:Author>
        <b:NameList>
          <b:Person>
            <b:Last>Touvron</b:Last>
            <b:First>Hugo</b:First>
          </b:Person>
          <b:Person>
            <b:Last>Martin</b:Last>
            <b:First>Louis</b:First>
          </b:Person>
          <b:Person>
            <b:Last>Stone</b:Last>
            <b:First>Kevin</b:First>
          </b:Person>
          <b:Person>
            <b:Last>Albert</b:Last>
            <b:First>Peter</b:First>
          </b:Person>
          <b:Person>
            <b:Last>Almahairi</b:Last>
            <b:First>Amjad</b:First>
          </b:Person>
          <b:Person>
            <b:Last>Babaei</b:Last>
            <b:First>Yasmine</b:First>
          </b:Person>
          <b:Person>
            <b:Last>Bashlykov</b:Last>
            <b:First>Nikolay</b:First>
          </b:Person>
          <b:Person>
            <b:Last>Batra</b:Last>
            <b:First>Soumya</b:First>
          </b:Person>
          <b:Person>
            <b:Last>Bhargava</b:Last>
            <b:First>Prajjwal</b:First>
          </b:Person>
          <b:Person>
            <b:Last>Bhosale</b:Last>
            <b:First>Shruti</b:First>
          </b:Person>
          <b:Person>
            <b:Last>Bikel</b:Last>
            <b:First>Dan</b:First>
          </b:Person>
          <b:Person>
            <b:Last>Blecher</b:Last>
            <b:First>Lukas</b:First>
          </b:Person>
          <b:Person>
            <b:Last>Ferrer</b:Last>
            <b:Middle>Canton</b:Middle>
            <b:First>Cristian</b:First>
          </b:Person>
          <b:Person>
            <b:Last>Chen</b:Last>
            <b:First>Moya</b:First>
          </b:Person>
          <b:Person>
            <b:Last>Cucurull</b:Last>
            <b:First>Guillem</b:First>
          </b:Person>
          <b:Person>
            <b:Last>Esiobu</b:Last>
            <b:First>David</b:First>
          </b:Person>
          <b:Person>
            <b:Last>Fernandes</b:Last>
            <b:First>Jude</b:First>
          </b:Person>
          <b:Person>
            <b:Last>Fu</b:Last>
            <b:First>Jeremy</b:First>
          </b:Person>
          <b:Person>
            <b:Last>Fu</b:Last>
            <b:First>Wenyin</b:First>
          </b:Person>
          <b:Person>
            <b:Last>Fuller</b:Last>
            <b:First>Brian</b:First>
          </b:Person>
          <b:Person>
            <b:Last>Gao</b:Last>
            <b:First>Cynthia</b:First>
          </b:Person>
          <b:Person>
            <b:Last>Goswami</b:Last>
            <b:First>Vedanuj</b:First>
          </b:Person>
          <b:Person>
            <b:Last>Goyal</b:Last>
            <b:First>Naman</b:First>
          </b:Person>
          <b:Person>
            <b:Last>Hartshorn</b:Last>
            <b:First>Anthony</b:First>
          </b:Person>
          <b:Person>
            <b:Last>Hosseini</b:Last>
            <b:First>Saghar</b:First>
          </b:Person>
          <b:Person>
            <b:Last>Hou</b:Last>
            <b:First>Rui</b:First>
          </b:Person>
          <b:Person>
            <b:Last>Inan</b:Last>
            <b:First>Hakan</b:First>
          </b:Person>
          <b:Person>
            <b:Last>Kardas</b:Last>
            <b:First>Marcin</b:First>
          </b:Person>
          <b:Person>
            <b:Last>Kerkez</b:Last>
            <b:First>Viktor</b:First>
          </b:Person>
          <b:Person>
            <b:Last>Khabsa</b:Last>
            <b:First>Madian</b:First>
          </b:Person>
          <b:Person>
            <b:Last>Kloumann</b:Last>
            <b:First>Isabel</b:First>
          </b:Person>
          <b:Person>
            <b:Last>Korenev</b:Last>
            <b:First>Artem</b:First>
          </b:Person>
          <b:Person>
            <b:Last>Koura</b:Last>
            <b:Middle>Singh</b:Middle>
            <b:First>Punit</b:First>
          </b:Person>
          <b:Person>
            <b:Last>Lachaux</b:Last>
            <b:First>Marie-Anne</b:First>
          </b:Person>
          <b:Person>
            <b:Last>Lavril</b:Last>
            <b:First>Thibaut</b:First>
          </b:Person>
          <b:Person>
            <b:Last>Lee</b:Last>
            <b:First>Jenya</b:First>
          </b:Person>
          <b:Person>
            <b:Last>Liskovich</b:Last>
            <b:First>Diana</b:First>
          </b:Person>
          <b:Person>
            <b:Last>Lu</b:Last>
            <b:First>Yinghai</b:First>
          </b:Person>
          <b:Person>
            <b:Last>Mao</b:Last>
            <b:First>Yuning</b:First>
          </b:Person>
          <b:Person>
            <b:Last>Martinet</b:Last>
            <b:First>Xavier</b:First>
          </b:Person>
          <b:Person>
            <b:Last>Mihaylov</b:Last>
            <b:First>Todor</b:First>
          </b:Person>
          <b:Person>
            <b:Last>Mishra</b:Last>
            <b:First>Pushkar</b:First>
          </b:Person>
          <b:Person>
            <b:Last>Molybog</b:Last>
            <b:First>Igor</b:First>
          </b:Person>
          <b:Person>
            <b:Last>Nie</b:Last>
            <b:First>Yixin</b:First>
          </b:Person>
          <b:Person>
            <b:Last>Poulton</b:Last>
            <b:First>Andrew</b:First>
          </b:Person>
          <b:Person>
            <b:Last>Reizenstein</b:Last>
            <b:First>Jeremy</b:First>
          </b:Person>
          <b:Person>
            <b:Last>Rungta</b:Last>
            <b:First>Rashi</b:First>
          </b:Person>
          <b:Person>
            <b:Last>Saladi</b:Last>
            <b:First>Kalyan</b:First>
          </b:Person>
          <b:Person>
            <b:Last>Schelten</b:Last>
            <b:First>Alan</b:First>
          </b:Person>
          <b:Person>
            <b:Last>Silva</b:Last>
            <b:First>Ruan</b:First>
          </b:Person>
          <b:Person>
            <b:Last>Smith</b:Last>
            <b:Middle>Michael</b:Middle>
            <b:First>Eric</b:First>
          </b:Person>
          <b:Person>
            <b:Last>Subramanian</b:Last>
            <b:First>Ranjan</b:First>
          </b:Person>
          <b:Person>
            <b:Last>Tan</b:Last>
            <b:Middle>Ellen</b:Middle>
            <b:First>Xiaoqing</b:First>
          </b:Person>
          <b:Person>
            <b:Last>Tang</b:Last>
            <b:First>Binh</b:First>
          </b:Person>
          <b:Person>
            <b:Last>Taylor</b:Last>
            <b:First>Ross</b:First>
          </b:Person>
          <b:Person>
            <b:Last>Williams</b:Last>
            <b:First>Adina</b:First>
          </b:Person>
          <b:Person>
            <b:Last>Kuan</b:Last>
            <b:Middle>Xiang</b:Middle>
            <b:First>Jian</b:First>
          </b:Person>
          <b:Person>
            <b:Last>Xu</b:Last>
            <b:First>Puxin</b:First>
          </b:Person>
          <b:Person>
            <b:Last>Yan</b:Last>
            <b:First>Zheng</b:First>
          </b:Person>
          <b:Person>
            <b:Last>Zarov</b:Last>
            <b:First>Iliyan</b:First>
          </b:Person>
          <b:Person>
            <b:Last>Zhang</b:Last>
            <b:First>Yuchen</b:First>
          </b:Person>
          <b:Person>
            <b:Last>Fan</b:Last>
            <b:First>Angela</b:First>
          </b:Person>
          <b:Person>
            <b:Last>Kambadur</b:Last>
            <b:First>Melanie</b:First>
          </b:Person>
          <b:Person>
            <b:Last>Narang</b:Last>
            <b:First>Sharan</b:First>
          </b:Person>
          <b:Person>
            <b:Last>Rodriguez</b:Last>
            <b:First>Aurelien</b:First>
          </b:Person>
          <b:Person>
            <b:Last>Stojnic</b:Last>
            <b:First>Robert</b:First>
          </b:Person>
          <b:Person>
            <b:Last>Edunov</b:Last>
            <b:First>Sergey</b:First>
          </b:Person>
          <b:Person>
            <b:Last>Scialom</b:Last>
            <b:First>Thomas</b:First>
          </b:Person>
        </b:NameList>
      </b:Author>
    </b:Author>
    <b:Month>July</b:Month>
    <b:RefOrder>19</b:RefOrder>
  </b:Source>
  <b:Source>
    <b:Year>2023</b:Year>
    <b:BIBTEX_Entry>article</b:BIBTEX_Entry>
    <b:Comments>Preprint arXiv:2306.03078</b:Comments>
    <b:SourceType>JournalArticle</b:SourceType>
    <b:Title>Gptq: accurate post-training quantization for generative pre-trained transformers</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BIBTEX_KeyWords>Computation and Language (cs.CL),FOS: Computer and information sciences,Machine Learning (cs.LG)</b:BIBTEX_KeyWords>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15</b:RefOrder>
  </b:Source>
  <b:Source>
    <b:Year>2023</b:Year>
    <b:Volume>1</b:Volume>
    <b:BIBTEX_Entry>article</b:BIBTEX_Entry>
    <b:SourceType>JournalArticle</b:SourceType>
    <b:Title>Generative agents: interactive simulacra of human behavior</b:Title>
    <b:BIBTEX_Abstract>Believable proxies of human behavior can empower interactive applications ranging from immersive environments to rehearsal spaces for interpersonal communication to prototyping tools. In this paper, we introduce generative agents–computational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 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architecture–observation, planning, and reflection–each contribute critically to the believability of agent behavior. By fusing large language models with computational, interactive agents, this work introduces architectural and interaction patterns for enabling believable simulations of human behavior.</b:BIBTEX_Abstract>
    <b:Tag>Park2023</b:Tag>
    <b:Publisher>Association for Computing Machinery, Inc</b:Publisher>
    <b:BIBTEX_KeyWords>Human-AI interaction,agents,generative AI,large language models</b:BIBTEX_KeyWords>
    <b:DOI>10.48550/arxiv.2304.03442</b:DOI>
    <b:Author>
      <b:Author>
        <b:NameList>
          <b:Person>
            <b:Last>Park</b:Last>
            <b:Middle>Sung</b:Middle>
            <b:First>Joon</b:First>
          </b:Person>
          <b:Person>
            <b:Last>O'Brien</b:Last>
            <b:Middle>C.</b:Middle>
            <b:First>Joseph</b:First>
          </b:Person>
          <b:Person>
            <b:Last>Cai</b:Last>
            <b:Middle>J.</b:Middle>
            <b:First>Carrie</b:First>
          </b:Person>
          <b:Person>
            <b:Last>Morris</b:Last>
            <b:Middle>Ringel</b:Middle>
            <b:First>Meredith</b:First>
          </b:Person>
          <b:Person>
            <b:Last>Liang</b:Last>
            <b:First>Percy</b:First>
          </b:Person>
          <b:Person>
            <b:Last>Bernstein</b:Last>
            <b:Middle>S.</b:Middle>
            <b:First>Michael</b:First>
          </b:Person>
        </b:NameList>
      </b:Author>
    </b:Author>
    <b:Month>August</b:Month>
    <b:JournalName>UIST 2023 - Proceedings of the 36th Annual ACM Symposium on User Interface Software and Technology</b:JournalName>
    <b:RefOrder>34</b:RefOrder>
  </b:Source>
  <b:Source>
    <b:Department>National Institute of Standards and Technology</b:Department>
    <b:Year>2023</b:Year>
    <b:BIBTEX_Entry>techreport</b:BIBTEX_Entry>
    <b:SourceType>Report</b:SourceType>
    <b:Title>Artificial intelligence risk management framework (ai rmf 1.0)</b:Title>
    <b:Tag>Tabassi2023</b:Tag>
    <b:URL>http://nvlpubs.nist.gov/nistpubs/ai/NIST.AI.100-1.pdf</b:URL>
    <b:DOI>10.6028/NIST.AI.100-1</b:DOI>
    <b:Author>
      <b:Author>
        <b:NameList>
          <b:Person>
            <b:Last>Tabassi</b:Last>
            <b:First>Elham</b:First>
          </b:Person>
        </b:NameList>
      </b:Author>
    </b:Author>
    <b:Month>January</b:Month>
    <b:ThesisType>Tech. rep.</b:ThesisType>
    <b:RefOrder>35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36</b:RefOrder>
  </b:Source>
  <b:Source>
    <b:Year>2022</b:Year>
    <b:BIBTEX_Entry>article</b:BIBTEX_Entry>
    <b:Comments>Preprint arXiv:2110.02861</b:Comments>
    <b:SourceType>JournalArticle</b:SourceType>
    <b:Title>Llm.int8(): 8-bit matrix multiplication for transformers at scale</b:Title>
    <b:BIBTEX_Abstract>Large language models have been widely adopted but require significant GPU memory for inference. We develop a procedure for Int8 matrix multiplication for feed-forward and attention projection layers in transformers, which cut the memory needed for inference by half while retaining full precision performance. With our method, a 175B parameter 16/32-bit checkpoint can be loaded, converted to Int8, and used immediately without performance degradation. This is made possible by understanding and working around properties of highly systematic emergent features in transformer language models that dominate attention and transformer predictive performance. To cope with these features, we develop a two-part quantization procedure, LLM.int8(). We first use vector-wise quantization with separate normalization constants for each inner product in the matrix multiplication, to quantize most of the features. However, for the emergent outliers, we also include a new mixed-precision decomposition scheme, which isolates the outlier feature dimensions into a 16-bit matrix multiplication while still more than 99.9% of values are multiplied in 8-bit. Using LLM.int8(), we show empirically it is possible to perform inference in LLMs with up to 175B parameters without any performance degradation. This result makes such models much more accessible, for example making it possible to use OPT-175B/BLOOM on a single server with consumer GPUs. We open-source our software.</b:BIBTEX_Abstract>
    <b:Tag>Dettmers2022</b:Tag>
    <b:BIBTEX_KeyWords>FOS: Computer and information sciences,Machine Learning (cs.LG)</b:BIBTEX_KeyWords>
    <b:DOI>10.48550/ARXIV.2110.02861</b:DOI>
    <b:Author>
      <b:Author>
        <b:NameList>
          <b:Person>
            <b:Last>Dettmers</b:Last>
            <b:First>Tim</b:First>
          </b:Person>
          <b:Person>
            <b:Last>Lewis</b:Last>
            <b:First>Mike</b:First>
          </b:Person>
          <b:Person>
            <b:Last>Belkada</b:Last>
            <b:First>Younes</b:First>
          </b:Person>
          <b:Person>
            <b:Last>Zettlemoyer</b:Last>
            <b:First>Luke</b:First>
          </b:Person>
        </b:NameList>
      </b:Author>
    </b:Author>
    <b:Month>November</b:Month>
    <b:RefOrder>14</b:RefOrder>
  </b:Source>
  <b:Source>
    <b:Year>2022</b:Year>
    <b:BIBTEX_Entry>book</b:BIBTEX_Entry>
    <b:SourceType>Book</b:SourceType>
    <b:Title>Artificial intelligence: a modern approach</b:Title>
    <b:Publisher>Pearson Education Limited</b:Publisher>
    <b:Tag>Russell2022</b:Tag>
    <b:Edition>fourth</b:Edition>
    <b:Author>
      <b:Author>
        <b:NameList>
          <b:Person>
            <b:Last>Russell</b:Last>
            <b:First>S.</b:First>
          </b:Person>
          <b:Person>
            <b:Last>Norvig</b:Last>
            <b:First>P.</b:First>
          </b:Person>
        </b:NameList>
      </b:Author>
    </b:Author>
    <b:RefOrder>37</b:RefOrder>
  </b:Source>
  <b:Source>
    <b:Year>2019</b:Year>
    <b:BIBTEX_Entry>inproceedings</b:BIBTEX_Entry>
    <b:SourceType>ConferenceProceedings</b:SourceType>
    <b:Title>Model cards for model reporting</b:Title>
    <b:BIBTEX_Abstrac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AI technology, increasing transparency into how well AI technology works. We hope this work encourages those releasing trained machine learning models to accompany model releases with similar detailed evaluation numbers and other relevant documentation.</b:BIBTEX_Abstract>
    <b:Tag>Mitchell2019</b:Tag>
    <b:Publisher>ACM</b:Publisher>
    <b:BIBTEX_KeyWords>Datasheets,Disaggregated evaluation,Documentation,Ethical considerations,Fairness evaluation,ML model evaluation,Model cards</b:BIBTEX_KeyWords>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StandardNumber> ISBN: 9781450361255</b:StandardNumber>
    <b:ConferenceName>Proceedings of the Conference on Fairness, Accountability, and Transparency</b:ConferenceName>
    <b:RefOrder>6</b:RefOrder>
  </b:Source>
  <b:Source>
    <b:Issue>1</b:Issue>
    <b:Year>2019</b:Year>
    <b:Volume>31</b:Volume>
    <b:BIBTEX_Entry>article</b:BIBTEX_Entry>
    <b:SourceType>JournalArticle</b:SourceType>
    <b:Title>A survey of techniques for dynamic branch prediction</b:Title>
    <b:BIBTEX_Abstract>Branch predictor (BP) is an essential component in modern processors since high BP accuracy can improve performance and reduce energy by decreasing the number of instructions executed on wrong-path. However, reducing the latency and storage overhead of BP while maintaining high accuracy presents significant challenges. In this paper, we present a survey of dynamic branch prediction techniques. We classify the works based on key features to underscore their differences and similarities. We believe this paper will spark further research in this area and will be useful for computer architects, processor designers, and researchers.</b:BIBTEX_Abstract>
    <b:Tag>Mittal2019</b:Tag>
    <b:Publisher>Wiley, John and Ltd, Sons</b:Publisher>
    <b:BIBTEX_KeyWords>dynamic branch predictor,hybrid BP,neural BP,perceptron predictorside BP,pipelining,predictor accuracy,review,side BP,speculative execution,two-level BP</b:BIBTEX_KeyWords>
    <b:URL>/doi/pdf/10.1002/cpe.4666 https://onlinelibrary.wiley.com/doi/abs/10.1002/cpe.4666 https://onlinelibrary.wiley.com/doi/10.1002/cpe.4666</b:URL>
    <b:DOI>10.1002/cpe.4666</b:DOI>
    <b:Author>
      <b:Author>
        <b:NameList>
          <b:Person>
            <b:Last>Mittal</b:Last>
            <b:First>Sparsh</b:First>
          </b:Person>
        </b:NameList>
      </b:Author>
    </b:Author>
    <b:Pages>e4666</b:Pages>
    <b:Month>January</b:Month>
    <b:JournalName>Concurrency and Computation: Practice and Experience</b:JournalName>
    <b:StandardNumber> ISSN: 1532-0634</b:StandardNumber>
    <b:RefOrder>38</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Technology, Elsevier Advanced</b:Publisher>
    <b:BIBTEX_KeyWords>Data mining,Data sets,Evaluation,IDS,Intrusion detection,NIDS</b:BIBTEX_KeyWords>
    <b:URL>https://www.sciencedirect.com/science/article/abs/pii/S016740481930118X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&amp; Security</b:JournalName>
    <b:StandardNumber> ISSN: 0167-4048</b:StandardNumber>
    <b:RefOrder>39</b:RefOrder>
  </b:Source>
  <b:Source>
    <b:LCID>en-US</b:LCID>
    <b:BIBTEX_Copyright>All rights reserved</b:BIBTEX_Copyright>
    <b:Year>2018</b:Year>
    <b:BIBTEX_Entry>techreport</b:BIBTEX_Entry>
    <b:SourceType>Report</b:SourceType>
    <b:Title>The malicious use of artificial intelligence: forecasting, prevention, and mitigation</b:Title>
    <b:BIBTEX_Abstract>The following organisations are named on the report: Future of Humanity Institute, University of Oxford, Centre for the Study of Existential Risk, University of Cambridge, Center for a New American Security, Electronic Frontier Foundation, OpenAI. The Future of Life Institute is acknowledged as a funder.</b:BIBTEX_Abstract>
    <b:Tag>Brundage2018</b:Tag>
    <b:Publisher>Apollo - University of Cambridge Repository</b:Publisher>
    <b:BIBTEX_KeyWords>Artificial Intelligence, Security, Malicious use, Bad actors, Cybersecurity, Political security, National security</b:BIBTEX_KeyWords>
    <b:URL>https://www.semanticscholar.org/paper/a4d513cfc9d4902ef1a80198582f29b8ba46ac28</b:URL>
    <b:DOI>10.17863/CAM.22520</b:DOI>
    <b:Author>
      <b:Author>
        <b:NameList>
          <b:Person>
            <b:Last>Brundage</b:Last>
            <b:First>Miles</b:First>
          </b:Person>
          <b:Person>
            <b:Last>Avin</b:Last>
            <b:First>Shahar</b:First>
          </b:Person>
          <b:Person>
            <b:Last>Clark</b:Last>
            <b:First>Jack</b:First>
          </b:Person>
          <b:Person>
            <b:Last>Toner</b:Last>
            <b:First>Helen</b:First>
          </b:Person>
          <b:Person>
            <b:Last>Eckersley</b:Last>
            <b:First>Peter</b:First>
          </b:Person>
          <b:Person>
            <b:Last>Garfinkel</b:Last>
            <b:First>Ben</b:First>
          </b:Person>
          <b:Person>
            <b:Last>Dafoe</b:Last>
            <b:First>Allen</b:First>
          </b:Person>
          <b:Person>
            <b:Last>Scharre</b:Last>
            <b:First>Paul</b:First>
          </b:Person>
          <b:Person>
            <b:Last>Zeitzoff</b:Last>
            <b:First>Thomas</b:First>
          </b:Person>
          <b:Person>
            <b:Last>Filar</b:Last>
            <b:First>Bobby</b:First>
          </b:Person>
          <b:Person>
            <b:Last>Anderson</b:Last>
            <b:First>Hyrum</b:First>
          </b:Person>
          <b:Person>
            <b:Last>Roff</b:Last>
            <b:First>Heather</b:First>
          </b:Person>
          <b:Person>
            <b:Last>Allen</b:Last>
            <b:First>Gregory</b:First>
          </b:Person>
          <b:Person>
            <b:Last>Steinhardt</b:Last>
            <b:First>Jacob</b:First>
          </b:Person>
          <b:Person>
            <b:Last>Flynn</b:Last>
            <b:First>Carrick</b:First>
          </b:Person>
          <b:Person>
            <b:Last>O'Heigeartaigh</b:Last>
            <b:First>Sean</b:First>
          </b:Person>
          <b:Person>
            <b:Last>Beard</b:Last>
            <b:First>Simon</b:First>
          </b:Person>
          <b:Person>
            <b:Last>Belfield</b:Last>
            <b:First>Haydn</b:First>
          </b:Person>
          <b:Person>
            <b:Last>Farquhar</b:Last>
            <b:First>Sebastian</b:First>
          </b:Person>
          <b:Person>
            <b:Last>Lyle</b:Last>
            <b:First>Clare</b:First>
          </b:Person>
          <b:Person>
            <b:Last>Crootof</b:Last>
            <b:First>Rebecca</b:First>
          </b:Person>
          <b:Person>
            <b:Last>Evans</b:Last>
            <b:First>Owain</b:First>
          </b:Person>
          <b:Person>
            <b:Last>Page</b:Last>
            <b:First>Michael</b:First>
          </b:Person>
          <b:Person>
            <b:Last>Bryson</b:Last>
            <b:First>Joanna</b:First>
          </b:Person>
          <b:Person>
            <b:Last>Yampolskiy</b:Last>
            <b:First>Roman</b:First>
          </b:Person>
          <b:Person>
            <b:Last>Amodei</b:Last>
            <b:First>Dario</b:First>
          </b:Person>
        </b:NameList>
      </b:Author>
    </b:Author>
    <b:ThesisType>Tech. rep.</b:ThesisType>
    <b:RefOrder>20</b:RefOrder>
  </b:Source>
  <b:Source>
    <b:Year>2018</b:Year>
    <b:BIBTEX_Entry>article</b:BIBTEX_Entry>
    <b:SourceType>JournalArticle</b:SourceType>
    <b:Title>Harnessing the Crowd in the Age of the Machine: The New Business Playbook</b:Title>
    <b:Tag>McAfee2018</b:Tag>
    <b:Publisher>Universidad de Navarra</b:Publisher>
    <b:DOI>10.15581/002.ent-3672</b:DOI>
    <b:Author>
      <b:Author>
        <b:NameList>
          <b:Person>
            <b:Last>McAfee</b:Last>
            <b:First>Andrew</b:First>
          </b:Person>
        </b:NameList>
      </b:Author>
    </b:Author>
    <b:Pages>54–60</b:Pages>
    <b:Month>June</b:Month>
    <b:JournalName>IESE Insight</b:JournalName>
    <b:Number>37</b:Number>
    <b:StandardNumber> ISSN: 2013-3901</b:StandardNumber>
    <b:RefOrder>40</b:RefOrder>
  </b:Source>
  <b:Source>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DOI>10.48550/arxiv.1702.08608</b:DOI>
    <b:Author>
      <b:Author>
        <b:NameList>
          <b:Person>
            <b:Last>Doshi-Velez</b:Last>
            <b:First>Finale</b:First>
          </b:Person>
          <b:Person>
            <b:Last>Kim</b:Last>
            <b:First>Been</b:First>
          </b:Person>
        </b:NameList>
      </b:Author>
    </b:Author>
    <b:Month>March</b:Month>
    <b:RefOrder>41</b:RefOrder>
  </b:Source>
  <b:Source>
    <b:Year>2017</b:Year>
    <b:BIBTEX_Series>KDD ’17</b:BIBTEX_Series>
    <b:Volume>Part F129685</b:Volume>
    <b:BIBTEX_Entry>inproceedings</b:BIBTEX_Entry>
    <b:SourceType>ConferenceProceedings</b:SourceType>
    <b:Title>Machine learning for encrypted malware traffic classification</b:Title>
    <b:BIBTEX_Abstract>The application of machine learning for the detection of malicious network traffic has been well researched over the past several decades; it is particularly appealing when the traffic is encrypted because traditional pattern-matching approaches cannot be used. Unfortunately, the promise of machine learning has been slow to materialize in the network security domain. In this paper, we highlight two primary reasons why this is the case: inaccurate ground truth and a highly non-stationary data distribution. To demonstrate and understand the effect that these pitfalls have on popular machine learning algorithms, we design and carry out experiments that show how six common algorithms perform when confronted with real network data. With our experimental results, we identify the situations in which certain classes of algorithms underperform on the task of encrypted malware traffic classification. We offer concrete recommendations for practitioners given the real-world constraints outlined. From an algorithmic perspective, we find that the random forest ensemble method outperformed competing methods. More importantly, feature engineering was decisive; we found that iterating on the initial feature set, and including features suggested by domain experts, had a much greater impact on the performance of the classification system. For example, linear regression using the more expressive feature set easily outperformed the random forest method using a standard network traffic representation on all criteria considered. Our analysis is based on millions of TLS encrypted sessions collected over 12 months from a commercial malware sandbox and two geographically distinct, large enterprise networks.</b:BIBTEX_Abstract>
    <b:Tag>Anderson2017</b:Tag>
    <b:Publisher>ACM</b:Publisher>
    <b:BIBTEX_KeyWords>Machine learning,Malware detection,Network security,TLS</b:BIBTEX_KeyWords>
    <b:BookTitle>Proceedings of the 23rd ACM SIGKDD International Conference on Knowledge Discovery and Data Mining</b:BookTitle>
    <b:DOI>10.1145/3097983.3098163</b:DOI>
    <b:Author>
      <b:Author>
        <b:NameList>
          <b:Person>
            <b:Last>Anderson</b:Last>
            <b:First>Blake</b:First>
          </b:Person>
          <b:Person>
            <b:Last>McGrew</b:Last>
            <b:First>David</b:First>
          </b:Person>
        </b:NameList>
      </b:Author>
    </b:Author>
    <b:Pages>1723–1732</b:Pages>
    <b:Month>August</b:Month>
    <b:StandardNumber> ISBN: 9781450348874</b:StandardNumber>
    <b:ConferenceName>Proceedings of the 23rd ACM SIGKDD International Conference on Knowledge Discovery and Data Mining</b:ConferenceName>
    <b:RefOrder>42</b:RefOrder>
  </b:Source>
  <b:Source>
    <b:Issue>12</b:Issue>
    <b:Year>2017</b:Year>
    <b:Volume>105</b:Volume>
    <b:BIBTEX_Entry>article</b:BIBTEX_Entry>
    <b:SourceType>JournalArticle</b:SourceType>
    <b:Title>Efficient processing of deep neural networks: a tutorial and survey</b:Title>
    <b:BIBTEX_Abstract>Deep neural networks (DNNs) are currently widely used for many artificial intelligence (AI) applications including computer vision, speech recognition, and robotics. While DNNs deliver state-of-the-art accuracy on many AI tasks, it comes at the cost of high computational complexity. Accordingly, techniques that enable efficient processing of DNNs to improve energy efficiency and throughput without sacrificing application accuracy or increasing hardware cost are critical to the wide deployment of DNNs in AI systems. This article aims to provide a comprehensive tutorial and survey about the recent advances towards the goal of enabling efficient processing of DNNs. Specifically, it will provide an overview of DNNs, discuss various hardware platforms and architectures that support DNNs, and highlight key trends in reducing the computation cost of DNNs either solely via hardware design changes or via joint hardware design and DNN algorithm changes. It will also summarize various development resources that enable researchers and practitioners to quickly get started in this field, and highlight important benchmarking metrics and design considerations that should be used for evaluating the rapidly growing number of DNN hardware designs, optionally including algorithmic co-designs, being proposed in academia and industry. The reader will take away the following concepts from this article: understand the key design considerations for DNNs; be able to evaluate different DNN hardware implementations with benchmarks and comparison metrics; understand the trade-offs between various hardware architectures and platforms; be able to evaluate the utility of various DNN design techniques for efficient processing; and understand recent implementation trends and opportunities.</b:BIBTEX_Abstract>
    <b:Tag>Sze2017</b:Tag>
    <b:Publisher>of Electrical, Institute and Inc., Electronics Engineers</b:Publisher>
    <b:BIBTEX_KeyWords>ASIC,VLSI,computer architecture,convolutional neural networks,dataflow processing,deep learning,deep neural networks,energy-efficient accelerators,low power,machine learning,spatial architectures</b:BIBTEX_KeyWords>
    <b:DOI>10.48550/arxiv.1703.09039</b:DOI>
    <b:Author>
      <b:Author>
        <b:NameList>
          <b:Person>
            <b:Last>Sze</b:Last>
            <b:First>Vivienne</b:First>
          </b:Person>
          <b:Person>
            <b:Last>Chen</b:Last>
            <b:First>Yu-Hsin</b:First>
          </b:Person>
          <b:Person>
            <b:Last>Yang</b:Last>
            <b:First>Tien-Ju</b:First>
          </b:Person>
          <b:Person>
            <b:Last>Emer</b:Last>
            <b:First>Joel</b:First>
          </b:Person>
        </b:NameList>
      </b:Author>
    </b:Author>
    <b:Pages>2295–2329</b:Pages>
    <b:Month>August</b:Month>
    <b:JournalName>Proceedings of the IEEE</b:JournalName>
    <b:RefOrder>21</b:RefOrder>
  </b:Source>
  <b:Source>
    <b:Year>2016</b:Year>
    <b:BIBTEX_Entry>article</b:BIBTEX_Entry>
    <b:SourceType>JournalArticle</b:SourceType>
    <b:Title>Deepx: a software accelerator for low-power deep learning inference on mobile devices</b:Title>
    <b:BIBTEX_Abstract>Breakthroughs from the field of deep learning are radically changing how sensor data are interpreted to extract the high-level information needed by mobile apps. It is critical that the gains in inference accuracy that deep models afford become embedded in future generations of mobile apps. In this work, we present the design and implementation of DeepX, a software accelerator for deep learning execution. DeepX signif- icantly lowers the device resources (viz. memory, computation, energy) required by deep learning that currently act as a severe bottleneck to mobile adoption. The foundation of DeepX is a pair of resource control algorithms, designed for the inference stage of deep learning, that: (1) decompose monolithic deep model network architectures into unit- blocks of various types, that are then more efficiently executed by heterogeneous local device processors (e.g., GPUs, CPUs); and (2), perform principled resource scaling that adjusts the architecture of deep models to shape the overhead each unit-blocks introduces. Experiments show, DeepX can allow even large-scale deep learning models to execute efficently on modern mobile processors and significantly outperform existing solutions, such as cloud-based offloading.</b:BIBTEX_Abstract>
    <b:Publisher>of Electrical, Institute and Inc., Electronics Engineers</b:Publisher>
    <b:Tag>Lane2016</b:Tag>
    <b:DOI>10.1109/IPSN.2016.7460664</b:DOI>
    <b:Author>
      <b:Author>
        <b:NameList>
          <b:Person>
            <b:Last>Lane</b:Last>
            <b:Middle>D.</b:Middle>
            <b:First>Nicholas</b:First>
          </b:Person>
          <b:Person>
            <b:Last>Bhattacharya</b:Last>
            <b:First>Sourav</b:First>
          </b:Person>
          <b:Person>
            <b:Last>Georgiev</b:Last>
            <b:First>Petko</b:First>
          </b:Person>
          <b:Person>
            <b:Last>Forlivesi</b:Last>
            <b:First>Claudio</b:First>
          </b:Person>
          <b:Person>
            <b:Last>Jiao</b:Last>
            <b:First>Lei</b:First>
          </b:Person>
          <b:Person>
            <b:Last>Qendro</b:Last>
            <b:First>Lorena</b:First>
          </b:Person>
          <b:Person>
            <b:Last>Kawsar</b:Last>
            <b:First>Fahim</b:First>
          </b:Person>
        </b:NameList>
      </b:Author>
    </b:Author>
    <b:Month>April</b:Month>
    <b:JournalName>2016 15th ACM/IEEE International Conference on Information Processing in Sensor Networks, IPSN 2016 - Proceedings</b:JournalName>
    <b:StandardNumber> ISBN: 9781509008025</b:StandardNumber>
    <b:RefOrder>30</b:RefOrder>
  </b:Source>
  <b:Source>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 C. L. R.</b:Publisher>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5</b:RefOrder>
  </b:Source>
  <b:Source>
    <b:Year>2014</b:Year>
    <b:BIBTEX_Entry>book</b:BIBTEX_Entry>
    <b:SourceType>Book</b:SourceType>
    <b:Title>The second machine age: work, progress, and prosperity in a time of brilliant technologies</b:Title>
    <b:Tag>Brynjolfsson2014</b:Tag>
    <b:Publisher>W. W. and Company Norton,</b:Publisher>
    <b:Author>
      <b:Author>
        <b:NameList>
          <b:Person>
            <b:Last>Brynjolfsson</b:Last>
            <b:First>E.</b:First>
          </b:Person>
          <b:Person>
            <b:Last>McAfee</b:Last>
            <b:First>A.</b:First>
          </b:Person>
        </b:NameList>
      </b:Author>
    </b:Author>
    <b:RefOrder>43</b:RefOrder>
  </b:Source>
  <b:Source>
    <b:Issue>56</b:Issue>
    <b:Year>2014</b:Year>
    <b:Volume>15</b:Volume>
    <b:BIBTEX_Entry>article</b:BIBTEX_Entry>
    <b:SourceType>JournalArticle</b:SourceType>
    <b:Title>Dropout: a simple way to prevent neural networks from overfitting</b:Title>
    <b:BIBTEX_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b:BIBTEX_Abstract>
    <b:Tag>Srivastava2014</b:Tag>
    <b:BIBTEX_KeyWords>deep learning,model combination,neural networks,regularization</b:BIBTEX_KeyWords>
    <b:URL>http://jmlr.org/papers/v15/srivastava14a.html</b:URL>
    <b:Author>
      <b:Author>
        <b:NameList>
          <b:Person>
            <b:Last>Srivastava</b:Last>
            <b:First>Nitish</b:First>
          </b:Person>
          <b:Person>
            <b:Last>Hinton</b:Last>
            <b:First>Geoffrey</b:First>
          </b:Person>
          <b:Person>
            <b:Last>Krizhevsky</b:Last>
            <b:First>Alex</b:First>
          </b:Person>
          <b:Person>
            <b:Last>Salakhutdinov</b:Last>
            <b:First>Ruslan</b:First>
          </b:Person>
        </b:NameList>
      </b:Author>
    </b:Author>
    <b:Pages>1929–1958</b:Pages>
    <b:Month>January</b:Month>
    <b:JournalName>Journal of Machine Learning Research</b:JournalName>
    <b:RefOrder>44</b:RefOrder>
  </b:Source>
  <b:Source>
    <b:Year>2014</b:Year>
    <b:BIBTEX_Entry>article</b:BIBTEX_Entry>
    <b:SourceType>JournalArticle</b:SourceType>
    <b:Title>Compressing deep convolutional networks using vector quantization</b:Title>
    <b:BIBTEX_Abstract>Deep convolutional neural networks (CNN) has become the most promising method for object recognition, repeatedly demonstrating record breaking results for image classification and object detection in recent years. However, a very deep CNN generally involves many layers with millions of parameters, making the storage of the network model to be extremely large. This prohibits the usage of deep CNNs on resource limited hardware, especially cell phones or other embedded devices. In this paper, we tackle this model storage issue by investigating information theoretical vector quantization methods for compressing the parameters of CNNs. In particular, we have found in terms of compressing the most storage demanding dense connected layers, vector quantization methods have a clear gain over existing matrix factorization methods. Simply applying k-means clustering to the weights or conducting product quantization can lead to a very good balance between model size and recognition accuracy. For the 1000-category classification task in the ImageNet challenge, we are able to achieve 16-24 times compression of the network with only 1% loss of classification accuracy using the state-of-the-art CNN.</b:BIBTEX_Abstract>
    <b:Tag>Gong2014</b:Tag>
    <b:DOI>10.48550/arxiv.1412.6115</b:DOI>
    <b:Author>
      <b:Author>
        <b:NameList>
          <b:Person>
            <b:Last>Gong</b:Last>
            <b:First>Yunchao</b:First>
          </b:Person>
          <b:Person>
            <b:Last>Liu</b:Last>
            <b:First>Liu</b:First>
          </b:Person>
          <b:Person>
            <b:Last>Yang</b:Last>
            <b:First>Ming</b:First>
          </b:Person>
          <b:Person>
            <b:Last>Bourdev</b:Last>
            <b:First>Lubomir</b:First>
          </b:Person>
        </b:NameList>
      </b:Author>
    </b:Author>
    <b:Month>December</b:Month>
    <b:RefOrder>45</b:RefOrder>
  </b:Source>
  <b:Source>
    <b:Issue>3-4</b:Issue>
    <b:Year>2013</b:Year>
    <b:Volume>7</b:Volume>
    <b:BIBTEX_Entry>article</b:BIBTEX_Entry>
    <b:SourceType>JournalArticle</b:SourceType>
    <b:Title>Deep learning: methods and applications</b:Title>
    <b:BIBTEX_Abstract>This monograph provides an overview of general deep learning methodology and its applications to a variety of signal and information processing tasks. The application areas are chosen with the following three criteria in mind: (1) expertise or knowledge of the authors; (2) the application areas that have already been transformed by the successful use of deep learning technology, such as speech recognition and computer vision; and (3) the application areas that have the potential to be impacted significantly by deep learning and that have been experiencing research growth, including natural language and text processing, information retrieval, and multimodal information processing empowered by multi-task deep learning.</b:BIBTEX_Abstract>
    <b:Tag>Deng2013</b:Tag>
    <b:Publisher>Publishing, Emerald</b:Publisher>
    <b:BIBTEX_KeyWords>Artificial intelligence,Autoencoders,Computer vision,Deep learning,Deep neural networks,Deep stacking networks,Hybrid deep networks,Language models,Machine learning,Multi-modal processing,Multi-task learning,Natural language processing,Neural networks,Object recognition,Supervised learning,Unsupervised learning</b:BIBTEX_KeyWords>
    <b:URL>https://www.scirp.org/reference/referencespapers?referenceid=2208759</b:URL>
    <b:DOI>10.1561/2000000039</b:DOI>
    <b:Author>
      <b:Author>
        <b:NameList>
          <b:Person>
            <b:Last>Deng</b:Last>
            <b:First>Li</b:First>
          </b:Person>
          <b:Person>
            <b:Last>Yu</b:Last>
            <b:First>Dong</b:First>
          </b:Person>
        </b:NameList>
      </b:Author>
    </b:Author>
    <b:Pages>197–387</b:Pages>
    <b:Month>June</b:Month>
    <b:JournalName>Foundations and Trends in Signal Processing</b:JournalName>
    <b:Number>3</b:Number>
    <b:StandardNumber> ISSN: 1932-8346</b:StandardNumber>
    <b:RefOrder>46</b:RefOrder>
  </b:Source>
  <b:Source>
    <b:Year>2009</b:Year>
    <b:BIBTEX_Entry>book</b:BIBTEX_Entry>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RefOrder>8</b:RefOrder>
  </b:Source>
  <b:Source>
    <b:Tag>AWS26</b:Tag>
    <b:SourceType>DocumentFromInternetSite</b:SourceType>
    <b:Guid>{D8665906-2F5C-49F5-AA95-FA1F5FC2AAA4}</b:Guid>
    <b:Title>AWS DocumentationL PyTorch</b:Title>
    <b:Year>2026</b:Year>
    <b:Author>
      <b:Author>
        <b:Corporate>AWS</b:Corporate>
      </b:Author>
    </b:Author>
    <b:InternetSiteTitle>AWS Documentation</b:InternetSiteTitle>
    <b:Month>2</b:Month>
    <b:Day>19</b:Day>
    <b:URL>https://docs.aws.amazon.com/dlami/latest/devguide/tutorial-pytorch.html</b:URL>
    <b:RefOrder>23</b:RefOrder>
  </b:Source>
  <b:Source>
    <b:Tag>Ada19</b:Tag>
    <b:SourceType>JournalArticle</b:SourceType>
    <b:Guid>{9CCEF460-9EAF-42ED-A8FA-34333CC19446}</b:Guid>
    <b:Title>PyTorch: An Imperative Style, High-Performance Deep Learning Library</b:Title>
    <b:Year>2019</b:Year>
    <b:URL>https://arxiv.org/abs/1912.01703</b:URL>
    <b:JournalName>Advances in Neural Information Processing Systems</b:JournalName>
    <b:Author>
      <b:Author>
        <b:NameList>
          <b:Person>
            <b:Last>Paszke</b:Last>
            <b:First>Adam</b:First>
            <b:Middle>and Sam Gross and Francisco Massa and Adam Lerer and James Bradbury and Gregory Chanan and Trevor Killeen and Zeming Lin and Natalia Gimelshein and Luca Antiga and Alban Desmaison and Andreas Köpf and Edward Yang and Zach DeVito and Martin</b:Middle>
          </b:Person>
        </b:NameList>
      </b:Author>
    </b:Author>
    <b:RefOrder>17</b:RefOrder>
  </b:Source>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13</b:RefOrder>
  </b:Source>
  <b:Source>
    <b:Tag>NVI26</b:Tag>
    <b:SourceType>DocumentFromInternetSite</b:SourceType>
    <b:Guid>{79191C8B-473D-46C9-8E77-3F33EA10BA89}</b:Guid>
    <b:Title>NVIDIA CUDA Toolkit</b:Title>
    <b:Year>2026</b:Year>
    <b:Author>
      <b:Author>
        <b:Corporate>NVIDIA</b:Corporate>
      </b:Author>
    </b:Author>
    <b:InternetSiteTitle>NVIDIA CUDA Toolkit</b:InternetSiteTitle>
    <b:YearAccessed>2026</b:YearAccessed>
    <b:MonthAccessed>2</b:MonthAccessed>
    <b:DayAccessed>19</b:DayAccessed>
    <b:URL>https://docs.nvidia.com/cuda/</b:URL>
    <b:RefOrder>24</b:RefOrder>
  </b:Source>
  <b:Source>
    <b:Tag>PyT26</b:Tag>
    <b:SourceType>InternetSite</b:SourceType>
    <b:Guid>{2E35F2A2-0D28-4BFF-9669-5C41F48EF7B3}</b:Guid>
    <b:Author>
      <b:Author>
        <b:Corporate>PyTorch</b:Corporate>
      </b:Author>
    </b:Author>
    <b:Title>PyTorch/XLA documentation</b:Title>
    <b:Year>2026</b:Year>
    <b:YearAccessed>2026</b:YearAccessed>
    <b:MonthAccessed>2</b:MonthAccessed>
    <b:DayAccessed>19</b:DayAccessed>
    <b:URL>https://docs.pytorch.org/xla/release/r2.8/index.html</b:URL>
    <b:RefOrder>25</b:RefOrder>
  </b:Source>
  <b:Source>
    <b:Tag>Jou</b:Tag>
    <b:SourceType>ConferenceProceedings</b:SourceType>
    <b:Guid>{357E7B2D-1B66-42B8-A577-B8AE6E47784D}</b:Guid>
    <b:Title>In-Datacenter Performance Analysis of a Tensor Processing Unit</b:Title>
    <b:URL>https://doi.org/10.1145/3079856.3080246</b:URL>
    <b:Author>
      <b:Author>
        <b:NameList>
          <b:Person>
            <b:Last>Jouppi</b:Last>
            <b:First>Norman</b:First>
            <b:Middle>P. and Young, Cliff and Patil, Nishant and Patterson, David and Agrawal, Gaurav and Bajwa, Raminder and Bates, Sarah and Bhatia, Suresh and Boden, Nan and Borchers, Al and Boyle, Rick and Cantin, Pierre-luc and Chao, Clifford and Clark, Chr</b:Middle>
          </b:Person>
        </b:NameList>
      </b:Author>
    </b:Author>
    <b:Pages>1-12</b:Pages>
    <b:City>Toronto, ON</b:City>
    <b:Publisher>Association for Computing Machinery</b:Publisher>
    <b:DOI>10.1145/3079856.3080246</b:DOI>
    <b:ConferenceName>44th Annual International Symposium on Computer Architecture</b:ConferenceName>
    <b:Year>2017</b:Year>
    <b:StandardNumber>9781450348928</b:StandardNumber>
    <b:RefOrder>3</b:RefOrder>
  </b:Source>
  <b:Source>
    <b:Tag>Ope26</b:Tag>
    <b:SourceType>DocumentFromInternetSite</b:SourceType>
    <b:Guid>{F8CDAACA-DC27-47C8-90AE-40D8EF2C9256}</b:Guid>
    <b:Title>XLA: Optimizing Compiler for Machine Learning</b:Title>
    <b:Year>2026</b:Year>
    <b:Author>
      <b:Author>
        <b:Corporate>OpenXLA</b:Corporate>
      </b:Author>
    </b:Author>
    <b:InternetSiteTitle>OpenXLA Project</b:InternetSiteTitle>
    <b:YearAccessed>2026</b:YearAccessed>
    <b:MonthAccessed>2</b:MonthAccessed>
    <b:DayAccessed>19</b:DayAccessed>
    <b:URL>https://openxla.org/xla/tf2xla</b:URL>
    <b:RefOrder>26</b:RefOrder>
  </b:Source>
  <b:Source>
    <b:Tag>Zam19</b:Tag>
    <b:SourceType>DocumentFromInternetSite</b:SourceType>
    <b:Guid>{A0F74D87-67D0-406C-8BFD-F2C254119530}</b:Guid>
    <b:Author>
      <b:Author>
        <b:NameList>
          <b:Person>
            <b:Last>Zaman</b:Last>
            <b:First>Malia</b:First>
          </b:Person>
        </b:NameList>
      </b:Author>
    </b:Author>
    <b:Title>IEEE SA - IEEE 754-2019</b:Title>
    <b:InternetSiteTitle>IEEE Standards</b:InternetSiteTitle>
    <b:Year>2019</b:Year>
    <b:Month>7</b:Month>
    <b:Day>22</b:Day>
    <b:URL>https://standards.ieee.org/ieee/754/6210/</b:URL>
    <b:RefOrder>27</b:RefOrder>
  </b:Source>
  <b:Source>
    <b:Tag>IEE19</b:Tag>
    <b:SourceType>JournalArticle</b:SourceType>
    <b:Guid>{23779E32-9801-4E1B-B97A-600C671E306E}</b:Guid>
    <b:Title>IEEE Standard for Floating-Point Arithmetic</b:Title>
    <b:Year>2019</b:Year>
    <b:JournalName>IEEE Std 754-2019 (Revision of IEEE 754-2008</b:JournalName>
    <b:Pages>1-84</b:Pages>
    <b:Author>
      <b:Author>
        <b:Corporate>IEEE</b:Corporate>
      </b:Author>
    </b:Author>
    <b:RefOrder>4</b:RefOrder>
  </b:Source>
  <b:Source>
    <b:Tag>Ame19</b:Tag>
    <b:SourceType>ConferenceProceedings</b:SourceType>
    <b:Guid>{932EDBD1-7FB0-4E88-9D9E-E648F2B93B1F}</b:Guid>
    <b:Title>Guidelines for Human-AI Interaction</b:Title>
    <b:Year>2019</b:Year>
    <b:Pages>1-13</b:Pages>
    <b:Author>
      <b:Author>
        <b:NameList>
          <b:Person>
            <b:Last>Amershi</b:Last>
            <b:First>Saleema</b:First>
            <b:Middle>and Weld, Dan and Vorvoreanu, Mihaela and Fourney, Adam and Nushi, Besmira and Collisson, Penny and Suh, Jina and Iqbal, Shamsi and Bennett, Paul N. and Inkpen, Kori and Teevan, Jaime and Kikin-Gil, Ruth and Horvitz, Eric</b:Middle>
          </b:Person>
        </b:NameList>
      </b:Author>
    </b:Author>
    <b:ConferenceName>2019 CHI Conference on Human Factors in Computing Systems</b:ConferenceName>
    <b:City>Glasgow, Scotland</b:City>
    <b:Publisher>Association for Computing Machinery</b:Publisher>
    <b:StandardNumber>9781450359702</b:StandardNumber>
    <b:URL>https://doi.org/10.1145/3290605.3300233</b:URL>
    <b:DOI>10.1145/3290605.3300233</b:DOI>
    <b:RefOrder>2</b:RefOrder>
  </b:Source>
  <b:Source>
    <b:Tag>Sto16</b:Tag>
    <b:SourceType>JournalArticle</b:SourceType>
    <b:Guid>{3DEDB3A7-D209-40B1-A140-678D8B8BAED4}</b:Guid>
    <b:Author>
      <b:Author>
        <b:NameList>
          <b:Person>
            <b:Last>Zaharia</b:Last>
            <b:First>Matei</b:First>
            <b:Middle>and Reynold S. Xin and Patrick Wendell and Tathagata Das and Michael Armbrust and Ankur Dave and Xiangrui Meng and Josh Rosen and Shivaram Venkataraman and Michael J. Franklin and Ali Ghodsi and Joseph Gonzalez and Scott Shenker and Ion</b:Middle>
          </b:Person>
        </b:NameList>
      </b:Author>
    </b:Author>
    <b:Title>Apache Spark: a unified engine for big data processing</b:Title>
    <b:Pages>56-65</b:Pages>
    <b:Year>2016</b:Year>
    <b:Volume>59</b:Volume>
    <b:URL>https://doi.org/10.1145/2934664</b:URL>
    <b:DOI>10.1145/2934664</b:DOI>
    <b:JournalName>Commun. {ACM}</b:JournalName>
    <b:Issue>11</b:Issue>
    <b:RefOrder>11</b:RefOrder>
  </b:Source>
  <b:Source>
    <b:Tag>Nat26</b:Tag>
    <b:SourceType>DocumentFromInternetSite</b:SourceType>
    <b:Guid>{5830E3AB-DFA3-4010-BB7E-87A683B46311}</b:Guid>
    <b:Author>
      <b:Author>
        <b:Corporate>NIST</b:Corporate>
      </b:Author>
    </b:Author>
    <b:Title>Artificial Intelligence Risk Management Framework (NIST AI 100-1)</b:Title>
    <b:InternetSiteTitle>National Institute of Standards and Technology (NIST)</b:InternetSiteTitle>
    <b:Year>2026</b:Year>
    <b:YearAccessed>2026</b:YearAccessed>
    <b:MonthAccessed>2</b:MonthAccessed>
    <b:DayAccessed>16</b:DayAccessed>
    <b:URL>https://airc.nist.gov/airmf-resources/playbook/</b:URL>
    <b:RefOrder>1</b:RefOrder>
  </b:Source>
  <b:Source>
    <b:Tag>Pat21</b:Tag>
    <b:SourceType>JournalArticle</b:SourceType>
    <b:Guid>{85EFAB67-72A3-4D6A-9A76-BB0395FCE138}</b:Guid>
    <b:Author>
      <b:Author>
        <b:NameList>
          <b:Person>
            <b:Last>Patterson</b:Last>
            <b:First>David</b:First>
            <b:Middle>and Joseph Gonzalez and Quoc Le and Chen Liang and Lluis-Miquel Munguia and Daniel Rothchild and David So and Maud Texier and Jeff Dean</b:Middle>
          </b:Person>
        </b:NameList>
      </b:Author>
    </b:Author>
    <b:Title>Carbon Emissions and Large Neural Network Training</b:Title>
    <b:JournalName>arXiv pew-peint</b:JournalName>
    <b:Year>2021</b:Year>
    <b:URL>https://arxiv.org/abs/2104.10350</b:URL>
    <b:RefOrder>12</b:RefOrder>
  </b:Source>
  <b:Source>
    <b:Year>2024</b:Year>
    <b:Volume>L 217</b:Volume>
    <b:BIBTEX_Entry>article</b:BIBTEX_Entry>
    <b:SourceType>JournalArticle</b:SourceType>
    <b:Title>Artificial intelligence act</b:Title>
    <b:Tag>Union2024</b:Tag>
    <b:URL>https://eur-lex.europa.eu/legal-content/EN/TXT/?uri=CELEX:32024R1689</b:URL>
    <b:Author>
      <b:Author>
        <b:Corporate> European Union</b:Corporate>
      </b:Author>
    </b:Author>
    <b:JournalName>Official Journal of the European Union</b:JournalName>
    <b:Guid>{B579B103-7923-43E7-B115-1B8E892A1416}</b:Guid>
    <b:RefOrder>28</b:RefOrder>
  </b:Source>
  <b:Source>
    <b:Tag>Str18</b:Tag>
    <b:SourceType>Book</b:SourceType>
    <b:Guid>{004C0F76-E705-4DFC-9B46-0B9D81CC4162}</b:Guid>
    <b:Author>
      <b:Author>
        <b:NameList>
          <b:Person>
            <b:Last>Strom</b:Last>
            <b:First>Blake</b:First>
            <b:Middle>E.</b:Middle>
          </b:Person>
          <b:Person>
            <b:Last>Applebaum</b:Last>
            <b:First>Andy</b:First>
          </b:Person>
          <b:Person>
            <b:Last>Miller</b:Last>
            <b:First>Doug</b:First>
            <b:Middle>P.</b:Middle>
          </b:Person>
          <b:Person>
            <b:Last>Nickels</b:Last>
            <b:First>Kathryn</b:First>
            <b:Middle>C.</b:Middle>
          </b:Person>
          <b:Person>
            <b:Last>Pennington</b:Last>
            <b:First>Adam</b:First>
            <b:Middle>G.,Thomas. Cody B.</b:Middle>
          </b:Person>
        </b:NameList>
      </b:Author>
    </b:Author>
    <b:Title>MITRE ATT&amp;CKÒ: Design and Philosophy</b:Title>
    <b:Year>2018</b:Year>
    <b:City>McLean, VA</b:City>
    <b:Publisher>The MITRE Corporation</b:Publisher>
    <b:RefOrder>22</b:RefOrder>
  </b:Source>
  <b:Source>
    <b:SourceType>Book</b:SourceType>
    <b:Title>Attention Is All You Need</b:Title>
    <b:Year>2017</b:Year>
    <b:Month>8</b:Month>
    <b:Publisher>Curran Associates Inc.</b:Publisher>
    <b:Pages>6000-6010</b:Pages>
    <b:JournalName>Advances in Neural Information Processing Systems (NIPS</b:JournalName>
    <b:Volume>30</b:Volume>
    <b:Author>
      <b:Author>
        <b:NameList>
          <b:Person>
            <b:First>Ashish</b:First>
            <b:Last>Vaswani</b:Last>
          </b:Person>
          <b:Person>
            <b:First>Noam</b:First>
            <b:Last>Shazeer</b:Last>
          </b:Person>
          <b:Person>
            <b:First>Niki</b:First>
            <b:Last>Parmar</b:Last>
          </b:Person>
          <b:Person>
            <b:First>Jakob</b:First>
            <b:Last>Uszkoreit</b:Last>
          </b:Person>
          <b:Person>
            <b:First>Llion</b:First>
            <b:Last>Jones</b:Last>
          </b:Person>
          <b:Person>
            <b:First>Aidan N.</b:First>
            <b:Last>Gomez</b:Last>
          </b:Person>
          <b:Person>
            <b:First>Lukasz</b:First>
            <b:Last>Kaiser</b:Last>
          </b:Person>
          <b:Person>
            <b:First>Illia</b:First>
            <b:Last>Polosukhin</b:Last>
          </b:Person>
        </b:NameList>
      </b:Author>
    </b:Author>
    <b:URL>http://arxiv.org/abs/1706.03762</b:URL>
    <b:City>Red Hook, NY, USA</b:City>
    <b:Tag>attentionisallyouneed</b:Tag>
    <b:Guid>{74515F67-C36D-4C64-895F-F79BE622DFC1}</b:Guid>
    <b:RefOrder>18</b:RefOrder>
  </b:Source>
  <b:Source>
    <b:SourceType>Book</b:SourceType>
    <b:Title>Denoising diffusion probabilistic models</b:Title>
    <b:Year>2020</b:Year>
    <b:Month>12</b:Month>
    <b:Pages>6840-6851</b:Pages>
    <b:JournalName>arXiv preprint arXiv:2006.11239</b:JournalName>
    <b:Volume>33</b:Volume>
    <b:Author>
      <b:Author>
        <b:NameList>
          <b:Person>
            <b:First>Jonathan</b:First>
            <b:Last>Ho</b:Last>
          </b:Person>
          <b:Person>
            <b:First>Ajay</b:First>
            <b:Last>Jain</b:Last>
          </b:Person>
          <b:Person>
            <b:First>Pieter</b:First>
            <b:Last>Abbeel</b:Last>
          </b:Person>
        </b:NameList>
      </b:Author>
    </b:Author>
    <b:URL>http://arxiv.org/abs/2006.11239</b:URL>
    <b:Tag>denoi</b:Tag>
    <b:Guid>{D8137F9C-FBC0-433C-A7D9-EB176EA4CE6E}</b:Guid>
    <b:RefOrder>29</b:RefOrder>
  </b:Source>
</b:Sources>
</file>

<file path=customXml/itemProps1.xml><?xml version="1.0" encoding="utf-8"?>
<ds:datastoreItem xmlns:ds="http://schemas.openxmlformats.org/officeDocument/2006/customXml" ds:itemID="{88591D04-A92A-4C6E-8BF1-E3936B316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47</Pages>
  <Words>10570</Words>
  <Characters>60252</Characters>
  <Application>Microsoft Office Word</Application>
  <DocSecurity>0</DocSecurity>
  <Lines>502</Lines>
  <Paragraphs>141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10.1 Revisiting the Canonical Foundation</vt:lpstr>
    </vt:vector>
  </TitlesOfParts>
  <Company>Bluestone Lodge Pty Ltd</Company>
  <LinksUpToDate>false</LinksUpToDate>
  <CharactersWithSpaces>70681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49</cp:revision>
  <cp:lastPrinted>2026-03-13T23:46:00Z</cp:lastPrinted>
  <dcterms:created xsi:type="dcterms:W3CDTF">2026-03-13T23:03:00Z</dcterms:created>
  <dcterms:modified xsi:type="dcterms:W3CDTF">2026-03-14T00:04:00Z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f1d0e761-9a32-4b37-9b0d-d8ee4d59462e</vt:lpwstr>
  </property>
</Properties>
</file>