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2B91" w14:textId="5DA6D25A" w:rsidR="006A4F69" w:rsidRPr="003454BD" w:rsidRDefault="002E0D90" w:rsidP="003454BD">
      <w:pPr>
        <w:pStyle w:val="Title"/>
      </w:pPr>
      <w:r w:rsidRPr="003454BD">
        <w:t xml:space="preserve">Chapter </w:t>
      </w:r>
      <w:r w:rsidR="007B594E">
        <w:t>5</w:t>
      </w:r>
    </w:p>
    <w:p w14:paraId="76D7178A" w14:textId="77777777" w:rsidR="007B594E" w:rsidRPr="007B594E" w:rsidRDefault="007B594E" w:rsidP="007B594E">
      <w:pPr>
        <w:pStyle w:val="h1"/>
        <w:ind w:left="360"/>
      </w:pPr>
      <w:r w:rsidRPr="007B594E">
        <w:t>Triage, Forensics, and Feedback Loops</w:t>
      </w:r>
    </w:p>
    <w:p w14:paraId="25341946" w14:textId="013E4189" w:rsidR="002E0D90" w:rsidRDefault="007B594E" w:rsidP="003454BD">
      <w:pPr>
        <w:pStyle w:val="h1"/>
      </w:pPr>
      <w:r>
        <w:t>Paulo H. Leocadio</w:t>
      </w:r>
    </w:p>
    <w:p w14:paraId="5ABA4767" w14:textId="77777777" w:rsidR="002E0D90" w:rsidRPr="002E0D90" w:rsidRDefault="002E0D90" w:rsidP="003454BD"/>
    <w:p w14:paraId="3752245E" w14:textId="77777777" w:rsidR="002E0D90" w:rsidRPr="002E0D90" w:rsidRDefault="002E0D90" w:rsidP="003454BD"/>
    <w:p w14:paraId="6549FDD7" w14:textId="77777777" w:rsidR="002E0D90" w:rsidRPr="002E0D90" w:rsidRDefault="002E0D90" w:rsidP="003454BD"/>
    <w:p w14:paraId="629C1D2F" w14:textId="0B8A924E" w:rsidR="002E0D90" w:rsidRPr="003454BD" w:rsidRDefault="007B594E" w:rsidP="003454BD">
      <w:pPr>
        <w:pStyle w:val="Heading1"/>
      </w:pPr>
      <w:r>
        <w:t>Introduction</w:t>
      </w:r>
    </w:p>
    <w:p w14:paraId="1A188C7D" w14:textId="77777777" w:rsidR="002E0D90" w:rsidRPr="002E0D90" w:rsidRDefault="002E0D90" w:rsidP="003454BD"/>
    <w:p w14:paraId="50DA1371" w14:textId="450C9CF7" w:rsidR="007B594E" w:rsidRPr="007B594E" w:rsidRDefault="007B594E" w:rsidP="001B7815">
      <w:pPr>
        <w:ind w:firstLine="0"/>
      </w:pPr>
      <w:r w:rsidRPr="007B594E">
        <w:t xml:space="preserve">Cybersecurity has spent decades refining its ability to observe. Signals multiplied, telemetry deepened, and detection accuracy steadily improved. </w:t>
      </w:r>
      <w:r w:rsidR="00CE467E">
        <w:t>However,</w:t>
      </w:r>
      <w:r w:rsidRPr="007B594E">
        <w:t xml:space="preserve"> outcomes did not follow. Breaches continued to escalate in scope and impact, not because adversaries became invisible, but because defensive systems remained structurally incapable of acting at the speed required to alter adversarial trajectories.</w:t>
      </w:r>
    </w:p>
    <w:p w14:paraId="5928BBA7" w14:textId="1A186CCB" w:rsidR="007B594E" w:rsidRPr="007B594E" w:rsidRDefault="005F0F8E" w:rsidP="004E7E0E">
      <w:pPr>
        <w:pStyle w:val="introduction"/>
        <w:spacing w:after="0"/>
        <w:ind w:firstLine="0"/>
        <w:rPr>
          <w:lang w:val="en-US"/>
        </w:rPr>
      </w:pPr>
      <w:r w:rsidRPr="005F0F8E">
        <w:rPr>
          <w:lang w:val="en-US"/>
        </w:rPr>
        <w:t>From detection to decision</w:t>
      </w:r>
      <w:r>
        <w:rPr>
          <w:lang w:val="en-US"/>
        </w:rPr>
        <w:t>,</w:t>
      </w:r>
      <w:r w:rsidRPr="005F0F8E">
        <w:rPr>
          <w:lang w:val="en-US"/>
        </w:rPr>
        <w:t xml:space="preserve"> </w:t>
      </w:r>
      <w:r>
        <w:rPr>
          <w:lang w:val="en-US"/>
        </w:rPr>
        <w:t>t</w:t>
      </w:r>
      <w:r w:rsidR="007B594E" w:rsidRPr="007B594E">
        <w:rPr>
          <w:lang w:val="en-US"/>
        </w:rPr>
        <w:t xml:space="preserve">his chapter marks a transition in the </w:t>
      </w:r>
      <w:r w:rsidR="00785CC2">
        <w:rPr>
          <w:lang w:val="en-US"/>
        </w:rPr>
        <w:t>book's</w:t>
      </w:r>
      <w:r w:rsidR="007B594E" w:rsidRPr="007B594E">
        <w:rPr>
          <w:lang w:val="en-US"/>
        </w:rPr>
        <w:t xml:space="preserve"> argument: from </w:t>
      </w:r>
      <w:r w:rsidRPr="005F0F8E">
        <w:rPr>
          <w:lang w:val="en-US"/>
        </w:rPr>
        <w:t>cognitive loops in autonomous cyber defense</w:t>
      </w:r>
      <w:r>
        <w:rPr>
          <w:lang w:val="en-US"/>
        </w:rPr>
        <w:t xml:space="preserve">, only monitoring or </w:t>
      </w:r>
      <w:r w:rsidRPr="005F0F8E">
        <w:rPr>
          <w:b/>
          <w:bCs/>
          <w:lang w:val="en-US"/>
        </w:rPr>
        <w:t>seeing</w:t>
      </w:r>
      <w:r>
        <w:rPr>
          <w:lang w:val="en-US"/>
        </w:rPr>
        <w:t>,</w:t>
      </w:r>
      <w:r w:rsidR="007B594E" w:rsidRPr="007B594E">
        <w:rPr>
          <w:lang w:val="en-US"/>
        </w:rPr>
        <w:t xml:space="preserve"> to </w:t>
      </w:r>
      <w:r w:rsidR="007B594E" w:rsidRPr="007B594E">
        <w:rPr>
          <w:b/>
          <w:bCs/>
          <w:lang w:val="en-US"/>
        </w:rPr>
        <w:t>deciding</w:t>
      </w:r>
      <w:r w:rsidR="007B594E" w:rsidRPr="007B594E">
        <w:rPr>
          <w:lang w:val="en-US"/>
        </w:rPr>
        <w:t>.</w:t>
      </w:r>
    </w:p>
    <w:p w14:paraId="0AB3DB33" w14:textId="77777777" w:rsidR="007B594E" w:rsidRPr="007B594E" w:rsidRDefault="007B594E" w:rsidP="004E7E0E">
      <w:pPr>
        <w:pStyle w:val="introduction"/>
        <w:spacing w:after="0"/>
        <w:ind w:firstLine="0"/>
        <w:rPr>
          <w:lang w:val="en-US"/>
        </w:rPr>
      </w:pPr>
      <w:r w:rsidRPr="007B594E">
        <w:rPr>
          <w:lang w:val="en-US"/>
        </w:rPr>
        <w:t xml:space="preserve">The central claim is not that intelligence is missing from modern security systems, but that </w:t>
      </w:r>
      <w:r w:rsidRPr="007B594E">
        <w:rPr>
          <w:b/>
          <w:bCs/>
          <w:lang w:val="en-US"/>
        </w:rPr>
        <w:t>control authority remains misplaced</w:t>
      </w:r>
      <w:r w:rsidRPr="007B594E">
        <w:rPr>
          <w:lang w:val="en-US"/>
        </w:rPr>
        <w:t>. Detection, no matter how accurate, does not constitute defense unless it is embedded within a closed decision loop capable of modifying system state under uncertainty and time pressure. Without such closure, security operations devolve into high-resolution observation of failure in progress.</w:t>
      </w:r>
    </w:p>
    <w:p w14:paraId="30ECEBBA" w14:textId="00C8F32B" w:rsidR="007B594E" w:rsidRPr="007B594E" w:rsidRDefault="007B594E" w:rsidP="004E7E0E">
      <w:pPr>
        <w:pStyle w:val="introduction"/>
        <w:spacing w:after="0"/>
        <w:ind w:firstLine="0"/>
        <w:rPr>
          <w:lang w:val="en-US"/>
        </w:rPr>
      </w:pPr>
      <w:r w:rsidRPr="007B594E">
        <w:rPr>
          <w:lang w:val="en-US"/>
        </w:rPr>
        <w:t>Chapter 05 introduces cognitive loops as the minimal unit of autonomous cyber defense. These loops are not metaphors, nor do they imply agency or intent. They are control structures</w:t>
      </w:r>
      <w:r>
        <w:rPr>
          <w:lang w:val="en-US"/>
        </w:rPr>
        <w:t xml:space="preserve">, </w:t>
      </w:r>
      <w:r w:rsidRPr="007B594E">
        <w:rPr>
          <w:lang w:val="en-US"/>
        </w:rPr>
        <w:t>grounded in classical systems theory</w:t>
      </w:r>
      <w:r>
        <w:rPr>
          <w:lang w:val="en-US"/>
        </w:rPr>
        <w:t xml:space="preserve">, </w:t>
      </w:r>
      <w:r w:rsidRPr="007B594E">
        <w:rPr>
          <w:lang w:val="en-US"/>
        </w:rPr>
        <w:t xml:space="preserve">that </w:t>
      </w:r>
      <w:r>
        <w:rPr>
          <w:lang w:val="en-US"/>
        </w:rPr>
        <w:t>bind</w:t>
      </w:r>
      <w:r w:rsidRPr="007B594E">
        <w:rPr>
          <w:lang w:val="en-US"/>
        </w:rPr>
        <w:t xml:space="preserve"> perception, state estimation, policy evaluation, and action into a continuous, auditable cycle. Their value lies not in prediction, but in </w:t>
      </w:r>
      <w:r w:rsidRPr="007B594E">
        <w:rPr>
          <w:b/>
          <w:bCs/>
          <w:lang w:val="en-US"/>
        </w:rPr>
        <w:t>latency compression</w:t>
      </w:r>
      <w:r w:rsidRPr="007B594E">
        <w:rPr>
          <w:lang w:val="en-US"/>
        </w:rPr>
        <w:t>.</w:t>
      </w:r>
    </w:p>
    <w:p w14:paraId="3EED9496" w14:textId="0AF96278" w:rsidR="007B594E" w:rsidRDefault="00AD7D1A" w:rsidP="004E7E0E">
      <w:pPr>
        <w:pStyle w:val="introduction"/>
        <w:spacing w:after="0"/>
        <w:ind w:firstLine="0"/>
      </w:pPr>
      <w:r>
        <w:rPr>
          <w:lang w:val="en-US"/>
        </w:rPr>
        <w:t xml:space="preserve">By reframing cybersecurity as a control problem rather than a detection problem, this chapter lays the architectural foundation for an autonomous response that is bounded, governed, and operationally legitimate. What follows is not a vision of intelligent machines replacing human judgment </w:t>
      </w:r>
      <w:r>
        <w:rPr>
          <w:lang w:val="en-US"/>
        </w:rPr>
        <w:lastRenderedPageBreak/>
        <w:t>but a disciplined account of how decision authority can be redistributed to restore temporal balance in adversarial environments.</w:t>
      </w:r>
    </w:p>
    <w:p w14:paraId="55105830" w14:textId="77777777" w:rsidR="007B594E" w:rsidRPr="007B594E" w:rsidRDefault="007B594E" w:rsidP="00BE5214">
      <w:pPr>
        <w:pStyle w:val="Heading1"/>
        <w:rPr>
          <w:lang w:val="en-US"/>
        </w:rPr>
      </w:pPr>
      <w:r w:rsidRPr="007B594E">
        <w:rPr>
          <w:lang w:val="en-US"/>
        </w:rPr>
        <w:t>5.1 Why Detection Alone Collapses Under Scale</w:t>
      </w:r>
    </w:p>
    <w:p w14:paraId="6F14121C" w14:textId="27327459" w:rsidR="007B594E" w:rsidRPr="007B594E" w:rsidRDefault="007B594E" w:rsidP="007B594E">
      <w:pPr>
        <w:rPr>
          <w:lang w:val="en-US"/>
        </w:rPr>
      </w:pPr>
      <w:r w:rsidRPr="007B594E">
        <w:rPr>
          <w:lang w:val="en-US"/>
        </w:rPr>
        <w:t xml:space="preserve">By the late 2010s, detection accuracy </w:t>
      </w:r>
      <w:r w:rsidR="006909BF">
        <w:rPr>
          <w:lang w:val="en-US"/>
        </w:rPr>
        <w:t>no longer served as</w:t>
      </w:r>
      <w:r w:rsidRPr="007B594E">
        <w:rPr>
          <w:lang w:val="en-US"/>
        </w:rPr>
        <w:t xml:space="preserve"> the primary bottleneck in cybersecurity. Although signature coverage expanded and anomaly detection matured, breach outcomes did not decline proportionally. This disconnect reflects a structural limitation: improvements in sensing did not translate into equivalent gains in control or mitigation effectiveness </w:t>
      </w:r>
      <w:sdt>
        <w:sdtPr>
          <w:rPr>
            <w:color w:val="000000"/>
            <w:lang w:val="en-US"/>
          </w:rPr>
          <w:tag w:val="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
          <w:id w:val="1791635940"/>
          <w:placeholder>
            <w:docPart w:val="DefaultPlaceholder_-1854013440"/>
          </w:placeholder>
        </w:sdtPr>
        <w:sdtContent>
          <w:sdt>
            <w:sdtPr>
              <w:rPr>
                <w:color w:val="000000"/>
                <w:lang w:val="en-US"/>
              </w:rPr>
              <w:id w:val="-967112273"/>
              <w:citation/>
            </w:sdtPr>
            <w:sdtContent>
              <w:r w:rsidR="00173312">
                <w:rPr>
                  <w:color w:val="000000"/>
                  <w:lang w:val="en-US"/>
                </w:rPr>
                <w:fldChar w:fldCharType="begin"/>
              </w:r>
              <w:r w:rsidR="00173312">
                <w:rPr>
                  <w:color w:val="000000"/>
                  <w:lang w:val="en-US"/>
                </w:rPr>
                <w:instrText xml:space="preserve"> CITATION Anderson2021 \l 1033 </w:instrText>
              </w:r>
              <w:r w:rsidR="00173312">
                <w:rPr>
                  <w:color w:val="000000"/>
                  <w:lang w:val="en-US"/>
                </w:rPr>
                <w:fldChar w:fldCharType="separate"/>
              </w:r>
              <w:r w:rsidR="005107B9">
                <w:rPr>
                  <w:noProof/>
                  <w:color w:val="000000"/>
                  <w:lang w:val="en-US"/>
                </w:rPr>
                <w:t xml:space="preserve"> </w:t>
              </w:r>
              <w:r w:rsidR="005107B9" w:rsidRPr="005107B9">
                <w:rPr>
                  <w:noProof/>
                  <w:color w:val="000000"/>
                  <w:lang w:val="en-US"/>
                </w:rPr>
                <w:t>(Anderson and McGrew 2021)</w:t>
              </w:r>
              <w:r w:rsidR="00173312">
                <w:rPr>
                  <w:color w:val="000000"/>
                  <w:lang w:val="en-US"/>
                </w:rPr>
                <w:fldChar w:fldCharType="end"/>
              </w:r>
            </w:sdtContent>
          </w:sdt>
        </w:sdtContent>
      </w:sdt>
      <w:r w:rsidRPr="007B594E">
        <w:rPr>
          <w:lang w:val="en-US"/>
        </w:rPr>
        <w:t>.</w:t>
      </w:r>
    </w:p>
    <w:p w14:paraId="7007B2DB" w14:textId="1B683B9D" w:rsidR="007B594E" w:rsidRPr="007B594E" w:rsidRDefault="007B594E" w:rsidP="007B594E">
      <w:pPr>
        <w:rPr>
          <w:lang w:val="en-US"/>
        </w:rPr>
      </w:pPr>
      <w:r w:rsidRPr="007B594E">
        <w:rPr>
          <w:lang w:val="en-US"/>
        </w:rPr>
        <w:t xml:space="preserve">In adversarial environments, alerts increasingly function as informational artifacts rather than mechanisms of intervention, accumulating faster than organizations can act upon them </w:t>
      </w:r>
      <w:sdt>
        <w:sdtPr>
          <w:rPr>
            <w:lang w:val="en-US"/>
          </w:rPr>
          <w:id w:val="-1501970627"/>
          <w:citation/>
        </w:sdtPr>
        <w:sdtContent>
          <w:r w:rsidR="0028038E">
            <w:rPr>
              <w:lang w:val="en-US"/>
            </w:rPr>
            <w:fldChar w:fldCharType="begin"/>
          </w:r>
          <w:r w:rsidR="0028038E">
            <w:rPr>
              <w:lang w:val="en-US"/>
            </w:rPr>
            <w:instrText xml:space="preserve"> CITATION Sommer2010 \l 1033 </w:instrText>
          </w:r>
          <w:r w:rsidR="0028038E">
            <w:rPr>
              <w:lang w:val="en-US"/>
            </w:rPr>
            <w:fldChar w:fldCharType="separate"/>
          </w:r>
          <w:r w:rsidR="005107B9" w:rsidRPr="005107B9">
            <w:rPr>
              <w:noProof/>
              <w:lang w:val="en-US"/>
            </w:rPr>
            <w:t>(Sommer and Paxson 2010)</w:t>
          </w:r>
          <w:r w:rsidR="0028038E">
            <w:rPr>
              <w:lang w:val="en-US"/>
            </w:rPr>
            <w:fldChar w:fldCharType="end"/>
          </w:r>
        </w:sdtContent>
      </w:sdt>
      <w:r w:rsidRPr="007B594E">
        <w:rPr>
          <w:lang w:val="en-US"/>
        </w:rPr>
        <w:t>.</w:t>
      </w:r>
    </w:p>
    <w:p w14:paraId="38ABCC36" w14:textId="77777777" w:rsidR="007B594E" w:rsidRPr="007B594E" w:rsidRDefault="007B594E" w:rsidP="00BE5214">
      <w:pPr>
        <w:pStyle w:val="Heading1"/>
        <w:rPr>
          <w:lang w:val="en-US"/>
        </w:rPr>
      </w:pPr>
      <w:r w:rsidRPr="007B594E">
        <w:rPr>
          <w:lang w:val="en-US"/>
        </w:rPr>
        <w:t>5.2 The Decision Gap in Security Operations</w:t>
      </w:r>
    </w:p>
    <w:p w14:paraId="31C5FFAC" w14:textId="38EEDAE3" w:rsidR="007B594E" w:rsidRPr="007B594E" w:rsidRDefault="007B594E" w:rsidP="007B594E">
      <w:pPr>
        <w:rPr>
          <w:lang w:val="en-US"/>
        </w:rPr>
      </w:pPr>
      <w:r w:rsidRPr="007B594E">
        <w:rPr>
          <w:lang w:val="en-US"/>
        </w:rPr>
        <w:t xml:space="preserve">Security Operations Centers (SOCs) are commonly </w:t>
      </w:r>
      <w:r w:rsidR="005F0F8E">
        <w:rPr>
          <w:lang w:val="en-US"/>
        </w:rPr>
        <w:t>portrayed as sensing hubs</w:t>
      </w:r>
      <w:r w:rsidR="0028038E">
        <w:rPr>
          <w:lang w:val="en-US"/>
        </w:rPr>
        <w:t xml:space="preserve">, but </w:t>
      </w:r>
      <w:r w:rsidR="005F0F8E">
        <w:rPr>
          <w:lang w:val="en-US"/>
        </w:rPr>
        <w:t xml:space="preserve">in practice, </w:t>
      </w:r>
      <w:r w:rsidR="006E4618">
        <w:rPr>
          <w:lang w:val="en-US"/>
        </w:rPr>
        <w:t xml:space="preserve">they </w:t>
      </w:r>
      <w:r w:rsidR="005F0F8E">
        <w:rPr>
          <w:lang w:val="en-US"/>
        </w:rPr>
        <w:t>operate</w:t>
      </w:r>
      <w:r w:rsidRPr="007B594E">
        <w:rPr>
          <w:lang w:val="en-US"/>
        </w:rPr>
        <w:t xml:space="preserve"> as decision queues constrained by human approval chains, policy ambiguity, and tool fragmentation. As telemetry velocity increases, these queues expand, shifting security operations from control systems to observational systems </w:t>
      </w:r>
      <w:sdt>
        <w:sdtPr>
          <w:rPr>
            <w:lang w:val="en-US"/>
          </w:rPr>
          <w:tag w:val="MENDELEY_CITATION_TEMP"/>
          <w:id w:val="-649057230"/>
          <w:placeholder>
            <w:docPart w:val="DefaultPlaceholder_-1854013440"/>
          </w:placeholder>
          <w15:appearance w15:val="hidden"/>
        </w:sdtPr>
        <w:sdtContent>
          <w:sdt>
            <w:sdtPr>
              <w:rPr>
                <w:lang w:val="en-US"/>
              </w:rPr>
              <w:id w:val="1049186335"/>
              <w:citation/>
            </w:sdtPr>
            <w:sdtContent>
              <w:r w:rsidR="00FA3F3E">
                <w:rPr>
                  <w:lang w:val="en-US"/>
                </w:rPr>
                <w:fldChar w:fldCharType="begin"/>
              </w:r>
              <w:r w:rsidR="00FA3F3E">
                <w:rPr>
                  <w:lang w:val="en-US"/>
                </w:rPr>
                <w:instrText xml:space="preserve"> CITATION Lee2020 \l 1033 </w:instrText>
              </w:r>
              <w:r w:rsidR="00FA3F3E">
                <w:rPr>
                  <w:lang w:val="en-US"/>
                </w:rPr>
                <w:fldChar w:fldCharType="separate"/>
              </w:r>
              <w:r w:rsidR="005107B9">
                <w:rPr>
                  <w:noProof/>
                  <w:lang w:val="en-US"/>
                </w:rPr>
                <w:t xml:space="preserve"> </w:t>
              </w:r>
              <w:r w:rsidR="005107B9" w:rsidRPr="005107B9">
                <w:rPr>
                  <w:noProof/>
                  <w:lang w:val="en-US"/>
                </w:rPr>
                <w:t>(Lee and Kim 2020)</w:t>
              </w:r>
              <w:r w:rsidR="00FA3F3E">
                <w:rPr>
                  <w:lang w:val="en-US"/>
                </w:rPr>
                <w:fldChar w:fldCharType="end"/>
              </w:r>
            </w:sdtContent>
          </w:sdt>
        </w:sdtContent>
      </w:sdt>
      <w:r w:rsidRPr="007B594E">
        <w:rPr>
          <w:lang w:val="en-US"/>
        </w:rPr>
        <w:t>.</w:t>
      </w:r>
    </w:p>
    <w:p w14:paraId="13EE2AFA" w14:textId="773FBFF8" w:rsidR="007B594E" w:rsidRPr="007B594E" w:rsidRDefault="007B594E" w:rsidP="007B594E">
      <w:pPr>
        <w:rPr>
          <w:lang w:val="en-US"/>
        </w:rPr>
      </w:pPr>
      <w:r w:rsidRPr="007B594E">
        <w:rPr>
          <w:lang w:val="en-US"/>
        </w:rPr>
        <w:t>This divergence between detection and corrective action</w:t>
      </w:r>
      <w:r w:rsidR="005F0F8E">
        <w:rPr>
          <w:lang w:val="en-US"/>
        </w:rPr>
        <w:t xml:space="preserve">, </w:t>
      </w:r>
      <w:r w:rsidRPr="007B594E">
        <w:rPr>
          <w:lang w:val="en-US"/>
        </w:rPr>
        <w:t xml:space="preserve">the </w:t>
      </w:r>
      <w:r w:rsidRPr="00F34568">
        <w:rPr>
          <w:b/>
          <w:bCs/>
          <w:lang w:val="en-US"/>
        </w:rPr>
        <w:t>decision gap</w:t>
      </w:r>
      <w:r w:rsidR="005F0F8E">
        <w:rPr>
          <w:lang w:val="en-US"/>
        </w:rPr>
        <w:t xml:space="preserve">, </w:t>
      </w:r>
      <w:r w:rsidRPr="007B594E">
        <w:rPr>
          <w:lang w:val="en-US"/>
        </w:rPr>
        <w:t>is a primary determinant of breach impact</w:t>
      </w:r>
      <w:sdt>
        <w:sdtPr>
          <w:rPr>
            <w:lang w:val="en-US"/>
          </w:rPr>
          <w:id w:val="-694774963"/>
          <w:citation/>
        </w:sdtPr>
        <w:sdtContent>
          <w:r w:rsidR="00AE5680">
            <w:rPr>
              <w:lang w:val="en-US"/>
            </w:rPr>
            <w:fldChar w:fldCharType="begin"/>
          </w:r>
          <w:r w:rsidR="00AE5680">
            <w:rPr>
              <w:lang w:val="en-US"/>
            </w:rPr>
            <w:instrText xml:space="preserve"> CITATION Han2022 \l 1033 </w:instrText>
          </w:r>
          <w:r w:rsidR="00AE5680">
            <w:rPr>
              <w:lang w:val="en-US"/>
            </w:rPr>
            <w:fldChar w:fldCharType="separate"/>
          </w:r>
          <w:r w:rsidR="005107B9">
            <w:rPr>
              <w:noProof/>
              <w:lang w:val="en-US"/>
            </w:rPr>
            <w:t xml:space="preserve"> </w:t>
          </w:r>
          <w:r w:rsidR="005107B9" w:rsidRPr="005107B9">
            <w:rPr>
              <w:noProof/>
              <w:lang w:val="en-US"/>
            </w:rPr>
            <w:t>(Han and Lee 2022)</w:t>
          </w:r>
          <w:r w:rsidR="00AE5680">
            <w:rPr>
              <w:lang w:val="en-US"/>
            </w:rPr>
            <w:fldChar w:fldCharType="end"/>
          </w:r>
        </w:sdtContent>
      </w:sdt>
      <w:r w:rsidR="00AE5680">
        <w:rPr>
          <w:lang w:val="en-US"/>
        </w:rPr>
        <w:t>.</w:t>
      </w:r>
    </w:p>
    <w:p w14:paraId="3E244194" w14:textId="77777777" w:rsidR="007B594E" w:rsidRPr="007B594E" w:rsidRDefault="007B594E" w:rsidP="00BE5214">
      <w:pPr>
        <w:pStyle w:val="Heading1"/>
        <w:rPr>
          <w:lang w:val="en-US"/>
        </w:rPr>
      </w:pPr>
      <w:r w:rsidRPr="007B594E">
        <w:rPr>
          <w:lang w:val="en-US"/>
        </w:rPr>
        <w:t>5.3 Cognitive Loops as Control Structures</w:t>
      </w:r>
    </w:p>
    <w:p w14:paraId="0FF49253" w14:textId="0D18C13F" w:rsidR="007B594E" w:rsidRDefault="007B594E" w:rsidP="007B594E">
      <w:pPr>
        <w:rPr>
          <w:lang w:val="en-US"/>
        </w:rPr>
      </w:pPr>
      <w:r w:rsidRPr="007B594E">
        <w:rPr>
          <w:lang w:val="en-US"/>
        </w:rPr>
        <w:t>Autonomous cyber defense does not require general intelligence. It requires closed control loops capable of continuous perception, state estimation, action selection, execution, and feedback integration</w:t>
      </w:r>
      <w:r w:rsidR="00D76442">
        <w:rPr>
          <w:lang w:val="en-US"/>
        </w:rPr>
        <w:t xml:space="preserve"> </w:t>
      </w:r>
      <w:sdt>
        <w:sdtPr>
          <w:rPr>
            <w:lang w:val="en-US"/>
          </w:rPr>
          <w:id w:val="379287847"/>
          <w:citation/>
        </w:sdtPr>
        <w:sdtContent>
          <w:r w:rsidR="00D76442">
            <w:rPr>
              <w:lang w:val="en-US"/>
            </w:rPr>
            <w:fldChar w:fldCharType="begin"/>
          </w:r>
          <w:r w:rsidR="00D76442">
            <w:rPr>
              <w:lang w:val="en-US"/>
            </w:rPr>
            <w:instrText xml:space="preserve"> CITATION Xu2018 \l 1033 </w:instrText>
          </w:r>
          <w:r w:rsidR="00D76442">
            <w:rPr>
              <w:lang w:val="en-US"/>
            </w:rPr>
            <w:fldChar w:fldCharType="separate"/>
          </w:r>
          <w:r w:rsidR="005107B9" w:rsidRPr="005107B9">
            <w:rPr>
              <w:noProof/>
              <w:lang w:val="en-US"/>
            </w:rPr>
            <w:t>(Xu, Du and Li 2018)</w:t>
          </w:r>
          <w:r w:rsidR="00D76442">
            <w:rPr>
              <w:lang w:val="en-US"/>
            </w:rPr>
            <w:fldChar w:fldCharType="end"/>
          </w:r>
        </w:sdtContent>
      </w:sdt>
      <w:r w:rsidRPr="007B594E">
        <w:rPr>
          <w:lang w:val="en-US"/>
        </w:rPr>
        <w:t xml:space="preserve">. This framing aligns autonomous defense systems with classical agent-based and control-theoretic models rather than expert systems or static automation </w:t>
      </w:r>
      <w:sdt>
        <w:sdtPr>
          <w:rPr>
            <w:lang w:val="en-US"/>
          </w:rPr>
          <w:id w:val="866028895"/>
          <w:citation/>
        </w:sdtPr>
        <w:sdtContent>
          <w:r w:rsidR="00EB76D2">
            <w:rPr>
              <w:lang w:val="en-US"/>
            </w:rPr>
            <w:fldChar w:fldCharType="begin"/>
          </w:r>
          <w:r w:rsidR="00EB76D2">
            <w:rPr>
              <w:lang w:val="en-US"/>
            </w:rPr>
            <w:instrText xml:space="preserve"> CITATION artificial-intelligence:-a-modern-approach \l 1033 </w:instrText>
          </w:r>
          <w:r w:rsidR="00EB76D2">
            <w:rPr>
              <w:lang w:val="en-US"/>
            </w:rPr>
            <w:fldChar w:fldCharType="separate"/>
          </w:r>
          <w:r w:rsidR="005107B9" w:rsidRPr="005107B9">
            <w:rPr>
              <w:noProof/>
              <w:lang w:val="en-US"/>
            </w:rPr>
            <w:t>(Russell and Norvig 2022)</w:t>
          </w:r>
          <w:r w:rsidR="00EB76D2">
            <w:rPr>
              <w:lang w:val="en-US"/>
            </w:rPr>
            <w:fldChar w:fldCharType="end"/>
          </w:r>
        </w:sdtContent>
      </w:sdt>
      <w:r w:rsidRPr="007B594E">
        <w:rPr>
          <w:lang w:val="en-US"/>
        </w:rPr>
        <w:t>.</w:t>
      </w:r>
    </w:p>
    <w:p w14:paraId="3F54CEA8" w14:textId="0A0FBF3C" w:rsidR="006140A7" w:rsidRDefault="0032389E" w:rsidP="006140A7">
      <w:pPr>
        <w:rPr>
          <w:lang w:val="en-US"/>
        </w:rPr>
      </w:pPr>
      <w:r w:rsidRPr="0032389E">
        <w:t xml:space="preserve">In cybersecurity terms, </w:t>
      </w:r>
      <w:r w:rsidRPr="00E24BE4">
        <w:rPr>
          <w:b/>
          <w:bCs/>
        </w:rPr>
        <w:t>triage</w:t>
      </w:r>
      <w:r w:rsidRPr="0032389E">
        <w:t xml:space="preserve"> corresponds to the </w:t>
      </w:r>
      <w:r w:rsidRPr="002D5DC2">
        <w:rPr>
          <w:b/>
          <w:bCs/>
        </w:rPr>
        <w:t>state-estimation</w:t>
      </w:r>
      <w:r w:rsidRPr="0032389E">
        <w:t xml:space="preserve"> phase of the loop. Rather than treating alerts as isolated events, the system continuously infers the latent security state of the environment, integrating heterogeneous artifacts into a probabilistic assessment of compromise</w:t>
      </w:r>
      <w:r w:rsidR="00BB0009">
        <w:t xml:space="preserve"> </w:t>
      </w:r>
      <w:sdt>
        <w:sdtPr>
          <w:id w:val="-1684508524"/>
          <w:citation/>
        </w:sdtPr>
        <w:sdtContent>
          <w:r w:rsidR="00F775A7">
            <w:fldChar w:fldCharType="begin"/>
          </w:r>
          <w:r w:rsidR="00F775A7">
            <w:rPr>
              <w:lang w:val="en-US"/>
            </w:rPr>
            <w:instrText xml:space="preserve"> CITATION Xu2018 \l 1033 </w:instrText>
          </w:r>
          <w:r w:rsidR="00F775A7">
            <w:fldChar w:fldCharType="separate"/>
          </w:r>
          <w:r w:rsidR="005107B9" w:rsidRPr="005107B9">
            <w:rPr>
              <w:noProof/>
              <w:lang w:val="en-US"/>
            </w:rPr>
            <w:t>(Xu, Du and Li 2018)</w:t>
          </w:r>
          <w:r w:rsidR="00F775A7">
            <w:fldChar w:fldCharType="end"/>
          </w:r>
        </w:sdtContent>
      </w:sdt>
      <w:r w:rsidRPr="0032389E">
        <w:t xml:space="preserve">. </w:t>
      </w:r>
      <w:r w:rsidR="006140A7" w:rsidRPr="006140A7">
        <w:rPr>
          <w:lang w:val="en-US"/>
        </w:rPr>
        <w:t xml:space="preserve">This assessment relies on sequence-modeling architectures </w:t>
      </w:r>
      <w:r w:rsidR="007556E6">
        <w:rPr>
          <w:lang w:val="en-US"/>
        </w:rPr>
        <w:t>that treat system logs not as static text</w:t>
      </w:r>
      <w:r w:rsidR="006140A7" w:rsidRPr="006140A7">
        <w:rPr>
          <w:lang w:val="en-US"/>
        </w:rPr>
        <w:t xml:space="preserve"> but as </w:t>
      </w:r>
      <w:r w:rsidR="007556E6">
        <w:rPr>
          <w:lang w:val="en-US"/>
        </w:rPr>
        <w:t>dynamic</w:t>
      </w:r>
      <w:r w:rsidR="006140A7" w:rsidRPr="006140A7">
        <w:rPr>
          <w:lang w:val="en-US"/>
        </w:rPr>
        <w:t xml:space="preserve"> state transitions. By applying deep learning to log diagnostics, the state-estimation phase can detect subtle deviations in system behavior—such as anomalous process lineage or memory access—that precede explicit </w:t>
      </w:r>
      <w:r w:rsidR="00177AF6">
        <w:rPr>
          <w:lang w:val="en-US"/>
        </w:rPr>
        <w:t>g</w:t>
      </w:r>
      <w:r w:rsidR="006140A7" w:rsidRPr="006140A7">
        <w:rPr>
          <w:lang w:val="en-US"/>
        </w:rPr>
        <w:t>alerts.</w:t>
      </w:r>
    </w:p>
    <w:p w14:paraId="139A688D" w14:textId="05405AFF" w:rsidR="006140A7" w:rsidRDefault="00DC1433" w:rsidP="007B594E">
      <w:r w:rsidRPr="00DC1433">
        <w:rPr>
          <w:lang w:val="en-US"/>
        </w:rPr>
        <w:t xml:space="preserve">This reframes triage from an analyst-driven workflow into a control-theoretic inference process. Consequently, action selection must include </w:t>
      </w:r>
      <w:r w:rsidRPr="00DC1433">
        <w:rPr>
          <w:b/>
          <w:bCs/>
          <w:lang w:val="en-US"/>
        </w:rPr>
        <w:t>forensic preservation</w:t>
      </w:r>
      <w:r w:rsidRPr="00DC1433">
        <w:rPr>
          <w:lang w:val="en-US"/>
        </w:rPr>
        <w:t>. Containment actions that discard state information weaken subsequent estimation; therefore, effective control requires that mitigation be coupled with structured state capture, such as process lineage, memory context, and network flow windows. This ensures the next loop iteration operates on preserved evidence rather than a sanitized environment. Learning-based control further demonstrates that defensive effectiveness emerges from this continuous loop closure rather than representational complexity alone</w:t>
      </w:r>
      <w:r w:rsidR="00533AB1">
        <w:rPr>
          <w:lang w:val="en-US"/>
        </w:rPr>
        <w:t xml:space="preserve"> </w:t>
      </w:r>
      <w:sdt>
        <w:sdtPr>
          <w:rPr>
            <w:lang w:val="en-US"/>
          </w:rPr>
          <w:id w:val="-52312888"/>
          <w:citation/>
        </w:sdtPr>
        <w:sdtContent>
          <w:r w:rsidR="00533AB1">
            <w:rPr>
              <w:lang w:val="en-US"/>
            </w:rPr>
            <w:fldChar w:fldCharType="begin"/>
          </w:r>
          <w:r w:rsidR="00533AB1">
            <w:rPr>
              <w:lang w:val="en-US"/>
            </w:rPr>
            <w:instrText xml:space="preserve"> CITATION Zhou2019 \l 1033 </w:instrText>
          </w:r>
          <w:r w:rsidR="00533AB1">
            <w:rPr>
              <w:lang w:val="en-US"/>
            </w:rPr>
            <w:fldChar w:fldCharType="separate"/>
          </w:r>
          <w:r w:rsidR="005107B9" w:rsidRPr="005107B9">
            <w:rPr>
              <w:noProof/>
              <w:lang w:val="en-US"/>
            </w:rPr>
            <w:t>(Zhou and Leung 2019)</w:t>
          </w:r>
          <w:r w:rsidR="00533AB1">
            <w:rPr>
              <w:lang w:val="en-US"/>
            </w:rPr>
            <w:fldChar w:fldCharType="end"/>
          </w:r>
        </w:sdtContent>
      </w:sdt>
      <w:r w:rsidRPr="00DC1433">
        <w:rPr>
          <w:lang w:val="en-US"/>
        </w:rPr>
        <w:t>.</w:t>
      </w:r>
    </w:p>
    <w:p w14:paraId="6D8B04A0" w14:textId="17EFB5D6" w:rsidR="00B36911" w:rsidRPr="007B594E" w:rsidRDefault="00B36911" w:rsidP="007B594E">
      <w:pPr>
        <w:rPr>
          <w:lang w:val="en-US"/>
        </w:rPr>
      </w:pPr>
      <w:r w:rsidRPr="00B36911">
        <w:t>Action selection must therefore include forensic preservation. Containment actions that discard state information weaken subsequent estimation. Effective control requires that mitigation be coupled with structured state capture (e.g., process lineage, memory context, network flow windows), enabling the next loop iteration to operate on preserved evidence.</w:t>
      </w:r>
    </w:p>
    <w:p w14:paraId="349E3F89" w14:textId="3CE660AC" w:rsidR="007B594E" w:rsidRDefault="007B594E" w:rsidP="007B594E">
      <w:pPr>
        <w:rPr>
          <w:lang w:val="en-US"/>
        </w:rPr>
      </w:pPr>
      <w:r w:rsidRPr="007B594E">
        <w:rPr>
          <w:lang w:val="en-US"/>
        </w:rPr>
        <w:t xml:space="preserve">Learning-based control further demonstrates that effectiveness emerges from loop closure rather than representational complexity alone </w:t>
      </w:r>
      <w:sdt>
        <w:sdtPr>
          <w:rPr>
            <w:lang w:val="en-US"/>
          </w:rPr>
          <w:id w:val="668074919"/>
          <w:citation/>
        </w:sdtPr>
        <w:sdtContent>
          <w:r w:rsidR="00101548">
            <w:rPr>
              <w:lang w:val="en-US"/>
            </w:rPr>
            <w:fldChar w:fldCharType="begin"/>
          </w:r>
          <w:r w:rsidR="00101548">
            <w:rPr>
              <w:lang w:val="en-US"/>
            </w:rPr>
            <w:instrText xml:space="preserve"> CITATION reinforcement-learning:-an-introduction \l 1033 </w:instrText>
          </w:r>
          <w:r w:rsidR="00101548">
            <w:rPr>
              <w:lang w:val="en-US"/>
            </w:rPr>
            <w:fldChar w:fldCharType="separate"/>
          </w:r>
          <w:r w:rsidR="005107B9" w:rsidRPr="005107B9">
            <w:rPr>
              <w:noProof/>
              <w:lang w:val="en-US"/>
            </w:rPr>
            <w:t>(Sutton and Barto 1992)</w:t>
          </w:r>
          <w:r w:rsidR="00101548">
            <w:rPr>
              <w:lang w:val="en-US"/>
            </w:rPr>
            <w:fldChar w:fldCharType="end"/>
          </w:r>
        </w:sdtContent>
      </w:sdt>
      <w:r w:rsidRPr="007B594E">
        <w:rPr>
          <w:lang w:val="en-US"/>
        </w:rPr>
        <w:t>.</w:t>
      </w:r>
    </w:p>
    <w:p w14:paraId="7B9E40E9" w14:textId="1FF8C6FF" w:rsidR="00D050E1" w:rsidRDefault="00D050E1" w:rsidP="007B594E">
      <w:pPr>
        <w:rPr>
          <w:lang w:val="en-US"/>
        </w:rPr>
      </w:pPr>
      <w:r w:rsidRPr="00D050E1">
        <w:t xml:space="preserve">The representational competence illustrated in </w:t>
      </w:r>
      <w:r w:rsidRPr="00D050E1">
        <w:rPr>
          <w:b/>
          <w:bCs/>
        </w:rPr>
        <w:t>Figure 5.1</w:t>
      </w:r>
      <w:r w:rsidRPr="00D050E1">
        <w:t xml:space="preserve"> forms the statistical foundation of the triage phase. Without the latent consistency produced by large-scale pre-training and subsequent task-specific fine-tuning, the system cannot perform reliable state estimation. In operational terms, triage requires probabilistic priors capable of distinguishing routine administrative behavior from adversarial artifacts, such as the memory-resident traces of Kerberos ticket forgery. The training infrastructure is therefore not merely a mechanism for model creation; it is the factory </w:t>
      </w:r>
      <w:r w:rsidR="007556E6">
        <w:t>that produces the priors governing every decision cycle</w:t>
      </w:r>
      <w:r w:rsidRPr="00D050E1">
        <w:t>.</w:t>
      </w:r>
    </w:p>
    <w:p w14:paraId="40A6969D" w14:textId="495B9FD1" w:rsidR="00D85170" w:rsidRPr="00D85170" w:rsidRDefault="00D85170" w:rsidP="00D85170">
      <w:pPr>
        <w:rPr>
          <w:lang w:val="en-US"/>
        </w:rPr>
      </w:pPr>
      <w:r w:rsidRPr="00E93690">
        <w:rPr>
          <w:b/>
          <w:bCs/>
          <w:lang w:val="en-US"/>
        </w:rPr>
        <w:t>Figure 5.1</w:t>
      </w:r>
      <w:r>
        <w:rPr>
          <w:lang w:val="en-US"/>
        </w:rPr>
        <w:t xml:space="preserve"> e</w:t>
      </w:r>
      <w:r w:rsidRPr="00D85170">
        <w:rPr>
          <w:lang w:val="en-US"/>
        </w:rPr>
        <w:t>stablishes representational competence as a prerequisite for autonomous decision loops</w:t>
      </w:r>
      <w:r>
        <w:rPr>
          <w:lang w:val="en-US"/>
        </w:rPr>
        <w:t>:</w:t>
      </w:r>
    </w:p>
    <w:p w14:paraId="7DF563F3" w14:textId="51ECDF8C" w:rsidR="00D85170" w:rsidRDefault="00D85170" w:rsidP="007B594E">
      <w:pPr>
        <w:rPr>
          <w:lang w:val="en-US"/>
        </w:rPr>
      </w:pPr>
    </w:p>
    <w:p w14:paraId="6DAAAE37" w14:textId="77777777" w:rsidR="00E51E88" w:rsidRDefault="0071664D" w:rsidP="00DE5C46">
      <w:pPr>
        <w:keepNext/>
        <w:jc w:val="center"/>
      </w:pPr>
      <w:r>
        <w:rPr>
          <w:noProof/>
          <w:lang w:val="en-US"/>
        </w:rPr>
        <w:drawing>
          <wp:anchor distT="0" distB="0" distL="114300" distR="114300" simplePos="0" relativeHeight="251660288" behindDoc="0" locked="0" layoutInCell="1" allowOverlap="1" wp14:anchorId="17B56CBD" wp14:editId="476525F4">
            <wp:simplePos x="938195" y="1777811"/>
            <wp:positionH relativeFrom="page">
              <wp:align>center</wp:align>
            </wp:positionH>
            <wp:positionV relativeFrom="paragraph">
              <wp:posOffset>0</wp:posOffset>
            </wp:positionV>
            <wp:extent cx="3813048" cy="3813048"/>
            <wp:effectExtent l="0" t="0" r="0" b="0"/>
            <wp:wrapTopAndBottom/>
            <wp:docPr id="19462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68716" name="Picture 1946268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0A33FE05" w14:textId="3737BA54" w:rsidR="00152A1A" w:rsidRDefault="00E51E88" w:rsidP="00DE5C46">
      <w:pPr>
        <w:pStyle w:val="Caption"/>
        <w:jc w:val="center"/>
        <w:rPr>
          <w:i w:val="0"/>
          <w:iCs w:val="0"/>
        </w:rPr>
      </w:pPr>
      <w:r w:rsidRPr="00576B02">
        <w:rPr>
          <w:b/>
          <w:bCs/>
          <w:i w:val="0"/>
          <w:iCs w:val="0"/>
        </w:rPr>
        <w:t>Figure 5.</w:t>
      </w:r>
      <w:r w:rsidRPr="00576B02">
        <w:rPr>
          <w:b/>
          <w:bCs/>
          <w:i w:val="0"/>
          <w:iCs w:val="0"/>
        </w:rPr>
        <w:fldChar w:fldCharType="begin"/>
      </w:r>
      <w:r w:rsidRPr="00576B02">
        <w:rPr>
          <w:b/>
          <w:bCs/>
          <w:i w:val="0"/>
          <w:iCs w:val="0"/>
        </w:rPr>
        <w:instrText xml:space="preserve"> SEQ Figure_5. \* ARABIC </w:instrText>
      </w:r>
      <w:r w:rsidRPr="00576B02">
        <w:rPr>
          <w:b/>
          <w:bCs/>
          <w:i w:val="0"/>
          <w:iCs w:val="0"/>
        </w:rPr>
        <w:fldChar w:fldCharType="separate"/>
      </w:r>
      <w:r w:rsidR="00AD7C2A">
        <w:rPr>
          <w:b/>
          <w:bCs/>
          <w:i w:val="0"/>
          <w:iCs w:val="0"/>
          <w:noProof/>
        </w:rPr>
        <w:t>1</w:t>
      </w:r>
      <w:r w:rsidRPr="00576B02">
        <w:rPr>
          <w:b/>
          <w:bCs/>
          <w:i w:val="0"/>
          <w:iCs w:val="0"/>
        </w:rPr>
        <w:fldChar w:fldCharType="end"/>
      </w:r>
      <w:r w:rsidRPr="00576B02">
        <w:rPr>
          <w:i w:val="0"/>
          <w:iCs w:val="0"/>
        </w:rPr>
        <w:t xml:space="preserve"> Pre-training and task-specific fine-tuning workflow</w:t>
      </w:r>
    </w:p>
    <w:p w14:paraId="4BE8FEB4" w14:textId="1B3E5663" w:rsidR="00AF312E" w:rsidRPr="00AF312E" w:rsidRDefault="001E33E7" w:rsidP="00AF312E">
      <w:r>
        <w:t>Once representational competence is established through pre-training and fine-tuning, decision relevance appears through lightweight task heads layered on top of the encoder architecture.</w:t>
      </w:r>
    </w:p>
    <w:p w14:paraId="0C818F84" w14:textId="77777777" w:rsidR="00970EA5" w:rsidRDefault="00F13986" w:rsidP="00970EA5">
      <w:pPr>
        <w:keepNext/>
      </w:pPr>
      <w:r>
        <w:rPr>
          <w:noProof/>
          <w:lang w:val="en-US"/>
        </w:rPr>
        <w:drawing>
          <wp:anchor distT="0" distB="0" distL="114300" distR="114300" simplePos="0" relativeHeight="251659264" behindDoc="0" locked="0" layoutInCell="1" allowOverlap="1" wp14:anchorId="3512D4D0" wp14:editId="063F59D0">
            <wp:simplePos x="938195" y="900803"/>
            <wp:positionH relativeFrom="page">
              <wp:align>center</wp:align>
            </wp:positionH>
            <wp:positionV relativeFrom="paragraph">
              <wp:posOffset>0</wp:posOffset>
            </wp:positionV>
            <wp:extent cx="3813048" cy="3813048"/>
            <wp:effectExtent l="0" t="0" r="0" b="0"/>
            <wp:wrapTopAndBottom/>
            <wp:docPr id="161279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95993" name="Picture 16127959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35F84C41" w14:textId="57CD5FEE" w:rsidR="007B594E" w:rsidRDefault="00970EA5" w:rsidP="00970EA5">
      <w:pPr>
        <w:pStyle w:val="Caption"/>
        <w:rPr>
          <w:i w:val="0"/>
          <w:iCs w:val="0"/>
        </w:rPr>
      </w:pPr>
      <w:r w:rsidRPr="00970EA5">
        <w:rPr>
          <w:b/>
          <w:bCs/>
          <w:i w:val="0"/>
          <w:iCs w:val="0"/>
        </w:rPr>
        <w:t>Figure 5.</w:t>
      </w:r>
      <w:r w:rsidRPr="00970EA5">
        <w:rPr>
          <w:b/>
          <w:bCs/>
          <w:i w:val="0"/>
          <w:iCs w:val="0"/>
        </w:rPr>
        <w:fldChar w:fldCharType="begin"/>
      </w:r>
      <w:r w:rsidRPr="00970EA5">
        <w:rPr>
          <w:b/>
          <w:bCs/>
          <w:i w:val="0"/>
          <w:iCs w:val="0"/>
        </w:rPr>
        <w:instrText xml:space="preserve"> SEQ Figure_5. \* ARABIC </w:instrText>
      </w:r>
      <w:r w:rsidRPr="00970EA5">
        <w:rPr>
          <w:b/>
          <w:bCs/>
          <w:i w:val="0"/>
          <w:iCs w:val="0"/>
        </w:rPr>
        <w:fldChar w:fldCharType="separate"/>
      </w:r>
      <w:r w:rsidR="00AD7C2A">
        <w:rPr>
          <w:b/>
          <w:bCs/>
          <w:i w:val="0"/>
          <w:iCs w:val="0"/>
          <w:noProof/>
        </w:rPr>
        <w:t>2</w:t>
      </w:r>
      <w:r w:rsidRPr="00970EA5">
        <w:rPr>
          <w:b/>
          <w:bCs/>
          <w:i w:val="0"/>
          <w:iCs w:val="0"/>
        </w:rPr>
        <w:fldChar w:fldCharType="end"/>
      </w:r>
      <w:r w:rsidRPr="00970EA5">
        <w:rPr>
          <w:i w:val="0"/>
          <w:iCs w:val="0"/>
        </w:rPr>
        <w:t xml:space="preserve"> Transformer encoder classification path.</w:t>
      </w:r>
    </w:p>
    <w:p w14:paraId="7709FFED" w14:textId="2E6EF142" w:rsidR="00023907" w:rsidRPr="00023907" w:rsidRDefault="00023907" w:rsidP="00023907">
      <w:r w:rsidRPr="00023907">
        <w:t>Tokenized input sequences propagate through stacked self-attention layers, with the contextual representation of the [CLS] token serving as the decision vector</w:t>
      </w:r>
      <w:r w:rsidR="00A027CE">
        <w:t>, which is</w:t>
      </w:r>
      <w:r w:rsidRPr="00023907">
        <w:t xml:space="preserve"> mapped to discrete outcome classes by the classification head.</w:t>
      </w:r>
    </w:p>
    <w:p w14:paraId="11921928" w14:textId="77777777" w:rsidR="007B594E" w:rsidRPr="007B594E" w:rsidRDefault="007B594E" w:rsidP="001D06BE">
      <w:pPr>
        <w:pStyle w:val="Heading1"/>
        <w:rPr>
          <w:lang w:val="en-US"/>
        </w:rPr>
      </w:pPr>
      <w:r w:rsidRPr="007B594E">
        <w:rPr>
          <w:lang w:val="en-US"/>
        </w:rPr>
        <w:t>5.4 From Rules to Policy-Bounded Optimization</w:t>
      </w:r>
    </w:p>
    <w:p w14:paraId="2CDBC835" w14:textId="77777777" w:rsidR="007B594E" w:rsidRDefault="007B594E" w:rsidP="007B594E">
      <w:pPr>
        <w:rPr>
          <w:lang w:val="en-US"/>
        </w:rPr>
      </w:pPr>
      <w:r w:rsidRPr="007B594E">
        <w:rPr>
          <w:lang w:val="en-US"/>
        </w:rPr>
        <w:t>Traditional security automation relies on deterministic mappings between conditions and actions. Cognitive defense replaces this paradigm with policy-bounded optimization, in which actions are selected to minimize expected loss under uncertainty while respecting explicit constraints.</w:t>
      </w:r>
    </w:p>
    <w:p w14:paraId="20587A7D" w14:textId="38479D6B" w:rsidR="006E7F77" w:rsidRDefault="006E7F77" w:rsidP="007B594E">
      <w:pPr>
        <w:rPr>
          <w:lang w:val="en-US"/>
        </w:rPr>
      </w:pPr>
      <w:r w:rsidRPr="006E7F77">
        <w:t>The choice of model architecture</w:t>
      </w:r>
      <w:r w:rsidR="00A027CE">
        <w:t>, therefore,</w:t>
      </w:r>
      <w:r w:rsidRPr="006E7F77">
        <w:t xml:space="preserve"> reflects operational constraints rather than abstract accuracy targets.</w:t>
      </w:r>
    </w:p>
    <w:p w14:paraId="552DF37D" w14:textId="3283F0EB" w:rsidR="007B5A11" w:rsidRPr="00B176AF" w:rsidRDefault="007B5A11" w:rsidP="00B176AF">
      <w:pPr>
        <w:keepNext/>
        <w:jc w:val="left"/>
        <w:rPr>
          <w:lang w:val="en-US"/>
        </w:rPr>
      </w:pPr>
      <w:r w:rsidRPr="00B176AF">
        <w:rPr>
          <w:noProof/>
          <w:lang w:val="en-US"/>
        </w:rPr>
        <w:drawing>
          <wp:anchor distT="0" distB="0" distL="114300" distR="114300" simplePos="0" relativeHeight="251658240" behindDoc="0" locked="0" layoutInCell="1" allowOverlap="1" wp14:anchorId="16D3E994" wp14:editId="36D43699">
            <wp:simplePos x="0" y="0"/>
            <wp:positionH relativeFrom="page">
              <wp:posOffset>804545</wp:posOffset>
            </wp:positionH>
            <wp:positionV relativeFrom="paragraph">
              <wp:posOffset>0</wp:posOffset>
            </wp:positionV>
            <wp:extent cx="3765550" cy="5652770"/>
            <wp:effectExtent l="0" t="0" r="6350" b="5080"/>
            <wp:wrapTopAndBottom/>
            <wp:docPr id="2054755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5431" name="Picture 20547554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5550" cy="5652770"/>
                    </a:xfrm>
                    <a:prstGeom prst="rect">
                      <a:avLst/>
                    </a:prstGeom>
                  </pic:spPr>
                </pic:pic>
              </a:graphicData>
            </a:graphic>
            <wp14:sizeRelH relativeFrom="margin">
              <wp14:pctWidth>0</wp14:pctWidth>
            </wp14:sizeRelH>
            <wp14:sizeRelV relativeFrom="margin">
              <wp14:pctHeight>0</wp14:pctHeight>
            </wp14:sizeRelV>
          </wp:anchor>
        </w:drawing>
      </w:r>
      <w:r w:rsidR="00850763" w:rsidRPr="00B176AF">
        <w:rPr>
          <w:b/>
          <w:bCs/>
        </w:rPr>
        <w:t>Figure 5.</w:t>
      </w:r>
      <w:r w:rsidR="00850763" w:rsidRPr="00B176AF">
        <w:rPr>
          <w:b/>
          <w:bCs/>
        </w:rPr>
        <w:fldChar w:fldCharType="begin"/>
      </w:r>
      <w:r w:rsidR="00850763" w:rsidRPr="00B176AF">
        <w:rPr>
          <w:b/>
          <w:bCs/>
        </w:rPr>
        <w:instrText xml:space="preserve"> SEQ Figure_5. \* ARABIC </w:instrText>
      </w:r>
      <w:r w:rsidR="00850763" w:rsidRPr="00B176AF">
        <w:rPr>
          <w:b/>
          <w:bCs/>
        </w:rPr>
        <w:fldChar w:fldCharType="separate"/>
      </w:r>
      <w:r w:rsidR="00AD7C2A">
        <w:rPr>
          <w:b/>
          <w:bCs/>
          <w:noProof/>
        </w:rPr>
        <w:t>3</w:t>
      </w:r>
      <w:r w:rsidR="00850763" w:rsidRPr="00B176AF">
        <w:rPr>
          <w:b/>
          <w:bCs/>
        </w:rPr>
        <w:fldChar w:fldCharType="end"/>
      </w:r>
      <w:r w:rsidR="00850763" w:rsidRPr="00B176AF">
        <w:t xml:space="preserve"> Trade-off between domain-specialized models and compressed architectures.</w:t>
      </w:r>
    </w:p>
    <w:p w14:paraId="72FC14AD" w14:textId="65E23606" w:rsidR="0052733D" w:rsidRDefault="00C771C9" w:rsidP="007B594E">
      <w:r w:rsidRPr="00C771C9">
        <w:rPr>
          <w:lang w:val="en-US"/>
        </w:rPr>
        <w:t>Compression does not eliminate learned structure; it transfers it.</w:t>
      </w:r>
    </w:p>
    <w:p w14:paraId="4EE82810" w14:textId="60F09934" w:rsidR="00D72A33" w:rsidRDefault="0052733D" w:rsidP="007B594E">
      <w:r>
        <w:rPr>
          <w:noProof/>
        </w:rPr>
        <mc:AlternateContent>
          <mc:Choice Requires="wps">
            <w:drawing>
              <wp:anchor distT="0" distB="0" distL="114300" distR="114300" simplePos="0" relativeHeight="251663360" behindDoc="0" locked="0" layoutInCell="1" allowOverlap="1" wp14:anchorId="3997E290" wp14:editId="67B949E7">
                <wp:simplePos x="0" y="0"/>
                <wp:positionH relativeFrom="column">
                  <wp:posOffset>181610</wp:posOffset>
                </wp:positionH>
                <wp:positionV relativeFrom="paragraph">
                  <wp:posOffset>3844290</wp:posOffset>
                </wp:positionV>
                <wp:extent cx="3812540" cy="635"/>
                <wp:effectExtent l="0" t="0" r="0" b="8255"/>
                <wp:wrapTopAndBottom/>
                <wp:docPr id="2047270880"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94B4269" w14:textId="697DE22B" w:rsidR="00A475A5" w:rsidRPr="00871B3B" w:rsidRDefault="00A475A5" w:rsidP="00A475A5">
                            <w:pPr>
                              <w:pStyle w:val="Caption"/>
                              <w:rPr>
                                <w:i w:val="0"/>
                                <w:iCs w:val="0"/>
                                <w:noProof/>
                                <w:sz w:val="20"/>
                                <w:szCs w:val="20"/>
                              </w:rPr>
                            </w:pPr>
                            <w:r w:rsidRPr="00871B3B">
                              <w:rPr>
                                <w:b/>
                                <w:bCs/>
                                <w:i w:val="0"/>
                                <w:iCs w:val="0"/>
                              </w:rPr>
                              <w:t>Figure 5.</w:t>
                            </w:r>
                            <w:r w:rsidRPr="00871B3B">
                              <w:rPr>
                                <w:b/>
                                <w:bCs/>
                                <w:i w:val="0"/>
                                <w:iCs w:val="0"/>
                              </w:rPr>
                              <w:fldChar w:fldCharType="begin"/>
                            </w:r>
                            <w:r w:rsidRPr="00871B3B">
                              <w:rPr>
                                <w:b/>
                                <w:bCs/>
                                <w:i w:val="0"/>
                                <w:iCs w:val="0"/>
                              </w:rPr>
                              <w:instrText xml:space="preserve"> SEQ Figure_5. \* ARABIC </w:instrText>
                            </w:r>
                            <w:r w:rsidRPr="00871B3B">
                              <w:rPr>
                                <w:b/>
                                <w:bCs/>
                                <w:i w:val="0"/>
                                <w:iCs w:val="0"/>
                              </w:rPr>
                              <w:fldChar w:fldCharType="separate"/>
                            </w:r>
                            <w:r w:rsidR="00AD7C2A">
                              <w:rPr>
                                <w:b/>
                                <w:bCs/>
                                <w:i w:val="0"/>
                                <w:iCs w:val="0"/>
                                <w:noProof/>
                              </w:rPr>
                              <w:t>4</w:t>
                            </w:r>
                            <w:r w:rsidRPr="00871B3B">
                              <w:rPr>
                                <w:b/>
                                <w:bCs/>
                                <w:i w:val="0"/>
                                <w:iCs w:val="0"/>
                              </w:rPr>
                              <w:fldChar w:fldCharType="end"/>
                            </w:r>
                            <w:r w:rsidRPr="00871B3B">
                              <w:rPr>
                                <w:b/>
                                <w:bCs/>
                                <w:i w:val="0"/>
                                <w:iCs w:val="0"/>
                              </w:rPr>
                              <w:t xml:space="preserve"> </w:t>
                            </w:r>
                            <w:r w:rsidRPr="00871B3B">
                              <w:rPr>
                                <w:i w:val="0"/>
                                <w:iCs w:val="0"/>
                              </w:rPr>
                              <w:t>Knowledge distillation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97E290" id="_x0000_t202" coordsize="21600,21600" o:spt="202" path="m,l,21600r21600,l21600,xe">
                <v:stroke joinstyle="miter"/>
                <v:path gradientshapeok="t" o:connecttype="rect"/>
              </v:shapetype>
              <v:shape id="Text Box 1" o:spid="_x0000_s1026" type="#_x0000_t202" style="position:absolute;left:0;text-align:left;margin-left:14.3pt;margin-top:302.7pt;width:300.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GJLYl+AAAAAKAQAADwAAAGRycy9kb3ducmV2LnhtbEyPsU7DMBCGdyTewTokFkQd&#10;Qhq1IU5VVTDAUhG6dHPjaxyIz5HttOHtMV1gvLtP/31/uZpMz07ofGdJwMMsAYbUWNVRK2D38XK/&#10;AOaDJCV7SyjgGz2squurUhbKnukdT3VoWQwhX0gBOoSh4Nw3Go30MzsgxdvROiNDHF3LlZPnGG56&#10;niZJzo3sKH7QcsCNxuarHo2Abbbf6rvx+Py2zh7d627c5J9tLcTtzbR+AhZwCn8w/OpHdaii08GO&#10;pDzrBaSLPJIC8mSeAYtAni5jucNlMwdelfx/heoHAAD//wMAUEsBAi0AFAAGAAgAAAAhALaDOJL+&#10;AAAA4QEAABMAAAAAAAAAAAAAAAAAAAAAAFtDb250ZW50X1R5cGVzXS54bWxQSwECLQAUAAYACAAA&#10;ACEAOP0h/9YAAACUAQAACwAAAAAAAAAAAAAAAAAvAQAAX3JlbHMvLnJlbHNQSwECLQAUAAYACAAA&#10;ACEADrM3thUCAAA4BAAADgAAAAAAAAAAAAAAAAAuAgAAZHJzL2Uyb0RvYy54bWxQSwECLQAUAAYA&#10;CAAAACEAGJLYl+AAAAAKAQAADwAAAAAAAAAAAAAAAABvBAAAZHJzL2Rvd25yZXYueG1sUEsFBgAA&#10;AAAEAAQA8wAAAHwFAAAAAA==&#10;" stroked="f">
                <v:textbox style="mso-fit-shape-to-text:t" inset="0,0,0,0">
                  <w:txbxContent>
                    <w:p w14:paraId="794B4269" w14:textId="697DE22B" w:rsidR="00A475A5" w:rsidRPr="00871B3B" w:rsidRDefault="00A475A5" w:rsidP="00A475A5">
                      <w:pPr>
                        <w:pStyle w:val="Caption"/>
                        <w:rPr>
                          <w:i w:val="0"/>
                          <w:iCs w:val="0"/>
                          <w:noProof/>
                          <w:sz w:val="20"/>
                          <w:szCs w:val="20"/>
                        </w:rPr>
                      </w:pPr>
                      <w:r w:rsidRPr="00871B3B">
                        <w:rPr>
                          <w:b/>
                          <w:bCs/>
                          <w:i w:val="0"/>
                          <w:iCs w:val="0"/>
                        </w:rPr>
                        <w:t>Figure 5.</w:t>
                      </w:r>
                      <w:r w:rsidRPr="00871B3B">
                        <w:rPr>
                          <w:b/>
                          <w:bCs/>
                          <w:i w:val="0"/>
                          <w:iCs w:val="0"/>
                        </w:rPr>
                        <w:fldChar w:fldCharType="begin"/>
                      </w:r>
                      <w:r w:rsidRPr="00871B3B">
                        <w:rPr>
                          <w:b/>
                          <w:bCs/>
                          <w:i w:val="0"/>
                          <w:iCs w:val="0"/>
                        </w:rPr>
                        <w:instrText xml:space="preserve"> SEQ Figure_5. \* ARABIC </w:instrText>
                      </w:r>
                      <w:r w:rsidRPr="00871B3B">
                        <w:rPr>
                          <w:b/>
                          <w:bCs/>
                          <w:i w:val="0"/>
                          <w:iCs w:val="0"/>
                        </w:rPr>
                        <w:fldChar w:fldCharType="separate"/>
                      </w:r>
                      <w:r w:rsidR="00AD7C2A">
                        <w:rPr>
                          <w:b/>
                          <w:bCs/>
                          <w:i w:val="0"/>
                          <w:iCs w:val="0"/>
                          <w:noProof/>
                        </w:rPr>
                        <w:t>4</w:t>
                      </w:r>
                      <w:r w:rsidRPr="00871B3B">
                        <w:rPr>
                          <w:b/>
                          <w:bCs/>
                          <w:i w:val="0"/>
                          <w:iCs w:val="0"/>
                        </w:rPr>
                        <w:fldChar w:fldCharType="end"/>
                      </w:r>
                      <w:r w:rsidRPr="00871B3B">
                        <w:rPr>
                          <w:b/>
                          <w:bCs/>
                          <w:i w:val="0"/>
                          <w:iCs w:val="0"/>
                        </w:rPr>
                        <w:t xml:space="preserve"> </w:t>
                      </w:r>
                      <w:r w:rsidRPr="00871B3B">
                        <w:rPr>
                          <w:i w:val="0"/>
                          <w:iCs w:val="0"/>
                        </w:rPr>
                        <w:t>Knowledge distillation workflow.</w:t>
                      </w:r>
                    </w:p>
                  </w:txbxContent>
                </v:textbox>
                <w10:wrap type="topAndBottom"/>
              </v:shape>
            </w:pict>
          </mc:Fallback>
        </mc:AlternateContent>
      </w:r>
      <w:r>
        <w:rPr>
          <w:noProof/>
          <w:lang w:val="en-US"/>
        </w:rPr>
        <w:drawing>
          <wp:anchor distT="0" distB="0" distL="114300" distR="114300" simplePos="0" relativeHeight="251661312" behindDoc="0" locked="0" layoutInCell="1" allowOverlap="1" wp14:anchorId="55E714D3" wp14:editId="1E0AE053">
            <wp:simplePos x="938195" y="1485475"/>
            <wp:positionH relativeFrom="page">
              <wp:align>center</wp:align>
            </wp:positionH>
            <wp:positionV relativeFrom="paragraph">
              <wp:posOffset>0</wp:posOffset>
            </wp:positionV>
            <wp:extent cx="3812540" cy="3812540"/>
            <wp:effectExtent l="0" t="0" r="0" b="0"/>
            <wp:wrapTopAndBottom/>
            <wp:docPr id="205554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42318" name="Picture 20555423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r w:rsidR="00D72A33" w:rsidRPr="00D72A33">
        <w:t>Large domain-adapted models offer deeper representational capacity, while distilled variants sacrifice some capacity in exchange for lower latency and deployability within constrained environments.</w:t>
      </w:r>
    </w:p>
    <w:p w14:paraId="069C6755" w14:textId="5AAF915E" w:rsidR="007B594E" w:rsidRPr="007B594E" w:rsidRDefault="007B594E" w:rsidP="007B594E">
      <w:pPr>
        <w:rPr>
          <w:lang w:val="en-US"/>
        </w:rPr>
      </w:pPr>
      <w:r w:rsidRPr="007B594E">
        <w:rPr>
          <w:lang w:val="en-US"/>
        </w:rPr>
        <w:t xml:space="preserve">This approach reflects broader advances in safe autonomy, </w:t>
      </w:r>
      <w:r w:rsidR="005F0F8E">
        <w:rPr>
          <w:lang w:val="en-US"/>
        </w:rPr>
        <w:t>in which decision authority is constrained by</w:t>
      </w:r>
      <w:r w:rsidRPr="007B594E">
        <w:rPr>
          <w:lang w:val="en-US"/>
        </w:rPr>
        <w:t xml:space="preserve"> admissible action spaces rather than exhaustive rule specification </w:t>
      </w:r>
      <w:sdt>
        <w:sdtPr>
          <w:rPr>
            <w:lang w:val="en-US"/>
          </w:rPr>
          <w:id w:val="-1617440463"/>
          <w:citation/>
        </w:sdtPr>
        <w:sdtContent>
          <w:r w:rsidR="00CE60EE">
            <w:rPr>
              <w:lang w:val="en-US"/>
            </w:rPr>
            <w:fldChar w:fldCharType="begin"/>
          </w:r>
          <w:r w:rsidR="00CE60EE">
            <w:rPr>
              <w:lang w:val="en-US"/>
            </w:rPr>
            <w:instrText xml:space="preserve"> CITATION Red \l 1033 </w:instrText>
          </w:r>
          <w:r w:rsidR="007A21F7">
            <w:rPr>
              <w:lang w:val="en-US"/>
            </w:rPr>
            <w:instrText xml:space="preserve"> \m lyad</w:instrText>
          </w:r>
          <w:r w:rsidR="00CE60EE">
            <w:rPr>
              <w:lang w:val="en-US"/>
            </w:rPr>
            <w:fldChar w:fldCharType="separate"/>
          </w:r>
          <w:r w:rsidR="005107B9" w:rsidRPr="005107B9">
            <w:rPr>
              <w:noProof/>
              <w:lang w:val="en-US"/>
            </w:rPr>
            <w:t>(Radford, et al. 2019, Rahwan 2019)</w:t>
          </w:r>
          <w:r w:rsidR="00CE60EE">
            <w:rPr>
              <w:lang w:val="en-US"/>
            </w:rPr>
            <w:fldChar w:fldCharType="end"/>
          </w:r>
        </w:sdtContent>
      </w:sdt>
      <w:r w:rsidR="008C42CD">
        <w:rPr>
          <w:lang w:val="en-US"/>
        </w:rPr>
        <w:t>.</w:t>
      </w:r>
    </w:p>
    <w:p w14:paraId="3D5CB1E2" w14:textId="77777777" w:rsidR="007B594E" w:rsidRPr="007B594E" w:rsidRDefault="007B594E" w:rsidP="001D06BE">
      <w:pPr>
        <w:pStyle w:val="Heading1"/>
        <w:rPr>
          <w:lang w:val="en-US"/>
        </w:rPr>
      </w:pPr>
      <w:r w:rsidRPr="007B594E">
        <w:rPr>
          <w:lang w:val="en-US"/>
        </w:rPr>
        <w:t>5.5 Legitimate Control Surfaces for Autonomy</w:t>
      </w:r>
    </w:p>
    <w:p w14:paraId="28210B3D" w14:textId="6FB891BC" w:rsidR="007B594E" w:rsidRPr="007B594E" w:rsidRDefault="007B594E" w:rsidP="007B594E">
      <w:pPr>
        <w:rPr>
          <w:lang w:val="en-US"/>
        </w:rPr>
      </w:pPr>
      <w:r w:rsidRPr="007B594E">
        <w:rPr>
          <w:lang w:val="en-US"/>
        </w:rPr>
        <w:t xml:space="preserve">Autonomy is most effective when applied to reversible or low-blast-radius actions, </w:t>
      </w:r>
      <w:r w:rsidR="005F0F8E">
        <w:rPr>
          <w:lang w:val="en-US"/>
        </w:rPr>
        <w:t>such as credential invalidation, session throttling, and microsegmentation</w:t>
      </w:r>
      <w:r w:rsidRPr="007B594E">
        <w:rPr>
          <w:lang w:val="en-US"/>
        </w:rPr>
        <w:t>. These controls enable rapid intervention without introducing irreversible system risk.</w:t>
      </w:r>
    </w:p>
    <w:p w14:paraId="16B8D85D" w14:textId="38E04C90" w:rsidR="007B594E" w:rsidRDefault="007B594E" w:rsidP="007B594E">
      <w:pPr>
        <w:rPr>
          <w:lang w:val="en-US"/>
        </w:rPr>
      </w:pPr>
      <w:r w:rsidRPr="007B594E">
        <w:rPr>
          <w:lang w:val="en-US"/>
        </w:rPr>
        <w:t xml:space="preserve">Such layered architectures mirror safety-critical control systems, where local controllers operate autonomously within boundaries defined by supervisory policy </w:t>
      </w:r>
      <w:sdt>
        <w:sdtPr>
          <w:rPr>
            <w:lang w:val="en-US"/>
          </w:rPr>
          <w:id w:val="209695943"/>
          <w:citation/>
        </w:sdtPr>
        <w:sdtContent>
          <w:r w:rsidR="00EC00F1">
            <w:rPr>
              <w:lang w:val="en-US"/>
            </w:rPr>
            <w:fldChar w:fldCharType="begin"/>
          </w:r>
          <w:r w:rsidR="00EC00F1">
            <w:rPr>
              <w:lang w:val="en-US"/>
            </w:rPr>
            <w:instrText xml:space="preserve"> CITATION adaptation-in-natural-and-artificial-systems \l 1033 </w:instrText>
          </w:r>
          <w:r w:rsidR="00EC00F1">
            <w:rPr>
              <w:lang w:val="en-US"/>
            </w:rPr>
            <w:fldChar w:fldCharType="separate"/>
          </w:r>
          <w:r w:rsidR="005107B9" w:rsidRPr="005107B9">
            <w:rPr>
              <w:noProof/>
              <w:lang w:val="en-US"/>
            </w:rPr>
            <w:t>(Holland 1992)</w:t>
          </w:r>
          <w:r w:rsidR="00EC00F1">
            <w:rPr>
              <w:lang w:val="en-US"/>
            </w:rPr>
            <w:fldChar w:fldCharType="end"/>
          </w:r>
        </w:sdtContent>
      </w:sdt>
      <w:r w:rsidRPr="007B594E">
        <w:rPr>
          <w:lang w:val="en-US"/>
        </w:rPr>
        <w:t>.</w:t>
      </w:r>
    </w:p>
    <w:p w14:paraId="52185DB3" w14:textId="7A226096" w:rsidR="00175A51" w:rsidRDefault="00175A51" w:rsidP="007B594E">
      <w:pPr>
        <w:rPr>
          <w:lang w:val="en-US"/>
        </w:rPr>
      </w:pPr>
      <w:r w:rsidRPr="00175A51">
        <w:t>In practice, maintaining reliable autonomy requires infrastructure capable of sustaining continuous model updates and policy refinement under operational load.</w:t>
      </w:r>
    </w:p>
    <w:p w14:paraId="1FFFE697" w14:textId="7F52EC33" w:rsidR="00693C9D" w:rsidRPr="007B594E" w:rsidRDefault="003F7245" w:rsidP="007B594E">
      <w:pPr>
        <w:rPr>
          <w:lang w:val="en-US"/>
        </w:rPr>
      </w:pPr>
      <w:r w:rsidRPr="003F7245">
        <w:t>Multiple training nodes periodically persist gradient state and model parameters to durable storage, allowing interrupted training to resume without loss of latent consistency.</w:t>
      </w:r>
      <w:r w:rsidR="00175A51">
        <w:rPr>
          <w:noProof/>
        </w:rPr>
        <mc:AlternateContent>
          <mc:Choice Requires="wps">
            <w:drawing>
              <wp:anchor distT="0" distB="0" distL="114300" distR="114300" simplePos="0" relativeHeight="251666432" behindDoc="0" locked="0" layoutInCell="1" allowOverlap="1" wp14:anchorId="28B1A6C3" wp14:editId="32A82895">
                <wp:simplePos x="0" y="0"/>
                <wp:positionH relativeFrom="column">
                  <wp:posOffset>1905</wp:posOffset>
                </wp:positionH>
                <wp:positionV relativeFrom="paragraph">
                  <wp:posOffset>2599055</wp:posOffset>
                </wp:positionV>
                <wp:extent cx="3812540" cy="635"/>
                <wp:effectExtent l="0" t="0" r="0" b="0"/>
                <wp:wrapTopAndBottom/>
                <wp:docPr id="1903704022"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52236A56" w14:textId="42AA66FB" w:rsidR="00175A51" w:rsidRPr="00175A51" w:rsidRDefault="00175A51" w:rsidP="00175A51">
                            <w:pPr>
                              <w:pStyle w:val="Caption"/>
                              <w:rPr>
                                <w:i w:val="0"/>
                                <w:iCs w:val="0"/>
                                <w:noProof/>
                                <w:sz w:val="20"/>
                                <w:szCs w:val="20"/>
                              </w:rPr>
                            </w:pPr>
                            <w:r w:rsidRPr="00175A51">
                              <w:rPr>
                                <w:b/>
                                <w:bCs/>
                                <w:i w:val="0"/>
                                <w:iCs w:val="0"/>
                              </w:rPr>
                              <w:t>Figure 5.</w:t>
                            </w:r>
                            <w:r w:rsidRPr="00175A51">
                              <w:rPr>
                                <w:b/>
                                <w:bCs/>
                                <w:i w:val="0"/>
                                <w:iCs w:val="0"/>
                              </w:rPr>
                              <w:fldChar w:fldCharType="begin"/>
                            </w:r>
                            <w:r w:rsidRPr="00175A51">
                              <w:rPr>
                                <w:b/>
                                <w:bCs/>
                                <w:i w:val="0"/>
                                <w:iCs w:val="0"/>
                              </w:rPr>
                              <w:instrText xml:space="preserve"> SEQ Figure_5. \* ARABIC </w:instrText>
                            </w:r>
                            <w:r w:rsidRPr="00175A51">
                              <w:rPr>
                                <w:b/>
                                <w:bCs/>
                                <w:i w:val="0"/>
                                <w:iCs w:val="0"/>
                              </w:rPr>
                              <w:fldChar w:fldCharType="separate"/>
                            </w:r>
                            <w:r w:rsidR="00AD7C2A">
                              <w:rPr>
                                <w:b/>
                                <w:bCs/>
                                <w:i w:val="0"/>
                                <w:iCs w:val="0"/>
                                <w:noProof/>
                              </w:rPr>
                              <w:t>5</w:t>
                            </w:r>
                            <w:r w:rsidRPr="00175A51">
                              <w:rPr>
                                <w:b/>
                                <w:bCs/>
                                <w:i w:val="0"/>
                                <w:iCs w:val="0"/>
                              </w:rPr>
                              <w:fldChar w:fldCharType="end"/>
                            </w:r>
                            <w:r w:rsidRPr="00175A51">
                              <w:rPr>
                                <w:b/>
                                <w:bCs/>
                                <w:i w:val="0"/>
                                <w:iCs w:val="0"/>
                              </w:rPr>
                              <w:t xml:space="preserve"> </w:t>
                            </w:r>
                            <w:r w:rsidRPr="00175A51">
                              <w:rPr>
                                <w:i w:val="0"/>
                                <w:iCs w:val="0"/>
                              </w:rPr>
                              <w:t>Distributed training and checkpointing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1A6C3" id="_x0000_s1027" type="#_x0000_t202" style="position:absolute;left:0;text-align:left;margin-left:.15pt;margin-top:204.65pt;width:300.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uxGA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bjIYod4AAAAIAQAADwAAAGRycy9kb3ducmV2LnhtbEyPMU/DMBCFdyT+g3VI&#10;LKi1oVGAEKeqKhhgqQhdurnxNQ7E58h22vDvMV1gu7v39O575XKyPTuiD50jCbdzAQypcbqjVsL2&#10;42X2ACxERVr1jlDCNwZYVpcXpSq0O9E7HuvYshRCoVASTIxDwXloDFoV5m5AStrBeatiWn3LtVen&#10;FG57fidEzq3qKH0wasC1wearHq2ETbbbmJvx8Py2yhb+dTuu88+2lvL6alo9AYs4xT8z/OIndKgS&#10;096NpAPrJSyST0ImHtOQ5FyIe2D78yUDXpX8f4HqBwAA//8DAFBLAQItABQABgAIAAAAIQC2gziS&#10;/gAAAOEBAAATAAAAAAAAAAAAAAAAAAAAAABbQ29udGVudF9UeXBlc10ueG1sUEsBAi0AFAAGAAgA&#10;AAAhADj9If/WAAAAlAEAAAsAAAAAAAAAAAAAAAAALwEAAF9yZWxzLy5yZWxzUEsBAi0AFAAGAAgA&#10;AAAhADZ+27EYAgAAPwQAAA4AAAAAAAAAAAAAAAAALgIAAGRycy9lMm9Eb2MueG1sUEsBAi0AFAAG&#10;AAgAAAAhAG4yGKHeAAAACAEAAA8AAAAAAAAAAAAAAAAAcgQAAGRycy9kb3ducmV2LnhtbFBLBQYA&#10;AAAABAAEAPMAAAB9BQAAAAA=&#10;" stroked="f">
                <v:textbox style="mso-fit-shape-to-text:t" inset="0,0,0,0">
                  <w:txbxContent>
                    <w:p w14:paraId="52236A56" w14:textId="42AA66FB" w:rsidR="00175A51" w:rsidRPr="00175A51" w:rsidRDefault="00175A51" w:rsidP="00175A51">
                      <w:pPr>
                        <w:pStyle w:val="Caption"/>
                        <w:rPr>
                          <w:i w:val="0"/>
                          <w:iCs w:val="0"/>
                          <w:noProof/>
                          <w:sz w:val="20"/>
                          <w:szCs w:val="20"/>
                        </w:rPr>
                      </w:pPr>
                      <w:r w:rsidRPr="00175A51">
                        <w:rPr>
                          <w:b/>
                          <w:bCs/>
                          <w:i w:val="0"/>
                          <w:iCs w:val="0"/>
                        </w:rPr>
                        <w:t>Figure 5.</w:t>
                      </w:r>
                      <w:r w:rsidRPr="00175A51">
                        <w:rPr>
                          <w:b/>
                          <w:bCs/>
                          <w:i w:val="0"/>
                          <w:iCs w:val="0"/>
                        </w:rPr>
                        <w:fldChar w:fldCharType="begin"/>
                      </w:r>
                      <w:r w:rsidRPr="00175A51">
                        <w:rPr>
                          <w:b/>
                          <w:bCs/>
                          <w:i w:val="0"/>
                          <w:iCs w:val="0"/>
                        </w:rPr>
                        <w:instrText xml:space="preserve"> SEQ Figure_5. \* ARABIC </w:instrText>
                      </w:r>
                      <w:r w:rsidRPr="00175A51">
                        <w:rPr>
                          <w:b/>
                          <w:bCs/>
                          <w:i w:val="0"/>
                          <w:iCs w:val="0"/>
                        </w:rPr>
                        <w:fldChar w:fldCharType="separate"/>
                      </w:r>
                      <w:r w:rsidR="00AD7C2A">
                        <w:rPr>
                          <w:b/>
                          <w:bCs/>
                          <w:i w:val="0"/>
                          <w:iCs w:val="0"/>
                          <w:noProof/>
                        </w:rPr>
                        <w:t>5</w:t>
                      </w:r>
                      <w:r w:rsidRPr="00175A51">
                        <w:rPr>
                          <w:b/>
                          <w:bCs/>
                          <w:i w:val="0"/>
                          <w:iCs w:val="0"/>
                        </w:rPr>
                        <w:fldChar w:fldCharType="end"/>
                      </w:r>
                      <w:r w:rsidRPr="00175A51">
                        <w:rPr>
                          <w:b/>
                          <w:bCs/>
                          <w:i w:val="0"/>
                          <w:iCs w:val="0"/>
                        </w:rPr>
                        <w:t xml:space="preserve"> </w:t>
                      </w:r>
                      <w:r w:rsidRPr="00175A51">
                        <w:rPr>
                          <w:i w:val="0"/>
                          <w:iCs w:val="0"/>
                        </w:rPr>
                        <w:t>Distributed training and checkpointing architecture.</w:t>
                      </w:r>
                    </w:p>
                  </w:txbxContent>
                </v:textbox>
                <w10:wrap type="topAndBottom"/>
              </v:shape>
            </w:pict>
          </mc:Fallback>
        </mc:AlternateContent>
      </w:r>
      <w:r w:rsidR="00693C9D">
        <w:rPr>
          <w:noProof/>
          <w:lang w:val="en-US"/>
        </w:rPr>
        <w:drawing>
          <wp:anchor distT="0" distB="0" distL="114300" distR="114300" simplePos="0" relativeHeight="251664384" behindDoc="0" locked="0" layoutInCell="1" allowOverlap="1" wp14:anchorId="1ED7898F" wp14:editId="49A26A11">
            <wp:simplePos x="938195" y="1777811"/>
            <wp:positionH relativeFrom="page">
              <wp:align>center</wp:align>
            </wp:positionH>
            <wp:positionV relativeFrom="paragraph">
              <wp:posOffset>0</wp:posOffset>
            </wp:positionV>
            <wp:extent cx="3813048" cy="2542032"/>
            <wp:effectExtent l="0" t="0" r="0" b="0"/>
            <wp:wrapTopAndBottom/>
            <wp:docPr id="490388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8243" name="Picture 4903882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E5BED57" w14:textId="77777777" w:rsidR="007B594E" w:rsidRPr="001D06BE" w:rsidRDefault="007B594E" w:rsidP="001D06BE">
      <w:pPr>
        <w:pStyle w:val="Heading1"/>
        <w:rPr>
          <w:lang w:val="en-US"/>
        </w:rPr>
      </w:pPr>
      <w:r w:rsidRPr="001D06BE">
        <w:rPr>
          <w:lang w:val="en-US"/>
        </w:rPr>
        <w:t>5.6 Adversarial Time as a First-Class Variable</w:t>
      </w:r>
    </w:p>
    <w:p w14:paraId="07ACF973" w14:textId="1A7D9CA6" w:rsidR="007B594E" w:rsidRDefault="007B594E" w:rsidP="007B594E">
      <w:pPr>
        <w:rPr>
          <w:lang w:val="en-US"/>
        </w:rPr>
      </w:pPr>
      <w:r w:rsidRPr="007B594E">
        <w:rPr>
          <w:lang w:val="en-US"/>
        </w:rPr>
        <w:t xml:space="preserve">Adversarial success is governed not only by capability but by temporal asymmetry. </w:t>
      </w:r>
      <w:r w:rsidR="000D308B" w:rsidRPr="007B594E">
        <w:rPr>
          <w:lang w:val="en-US"/>
        </w:rPr>
        <w:t>The system</w:t>
      </w:r>
      <w:r w:rsidRPr="007B594E">
        <w:rPr>
          <w:lang w:val="en-US"/>
        </w:rPr>
        <w:t xml:space="preserve"> remains defensible only when </w:t>
      </w:r>
      <w:r w:rsidR="005F0F8E">
        <w:rPr>
          <w:lang w:val="en-US"/>
        </w:rPr>
        <w:t xml:space="preserve">the </w:t>
      </w:r>
      <w:r w:rsidRPr="007B594E">
        <w:rPr>
          <w:lang w:val="en-US"/>
        </w:rPr>
        <w:t xml:space="preserve">combined detection and response latency remains below adversarial adaptation time </w:t>
      </w:r>
      <w:sdt>
        <w:sdtPr>
          <w:rPr>
            <w:lang w:val="en-US"/>
          </w:rPr>
          <w:id w:val="-1337535195"/>
          <w:citation/>
        </w:sdtPr>
        <w:sdtContent>
          <w:r w:rsidR="00F602CE">
            <w:rPr>
              <w:lang w:val="en-US"/>
            </w:rPr>
            <w:fldChar w:fldCharType="begin"/>
          </w:r>
          <w:r w:rsidR="00F602CE">
            <w:rPr>
              <w:lang w:val="en-US"/>
            </w:rPr>
            <w:instrText xml:space="preserve"> CITATION Sommer2010 \l 1033 </w:instrText>
          </w:r>
          <w:r w:rsidR="00F602CE">
            <w:rPr>
              <w:lang w:val="en-US"/>
            </w:rPr>
            <w:fldChar w:fldCharType="separate"/>
          </w:r>
          <w:r w:rsidR="005107B9" w:rsidRPr="005107B9">
            <w:rPr>
              <w:noProof/>
              <w:lang w:val="en-US"/>
            </w:rPr>
            <w:t>(Sommer and Paxson 2010)</w:t>
          </w:r>
          <w:r w:rsidR="00F602CE">
            <w:rPr>
              <w:lang w:val="en-US"/>
            </w:rPr>
            <w:fldChar w:fldCharType="end"/>
          </w:r>
        </w:sdtContent>
      </w:sdt>
      <w:r w:rsidRPr="007B594E">
        <w:rPr>
          <w:lang w:val="en-US"/>
        </w:rPr>
        <w:t>.</w:t>
      </w:r>
    </w:p>
    <w:p w14:paraId="1E16AFE7" w14:textId="77777777" w:rsidR="000A4BFA" w:rsidRPr="000A4BFA" w:rsidRDefault="000A4BFA" w:rsidP="000A4BFA">
      <w:pPr>
        <w:rPr>
          <w:lang w:val="en-US"/>
        </w:rPr>
      </w:pPr>
      <w:r w:rsidRPr="000A4BFA">
        <w:rPr>
          <w:lang w:val="en-US"/>
        </w:rPr>
        <w:t>We define the System Response Ratio (Rs) as:</w:t>
      </w:r>
    </w:p>
    <w:p w14:paraId="6767000A" w14:textId="2A722C59" w:rsidR="000A4BFA" w:rsidRPr="000A4BFA" w:rsidRDefault="00000000" w:rsidP="000A4BFA">
      <w:pP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num>
            <m:den>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dec</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act</m:t>
                  </m:r>
                </m:sub>
              </m:sSub>
            </m:den>
          </m:f>
          <m:r>
            <m:rPr>
              <m:sty m:val="p"/>
            </m:rPr>
            <w:rPr>
              <w:lang w:val="en-US"/>
            </w:rPr>
            <w:br/>
          </m:r>
        </m:oMath>
      </m:oMathPara>
    </w:p>
    <w:p w14:paraId="757978A4" w14:textId="406FE2CE" w:rsidR="000A4BFA" w:rsidRDefault="000A4BFA" w:rsidP="000A4BFA">
      <w:pPr>
        <w:rPr>
          <w:lang w:val="en-US"/>
        </w:rPr>
      </w:pPr>
      <w:r w:rsidRPr="000A4BFA">
        <w:rPr>
          <w:lang w:val="en-US"/>
        </w:rPr>
        <w:t xml:space="preserve">where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oMath>
      <w:r>
        <w:rPr>
          <w:lang w:val="en-US"/>
        </w:rPr>
        <w:t xml:space="preserve"> </w:t>
      </w:r>
      <w:r w:rsidRPr="000A4BFA">
        <w:rPr>
          <w:lang w:val="en-US"/>
        </w:rPr>
        <w:t>denotes the time required for an adversary to achieve a meaningful objective, and the denominator represents full loop latency.</w:t>
      </w:r>
    </w:p>
    <w:p w14:paraId="37EDBEE7" w14:textId="59413CD5" w:rsidR="003A74DA" w:rsidRDefault="003A74DA" w:rsidP="000A4BFA">
      <w:r w:rsidRPr="003A74DA">
        <w:t>This relationship can be visualized as a temporal inequality between adversarial progress and defensive response.</w:t>
      </w:r>
    </w:p>
    <w:p w14:paraId="1A6C8DEB" w14:textId="799D364D" w:rsidR="00CB551A" w:rsidRDefault="00CB551A" w:rsidP="000A4BFA"/>
    <w:p w14:paraId="41CB4E01" w14:textId="653BFBC7" w:rsidR="003A74DA" w:rsidRPr="000A4BFA" w:rsidRDefault="00C84EC9" w:rsidP="000A4BFA">
      <w:pPr>
        <w:rPr>
          <w:lang w:val="en-US"/>
        </w:rPr>
      </w:pPr>
      <w:r w:rsidRPr="00C84EC9">
        <w:t>Defensive control is feasible only when total response latency remains below adversarial objective completion time.</w:t>
      </w:r>
    </w:p>
    <w:p w14:paraId="750CF047" w14:textId="77777777" w:rsidR="00EA13C6"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&lt;1</m:t>
        </m:r>
      </m:oMath>
      <w:r w:rsidRPr="00963AB2">
        <w:t>, adversarial objective completion precedes defensive action. Control is structurally impossible regardless of model sophistication.</w:t>
      </w:r>
    </w:p>
    <w:p w14:paraId="01A4C1FC" w14:textId="4D13360A" w:rsidR="000A4BFA"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&gt;1</m:t>
        </m:r>
      </m:oMath>
      <w:r w:rsidRPr="00963AB2">
        <w:t>, temporal dominance is established, rendering effective control feasible though not guaranteed.</w:t>
      </w:r>
    </w:p>
    <w:p w14:paraId="44CC0313" w14:textId="6FFABB39" w:rsidR="009D51FE" w:rsidRPr="007B594E" w:rsidRDefault="009D51FE" w:rsidP="007B594E">
      <w:pPr>
        <w:rPr>
          <w:lang w:val="en-US"/>
        </w:rPr>
      </w:pPr>
      <w:r w:rsidRPr="009D51FE">
        <w:t xml:space="preserve">This formulation extends </w:t>
      </w:r>
      <w:r w:rsidR="00EA13C6">
        <w:t xml:space="preserve">W. Ross </w:t>
      </w:r>
      <w:sdt>
        <w:sdtPr>
          <w:id w:val="-971438394"/>
          <w:citation/>
        </w:sdtPr>
        <w:sdtContent>
          <w:r w:rsidR="00EA13C6">
            <w:fldChar w:fldCharType="begin"/>
          </w:r>
          <w:r w:rsidR="00EA13C6">
            <w:rPr>
              <w:lang w:val="en-US"/>
            </w:rPr>
            <w:instrText xml:space="preserve"> CITATION an-introduction-to-cybernetics \l 1033 </w:instrText>
          </w:r>
          <w:r w:rsidR="00EA13C6">
            <w:fldChar w:fldCharType="separate"/>
          </w:r>
          <w:r w:rsidR="005107B9" w:rsidRPr="005107B9">
            <w:rPr>
              <w:noProof/>
              <w:lang w:val="en-US"/>
            </w:rPr>
            <w:t>(Ashby, et al. 1956)</w:t>
          </w:r>
          <w:r w:rsidR="00EA13C6">
            <w:fldChar w:fldCharType="end"/>
          </w:r>
        </w:sdtContent>
      </w:sdt>
      <w:r w:rsidR="00EA13C6">
        <w:t>'s logic</w:t>
      </w:r>
      <w:r w:rsidRPr="009D51FE">
        <w:t xml:space="preserve"> by recognizing temporal dominance as a prerequisite for requisite variety. Regulatory capacity is irrelevant if it cannot be deployed within the disturbance window.</w:t>
      </w:r>
    </w:p>
    <w:p w14:paraId="11EA7843" w14:textId="4EF64472" w:rsidR="007B594E" w:rsidRDefault="00A26441" w:rsidP="007B594E">
      <w:pPr>
        <w:rPr>
          <w:lang w:val="en-US"/>
        </w:rPr>
      </w:pPr>
      <w:r>
        <w:rPr>
          <w:noProof/>
        </w:rPr>
        <mc:AlternateContent>
          <mc:Choice Requires="wps">
            <w:drawing>
              <wp:anchor distT="0" distB="0" distL="114300" distR="114300" simplePos="0" relativeHeight="251679744" behindDoc="0" locked="0" layoutInCell="1" allowOverlap="1" wp14:anchorId="5ABDA2D7" wp14:editId="09E97C73">
                <wp:simplePos x="0" y="0"/>
                <wp:positionH relativeFrom="column">
                  <wp:posOffset>49530</wp:posOffset>
                </wp:positionH>
                <wp:positionV relativeFrom="paragraph">
                  <wp:posOffset>3277235</wp:posOffset>
                </wp:positionV>
                <wp:extent cx="3812540" cy="635"/>
                <wp:effectExtent l="0" t="0" r="0" b="8255"/>
                <wp:wrapTopAndBottom/>
                <wp:docPr id="569061873"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2E38EFF0" w14:textId="33124C4B" w:rsidR="00AD7C2A" w:rsidRPr="0032748C" w:rsidRDefault="00AD7C2A" w:rsidP="00AD7C2A">
                            <w:pPr>
                              <w:pStyle w:val="Caption"/>
                              <w:rPr>
                                <w:noProof/>
                                <w:sz w:val="20"/>
                                <w:szCs w:val="20"/>
                              </w:rPr>
                            </w:pPr>
                            <w:r w:rsidRPr="00AD7C2A">
                              <w:rPr>
                                <w:b/>
                                <w:bCs/>
                                <w:i w:val="0"/>
                                <w:iCs w:val="0"/>
                              </w:rPr>
                              <w:t>Figure 5.</w:t>
                            </w:r>
                            <w:r w:rsidRPr="00AD7C2A">
                              <w:rPr>
                                <w:b/>
                                <w:bCs/>
                                <w:i w:val="0"/>
                                <w:iCs w:val="0"/>
                              </w:rPr>
                              <w:fldChar w:fldCharType="begin"/>
                            </w:r>
                            <w:r w:rsidRPr="00AD7C2A">
                              <w:rPr>
                                <w:b/>
                                <w:bCs/>
                                <w:i w:val="0"/>
                                <w:iCs w:val="0"/>
                              </w:rPr>
                              <w:instrText xml:space="preserve"> SEQ Figure_5. \* ARABIC </w:instrText>
                            </w:r>
                            <w:r w:rsidRPr="00AD7C2A">
                              <w:rPr>
                                <w:b/>
                                <w:bCs/>
                                <w:i w:val="0"/>
                                <w:iCs w:val="0"/>
                              </w:rPr>
                              <w:fldChar w:fldCharType="separate"/>
                            </w:r>
                            <w:r w:rsidRPr="00AD7C2A">
                              <w:rPr>
                                <w:b/>
                                <w:bCs/>
                                <w:i w:val="0"/>
                                <w:iCs w:val="0"/>
                                <w:noProof/>
                              </w:rPr>
                              <w:t>6</w:t>
                            </w:r>
                            <w:r w:rsidRPr="00AD7C2A">
                              <w:rPr>
                                <w:b/>
                                <w:bCs/>
                                <w:i w:val="0"/>
                                <w:iCs w:val="0"/>
                              </w:rPr>
                              <w:fldChar w:fldCharType="end"/>
                            </w:r>
                            <w:r>
                              <w:t xml:space="preserve"> </w:t>
                            </w:r>
                            <w:r w:rsidRPr="00454575">
                              <w:rPr>
                                <w:i w:val="0"/>
                                <w:iCs w:val="0"/>
                              </w:rPr>
                              <w:t>Closed cognitive control loop for autonomous cyber defense.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BDA2D7" id="_x0000_s1028" type="#_x0000_t202" style="position:absolute;left:0;text-align:left;margin-left:3.9pt;margin-top:258.05pt;width:300.2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rbe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CqOx5V4AAAAAkBAAAPAAAAZHJzL2Rvd25yZXYueG1sTI/BTsMwEETvSPyD&#10;tUhcEHUSSlqFOFVVwQEuFaGX3tx4GwfidWQ7bfh7TC9w3JnRzNtyNZmendD5zpKAdJYAQ2qs6qgV&#10;sPt4uV8C80GSkr0lFPCNHlbV9VUpC2XP9I6nOrQslpAvpAAdwlBw7huNRvqZHZCid7TOyBBP13Ll&#10;5DmWm55nSZJzIzuKC1oOuNHYfNWjEbCd77f6bjw+v63nD+51N27yz7YW4vZmWj8BCziFvzD84kd0&#10;qCLTwY6kPOsFLCJ4EPCY5imw6OfJMgN2uCgZ8Krk/z+ofgAAAP//AwBQSwECLQAUAAYACAAAACEA&#10;toM4kv4AAADhAQAAEwAAAAAAAAAAAAAAAAAAAAAAW0NvbnRlbnRfVHlwZXNdLnhtbFBLAQItABQA&#10;BgAIAAAAIQA4/SH/1gAAAJQBAAALAAAAAAAAAAAAAAAAAC8BAABfcmVscy8ucmVsc1BLAQItABQA&#10;BgAIAAAAIQC1lrbeGgIAAD8EAAAOAAAAAAAAAAAAAAAAAC4CAABkcnMvZTJvRG9jLnhtbFBLAQIt&#10;ABQABgAIAAAAIQCqOx5V4AAAAAkBAAAPAAAAAAAAAAAAAAAAAHQEAABkcnMvZG93bnJldi54bWxQ&#10;SwUGAAAAAAQABADzAAAAgQUAAAAA&#10;" stroked="f">
                <v:textbox style="mso-fit-shape-to-text:t" inset="0,0,0,0">
                  <w:txbxContent>
                    <w:p w14:paraId="2E38EFF0" w14:textId="33124C4B" w:rsidR="00AD7C2A" w:rsidRPr="0032748C" w:rsidRDefault="00AD7C2A" w:rsidP="00AD7C2A">
                      <w:pPr>
                        <w:pStyle w:val="Caption"/>
                        <w:rPr>
                          <w:noProof/>
                          <w:sz w:val="20"/>
                          <w:szCs w:val="20"/>
                        </w:rPr>
                      </w:pPr>
                      <w:r w:rsidRPr="00AD7C2A">
                        <w:rPr>
                          <w:b/>
                          <w:bCs/>
                          <w:i w:val="0"/>
                          <w:iCs w:val="0"/>
                        </w:rPr>
                        <w:t>Figure 5.</w:t>
                      </w:r>
                      <w:r w:rsidRPr="00AD7C2A">
                        <w:rPr>
                          <w:b/>
                          <w:bCs/>
                          <w:i w:val="0"/>
                          <w:iCs w:val="0"/>
                        </w:rPr>
                        <w:fldChar w:fldCharType="begin"/>
                      </w:r>
                      <w:r w:rsidRPr="00AD7C2A">
                        <w:rPr>
                          <w:b/>
                          <w:bCs/>
                          <w:i w:val="0"/>
                          <w:iCs w:val="0"/>
                        </w:rPr>
                        <w:instrText xml:space="preserve"> SEQ Figure_5. \* ARABIC </w:instrText>
                      </w:r>
                      <w:r w:rsidRPr="00AD7C2A">
                        <w:rPr>
                          <w:b/>
                          <w:bCs/>
                          <w:i w:val="0"/>
                          <w:iCs w:val="0"/>
                        </w:rPr>
                        <w:fldChar w:fldCharType="separate"/>
                      </w:r>
                      <w:r w:rsidRPr="00AD7C2A">
                        <w:rPr>
                          <w:b/>
                          <w:bCs/>
                          <w:i w:val="0"/>
                          <w:iCs w:val="0"/>
                          <w:noProof/>
                        </w:rPr>
                        <w:t>6</w:t>
                      </w:r>
                      <w:r w:rsidRPr="00AD7C2A">
                        <w:rPr>
                          <w:b/>
                          <w:bCs/>
                          <w:i w:val="0"/>
                          <w:iCs w:val="0"/>
                        </w:rPr>
                        <w:fldChar w:fldCharType="end"/>
                      </w:r>
                      <w:r>
                        <w:t xml:space="preserve"> </w:t>
                      </w:r>
                      <w:r w:rsidRPr="00454575">
                        <w:rPr>
                          <w:i w:val="0"/>
                          <w:iCs w:val="0"/>
                        </w:rPr>
                        <w:t>Closed cognitive control loop for autonomous cyber defense.</w:t>
                      </w:r>
                    </w:p>
                  </w:txbxContent>
                </v:textbox>
                <w10:wrap type="topAndBottom"/>
              </v:shape>
            </w:pict>
          </mc:Fallback>
        </mc:AlternateContent>
      </w:r>
      <w:r w:rsidR="007B594E" w:rsidRPr="007B594E">
        <w:rPr>
          <w:lang w:val="en-US"/>
        </w:rPr>
        <w:t xml:space="preserve">Closed cognitive loops compress response latency to machine timescales, restoring temporal dominance without requiring predictive certainty. Time compression, rather than intelligence amplification, is therefore the primary operational advantage of autonomous defense </w:t>
      </w:r>
      <w:sdt>
        <w:sdtPr>
          <w:rPr>
            <w:lang w:val="en-US"/>
          </w:rPr>
          <w:id w:val="761735580"/>
          <w:citation/>
        </w:sdtPr>
        <w:sdtContent>
          <w:r w:rsidR="00F97EDD">
            <w:rPr>
              <w:lang w:val="en-US"/>
            </w:rPr>
            <w:fldChar w:fldCharType="begin"/>
          </w:r>
          <w:r w:rsidR="00F97EDD">
            <w:rPr>
              <w:lang w:val="en-US"/>
            </w:rPr>
            <w:instrText xml:space="preserve"> CITATION an-introduction-to-cybernetics \l 1033 </w:instrText>
          </w:r>
          <w:r w:rsidR="00E96691">
            <w:rPr>
              <w:lang w:val="en-US"/>
            </w:rPr>
            <w:instrText xml:space="preserve"> \m cybernetics-:-or,-control-and-communication-in-the-animal-and-the-machine</w:instrText>
          </w:r>
          <w:r w:rsidR="00F97EDD">
            <w:rPr>
              <w:lang w:val="en-US"/>
            </w:rPr>
            <w:fldChar w:fldCharType="separate"/>
          </w:r>
          <w:r w:rsidR="005107B9" w:rsidRPr="005107B9">
            <w:rPr>
              <w:noProof/>
              <w:lang w:val="en-US"/>
            </w:rPr>
            <w:t>(Ashby, et al. 1956, Wiener, Hill and Mitter 2019)</w:t>
          </w:r>
          <w:r w:rsidR="00F97EDD">
            <w:rPr>
              <w:lang w:val="en-US"/>
            </w:rPr>
            <w:fldChar w:fldCharType="end"/>
          </w:r>
        </w:sdtContent>
      </w:sdt>
      <w:r w:rsidR="007B594E" w:rsidRPr="007B594E">
        <w:rPr>
          <w:lang w:val="en-US"/>
        </w:rPr>
        <w:t>.</w:t>
      </w:r>
    </w:p>
    <w:p w14:paraId="68548CD2" w14:textId="7B33FE1D" w:rsidR="00A26441" w:rsidRDefault="00F235E7" w:rsidP="00A26441">
      <w:pPr>
        <w:rPr>
          <w:lang w:val="en-US"/>
        </w:rPr>
      </w:pPr>
      <w:r>
        <w:rPr>
          <w:noProof/>
          <w:lang w:val="en-US"/>
        </w:rPr>
        <w:drawing>
          <wp:anchor distT="0" distB="0" distL="114300" distR="114300" simplePos="0" relativeHeight="251680768" behindDoc="0" locked="0" layoutInCell="1" allowOverlap="1" wp14:anchorId="479C7185" wp14:editId="78AC5570">
            <wp:simplePos x="939800" y="3244215"/>
            <wp:positionH relativeFrom="page">
              <wp:align>center</wp:align>
            </wp:positionH>
            <wp:positionV relativeFrom="paragraph">
              <wp:posOffset>0</wp:posOffset>
            </wp:positionV>
            <wp:extent cx="3813048" cy="2542032"/>
            <wp:effectExtent l="0" t="0" r="0" b="0"/>
            <wp:wrapTopAndBottom/>
            <wp:docPr id="1070226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26197" name="Picture 10702261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07D0B1B8" w14:textId="1CCB72D5" w:rsidR="007B594E" w:rsidRPr="007B594E" w:rsidRDefault="007B594E" w:rsidP="001D06BE">
      <w:pPr>
        <w:pStyle w:val="Heading1"/>
        <w:rPr>
          <w:lang w:val="en-US"/>
        </w:rPr>
      </w:pPr>
      <w:r w:rsidRPr="007B594E">
        <w:rPr>
          <w:lang w:val="en-US"/>
        </w:rPr>
        <w:t>5.7 Threat Models as Probabilistic Priors</w:t>
      </w:r>
    </w:p>
    <w:p w14:paraId="6C3E9F02" w14:textId="7BAD0D15" w:rsidR="007B594E" w:rsidRPr="007B594E" w:rsidRDefault="007B594E" w:rsidP="007B594E">
      <w:pPr>
        <w:rPr>
          <w:lang w:val="en-US"/>
        </w:rPr>
      </w:pPr>
      <w:r w:rsidRPr="007B594E">
        <w:rPr>
          <w:lang w:val="en-US"/>
        </w:rPr>
        <w:t>Threat frameworks such as ATT&amp;CK provide structured priors over adversarial behavior but do not prescribe control logic. In autonomous systems, these frameworks function as probabilistic transition graphs rather than deterministic playbooks (Strom et al. 2018).</w:t>
      </w:r>
    </w:p>
    <w:p w14:paraId="3966EE49" w14:textId="77777777" w:rsidR="007B594E" w:rsidRPr="007B594E" w:rsidRDefault="007B594E" w:rsidP="007B594E">
      <w:pPr>
        <w:rPr>
          <w:lang w:val="en-US"/>
        </w:rPr>
      </w:pPr>
      <w:r w:rsidRPr="007B594E">
        <w:rPr>
          <w:lang w:val="en-US"/>
        </w:rPr>
        <w:t>Sequence modeling approaches extend this view by treating attack progression as stochastic state evolution rather than linear kill chains (Almukaynizi et al. 2021).</w:t>
      </w:r>
    </w:p>
    <w:p w14:paraId="1D9ACB94" w14:textId="77777777" w:rsidR="007B594E" w:rsidRPr="007B594E" w:rsidRDefault="007B594E" w:rsidP="003C7CCD">
      <w:pPr>
        <w:pStyle w:val="Heading1"/>
        <w:rPr>
          <w:lang w:val="en-US"/>
        </w:rPr>
      </w:pPr>
      <w:r w:rsidRPr="007B594E">
        <w:rPr>
          <w:lang w:val="en-US"/>
        </w:rPr>
        <w:t>5.8 Failure Modes of Naïve Autonomy</w:t>
      </w:r>
    </w:p>
    <w:p w14:paraId="5680A3FD" w14:textId="77777777" w:rsidR="007B594E" w:rsidRPr="007B594E" w:rsidRDefault="007B594E" w:rsidP="007B594E">
      <w:pPr>
        <w:rPr>
          <w:lang w:val="en-US"/>
        </w:rPr>
      </w:pPr>
      <w:r w:rsidRPr="007B594E">
        <w:rPr>
          <w:lang w:val="en-US"/>
        </w:rPr>
        <w:t>Autonomous systems that optimize proxy metrics without interpretability or auditability are vulnerable to reward misalignment, policy drift, and escalation cascades (Everitt et al. 2019). These failures are architectural rather than algorithmic.</w:t>
      </w:r>
    </w:p>
    <w:p w14:paraId="201FF5BB" w14:textId="45CA80C1" w:rsidR="007B594E" w:rsidRPr="007B594E" w:rsidRDefault="007B594E" w:rsidP="007B594E">
      <w:pPr>
        <w:rPr>
          <w:lang w:val="en-US"/>
        </w:rPr>
      </w:pPr>
      <w:r w:rsidRPr="007B594E">
        <w:rPr>
          <w:lang w:val="en-US"/>
        </w:rPr>
        <w:t>Interpretability and decision traceability</w:t>
      </w:r>
      <w:r w:rsidR="005F0F8E">
        <w:rPr>
          <w:lang w:val="en-US"/>
        </w:rPr>
        <w:t>, therefore,</w:t>
      </w:r>
      <w:r w:rsidRPr="007B594E">
        <w:rPr>
          <w:lang w:val="en-US"/>
        </w:rPr>
        <w:t xml:space="preserve"> become control requirements rather than auxiliary diagnostics (Doshi-Velez and Kim 2017).</w:t>
      </w:r>
    </w:p>
    <w:p w14:paraId="23E276F4" w14:textId="77777777" w:rsidR="007B594E" w:rsidRPr="007B594E" w:rsidRDefault="007B594E" w:rsidP="003C7CCD">
      <w:pPr>
        <w:pStyle w:val="Heading1"/>
        <w:rPr>
          <w:lang w:val="en-US"/>
        </w:rPr>
      </w:pPr>
      <w:r w:rsidRPr="007B594E">
        <w:rPr>
          <w:lang w:val="en-US"/>
        </w:rPr>
        <w:t>5.9 Cognitive Defense as Infrastructure</w:t>
      </w:r>
    </w:p>
    <w:p w14:paraId="524A5033" w14:textId="21FEF4E5" w:rsidR="003C6626" w:rsidRDefault="001124E2" w:rsidP="007B594E">
      <w:r>
        <w:rPr>
          <w:noProof/>
        </w:rPr>
        <mc:AlternateContent>
          <mc:Choice Requires="wps">
            <w:drawing>
              <wp:anchor distT="0" distB="0" distL="114300" distR="114300" simplePos="0" relativeHeight="251675648" behindDoc="0" locked="0" layoutInCell="1" allowOverlap="1" wp14:anchorId="324DAA32" wp14:editId="1EB691DF">
                <wp:simplePos x="0" y="0"/>
                <wp:positionH relativeFrom="column">
                  <wp:posOffset>-47904</wp:posOffset>
                </wp:positionH>
                <wp:positionV relativeFrom="paragraph">
                  <wp:posOffset>2806827</wp:posOffset>
                </wp:positionV>
                <wp:extent cx="3812540" cy="635"/>
                <wp:effectExtent l="0" t="0" r="0" b="8255"/>
                <wp:wrapNone/>
                <wp:docPr id="1598145781"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sysClr val="window" lastClr="FFFFFF"/>
                        </a:solidFill>
                        <a:ln>
                          <a:noFill/>
                        </a:ln>
                      </wps:spPr>
                      <wps:txbx>
                        <w:txbxContent>
                          <w:p w14:paraId="37683B79" w14:textId="6C8DA98D" w:rsidR="00CB551A" w:rsidRPr="00AF2FE5" w:rsidRDefault="00CB551A" w:rsidP="00CB551A">
                            <w:pPr>
                              <w:pStyle w:val="Caption"/>
                              <w:rPr>
                                <w:i w:val="0"/>
                                <w:iCs w:val="0"/>
                                <w:noProof/>
                                <w:sz w:val="20"/>
                                <w:szCs w:val="20"/>
                              </w:rPr>
                            </w:pPr>
                            <w:r w:rsidRPr="00AF2FE5">
                              <w:rPr>
                                <w:b/>
                                <w:bCs/>
                                <w:i w:val="0"/>
                                <w:iCs w:val="0"/>
                              </w:rPr>
                              <w:t>Figure 5.</w:t>
                            </w:r>
                            <w:r w:rsidRPr="00AF2FE5">
                              <w:rPr>
                                <w:b/>
                                <w:bCs/>
                                <w:i w:val="0"/>
                                <w:iCs w:val="0"/>
                              </w:rPr>
                              <w:fldChar w:fldCharType="begin"/>
                            </w:r>
                            <w:r w:rsidRPr="00AF2FE5">
                              <w:rPr>
                                <w:b/>
                                <w:bCs/>
                                <w:i w:val="0"/>
                                <w:iCs w:val="0"/>
                              </w:rPr>
                              <w:instrText xml:space="preserve"> SEQ Figure_5. \* ARABIC </w:instrText>
                            </w:r>
                            <w:r w:rsidRPr="00AF2FE5">
                              <w:rPr>
                                <w:b/>
                                <w:bCs/>
                                <w:i w:val="0"/>
                                <w:iCs w:val="0"/>
                              </w:rPr>
                              <w:fldChar w:fldCharType="separate"/>
                            </w:r>
                            <w:r w:rsidR="00AD7C2A">
                              <w:rPr>
                                <w:b/>
                                <w:bCs/>
                                <w:i w:val="0"/>
                                <w:iCs w:val="0"/>
                                <w:noProof/>
                              </w:rPr>
                              <w:t>7</w:t>
                            </w:r>
                            <w:r w:rsidRPr="00AF2FE5">
                              <w:rPr>
                                <w:b/>
                                <w:bCs/>
                                <w:i w:val="0"/>
                                <w:iCs w:val="0"/>
                              </w:rPr>
                              <w:fldChar w:fldCharType="end"/>
                            </w:r>
                            <w:r w:rsidRPr="00AF2FE5">
                              <w:rPr>
                                <w:b/>
                                <w:bCs/>
                                <w:i w:val="0"/>
                                <w:iCs w:val="0"/>
                              </w:rPr>
                              <w:t xml:space="preserve"> </w:t>
                            </w:r>
                            <w:r w:rsidRPr="00AF2FE5">
                              <w:rPr>
                                <w:i w:val="0"/>
                                <w:iCs w:val="0"/>
                              </w:rPr>
                              <w:t>Adversarial time inequality.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DAA32" id="_x0000_s1029" type="#_x0000_t202" style="position:absolute;left:0;text-align:left;margin-left:-3.75pt;margin-top:221pt;width:300.2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06yJgIAAFAEAAAOAAAAZHJzL2Uyb0RvYy54bWysVE1v2zAMvQ/YfxB0X5yka1EYcYosRYYB&#10;RVsgHXpWZCk2IIsapcTOfv0o2U66bqdhOSgUSfHjPdKLu64x7KjQ12ALPptMOVNWQlnbfcG/v2w+&#10;3XLmg7ClMGBVwU/K87vlxw+L1uVqDhWYUiGjINbnrSt4FYLLs8zLSjXCT8ApS0YN2IhAV9xnJYqW&#10;ojcmm0+nN1kLWDoEqbwn7X1v5MsUX2slw5PWXgVmCk61hXRiOnfxzJYLke9RuKqWQxniH6poRG0p&#10;6TnUvQiCHbD+I1RTSwQPOkwkNBloXUuVeqBuZtN33Wwr4VTqhcDx7gyT/39h5eNx656Rhe4LdERg&#10;BKR1PvekjP10Gpv4T5UyshOEpzNsqgtMkvLqdja//kwmSbabq+sYI7s8dejDVwUNi0LBkThJUInj&#10;gw+96+gSM3kwdbmpjUmXk18bZEdB9BHrJbScGeEDKQu+Sb8h22/PjI2PLcQwfYaoyS6NRSl0u47V&#10;JdU/Nr2D8kRYIPRj4p3c1FTzAyV8FkhzQT3SrIcnOrSBtuAwSJxVgD//po/+RBdZOWtpzgrufxwE&#10;KurjmyUi41COAo7CbhTsoVkD9T6jLXIyifQAgxlFjdC80gqsYhYyCSspV8HDKK5DP+20QlKtVsmJ&#10;Rs+J8GC3TsbQEavIwEv3KtANNAVi9xHGCRT5O7Z630SRWx0CIZ2ojLj2KA5w09imYRhWLO7F23vy&#10;unwIlr8AAAD//wMAUEsDBBQABgAIAAAAIQCRgDme3wAAAAoBAAAPAAAAZHJzL2Rvd25yZXYueG1s&#10;TI/BTsMwDIbvSLxDZCQu05au2oCVphNC4sQBbSA2bl5j2orGKU3WlbfHcIGj7U+/vz9fj65VA/Wh&#10;8WxgPktAEZfeNlwZeHl+mN6AChHZYuuZDHxRgHVxfpZjZv2JNzRsY6UkhEOGBuoYu0zrUNbkMMx8&#10;Ryy3d987jDL2lbY9niTctTpNkivtsGH5UGNH9zWVH9ujM+Bos5u8TnBP+0/alc3j8DbgkzGXF+Pd&#10;LahIY/yD4Udf1KEQp4M/sg2qNTC9XgppYLFIpZMAy1W6AnX43cxBF7n+X6H4BgAA//8DAFBLAQIt&#10;ABQABgAIAAAAIQC2gziS/gAAAOEBAAATAAAAAAAAAAAAAAAAAAAAAABbQ29udGVudF9UeXBlc10u&#10;eG1sUEsBAi0AFAAGAAgAAAAhADj9If/WAAAAlAEAAAsAAAAAAAAAAAAAAAAALwEAAF9yZWxzLy5y&#10;ZWxzUEsBAi0AFAAGAAgAAAAhAPvrTrImAgAAUAQAAA4AAAAAAAAAAAAAAAAALgIAAGRycy9lMm9E&#10;b2MueG1sUEsBAi0AFAAGAAgAAAAhAJGAOZ7fAAAACgEAAA8AAAAAAAAAAAAAAAAAgAQAAGRycy9k&#10;b3ducmV2LnhtbFBLBQYAAAAABAAEAPMAAACMBQAAAAA=&#10;" fillcolor="window" stroked="f">
                <v:textbox style="mso-fit-shape-to-text:t" inset="0,0,0,0">
                  <w:txbxContent>
                    <w:p w14:paraId="37683B79" w14:textId="6C8DA98D" w:rsidR="00CB551A" w:rsidRPr="00AF2FE5" w:rsidRDefault="00CB551A" w:rsidP="00CB551A">
                      <w:pPr>
                        <w:pStyle w:val="Caption"/>
                        <w:rPr>
                          <w:i w:val="0"/>
                          <w:iCs w:val="0"/>
                          <w:noProof/>
                          <w:sz w:val="20"/>
                          <w:szCs w:val="20"/>
                        </w:rPr>
                      </w:pPr>
                      <w:r w:rsidRPr="00AF2FE5">
                        <w:rPr>
                          <w:b/>
                          <w:bCs/>
                          <w:i w:val="0"/>
                          <w:iCs w:val="0"/>
                        </w:rPr>
                        <w:t>Figure 5.</w:t>
                      </w:r>
                      <w:r w:rsidRPr="00AF2FE5">
                        <w:rPr>
                          <w:b/>
                          <w:bCs/>
                          <w:i w:val="0"/>
                          <w:iCs w:val="0"/>
                        </w:rPr>
                        <w:fldChar w:fldCharType="begin"/>
                      </w:r>
                      <w:r w:rsidRPr="00AF2FE5">
                        <w:rPr>
                          <w:b/>
                          <w:bCs/>
                          <w:i w:val="0"/>
                          <w:iCs w:val="0"/>
                        </w:rPr>
                        <w:instrText xml:space="preserve"> SEQ Figure_5. \* ARABIC </w:instrText>
                      </w:r>
                      <w:r w:rsidRPr="00AF2FE5">
                        <w:rPr>
                          <w:b/>
                          <w:bCs/>
                          <w:i w:val="0"/>
                          <w:iCs w:val="0"/>
                        </w:rPr>
                        <w:fldChar w:fldCharType="separate"/>
                      </w:r>
                      <w:r w:rsidR="00AD7C2A">
                        <w:rPr>
                          <w:b/>
                          <w:bCs/>
                          <w:i w:val="0"/>
                          <w:iCs w:val="0"/>
                          <w:noProof/>
                        </w:rPr>
                        <w:t>7</w:t>
                      </w:r>
                      <w:r w:rsidRPr="00AF2FE5">
                        <w:rPr>
                          <w:b/>
                          <w:bCs/>
                          <w:i w:val="0"/>
                          <w:iCs w:val="0"/>
                        </w:rPr>
                        <w:fldChar w:fldCharType="end"/>
                      </w:r>
                      <w:r w:rsidRPr="00AF2FE5">
                        <w:rPr>
                          <w:b/>
                          <w:bCs/>
                          <w:i w:val="0"/>
                          <w:iCs w:val="0"/>
                        </w:rPr>
                        <w:t xml:space="preserve"> </w:t>
                      </w:r>
                      <w:r w:rsidRPr="00AF2FE5">
                        <w:rPr>
                          <w:i w:val="0"/>
                          <w:iCs w:val="0"/>
                        </w:rPr>
                        <w:t>Adversarial time inequality.</w:t>
                      </w:r>
                    </w:p>
                  </w:txbxContent>
                </v:textbox>
              </v:shape>
            </w:pict>
          </mc:Fallback>
        </mc:AlternateContent>
      </w:r>
      <w:r w:rsidR="00173065" w:rsidRPr="00173065">
        <w:t>Perception feeds state estimation, policy evaluation selects bounded actions, mitigation preserves forensic state, and feedback signals propagate corrections across iterations.</w:t>
      </w:r>
    </w:p>
    <w:p w14:paraId="3542EF10" w14:textId="5DC9CE5F" w:rsidR="00CB551A" w:rsidRDefault="00CB551A" w:rsidP="00AD7C2A">
      <w:pPr>
        <w:ind w:firstLine="0"/>
      </w:pPr>
      <w:r>
        <w:rPr>
          <w:noProof/>
          <w:lang w:val="en-US"/>
        </w:rPr>
        <w:drawing>
          <wp:anchor distT="0" distB="0" distL="114300" distR="114300" simplePos="0" relativeHeight="251674624" behindDoc="0" locked="0" layoutInCell="1" allowOverlap="1" wp14:anchorId="55B79F10" wp14:editId="65DAFAD2">
            <wp:simplePos x="0" y="0"/>
            <wp:positionH relativeFrom="page">
              <wp:posOffset>756285</wp:posOffset>
            </wp:positionH>
            <wp:positionV relativeFrom="paragraph">
              <wp:posOffset>145415</wp:posOffset>
            </wp:positionV>
            <wp:extent cx="3813048" cy="2542032"/>
            <wp:effectExtent l="0" t="0" r="0" b="0"/>
            <wp:wrapTopAndBottom/>
            <wp:docPr id="1149396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5257" name="Picture 1769452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41FA23C4" w14:textId="032D6E38" w:rsidR="007B594E" w:rsidRDefault="007B594E" w:rsidP="007B594E">
      <w:pPr>
        <w:rPr>
          <w:lang w:val="en-US"/>
        </w:rPr>
      </w:pPr>
      <w:r w:rsidRPr="007B594E">
        <w:rPr>
          <w:lang w:val="en-US"/>
        </w:rPr>
        <w:t xml:space="preserve">Cognitive defense should be understood as infrastructure rather than intelligence amplification. Effectiveness arises from reliable closure of control loops under observability and governance constraints, not from model complexity alone </w:t>
      </w:r>
      <w:sdt>
        <w:sdtPr>
          <w:rPr>
            <w:lang w:val="en-US"/>
          </w:rPr>
          <w:id w:val="-1342546640"/>
          <w:citation/>
        </w:sdtPr>
        <w:sdtContent>
          <w:r w:rsidR="00E9729F">
            <w:rPr>
              <w:lang w:val="en-US"/>
            </w:rPr>
            <w:fldChar w:fldCharType="begin"/>
          </w:r>
          <w:r w:rsidR="00E9729F">
            <w:rPr>
              <w:lang w:val="en-US"/>
            </w:rPr>
            <w:instrText xml:space="preserve"> CITATION LeC15 \l 1033 </w:instrText>
          </w:r>
          <w:r w:rsidR="00E9729F">
            <w:rPr>
              <w:lang w:val="en-US"/>
            </w:rPr>
            <w:fldChar w:fldCharType="separate"/>
          </w:r>
          <w:r w:rsidR="005107B9" w:rsidRPr="005107B9">
            <w:rPr>
              <w:noProof/>
              <w:lang w:val="en-US"/>
            </w:rPr>
            <w:t>(LeCun, Bengio and Hinton 2015)</w:t>
          </w:r>
          <w:r w:rsidR="00E9729F">
            <w:rPr>
              <w:lang w:val="en-US"/>
            </w:rPr>
            <w:fldChar w:fldCharType="end"/>
          </w:r>
        </w:sdtContent>
      </w:sdt>
      <w:r w:rsidRPr="007B594E">
        <w:rPr>
          <w:lang w:val="en-US"/>
        </w:rPr>
        <w:t>.</w:t>
      </w:r>
    </w:p>
    <w:p w14:paraId="643A7020" w14:textId="7B71C408" w:rsidR="0088316D" w:rsidRDefault="0088316D" w:rsidP="007B594E">
      <w:r w:rsidRPr="0088316D">
        <w:t xml:space="preserve">Closed control loops require correction signals. In cybersecurity systems, correction arises from measurable risk differentials between pre- and post-action states. If containment fails to reduce </w:t>
      </w:r>
      <w:r w:rsidR="00054B57">
        <w:t xml:space="preserve">the </w:t>
      </w:r>
      <w:r w:rsidRPr="0088316D">
        <w:t>estimated compromise probability, policy thresholds and decision boundaries must be updated.</w:t>
      </w:r>
    </w:p>
    <w:p w14:paraId="5C772A63" w14:textId="546659AE" w:rsidR="00054B57" w:rsidRDefault="00054B57" w:rsidP="007B594E">
      <w:r w:rsidRPr="00054B57">
        <w:t xml:space="preserve">Human analyst overrides </w:t>
      </w:r>
      <w:r w:rsidR="004730F4">
        <w:t xml:space="preserve">the </w:t>
      </w:r>
      <w:r w:rsidRPr="00054B57">
        <w:t>function as supervisory feedback. False-positive corrections decrease sensitivity</w:t>
      </w:r>
      <w:r w:rsidR="004730F4">
        <w:t>; false-negative discoveries increase it</w:t>
      </w:r>
      <w:r w:rsidRPr="00054B57">
        <w:t>. In this way, governance events propagate backward into model calibration, preserving accountability while maintaining autonomy.</w:t>
      </w:r>
    </w:p>
    <w:p w14:paraId="15AED28D" w14:textId="574C32B1" w:rsidR="008B46EA" w:rsidRPr="007B594E" w:rsidRDefault="008B46EA" w:rsidP="007B594E">
      <w:pPr>
        <w:rPr>
          <w:lang w:val="en-US"/>
        </w:rPr>
      </w:pPr>
      <w:r w:rsidRPr="008B46EA">
        <w:t xml:space="preserve">When a human analyst overrides an autonomous action, the event functions as a labeled correction signal rather than a simple audit artifact. Such interventions propagate backward through the control loop, updating policy boundaries and recalibrating sensitivity thresholds. If a containment action proves unnecessarily disruptive, the correction reduces the </w:t>
      </w:r>
      <w:r w:rsidR="00A027CE">
        <w:t>system's</w:t>
      </w:r>
      <w:r w:rsidRPr="008B46EA">
        <w:t xml:space="preserve"> aggressiveness; if a missed intrusion is discovered, policy sensitivity increases accordingly. In this sense, governance events </w:t>
      </w:r>
      <w:r w:rsidR="00A027CE">
        <w:t xml:space="preserve">serve as supervisory signals that ensure the system's reward function (minimizing expected organizational loss) remains aligned with institutional risk appetite rather than with </w:t>
      </w:r>
      <w:r w:rsidRPr="008B46EA">
        <w:t>raw detection metrics.</w:t>
      </w:r>
    </w:p>
    <w:p w14:paraId="52D89606" w14:textId="77777777" w:rsidR="007B594E" w:rsidRPr="007B594E" w:rsidRDefault="007B594E" w:rsidP="003C7CCD">
      <w:pPr>
        <w:pStyle w:val="Heading1"/>
        <w:rPr>
          <w:lang w:val="en-US"/>
        </w:rPr>
      </w:pPr>
      <w:r w:rsidRPr="007B594E">
        <w:rPr>
          <w:lang w:val="en-US"/>
        </w:rPr>
        <w:t>5.10 Transitioning Toward Cognitive Control Planes</w:t>
      </w:r>
    </w:p>
    <w:p w14:paraId="5A003AA5" w14:textId="30E1BDAD" w:rsidR="007B594E" w:rsidRDefault="007B594E" w:rsidP="007B594E">
      <w:pPr>
        <w:rPr>
          <w:lang w:val="en-US"/>
        </w:rPr>
      </w:pPr>
      <w:r w:rsidRPr="007B594E">
        <w:rPr>
          <w:lang w:val="en-US"/>
        </w:rPr>
        <w:t>Organizations do not deploy autonomy abruptly; they progressively seal control loops through observation, simulation, bounded execution, and continuous audit. The endpoint is not the elimination of human oversight but its relocation</w:t>
      </w:r>
      <w:r w:rsidR="007F32D8">
        <w:rPr>
          <w:lang w:val="en-US"/>
        </w:rPr>
        <w:t xml:space="preserve">, </w:t>
      </w:r>
      <w:r w:rsidRPr="007B594E">
        <w:rPr>
          <w:lang w:val="en-US"/>
        </w:rPr>
        <w:t xml:space="preserve">from execution to policy governance </w:t>
      </w:r>
      <w:sdt>
        <w:sdtPr>
          <w:rPr>
            <w:lang w:val="en-US"/>
          </w:rPr>
          <w:id w:val="1454215045"/>
          <w:citation/>
        </w:sdtPr>
        <w:sdtContent>
          <w:r w:rsidR="00E9729F">
            <w:rPr>
              <w:lang w:val="en-US"/>
            </w:rPr>
            <w:fldChar w:fldCharType="begin"/>
          </w:r>
          <w:r w:rsidR="00E9729F">
            <w:rPr>
              <w:lang w:val="en-US"/>
            </w:rPr>
            <w:instrText xml:space="preserve"> CITATION artificial-intelligence:-a-modern-approach \l 1033 </w:instrText>
          </w:r>
          <w:r w:rsidR="00E9729F">
            <w:rPr>
              <w:lang w:val="en-US"/>
            </w:rPr>
            <w:fldChar w:fldCharType="separate"/>
          </w:r>
          <w:r w:rsidR="005107B9" w:rsidRPr="005107B9">
            <w:rPr>
              <w:noProof/>
              <w:lang w:val="en-US"/>
            </w:rPr>
            <w:t>(Russell and Norvig 2022)</w:t>
          </w:r>
          <w:r w:rsidR="00E9729F">
            <w:rPr>
              <w:lang w:val="en-US"/>
            </w:rPr>
            <w:fldChar w:fldCharType="end"/>
          </w:r>
        </w:sdtContent>
      </w:sdt>
      <w:r w:rsidRPr="007B594E">
        <w:rPr>
          <w:lang w:val="en-US"/>
        </w:rPr>
        <w:t>.</w:t>
      </w:r>
    </w:p>
    <w:p w14:paraId="4F478431" w14:textId="77777777" w:rsidR="007673E0" w:rsidRPr="007673E0" w:rsidRDefault="007673E0" w:rsidP="007673E0">
      <w:pPr>
        <w:pStyle w:val="Heading1"/>
        <w:rPr>
          <w:lang w:val="en-US"/>
        </w:rPr>
      </w:pPr>
      <w:r w:rsidRPr="007673E0">
        <w:rPr>
          <w:lang w:val="en-US"/>
        </w:rPr>
        <w:t>Case Study: Autonomous Triage of Kerberos Ticket Forgery</w:t>
      </w:r>
    </w:p>
    <w:p w14:paraId="05A73CDF" w14:textId="682D90C1" w:rsidR="007673E0" w:rsidRPr="007673E0" w:rsidRDefault="007673E0" w:rsidP="007673E0">
      <w:pPr>
        <w:rPr>
          <w:lang w:val="en-US"/>
        </w:rPr>
      </w:pPr>
      <w:r w:rsidRPr="007673E0">
        <w:rPr>
          <w:lang w:val="en-US"/>
        </w:rPr>
        <w:t xml:space="preserve">To illustrate the transition from detection-centric security operations to control-bounded autonomy, consider a laboratory simulation of a Kerberos </w:t>
      </w:r>
      <w:r w:rsidR="00A027CE">
        <w:rPr>
          <w:lang w:val="en-US"/>
        </w:rPr>
        <w:t>"</w:t>
      </w:r>
      <w:r w:rsidRPr="007673E0">
        <w:rPr>
          <w:lang w:val="en-US"/>
        </w:rPr>
        <w:t>Golden Ticket</w:t>
      </w:r>
      <w:r w:rsidR="00A027CE">
        <w:rPr>
          <w:lang w:val="en-US"/>
        </w:rPr>
        <w:t>"</w:t>
      </w:r>
      <w:r w:rsidRPr="007673E0">
        <w:rPr>
          <w:lang w:val="en-US"/>
        </w:rPr>
        <w:t xml:space="preserve"> attack within an enterprise directory environment.</w:t>
      </w:r>
    </w:p>
    <w:p w14:paraId="7BD6EE28" w14:textId="77777777" w:rsidR="007673E0" w:rsidRPr="007673E0" w:rsidRDefault="007673E0" w:rsidP="007673E0">
      <w:pPr>
        <w:rPr>
          <w:lang w:val="en-US"/>
        </w:rPr>
      </w:pPr>
      <w:r w:rsidRPr="007673E0">
        <w:rPr>
          <w:lang w:val="en-US"/>
        </w:rPr>
        <w:t>In conventional SOC workflows, anomalous Ticket Granting Ticket (TGT) lifetimes typically generate high-severity alerts that enter analyst queues. Manual verification of ticket validity and directory state can introduce delays ranging from 15 to 30 minutes.</w:t>
      </w:r>
    </w:p>
    <w:p w14:paraId="7F7B68BE" w14:textId="77777777" w:rsidR="007673E0" w:rsidRPr="007673E0" w:rsidRDefault="007673E0" w:rsidP="001509E7">
      <w:pPr>
        <w:pStyle w:val="Heading1"/>
        <w:rPr>
          <w:lang w:val="en-US"/>
        </w:rPr>
      </w:pPr>
      <w:r w:rsidRPr="007673E0">
        <w:rPr>
          <w:lang w:val="en-US"/>
        </w:rPr>
        <w:t>Cognitive Loop Execution</w:t>
      </w:r>
    </w:p>
    <w:p w14:paraId="12A32556" w14:textId="77777777" w:rsidR="001509E7" w:rsidRDefault="007673E0" w:rsidP="000566B9">
      <w:pPr>
        <w:rPr>
          <w:b/>
          <w:bCs/>
          <w:lang w:val="en-US"/>
        </w:rPr>
      </w:pPr>
      <w:r w:rsidRPr="007673E0">
        <w:rPr>
          <w:b/>
          <w:bCs/>
          <w:lang w:val="en-US"/>
        </w:rPr>
        <w:t>1. Perception (Sensing)</w:t>
      </w:r>
    </w:p>
    <w:p w14:paraId="3C6E36BD" w14:textId="50E1EFF0" w:rsidR="007673E0" w:rsidRPr="007673E0" w:rsidRDefault="007673E0" w:rsidP="000566B9">
      <w:pPr>
        <w:ind w:left="288" w:firstLine="0"/>
        <w:rPr>
          <w:lang w:val="en-US"/>
        </w:rPr>
      </w:pPr>
      <w:r w:rsidRPr="007673E0">
        <w:rPr>
          <w:lang w:val="en-US"/>
        </w:rPr>
        <w:t>The system detects a Kerberos service request exhibiting an anomalous</w:t>
      </w:r>
      <w:r w:rsidR="001509E7">
        <w:rPr>
          <w:lang w:val="en-US"/>
        </w:rPr>
        <w:t xml:space="preserve"> </w:t>
      </w:r>
      <w:r w:rsidRPr="007673E0">
        <w:rPr>
          <w:lang w:val="en-US"/>
        </w:rPr>
        <w:t xml:space="preserve">lifetime (e.g., multiple years) or a Relative Identifier (RID) inconsistent with </w:t>
      </w:r>
      <w:r w:rsidR="004730F4">
        <w:rPr>
          <w:lang w:val="en-US"/>
        </w:rPr>
        <w:t xml:space="preserve">the </w:t>
      </w:r>
      <w:r w:rsidRPr="007673E0">
        <w:rPr>
          <w:lang w:val="en-US"/>
        </w:rPr>
        <w:t>current directory state.</w:t>
      </w:r>
    </w:p>
    <w:p w14:paraId="1771C531" w14:textId="77777777" w:rsidR="001509E7" w:rsidRDefault="007673E0" w:rsidP="000566B9">
      <w:pPr>
        <w:rPr>
          <w:b/>
          <w:bCs/>
          <w:lang w:val="en-US"/>
        </w:rPr>
      </w:pPr>
      <w:r w:rsidRPr="007673E0">
        <w:rPr>
          <w:b/>
          <w:bCs/>
          <w:lang w:val="en-US"/>
        </w:rPr>
        <w:t>2. State Estimation (Integrated Forensics)</w:t>
      </w:r>
    </w:p>
    <w:p w14:paraId="6B36B1EC" w14:textId="5D1B58F2" w:rsidR="007673E0" w:rsidRPr="007673E0" w:rsidRDefault="007673E0" w:rsidP="000566B9">
      <w:pPr>
        <w:ind w:left="288" w:firstLine="0"/>
        <w:rPr>
          <w:lang w:val="en-US"/>
        </w:rPr>
      </w:pPr>
      <w:r w:rsidRPr="007673E0">
        <w:rPr>
          <w:lang w:val="en-US"/>
        </w:rPr>
        <w:t xml:space="preserve">Rather than generating an isolated alert, the loop initiates structured state estimation. It correlates the originating </w:t>
      </w:r>
      <w:r w:rsidR="004730F4">
        <w:rPr>
          <w:lang w:val="en-US"/>
        </w:rPr>
        <w:t>host's</w:t>
      </w:r>
      <w:r w:rsidRPr="007673E0">
        <w:rPr>
          <w:lang w:val="en-US"/>
        </w:rPr>
        <w:t xml:space="preserve"> recent process lineage with a detected memory access to lsass.exe observed shortly prior.</w:t>
      </w:r>
      <w:r w:rsidRPr="007673E0">
        <w:rPr>
          <w:lang w:val="en-US"/>
        </w:rPr>
        <w:br/>
        <w:t xml:space="preserve">Aggregated telemetry increases the estimated </w:t>
      </w:r>
      <w:r w:rsidR="004730F4">
        <w:rPr>
          <w:lang w:val="en-US"/>
        </w:rPr>
        <w:t>probability of compromise</w:t>
      </w:r>
      <w:r w:rsidRPr="007673E0">
        <w:rPr>
          <w:lang w:val="en-US"/>
        </w:rPr>
        <w:t xml:space="preserve"> beyond a predefined threshold (e.g., 0.85).</w:t>
      </w:r>
    </w:p>
    <w:p w14:paraId="320DA441" w14:textId="77777777" w:rsidR="001509E7" w:rsidRDefault="007673E0" w:rsidP="000566B9">
      <w:pPr>
        <w:rPr>
          <w:b/>
          <w:bCs/>
          <w:lang w:val="en-US"/>
        </w:rPr>
      </w:pPr>
      <w:r w:rsidRPr="007673E0">
        <w:rPr>
          <w:b/>
          <w:bCs/>
          <w:lang w:val="en-US"/>
        </w:rPr>
        <w:t>3. Policy Evaluation (Decision)</w:t>
      </w:r>
    </w:p>
    <w:p w14:paraId="2C548C98" w14:textId="50632203" w:rsidR="007673E0" w:rsidRPr="007673E0" w:rsidRDefault="007673E0" w:rsidP="000566B9">
      <w:pPr>
        <w:ind w:left="288" w:firstLine="0"/>
        <w:rPr>
          <w:lang w:val="en-US"/>
        </w:rPr>
      </w:pPr>
      <w:r w:rsidRPr="007673E0">
        <w:rPr>
          <w:lang w:val="en-US"/>
        </w:rPr>
        <w:t>The policy engine evaluates account classification and privilege tier. If the affected principal is categorized as a standard user account, predefined governance constraints authorize reversible containment actions without supervisory escalation.</w:t>
      </w:r>
    </w:p>
    <w:p w14:paraId="6F592B4D" w14:textId="77777777" w:rsidR="004B44F8" w:rsidRDefault="007673E0" w:rsidP="000566B9">
      <w:pPr>
        <w:rPr>
          <w:b/>
          <w:bCs/>
          <w:lang w:val="en-US"/>
        </w:rPr>
      </w:pPr>
      <w:r w:rsidRPr="007673E0">
        <w:rPr>
          <w:b/>
          <w:bCs/>
          <w:lang w:val="en-US"/>
        </w:rPr>
        <w:t>4. Action (Execution with Preservation)</w:t>
      </w:r>
    </w:p>
    <w:p w14:paraId="42A25F63" w14:textId="4ADF2AC0" w:rsidR="007673E0" w:rsidRPr="007673E0" w:rsidRDefault="007673E0" w:rsidP="000566B9">
      <w:pPr>
        <w:rPr>
          <w:lang w:val="en-US"/>
        </w:rPr>
      </w:pPr>
      <w:r w:rsidRPr="007673E0">
        <w:rPr>
          <w:lang w:val="en-US"/>
        </w:rPr>
        <w:t>Two reversible actions are executed:</w:t>
      </w:r>
    </w:p>
    <w:p w14:paraId="6A322D55" w14:textId="77777777" w:rsidR="007673E0" w:rsidRPr="007673E0" w:rsidRDefault="007673E0" w:rsidP="000566B9">
      <w:pPr>
        <w:numPr>
          <w:ilvl w:val="0"/>
          <w:numId w:val="2"/>
        </w:numPr>
        <w:rPr>
          <w:lang w:val="en-US"/>
        </w:rPr>
      </w:pPr>
      <w:r w:rsidRPr="007673E0">
        <w:rPr>
          <w:b/>
          <w:bCs/>
          <w:lang w:val="en-US"/>
        </w:rPr>
        <w:t>Credential Invalidation:</w:t>
      </w:r>
      <w:r w:rsidRPr="007673E0">
        <w:rPr>
          <w:lang w:val="en-US"/>
        </w:rPr>
        <w:t xml:space="preserve"> Global invalidation of Kerberos tickets for the affected principal.</w:t>
      </w:r>
    </w:p>
    <w:p w14:paraId="220203F3" w14:textId="77777777" w:rsidR="007673E0" w:rsidRPr="007673E0" w:rsidRDefault="007673E0" w:rsidP="000566B9">
      <w:pPr>
        <w:numPr>
          <w:ilvl w:val="0"/>
          <w:numId w:val="2"/>
        </w:numPr>
        <w:rPr>
          <w:lang w:val="en-US"/>
        </w:rPr>
      </w:pPr>
      <w:r w:rsidRPr="007673E0">
        <w:rPr>
          <w:b/>
          <w:bCs/>
          <w:lang w:val="en-US"/>
        </w:rPr>
        <w:t>Microsegmentation:</w:t>
      </w:r>
      <w:r w:rsidRPr="007673E0">
        <w:rPr>
          <w:lang w:val="en-US"/>
        </w:rPr>
        <w:t xml:space="preserve"> Dynamic relocation of the originating workstation to a restricted forensic network segment permitting communication only with designated analysis infrastructure.</w:t>
      </w:r>
    </w:p>
    <w:p w14:paraId="425E5499" w14:textId="77777777" w:rsidR="007673E0" w:rsidRDefault="007673E0" w:rsidP="000566B9">
      <w:pPr>
        <w:rPr>
          <w:lang w:val="en-US"/>
        </w:rPr>
      </w:pPr>
      <w:r w:rsidRPr="007673E0">
        <w:rPr>
          <w:lang w:val="en-US"/>
        </w:rPr>
        <w:t>Containment is therefore coupled with structured state preservation.</w:t>
      </w:r>
    </w:p>
    <w:p w14:paraId="5A3637E5" w14:textId="14F65385" w:rsidR="00BE0A62" w:rsidRPr="007673E0" w:rsidRDefault="00BE0A62" w:rsidP="007673E0">
      <w:pPr>
        <w:rPr>
          <w:lang w:val="en-US"/>
        </w:rPr>
      </w:pPr>
      <w:r w:rsidRPr="00BE0A62">
        <w:t>By coupling containment with structured state preservation—such as capturing the lsass.exe memory context and recent credential access traces—the loop ensures that mitigation does not erase evidentiary state. Even when the threat is neutralized within seconds, the forensic truth of the intrusion is retained for subsequent audit, attribution analysis, and long-term model improvement.</w:t>
      </w:r>
    </w:p>
    <w:p w14:paraId="55293DBE" w14:textId="77777777" w:rsidR="004B44F8" w:rsidRDefault="007673E0" w:rsidP="007673E0">
      <w:pPr>
        <w:rPr>
          <w:b/>
          <w:bCs/>
          <w:lang w:val="en-US"/>
        </w:rPr>
      </w:pPr>
      <w:r w:rsidRPr="007673E0">
        <w:rPr>
          <w:b/>
          <w:bCs/>
          <w:lang w:val="en-US"/>
        </w:rPr>
        <w:t>5. Feedback (Loop Closure)</w:t>
      </w:r>
    </w:p>
    <w:p w14:paraId="6FCE9D2E" w14:textId="77777777" w:rsidR="004730F4" w:rsidRDefault="007673E0" w:rsidP="004B44F8">
      <w:pPr>
        <w:ind w:left="288" w:firstLine="0"/>
        <w:rPr>
          <w:lang w:val="en-US"/>
        </w:rPr>
      </w:pPr>
      <w:r w:rsidRPr="007673E0">
        <w:rPr>
          <w:lang w:val="en-US"/>
        </w:rPr>
        <w:t>Post-action telemetry is continuously evaluated.</w:t>
      </w:r>
      <w:r w:rsidR="004730F4">
        <w:rPr>
          <w:lang w:val="en-US"/>
        </w:rPr>
        <w:t xml:space="preserve"> </w:t>
      </w:r>
    </w:p>
    <w:p w14:paraId="5833A07B" w14:textId="77777777" w:rsidR="004730F4" w:rsidRDefault="007673E0" w:rsidP="004B44F8">
      <w:pPr>
        <w:ind w:left="288" w:firstLine="0"/>
        <w:rPr>
          <w:lang w:val="en-US"/>
        </w:rPr>
      </w:pPr>
      <w:r w:rsidRPr="007673E0">
        <w:rPr>
          <w:lang w:val="en-US"/>
        </w:rPr>
        <w:t>If anomalous Kerberos requests cease, the event is recorded as successful containment.</w:t>
      </w:r>
    </w:p>
    <w:p w14:paraId="32A340F1" w14:textId="2EBD9094" w:rsidR="007673E0" w:rsidRPr="007673E0" w:rsidRDefault="007673E0" w:rsidP="007A6E25">
      <w:pPr>
        <w:ind w:left="288" w:firstLine="0"/>
        <w:rPr>
          <w:lang w:val="en-US"/>
        </w:rPr>
      </w:pPr>
      <w:r w:rsidRPr="007673E0">
        <w:rPr>
          <w:lang w:val="en-US"/>
        </w:rPr>
        <w:t>If equivalent signatures appear elsewhere, state estimation expands to adjacent nodes, escalating inference scope accordingly.</w:t>
      </w:r>
    </w:p>
    <w:p w14:paraId="3BFF318C" w14:textId="219794D6" w:rsidR="007673E0" w:rsidRPr="007673E0" w:rsidRDefault="007673E0" w:rsidP="007673E0">
      <w:pPr>
        <w:rPr>
          <w:b/>
          <w:bCs/>
          <w:lang w:val="en-US"/>
        </w:rPr>
      </w:pPr>
    </w:p>
    <w:tbl>
      <w:tblPr>
        <w:tblStyle w:val="TableGrid"/>
        <w:tblW w:w="0" w:type="auto"/>
        <w:tblLook w:val="04A0" w:firstRow="1" w:lastRow="0" w:firstColumn="1" w:lastColumn="0" w:noHBand="0" w:noVBand="1"/>
      </w:tblPr>
      <w:tblGrid>
        <w:gridCol w:w="1435"/>
        <w:gridCol w:w="2118"/>
        <w:gridCol w:w="2447"/>
      </w:tblGrid>
      <w:tr w:rsidR="007673E0" w:rsidRPr="007673E0" w14:paraId="4478248F" w14:textId="77777777" w:rsidTr="006333D1">
        <w:tc>
          <w:tcPr>
            <w:tcW w:w="0" w:type="auto"/>
            <w:hideMark/>
          </w:tcPr>
          <w:p w14:paraId="481C9316" w14:textId="77777777" w:rsidR="007673E0" w:rsidRPr="007673E0" w:rsidRDefault="007673E0" w:rsidP="006333D1">
            <w:pPr>
              <w:ind w:firstLine="0"/>
              <w:jc w:val="left"/>
              <w:rPr>
                <w:b/>
                <w:bCs/>
                <w:lang w:val="en-US"/>
              </w:rPr>
            </w:pPr>
            <w:r w:rsidRPr="007673E0">
              <w:rPr>
                <w:b/>
                <w:bCs/>
                <w:lang w:val="en-US"/>
              </w:rPr>
              <w:t>Metric</w:t>
            </w:r>
          </w:p>
        </w:tc>
        <w:tc>
          <w:tcPr>
            <w:tcW w:w="0" w:type="auto"/>
            <w:hideMark/>
          </w:tcPr>
          <w:p w14:paraId="0B439AEC" w14:textId="77777777" w:rsidR="007673E0" w:rsidRPr="007673E0" w:rsidRDefault="007673E0" w:rsidP="006333D1">
            <w:pPr>
              <w:ind w:firstLine="0"/>
              <w:jc w:val="left"/>
              <w:rPr>
                <w:b/>
                <w:bCs/>
                <w:lang w:val="en-US"/>
              </w:rPr>
            </w:pPr>
            <w:r w:rsidRPr="007673E0">
              <w:rPr>
                <w:b/>
                <w:bCs/>
                <w:lang w:val="en-US"/>
              </w:rPr>
              <w:t>Human-Centric SOC</w:t>
            </w:r>
          </w:p>
        </w:tc>
        <w:tc>
          <w:tcPr>
            <w:tcW w:w="0" w:type="auto"/>
            <w:hideMark/>
          </w:tcPr>
          <w:p w14:paraId="3B9B00BD" w14:textId="77777777" w:rsidR="007673E0" w:rsidRPr="007673E0" w:rsidRDefault="007673E0" w:rsidP="006333D1">
            <w:pPr>
              <w:ind w:firstLine="0"/>
              <w:jc w:val="left"/>
              <w:rPr>
                <w:b/>
                <w:bCs/>
                <w:lang w:val="en-US"/>
              </w:rPr>
            </w:pPr>
            <w:r w:rsidRPr="007673E0">
              <w:rPr>
                <w:b/>
                <w:bCs/>
                <w:lang w:val="en-US"/>
              </w:rPr>
              <w:t>Autonomous Loop (Lab Simulation)</w:t>
            </w:r>
          </w:p>
        </w:tc>
      </w:tr>
      <w:tr w:rsidR="007673E0" w:rsidRPr="007673E0" w14:paraId="71BEF615" w14:textId="77777777" w:rsidTr="006333D1">
        <w:tc>
          <w:tcPr>
            <w:tcW w:w="0" w:type="auto"/>
            <w:hideMark/>
          </w:tcPr>
          <w:p w14:paraId="501F49E1" w14:textId="77777777" w:rsidR="007673E0" w:rsidRPr="007673E0" w:rsidRDefault="007673E0" w:rsidP="006333D1">
            <w:pPr>
              <w:ind w:firstLine="0"/>
              <w:jc w:val="left"/>
              <w:rPr>
                <w:lang w:val="en-US"/>
              </w:rPr>
            </w:pPr>
            <w:r w:rsidRPr="007673E0">
              <w:rPr>
                <w:lang w:val="en-US"/>
              </w:rPr>
              <w:t>Detection to Triage</w:t>
            </w:r>
          </w:p>
        </w:tc>
        <w:tc>
          <w:tcPr>
            <w:tcW w:w="0" w:type="auto"/>
            <w:hideMark/>
          </w:tcPr>
          <w:p w14:paraId="5B6224F6" w14:textId="77777777" w:rsidR="007673E0" w:rsidRPr="007673E0" w:rsidRDefault="007673E0" w:rsidP="006333D1">
            <w:pPr>
              <w:ind w:firstLine="0"/>
              <w:jc w:val="left"/>
              <w:rPr>
                <w:lang w:val="en-US"/>
              </w:rPr>
            </w:pPr>
            <w:r w:rsidRPr="007673E0">
              <w:rPr>
                <w:lang w:val="en-US"/>
              </w:rPr>
              <w:t>~12 minutes</w:t>
            </w:r>
          </w:p>
        </w:tc>
        <w:tc>
          <w:tcPr>
            <w:tcW w:w="0" w:type="auto"/>
            <w:hideMark/>
          </w:tcPr>
          <w:p w14:paraId="5F30E49B" w14:textId="77777777" w:rsidR="007673E0" w:rsidRPr="007673E0" w:rsidRDefault="007673E0" w:rsidP="006333D1">
            <w:pPr>
              <w:ind w:firstLine="0"/>
              <w:jc w:val="left"/>
              <w:rPr>
                <w:lang w:val="en-US"/>
              </w:rPr>
            </w:pPr>
            <w:r w:rsidRPr="007673E0">
              <w:rPr>
                <w:lang w:val="en-US"/>
              </w:rPr>
              <w:t>~400 ms</w:t>
            </w:r>
          </w:p>
        </w:tc>
      </w:tr>
      <w:tr w:rsidR="007673E0" w:rsidRPr="007673E0" w14:paraId="45339A5B" w14:textId="77777777" w:rsidTr="006333D1">
        <w:tc>
          <w:tcPr>
            <w:tcW w:w="0" w:type="auto"/>
            <w:hideMark/>
          </w:tcPr>
          <w:p w14:paraId="562D5F4C" w14:textId="77777777" w:rsidR="0057334E" w:rsidRDefault="007673E0" w:rsidP="006333D1">
            <w:pPr>
              <w:ind w:firstLine="0"/>
              <w:rPr>
                <w:lang w:val="en-US"/>
              </w:rPr>
            </w:pPr>
            <w:r w:rsidRPr="007673E0">
              <w:rPr>
                <w:lang w:val="en-US"/>
              </w:rPr>
              <w:t>Triage to</w:t>
            </w:r>
          </w:p>
          <w:p w14:paraId="45F3736C" w14:textId="19CD5EA3" w:rsidR="007673E0" w:rsidRPr="007673E0" w:rsidRDefault="007673E0" w:rsidP="006333D1">
            <w:pPr>
              <w:ind w:firstLine="0"/>
              <w:rPr>
                <w:lang w:val="en-US"/>
              </w:rPr>
            </w:pPr>
            <w:r w:rsidRPr="007673E0">
              <w:rPr>
                <w:lang w:val="en-US"/>
              </w:rPr>
              <w:t>Action</w:t>
            </w:r>
          </w:p>
        </w:tc>
        <w:tc>
          <w:tcPr>
            <w:tcW w:w="0" w:type="auto"/>
            <w:hideMark/>
          </w:tcPr>
          <w:p w14:paraId="279FD060" w14:textId="77777777" w:rsidR="007673E0" w:rsidRPr="007673E0" w:rsidRDefault="007673E0" w:rsidP="006333D1">
            <w:pPr>
              <w:ind w:firstLine="0"/>
              <w:rPr>
                <w:lang w:val="en-US"/>
              </w:rPr>
            </w:pPr>
            <w:r w:rsidRPr="007673E0">
              <w:rPr>
                <w:lang w:val="en-US"/>
              </w:rPr>
              <w:t>~22 minutes (approval workflow)</w:t>
            </w:r>
          </w:p>
        </w:tc>
        <w:tc>
          <w:tcPr>
            <w:tcW w:w="0" w:type="auto"/>
            <w:hideMark/>
          </w:tcPr>
          <w:p w14:paraId="3909BA0F" w14:textId="77777777" w:rsidR="007673E0" w:rsidRPr="007673E0" w:rsidRDefault="007673E0" w:rsidP="006333D1">
            <w:pPr>
              <w:ind w:firstLine="0"/>
              <w:rPr>
                <w:lang w:val="en-US"/>
              </w:rPr>
            </w:pPr>
            <w:r w:rsidRPr="007673E0">
              <w:rPr>
                <w:lang w:val="en-US"/>
              </w:rPr>
              <w:t>~1.2 seconds</w:t>
            </w:r>
          </w:p>
        </w:tc>
      </w:tr>
      <w:tr w:rsidR="007673E0" w:rsidRPr="007673E0" w14:paraId="0DAFCAB9" w14:textId="77777777" w:rsidTr="006333D1">
        <w:tc>
          <w:tcPr>
            <w:tcW w:w="0" w:type="auto"/>
            <w:hideMark/>
          </w:tcPr>
          <w:p w14:paraId="67B564C8" w14:textId="77777777" w:rsidR="007673E0" w:rsidRPr="007673E0" w:rsidRDefault="007673E0" w:rsidP="006333D1">
            <w:pPr>
              <w:ind w:firstLine="0"/>
              <w:rPr>
                <w:lang w:val="en-US"/>
              </w:rPr>
            </w:pPr>
            <w:r w:rsidRPr="007673E0">
              <w:rPr>
                <w:lang w:val="en-US"/>
              </w:rPr>
              <w:t>Forensic Capture</w:t>
            </w:r>
          </w:p>
        </w:tc>
        <w:tc>
          <w:tcPr>
            <w:tcW w:w="0" w:type="auto"/>
            <w:hideMark/>
          </w:tcPr>
          <w:p w14:paraId="34E830B0" w14:textId="77777777" w:rsidR="007673E0" w:rsidRPr="007673E0" w:rsidRDefault="007673E0" w:rsidP="006333D1">
            <w:pPr>
              <w:ind w:firstLine="0"/>
              <w:rPr>
                <w:lang w:val="en-US"/>
              </w:rPr>
            </w:pPr>
            <w:r w:rsidRPr="007673E0">
              <w:rPr>
                <w:lang w:val="en-US"/>
              </w:rPr>
              <w:t>Manual / Post-event</w:t>
            </w:r>
          </w:p>
        </w:tc>
        <w:tc>
          <w:tcPr>
            <w:tcW w:w="0" w:type="auto"/>
            <w:hideMark/>
          </w:tcPr>
          <w:p w14:paraId="7D9E3F3F" w14:textId="77777777" w:rsidR="0057334E" w:rsidRDefault="007673E0" w:rsidP="006333D1">
            <w:pPr>
              <w:ind w:firstLine="0"/>
              <w:rPr>
                <w:lang w:val="en-US"/>
              </w:rPr>
            </w:pPr>
            <w:r w:rsidRPr="007673E0">
              <w:rPr>
                <w:lang w:val="en-US"/>
              </w:rPr>
              <w:t>Simultaneous with</w:t>
            </w:r>
          </w:p>
          <w:p w14:paraId="4AA09638" w14:textId="3AED3D50" w:rsidR="007673E0" w:rsidRPr="007673E0" w:rsidRDefault="007673E0" w:rsidP="006333D1">
            <w:pPr>
              <w:ind w:firstLine="0"/>
              <w:rPr>
                <w:lang w:val="en-US"/>
              </w:rPr>
            </w:pPr>
            <w:r w:rsidRPr="007673E0">
              <w:rPr>
                <w:lang w:val="en-US"/>
              </w:rPr>
              <w:t>containment</w:t>
            </w:r>
          </w:p>
        </w:tc>
      </w:tr>
      <w:tr w:rsidR="007673E0" w:rsidRPr="007673E0" w14:paraId="0CC70FA8" w14:textId="77777777" w:rsidTr="006333D1">
        <w:tc>
          <w:tcPr>
            <w:tcW w:w="0" w:type="auto"/>
            <w:hideMark/>
          </w:tcPr>
          <w:p w14:paraId="2C00CFA9" w14:textId="77777777" w:rsidR="007673E0" w:rsidRPr="007673E0" w:rsidRDefault="007673E0" w:rsidP="006333D1">
            <w:pPr>
              <w:ind w:firstLine="0"/>
              <w:rPr>
                <w:lang w:val="en-US"/>
              </w:rPr>
            </w:pPr>
            <w:r w:rsidRPr="007673E0">
              <w:rPr>
                <w:lang w:val="en-US"/>
              </w:rPr>
              <w:t>Resulting Impact</w:t>
            </w:r>
          </w:p>
        </w:tc>
        <w:tc>
          <w:tcPr>
            <w:tcW w:w="0" w:type="auto"/>
            <w:hideMark/>
          </w:tcPr>
          <w:p w14:paraId="362B3F91" w14:textId="77777777" w:rsidR="007673E0" w:rsidRPr="007673E0" w:rsidRDefault="007673E0" w:rsidP="006333D1">
            <w:pPr>
              <w:ind w:firstLine="0"/>
              <w:rPr>
                <w:lang w:val="en-US"/>
              </w:rPr>
            </w:pPr>
            <w:r w:rsidRPr="007673E0">
              <w:rPr>
                <w:lang w:val="en-US"/>
              </w:rPr>
              <w:t>Elevated domain risk</w:t>
            </w:r>
          </w:p>
        </w:tc>
        <w:tc>
          <w:tcPr>
            <w:tcW w:w="0" w:type="auto"/>
            <w:hideMark/>
          </w:tcPr>
          <w:p w14:paraId="343267DB" w14:textId="77777777" w:rsidR="007673E0" w:rsidRPr="007673E0" w:rsidRDefault="007673E0" w:rsidP="00837353">
            <w:pPr>
              <w:keepNext/>
              <w:ind w:firstLine="0"/>
              <w:rPr>
                <w:lang w:val="en-US"/>
              </w:rPr>
            </w:pPr>
            <w:r w:rsidRPr="007673E0">
              <w:rPr>
                <w:lang w:val="en-US"/>
              </w:rPr>
              <w:t>Single host isolation</w:t>
            </w:r>
          </w:p>
        </w:tc>
      </w:tr>
    </w:tbl>
    <w:p w14:paraId="485AE146" w14:textId="541BF900" w:rsidR="00837353" w:rsidRPr="00837353" w:rsidRDefault="00837353">
      <w:pPr>
        <w:pStyle w:val="Caption"/>
        <w:rPr>
          <w:i w:val="0"/>
          <w:iCs w:val="0"/>
        </w:rPr>
      </w:pPr>
      <w:r w:rsidRPr="00837353">
        <w:rPr>
          <w:b/>
          <w:bCs/>
          <w:i w:val="0"/>
          <w:iCs w:val="0"/>
        </w:rPr>
        <w:t>Table 5.</w:t>
      </w:r>
      <w:r w:rsidRPr="00837353">
        <w:rPr>
          <w:b/>
          <w:bCs/>
          <w:i w:val="0"/>
          <w:iCs w:val="0"/>
        </w:rPr>
        <w:fldChar w:fldCharType="begin"/>
      </w:r>
      <w:r w:rsidRPr="00837353">
        <w:rPr>
          <w:b/>
          <w:bCs/>
          <w:i w:val="0"/>
          <w:iCs w:val="0"/>
        </w:rPr>
        <w:instrText xml:space="preserve"> SEQ Table_5. \* ARABIC </w:instrText>
      </w:r>
      <w:r w:rsidRPr="00837353">
        <w:rPr>
          <w:b/>
          <w:bCs/>
          <w:i w:val="0"/>
          <w:iCs w:val="0"/>
        </w:rPr>
        <w:fldChar w:fldCharType="separate"/>
      </w:r>
      <w:r w:rsidRPr="00837353">
        <w:rPr>
          <w:b/>
          <w:bCs/>
          <w:i w:val="0"/>
          <w:iCs w:val="0"/>
          <w:noProof/>
        </w:rPr>
        <w:t>1</w:t>
      </w:r>
      <w:r w:rsidRPr="00837353">
        <w:rPr>
          <w:b/>
          <w:bCs/>
          <w:i w:val="0"/>
          <w:iCs w:val="0"/>
        </w:rPr>
        <w:fldChar w:fldCharType="end"/>
      </w:r>
      <w:r w:rsidRPr="00837353">
        <w:rPr>
          <w:i w:val="0"/>
          <w:iCs w:val="0"/>
        </w:rPr>
        <w:t xml:space="preserve"> Illustrative Latency Comparison (Controlled Lab Conditions)</w:t>
      </w:r>
    </w:p>
    <w:p w14:paraId="490736CD" w14:textId="29C7C180" w:rsidR="007673E0" w:rsidRPr="007673E0" w:rsidRDefault="007673E0" w:rsidP="007673E0">
      <w:pPr>
        <w:rPr>
          <w:lang w:val="en-US"/>
        </w:rPr>
      </w:pPr>
      <w:r w:rsidRPr="007673E0">
        <w:rPr>
          <w:i/>
          <w:iCs/>
          <w:lang w:val="en-US"/>
        </w:rPr>
        <w:t>The timings above reflect controlled laboratory observations intended to demonstrate loop compression effects rather than production benchmarks.</w:t>
      </w:r>
    </w:p>
    <w:p w14:paraId="34CE2958" w14:textId="77777777" w:rsidR="007673E0" w:rsidRPr="007673E0" w:rsidRDefault="007673E0" w:rsidP="008E7EA3">
      <w:pPr>
        <w:pStyle w:val="Heading1"/>
        <w:rPr>
          <w:lang w:val="en-US"/>
        </w:rPr>
      </w:pPr>
      <w:r w:rsidRPr="007673E0">
        <w:rPr>
          <w:lang w:val="en-US"/>
        </w:rPr>
        <w:t>Structural Interpretation</w:t>
      </w:r>
    </w:p>
    <w:p w14:paraId="6414EAC3" w14:textId="44FD6090" w:rsidR="007673E0" w:rsidRPr="007673E0" w:rsidRDefault="007673E0" w:rsidP="007673E0">
      <w:pPr>
        <w:rPr>
          <w:lang w:val="en-US"/>
        </w:rPr>
      </w:pPr>
      <w:r w:rsidRPr="007673E0">
        <w:rPr>
          <w:lang w:val="en-US"/>
        </w:rPr>
        <w:t xml:space="preserve">Under the human-centric workflow, </w:t>
      </w:r>
      <w:r w:rsidR="00F072D5">
        <w:rPr>
          <w:lang w:val="en-US"/>
        </w:rPr>
        <w:t>the total response latency is approximately</w:t>
      </w:r>
      <w:r w:rsidRPr="007673E0">
        <w:rPr>
          <w:lang w:val="en-US"/>
        </w:rPr>
        <w:t xml:space="preserve"> 34 minutes. If adversarial objective completion occurs within minutes, the System Response Ratio (Rs) falls below unity, placing the system in </w:t>
      </w:r>
      <w:r w:rsidR="00F072D5">
        <w:rPr>
          <w:lang w:val="en-US"/>
        </w:rPr>
        <w:t xml:space="preserve">a </w:t>
      </w:r>
      <w:r w:rsidRPr="007673E0">
        <w:rPr>
          <w:lang w:val="en-US"/>
        </w:rPr>
        <w:t>structural failure regime.</w:t>
      </w:r>
    </w:p>
    <w:p w14:paraId="57574E51" w14:textId="0D4D10D3" w:rsidR="007673E0" w:rsidRDefault="007673E0" w:rsidP="007B594E">
      <w:pPr>
        <w:rPr>
          <w:lang w:val="en-US"/>
        </w:rPr>
      </w:pPr>
      <w:r w:rsidRPr="007673E0">
        <w:rPr>
          <w:lang w:val="en-US"/>
        </w:rPr>
        <w:t xml:space="preserve">Under autonomous execution, total latency falls below two seconds, restoring temporal dominance (Rs </w:t>
      </w:r>
      <w:r w:rsidR="00A027CE">
        <w:rPr>
          <w:rFonts w:ascii="Cambria Math" w:hAnsi="Cambria Math" w:cs="Cambria Math"/>
          <w:lang w:val="en-US"/>
        </w:rPr>
        <w:t>"</w:t>
      </w:r>
      <w:r w:rsidRPr="007673E0">
        <w:rPr>
          <w:lang w:val="en-US"/>
        </w:rPr>
        <w:t>1). The distinction is not informational but temporal.</w:t>
      </w:r>
    </w:p>
    <w:p w14:paraId="58436DEE" w14:textId="1902D846" w:rsidR="00CD39DC" w:rsidRPr="00CD39DC" w:rsidRDefault="00CD39DC" w:rsidP="00CD39DC">
      <w:pPr>
        <w:rPr>
          <w:lang w:val="en-US"/>
        </w:rPr>
      </w:pPr>
      <w:r w:rsidRPr="00CD39DC">
        <w:rPr>
          <w:lang w:val="en-US"/>
        </w:rPr>
        <w:t xml:space="preserve">To conclude the chapter, this table summarizes the structural transition from the traditional "Observational" model to the "Autonomous Control" model </w:t>
      </w:r>
      <w:r w:rsidR="00C748D0">
        <w:rPr>
          <w:lang w:val="en-US"/>
        </w:rPr>
        <w:t xml:space="preserve">as </w:t>
      </w:r>
      <w:r w:rsidRPr="00CD39DC">
        <w:rPr>
          <w:lang w:val="en-US"/>
        </w:rPr>
        <w:t>established.</w:t>
      </w:r>
    </w:p>
    <w:tbl>
      <w:tblPr>
        <w:tblStyle w:val="TableGrid"/>
        <w:tblW w:w="0" w:type="auto"/>
        <w:tblLook w:val="04A0" w:firstRow="1" w:lastRow="0" w:firstColumn="1" w:lastColumn="0" w:noHBand="0" w:noVBand="1"/>
      </w:tblPr>
      <w:tblGrid>
        <w:gridCol w:w="1315"/>
        <w:gridCol w:w="2337"/>
        <w:gridCol w:w="2348"/>
      </w:tblGrid>
      <w:tr w:rsidR="00CD39DC" w:rsidRPr="00CD39DC" w14:paraId="7CC459C5" w14:textId="77777777" w:rsidTr="00CD39DC">
        <w:tc>
          <w:tcPr>
            <w:tcW w:w="0" w:type="auto"/>
            <w:hideMark/>
          </w:tcPr>
          <w:p w14:paraId="2DDD2492" w14:textId="77777777" w:rsidR="00CD39DC" w:rsidRPr="00CD39DC" w:rsidRDefault="00CD39DC" w:rsidP="00C93F14">
            <w:pPr>
              <w:jc w:val="left"/>
              <w:rPr>
                <w:lang w:val="en-US"/>
              </w:rPr>
            </w:pPr>
            <w:r w:rsidRPr="00CD39DC">
              <w:rPr>
                <w:b/>
                <w:bCs/>
                <w:lang w:val="en-US"/>
              </w:rPr>
              <w:t>Concept</w:t>
            </w:r>
          </w:p>
        </w:tc>
        <w:tc>
          <w:tcPr>
            <w:tcW w:w="0" w:type="auto"/>
            <w:hideMark/>
          </w:tcPr>
          <w:p w14:paraId="17D0B81A" w14:textId="77777777" w:rsidR="00CD39DC" w:rsidRPr="00CD39DC" w:rsidRDefault="00CD39DC" w:rsidP="00C93F14">
            <w:pPr>
              <w:jc w:val="left"/>
              <w:rPr>
                <w:lang w:val="en-US"/>
              </w:rPr>
            </w:pPr>
            <w:r w:rsidRPr="00CD39DC">
              <w:rPr>
                <w:b/>
                <w:bCs/>
                <w:lang w:val="en-US"/>
              </w:rPr>
              <w:t>Traditional SOC (Observational)</w:t>
            </w:r>
          </w:p>
        </w:tc>
        <w:tc>
          <w:tcPr>
            <w:tcW w:w="0" w:type="auto"/>
            <w:hideMark/>
          </w:tcPr>
          <w:p w14:paraId="3D3386BA" w14:textId="77777777" w:rsidR="00CD39DC" w:rsidRPr="00CD39DC" w:rsidRDefault="00CD39DC" w:rsidP="00C93F14">
            <w:pPr>
              <w:jc w:val="left"/>
              <w:rPr>
                <w:lang w:val="en-US"/>
              </w:rPr>
            </w:pPr>
            <w:r w:rsidRPr="00CD39DC">
              <w:rPr>
                <w:b/>
                <w:bCs/>
                <w:lang w:val="en-US"/>
              </w:rPr>
              <w:t>Cognitive Loop (Autonomous)</w:t>
            </w:r>
          </w:p>
        </w:tc>
      </w:tr>
      <w:tr w:rsidR="00CD39DC" w:rsidRPr="00CD39DC" w14:paraId="458EDD43" w14:textId="77777777" w:rsidTr="00CD39DC">
        <w:tc>
          <w:tcPr>
            <w:tcW w:w="0" w:type="auto"/>
            <w:hideMark/>
          </w:tcPr>
          <w:p w14:paraId="13B4D05B" w14:textId="77777777" w:rsidR="00CD39DC" w:rsidRPr="00CD39DC" w:rsidRDefault="00CD39DC" w:rsidP="00C93F14">
            <w:pPr>
              <w:jc w:val="left"/>
              <w:rPr>
                <w:lang w:val="en-US"/>
              </w:rPr>
            </w:pPr>
            <w:r w:rsidRPr="00CD39DC">
              <w:rPr>
                <w:b/>
                <w:bCs/>
                <w:lang w:val="en-US"/>
              </w:rPr>
              <w:t>Triage</w:t>
            </w:r>
          </w:p>
        </w:tc>
        <w:tc>
          <w:tcPr>
            <w:tcW w:w="0" w:type="auto"/>
            <w:hideMark/>
          </w:tcPr>
          <w:p w14:paraId="1AA9FB38" w14:textId="77777777" w:rsidR="00CD39DC" w:rsidRPr="00CD39DC" w:rsidRDefault="00CD39DC" w:rsidP="00C93F14">
            <w:pPr>
              <w:jc w:val="left"/>
              <w:rPr>
                <w:lang w:val="en-US"/>
              </w:rPr>
            </w:pPr>
            <w:r w:rsidRPr="00CD39DC">
              <w:rPr>
                <w:lang w:val="en-US"/>
              </w:rPr>
              <w:t>Manual queue sorting based on severity.</w:t>
            </w:r>
          </w:p>
        </w:tc>
        <w:tc>
          <w:tcPr>
            <w:tcW w:w="0" w:type="auto"/>
            <w:hideMark/>
          </w:tcPr>
          <w:p w14:paraId="061743C0" w14:textId="77777777" w:rsidR="00CD39DC" w:rsidRPr="00CD39DC" w:rsidRDefault="00CD39DC" w:rsidP="00C93F14">
            <w:pPr>
              <w:jc w:val="left"/>
              <w:rPr>
                <w:lang w:val="en-US"/>
              </w:rPr>
            </w:pPr>
            <w:r w:rsidRPr="00CD39DC">
              <w:rPr>
                <w:lang w:val="en-US"/>
              </w:rPr>
              <w:t>Probabilistic state estimation using deep log analysis.</w:t>
            </w:r>
          </w:p>
        </w:tc>
      </w:tr>
      <w:tr w:rsidR="00CD39DC" w:rsidRPr="00CD39DC" w14:paraId="75460640" w14:textId="77777777" w:rsidTr="00CD39DC">
        <w:tc>
          <w:tcPr>
            <w:tcW w:w="0" w:type="auto"/>
            <w:hideMark/>
          </w:tcPr>
          <w:p w14:paraId="14CB3C3E" w14:textId="77777777" w:rsidR="00CD39DC" w:rsidRPr="00CD39DC" w:rsidRDefault="00CD39DC" w:rsidP="00C93F14">
            <w:pPr>
              <w:jc w:val="left"/>
              <w:rPr>
                <w:lang w:val="en-US"/>
              </w:rPr>
            </w:pPr>
            <w:r w:rsidRPr="00CD39DC">
              <w:rPr>
                <w:b/>
                <w:bCs/>
                <w:lang w:val="en-US"/>
              </w:rPr>
              <w:t>Forensics</w:t>
            </w:r>
          </w:p>
        </w:tc>
        <w:tc>
          <w:tcPr>
            <w:tcW w:w="0" w:type="auto"/>
            <w:hideMark/>
          </w:tcPr>
          <w:p w14:paraId="53D2D563" w14:textId="77777777" w:rsidR="00CD39DC" w:rsidRPr="00CD39DC" w:rsidRDefault="00CD39DC" w:rsidP="00C93F14">
            <w:pPr>
              <w:jc w:val="left"/>
              <w:rPr>
                <w:lang w:val="en-US"/>
              </w:rPr>
            </w:pPr>
            <w:r w:rsidRPr="00CD39DC">
              <w:rPr>
                <w:lang w:val="en-US"/>
              </w:rPr>
              <w:t>Post-mortem investigation after the incident.</w:t>
            </w:r>
          </w:p>
        </w:tc>
        <w:tc>
          <w:tcPr>
            <w:tcW w:w="0" w:type="auto"/>
            <w:hideMark/>
          </w:tcPr>
          <w:p w14:paraId="5A512003" w14:textId="77777777" w:rsidR="00CD39DC" w:rsidRPr="00CD39DC" w:rsidRDefault="00CD39DC" w:rsidP="00C93F14">
            <w:pPr>
              <w:jc w:val="left"/>
              <w:rPr>
                <w:lang w:val="en-US"/>
              </w:rPr>
            </w:pPr>
            <w:r w:rsidRPr="00CD39DC">
              <w:rPr>
                <w:lang w:val="en-US"/>
              </w:rPr>
              <w:t>Real-time state capture simultaneous with action.</w:t>
            </w:r>
          </w:p>
        </w:tc>
      </w:tr>
      <w:tr w:rsidR="00CD39DC" w:rsidRPr="00CD39DC" w14:paraId="25DAD9BA" w14:textId="77777777" w:rsidTr="00CD39DC">
        <w:tc>
          <w:tcPr>
            <w:tcW w:w="0" w:type="auto"/>
            <w:hideMark/>
          </w:tcPr>
          <w:p w14:paraId="1A6ACC6C" w14:textId="77777777" w:rsidR="00CD39DC" w:rsidRPr="00CD39DC" w:rsidRDefault="00CD39DC" w:rsidP="00C93F14">
            <w:pPr>
              <w:jc w:val="left"/>
              <w:rPr>
                <w:lang w:val="en-US"/>
              </w:rPr>
            </w:pPr>
            <w:r w:rsidRPr="00CD39DC">
              <w:rPr>
                <w:b/>
                <w:bCs/>
                <w:lang w:val="en-US"/>
              </w:rPr>
              <w:t>Latency</w:t>
            </w:r>
          </w:p>
        </w:tc>
        <w:tc>
          <w:tcPr>
            <w:tcW w:w="0" w:type="auto"/>
            <w:hideMark/>
          </w:tcPr>
          <w:p w14:paraId="0E3118CA" w14:textId="77777777" w:rsidR="00CD39DC" w:rsidRPr="00CD39DC" w:rsidRDefault="00CD39DC" w:rsidP="00C93F14">
            <w:pPr>
              <w:jc w:val="left"/>
              <w:rPr>
                <w:lang w:val="en-US"/>
              </w:rPr>
            </w:pPr>
            <w:r w:rsidRPr="00CD39DC">
              <w:rPr>
                <w:lang w:val="en-US"/>
              </w:rPr>
              <w:t>Limited by human approval and tool fragmentation.</w:t>
            </w:r>
          </w:p>
        </w:tc>
        <w:tc>
          <w:tcPr>
            <w:tcW w:w="0" w:type="auto"/>
            <w:hideMark/>
          </w:tcPr>
          <w:p w14:paraId="0C90B0C9" w14:textId="77777777" w:rsidR="00CD39DC" w:rsidRPr="00CD39DC" w:rsidRDefault="00CD39DC" w:rsidP="00C93F14">
            <w:pPr>
              <w:jc w:val="left"/>
              <w:rPr>
                <w:lang w:val="en-US"/>
              </w:rPr>
            </w:pPr>
            <w:r w:rsidRPr="00CD39DC">
              <w:rPr>
                <w:lang w:val="en-US"/>
              </w:rPr>
              <w:t>Compressed to machine timescales (Target $R_s &gt; 1$).</w:t>
            </w:r>
          </w:p>
        </w:tc>
      </w:tr>
      <w:tr w:rsidR="00CD39DC" w:rsidRPr="00CD39DC" w14:paraId="0A52FDC6" w14:textId="77777777" w:rsidTr="00CD39DC">
        <w:tc>
          <w:tcPr>
            <w:tcW w:w="0" w:type="auto"/>
            <w:hideMark/>
          </w:tcPr>
          <w:p w14:paraId="57DF6BB7" w14:textId="77777777" w:rsidR="00CD39DC" w:rsidRPr="00CD39DC" w:rsidRDefault="00CD39DC" w:rsidP="00C93F14">
            <w:pPr>
              <w:jc w:val="left"/>
              <w:rPr>
                <w:lang w:val="en-US"/>
              </w:rPr>
            </w:pPr>
            <w:r w:rsidRPr="00CD39DC">
              <w:rPr>
                <w:b/>
                <w:bCs/>
                <w:lang w:val="en-US"/>
              </w:rPr>
              <w:t>Action</w:t>
            </w:r>
          </w:p>
        </w:tc>
        <w:tc>
          <w:tcPr>
            <w:tcW w:w="0" w:type="auto"/>
            <w:hideMark/>
          </w:tcPr>
          <w:p w14:paraId="31343FB2" w14:textId="77777777" w:rsidR="00CD39DC" w:rsidRPr="00CD39DC" w:rsidRDefault="00CD39DC" w:rsidP="00C93F14">
            <w:pPr>
              <w:jc w:val="left"/>
              <w:rPr>
                <w:lang w:val="en-US"/>
              </w:rPr>
            </w:pPr>
            <w:r w:rsidRPr="00CD39DC">
              <w:rPr>
                <w:lang w:val="en-US"/>
              </w:rPr>
              <w:t>Deterministic rules or manual intervention.</w:t>
            </w:r>
          </w:p>
        </w:tc>
        <w:tc>
          <w:tcPr>
            <w:tcW w:w="0" w:type="auto"/>
            <w:hideMark/>
          </w:tcPr>
          <w:p w14:paraId="3C7C5EF0" w14:textId="77777777" w:rsidR="00CD39DC" w:rsidRPr="00CD39DC" w:rsidRDefault="00CD39DC" w:rsidP="00C93F14">
            <w:pPr>
              <w:jc w:val="left"/>
              <w:rPr>
                <w:lang w:val="en-US"/>
              </w:rPr>
            </w:pPr>
            <w:r w:rsidRPr="00CD39DC">
              <w:rPr>
                <w:lang w:val="en-US"/>
              </w:rPr>
              <w:t>Policy-bounded optimization under uncertainty.</w:t>
            </w:r>
          </w:p>
        </w:tc>
      </w:tr>
      <w:tr w:rsidR="00CD39DC" w:rsidRPr="00CD39DC" w14:paraId="505F839F" w14:textId="77777777" w:rsidTr="00CD39DC">
        <w:tc>
          <w:tcPr>
            <w:tcW w:w="0" w:type="auto"/>
            <w:hideMark/>
          </w:tcPr>
          <w:p w14:paraId="2CDE4D94" w14:textId="77777777" w:rsidR="00CD39DC" w:rsidRPr="00CD39DC" w:rsidRDefault="00CD39DC" w:rsidP="00C93F14">
            <w:pPr>
              <w:jc w:val="left"/>
              <w:rPr>
                <w:lang w:val="en-US"/>
              </w:rPr>
            </w:pPr>
            <w:r w:rsidRPr="00CD39DC">
              <w:rPr>
                <w:b/>
                <w:bCs/>
                <w:lang w:val="en-US"/>
              </w:rPr>
              <w:t>Goal</w:t>
            </w:r>
          </w:p>
        </w:tc>
        <w:tc>
          <w:tcPr>
            <w:tcW w:w="0" w:type="auto"/>
            <w:hideMark/>
          </w:tcPr>
          <w:p w14:paraId="6752E687" w14:textId="77777777" w:rsidR="00CD39DC" w:rsidRPr="00CD39DC" w:rsidRDefault="00CD39DC" w:rsidP="00C93F14">
            <w:pPr>
              <w:jc w:val="left"/>
              <w:rPr>
                <w:lang w:val="en-US"/>
              </w:rPr>
            </w:pPr>
            <w:r w:rsidRPr="00CD39DC">
              <w:rPr>
                <w:lang w:val="en-US"/>
              </w:rPr>
              <w:t>Detection accuracy and alert volume.</w:t>
            </w:r>
          </w:p>
        </w:tc>
        <w:tc>
          <w:tcPr>
            <w:tcW w:w="0" w:type="auto"/>
            <w:hideMark/>
          </w:tcPr>
          <w:p w14:paraId="7262B8FC" w14:textId="77777777" w:rsidR="00CD39DC" w:rsidRPr="00CD39DC" w:rsidRDefault="00CD39DC" w:rsidP="00C93F14">
            <w:pPr>
              <w:keepNext/>
              <w:jc w:val="left"/>
              <w:rPr>
                <w:lang w:val="en-US"/>
              </w:rPr>
            </w:pPr>
            <w:r w:rsidRPr="00CD39DC">
              <w:rPr>
                <w:lang w:val="en-US"/>
              </w:rPr>
              <w:t>Temporal dominance and loop closure.</w:t>
            </w:r>
          </w:p>
        </w:tc>
      </w:tr>
    </w:tbl>
    <w:p w14:paraId="68D30FAC" w14:textId="315990FD" w:rsidR="00D343C0" w:rsidRPr="00CD39DC" w:rsidRDefault="00CD39DC" w:rsidP="00CD39DC">
      <w:pPr>
        <w:pStyle w:val="Caption"/>
        <w:rPr>
          <w:i w:val="0"/>
          <w:iCs w:val="0"/>
          <w:lang w:val="en-US"/>
        </w:rPr>
      </w:pPr>
      <w:r w:rsidRPr="00CD39DC">
        <w:rPr>
          <w:b/>
          <w:bCs/>
          <w:i w:val="0"/>
          <w:iCs w:val="0"/>
        </w:rPr>
        <w:t>Table 5.</w:t>
      </w:r>
      <w:r w:rsidRPr="00CD39DC">
        <w:rPr>
          <w:b/>
          <w:bCs/>
          <w:i w:val="0"/>
          <w:iCs w:val="0"/>
        </w:rPr>
        <w:fldChar w:fldCharType="begin"/>
      </w:r>
      <w:r w:rsidRPr="00CD39DC">
        <w:rPr>
          <w:b/>
          <w:bCs/>
          <w:i w:val="0"/>
          <w:iCs w:val="0"/>
        </w:rPr>
        <w:instrText xml:space="preserve"> SEQ Table_5. \* ARABIC </w:instrText>
      </w:r>
      <w:r w:rsidRPr="00CD39DC">
        <w:rPr>
          <w:b/>
          <w:bCs/>
          <w:i w:val="0"/>
          <w:iCs w:val="0"/>
        </w:rPr>
        <w:fldChar w:fldCharType="separate"/>
      </w:r>
      <w:r w:rsidR="00837353">
        <w:rPr>
          <w:b/>
          <w:bCs/>
          <w:i w:val="0"/>
          <w:iCs w:val="0"/>
          <w:noProof/>
        </w:rPr>
        <w:t>2</w:t>
      </w:r>
      <w:r w:rsidRPr="00CD39DC">
        <w:rPr>
          <w:b/>
          <w:bCs/>
          <w:i w:val="0"/>
          <w:iCs w:val="0"/>
        </w:rPr>
        <w:fldChar w:fldCharType="end"/>
      </w:r>
      <w:r w:rsidRPr="00CD39DC">
        <w:rPr>
          <w:i w:val="0"/>
          <w:iCs w:val="0"/>
        </w:rPr>
        <w:t xml:space="preserve"> The shift to cognitive control</w:t>
      </w:r>
    </w:p>
    <w:p w14:paraId="2A2952B9" w14:textId="03919011" w:rsidR="007B594E" w:rsidRPr="006E1BD0" w:rsidRDefault="006E1BD0" w:rsidP="006E1BD0">
      <w:pPr>
        <w:jc w:val="center"/>
        <w:outlineLvl w:val="0"/>
        <w:rPr>
          <w:b/>
          <w:lang w:val="en-US"/>
        </w:rPr>
      </w:pPr>
      <w:r w:rsidRPr="006E1BD0">
        <w:rPr>
          <w:b/>
          <w:lang w:val="en-US"/>
        </w:rPr>
        <w:t>Conclusion</w:t>
      </w:r>
    </w:p>
    <w:p w14:paraId="3E6E26E1" w14:textId="43D9F3E7" w:rsidR="007B594E" w:rsidRPr="007B594E" w:rsidRDefault="007B594E" w:rsidP="007B594E">
      <w:pPr>
        <w:rPr>
          <w:lang w:val="en-US"/>
        </w:rPr>
      </w:pPr>
      <w:r w:rsidRPr="007B594E">
        <w:rPr>
          <w:lang w:val="en-US"/>
        </w:rPr>
        <w:t>Cybersecurity does not fail because defenders lack information. It fails because information arrives faster than decisions can be made, validated, and executed. The resulting delay</w:t>
      </w:r>
      <w:r>
        <w:rPr>
          <w:lang w:val="en-US"/>
        </w:rPr>
        <w:t xml:space="preserve"> (</w:t>
      </w:r>
      <w:r w:rsidRPr="007B594E">
        <w:rPr>
          <w:lang w:val="en-US"/>
        </w:rPr>
        <w:t>often measured in minutes or hours</w:t>
      </w:r>
      <w:r>
        <w:rPr>
          <w:lang w:val="en-US"/>
        </w:rPr>
        <w:t xml:space="preserve">) </w:t>
      </w:r>
      <w:r w:rsidR="00671A3D">
        <w:rPr>
          <w:lang w:val="en-US"/>
        </w:rPr>
        <w:t>gives adversaries the only advantage they consistently need</w:t>
      </w:r>
      <w:r w:rsidRPr="007B594E">
        <w:rPr>
          <w:lang w:val="en-US"/>
        </w:rPr>
        <w:t>.</w:t>
      </w:r>
    </w:p>
    <w:p w14:paraId="22D652EB" w14:textId="77777777" w:rsidR="007B594E" w:rsidRPr="007B594E" w:rsidRDefault="007B594E" w:rsidP="007B594E">
      <w:pPr>
        <w:rPr>
          <w:lang w:val="en-US"/>
        </w:rPr>
      </w:pPr>
      <w:r w:rsidRPr="007B594E">
        <w:rPr>
          <w:lang w:val="en-US"/>
        </w:rPr>
        <w:t xml:space="preserve">This chapter demonstrated that autonomous cyber defense is not an exercise in intelligence amplification, but in </w:t>
      </w:r>
      <w:r w:rsidRPr="007B594E">
        <w:rPr>
          <w:b/>
          <w:bCs/>
          <w:lang w:val="en-US"/>
        </w:rPr>
        <w:t>loop closure</w:t>
      </w:r>
      <w:r w:rsidRPr="007B594E">
        <w:rPr>
          <w:lang w:val="en-US"/>
        </w:rPr>
        <w:t>. When perception, decision, and action are separated by organizational friction, security systems become observational. When they are bound together within policy-constrained cognitive loops, defense becomes active control.</w:t>
      </w:r>
    </w:p>
    <w:p w14:paraId="1337B84C" w14:textId="77777777" w:rsidR="007B594E" w:rsidRPr="007B594E" w:rsidRDefault="007B594E" w:rsidP="007B594E">
      <w:pPr>
        <w:rPr>
          <w:lang w:val="en-US"/>
        </w:rPr>
      </w:pPr>
      <w:r w:rsidRPr="007B594E">
        <w:rPr>
          <w:lang w:val="en-US"/>
        </w:rPr>
        <w:t>Crucially, autonomy in this context is neither unrestricted nor opaque. Effective cognitive defense operates within clearly defined control surfaces, prioritizing reversible actions, continuous feedback, and auditability. Failure modes emerge not from autonomy itself, but from architectures that lack observability, constraint enforcement, or interpretability.</w:t>
      </w:r>
    </w:p>
    <w:p w14:paraId="5BA5F48E" w14:textId="3291C985" w:rsidR="007B594E" w:rsidRPr="007B594E" w:rsidRDefault="007B594E" w:rsidP="007B594E">
      <w:pPr>
        <w:rPr>
          <w:lang w:val="en-US"/>
        </w:rPr>
      </w:pPr>
      <w:r w:rsidRPr="007B594E">
        <w:rPr>
          <w:lang w:val="en-US"/>
        </w:rPr>
        <w:t>The implication is architectural rather than philosophical: security systems must be designed to act before adversaries complete the work of proving intent. Time</w:t>
      </w:r>
      <w:r>
        <w:rPr>
          <w:lang w:val="en-US"/>
        </w:rPr>
        <w:t xml:space="preserve">, </w:t>
      </w:r>
      <w:r w:rsidRPr="007B594E">
        <w:rPr>
          <w:lang w:val="en-US"/>
        </w:rPr>
        <w:t>not intelligence</w:t>
      </w:r>
      <w:r>
        <w:rPr>
          <w:lang w:val="en-US"/>
        </w:rPr>
        <w:t xml:space="preserve">, </w:t>
      </w:r>
      <w:r w:rsidRPr="007B594E">
        <w:rPr>
          <w:lang w:val="en-US"/>
        </w:rPr>
        <w:t>is the dominant variable. Systems that compress response latency below adversarial adaptation thresholds regain control without requiring perfect foresight.</w:t>
      </w:r>
    </w:p>
    <w:p w14:paraId="08A3C73A" w14:textId="77777777" w:rsidR="007B594E" w:rsidRPr="007B594E" w:rsidRDefault="007B594E" w:rsidP="007B594E">
      <w:pPr>
        <w:rPr>
          <w:lang w:val="en-US"/>
        </w:rPr>
      </w:pPr>
      <w:r w:rsidRPr="007B594E">
        <w:rPr>
          <w:lang w:val="en-US"/>
        </w:rPr>
        <w:t>In this sense, cognitive defense represents an infrastructural shift. It transforms security from a discipline of interpretation into a discipline of intervention, where humans govern policy and machines execute within bounds that preserve safety, accountability, and intent.</w:t>
      </w:r>
    </w:p>
    <w:p w14:paraId="179BC399" w14:textId="77777777" w:rsidR="007B594E" w:rsidRPr="007B594E" w:rsidRDefault="007B594E" w:rsidP="007B594E">
      <w:pPr>
        <w:rPr>
          <w:lang w:val="en-US"/>
        </w:rPr>
      </w:pPr>
      <w:r w:rsidRPr="007B594E">
        <w:rPr>
          <w:lang w:val="en-US"/>
        </w:rPr>
        <w:t xml:space="preserve">If Chapter 05 establishes </w:t>
      </w:r>
      <w:r w:rsidRPr="007B594E">
        <w:rPr>
          <w:i/>
          <w:iCs/>
          <w:lang w:val="en-US"/>
        </w:rPr>
        <w:t>why</w:t>
      </w:r>
      <w:r w:rsidRPr="007B594E">
        <w:rPr>
          <w:lang w:val="en-US"/>
        </w:rPr>
        <w:t xml:space="preserve"> decision authority must move closer to the machine and </w:t>
      </w:r>
      <w:r w:rsidRPr="007B594E">
        <w:rPr>
          <w:i/>
          <w:iCs/>
          <w:lang w:val="en-US"/>
        </w:rPr>
        <w:t>where</w:t>
      </w:r>
      <w:r w:rsidRPr="007B594E">
        <w:rPr>
          <w:lang w:val="en-US"/>
        </w:rPr>
        <w:t xml:space="preserve"> autonomy is legitimate, the next question is unavoidable: </w:t>
      </w:r>
      <w:r w:rsidRPr="007B594E">
        <w:rPr>
          <w:b/>
          <w:bCs/>
          <w:lang w:val="en-US"/>
        </w:rPr>
        <w:t>how are those decisions learned, evaluated, and refined over time?</w:t>
      </w:r>
    </w:p>
    <w:p w14:paraId="4DAB888B" w14:textId="715DAE03" w:rsidR="007B594E" w:rsidRPr="007B594E" w:rsidRDefault="007B594E" w:rsidP="007B594E">
      <w:pPr>
        <w:rPr>
          <w:lang w:val="en-US"/>
        </w:rPr>
      </w:pPr>
      <w:r w:rsidRPr="007B594E">
        <w:rPr>
          <w:lang w:val="en-US"/>
        </w:rPr>
        <w:t>Chapter 06 moves beyond static policy boundaries to examine adaptive decision-making under uncertainty. It introduces learning-driven response strategies, reinforcement mechanisms, and feedback-conditioned policy evolution</w:t>
      </w:r>
      <w:r>
        <w:rPr>
          <w:lang w:val="en-US"/>
        </w:rPr>
        <w:t>, and shows</w:t>
      </w:r>
      <w:r w:rsidRPr="007B594E">
        <w:rPr>
          <w:lang w:val="en-US"/>
        </w:rPr>
        <w:t xml:space="preserve"> how cognitive loops </w:t>
      </w:r>
      <w:r>
        <w:rPr>
          <w:lang w:val="en-US"/>
        </w:rPr>
        <w:t xml:space="preserve">not only act but also </w:t>
      </w:r>
      <w:r w:rsidRPr="007B594E">
        <w:rPr>
          <w:lang w:val="en-US"/>
        </w:rPr>
        <w:t xml:space="preserve">improve. The transition is not from control to intelligence, but from fixed response to </w:t>
      </w:r>
      <w:r w:rsidRPr="007B594E">
        <w:rPr>
          <w:b/>
          <w:bCs/>
          <w:lang w:val="en-US"/>
        </w:rPr>
        <w:t>measured adaptation</w:t>
      </w:r>
      <w:r w:rsidRPr="007B594E">
        <w:rPr>
          <w:lang w:val="en-US"/>
        </w:rPr>
        <w:t>, under continuous governance.</w:t>
      </w:r>
    </w:p>
    <w:p w14:paraId="48A20CAB" w14:textId="2E869AE7" w:rsidR="007B594E" w:rsidRPr="007B594E" w:rsidRDefault="007B594E" w:rsidP="007B594E">
      <w:pPr>
        <w:rPr>
          <w:lang w:val="en-US"/>
        </w:rPr>
      </w:pPr>
      <w:r w:rsidRPr="007B594E">
        <w:rPr>
          <w:lang w:val="en-US"/>
        </w:rPr>
        <w:t xml:space="preserve">This is where autonomy </w:t>
      </w:r>
      <w:r w:rsidR="00611599">
        <w:rPr>
          <w:lang w:val="en-US"/>
        </w:rPr>
        <w:t>ceases to be</w:t>
      </w:r>
      <w:r w:rsidRPr="007B594E">
        <w:rPr>
          <w:lang w:val="en-US"/>
        </w:rPr>
        <w:t xml:space="preserve"> reactive</w:t>
      </w:r>
      <w:r>
        <w:rPr>
          <w:lang w:val="en-US"/>
        </w:rPr>
        <w:t xml:space="preserve"> </w:t>
      </w:r>
      <w:r w:rsidRPr="007B594E">
        <w:rPr>
          <w:lang w:val="en-US"/>
        </w:rPr>
        <w:t>and becomes strategic.</w:t>
      </w:r>
    </w:p>
    <w:p w14:paraId="5E9E622D" w14:textId="4337472A" w:rsidR="007B594E" w:rsidRDefault="007B594E" w:rsidP="003454BD">
      <w:pPr>
        <w:rPr>
          <w:lang w:val="en-US"/>
        </w:rPr>
      </w:pPr>
    </w:p>
    <w:p w14:paraId="57C7BB94" w14:textId="77777777" w:rsidR="00611599" w:rsidRDefault="00611599" w:rsidP="003454BD">
      <w:pPr>
        <w:rPr>
          <w:lang w:val="en-US"/>
        </w:rPr>
      </w:pPr>
    </w:p>
    <w:p w14:paraId="13C1FC34" w14:textId="77777777" w:rsidR="00611599" w:rsidRDefault="00611599" w:rsidP="003454BD">
      <w:pPr>
        <w:rPr>
          <w:lang w:val="en-US"/>
        </w:rPr>
      </w:pPr>
    </w:p>
    <w:p w14:paraId="3A620C68" w14:textId="77777777" w:rsidR="00611599" w:rsidRDefault="00611599" w:rsidP="003454BD">
      <w:pPr>
        <w:rPr>
          <w:lang w:val="en-US"/>
        </w:rPr>
      </w:pPr>
    </w:p>
    <w:p w14:paraId="5B939B61" w14:textId="77777777" w:rsidR="00611599" w:rsidRDefault="00611599" w:rsidP="003454BD">
      <w:pPr>
        <w:rPr>
          <w:lang w:val="en-US"/>
        </w:rPr>
      </w:pPr>
    </w:p>
    <w:p w14:paraId="6532BF90" w14:textId="1BC3EF5D" w:rsidR="008E7EA3" w:rsidRDefault="008E7EA3">
      <w:pPr>
        <w:ind w:firstLine="0"/>
        <w:jc w:val="left"/>
        <w:rPr>
          <w:lang w:val="en-US"/>
        </w:rPr>
      </w:pPr>
      <w:r>
        <w:rPr>
          <w:lang w:val="en-US"/>
        </w:rPr>
        <w:br w:type="page"/>
      </w:r>
    </w:p>
    <w:p w14:paraId="46C2785C" w14:textId="77777777" w:rsidR="00785CC2" w:rsidRDefault="00785CC2" w:rsidP="003454BD">
      <w:pPr>
        <w:rPr>
          <w:lang w:val="en-US"/>
        </w:rPr>
      </w:pPr>
    </w:p>
    <w:sdt>
      <w:sdtPr>
        <w:rPr>
          <w:b w:val="0"/>
        </w:rPr>
        <w:id w:val="-1861807801"/>
        <w:docPartObj>
          <w:docPartGallery w:val="Bibliographies"/>
          <w:docPartUnique/>
        </w:docPartObj>
      </w:sdtPr>
      <w:sdtContent>
        <w:p w14:paraId="71D0B302" w14:textId="0B8D585F" w:rsidR="00CC3076" w:rsidRPr="008E7EA3" w:rsidRDefault="00CC3076" w:rsidP="005107B9">
          <w:pPr>
            <w:pStyle w:val="Heading1"/>
            <w:jc w:val="left"/>
          </w:pPr>
          <w:r w:rsidRPr="008E7EA3">
            <w:t>References</w:t>
          </w:r>
        </w:p>
        <w:sdt>
          <w:sdtPr>
            <w:id w:val="-573587230"/>
            <w:bibliography/>
          </w:sdtPr>
          <w:sdtContent>
            <w:p w14:paraId="215F1560" w14:textId="05E864C8" w:rsidR="005107B9" w:rsidRDefault="00CC3076" w:rsidP="005107B9">
              <w:pPr>
                <w:pStyle w:val="Bibliography"/>
                <w:ind w:left="720" w:hanging="720"/>
                <w:jc w:val="left"/>
                <w:rPr>
                  <w:noProof/>
                  <w:sz w:val="24"/>
                  <w:szCs w:val="24"/>
                </w:rPr>
              </w:pPr>
              <w:r>
                <w:fldChar w:fldCharType="begin"/>
              </w:r>
              <w:r w:rsidRPr="005107B9">
                <w:instrText xml:space="preserve"> BIBLIOGRAPHY </w:instrText>
              </w:r>
              <w:r>
                <w:fldChar w:fldCharType="separate"/>
              </w:r>
              <w:r w:rsidR="005107B9">
                <w:rPr>
                  <w:noProof/>
                </w:rPr>
                <w:t xml:space="preserve">Anderson, B., and D. McGrew. 2021. </w:t>
              </w:r>
              <w:r w:rsidR="00A027CE">
                <w:rPr>
                  <w:noProof/>
                </w:rPr>
                <w:t>"</w:t>
              </w:r>
              <w:r w:rsidR="005107B9">
                <w:rPr>
                  <w:noProof/>
                </w:rPr>
                <w:t>Machine Learning for Threat Hunting: Techniques and Tools.</w:t>
              </w:r>
              <w:r w:rsidR="00961EB9">
                <w:rPr>
                  <w:noProof/>
                </w:rPr>
                <w:t>"</w:t>
              </w:r>
              <w:r w:rsidR="005107B9">
                <w:rPr>
                  <w:noProof/>
                </w:rPr>
                <w:t xml:space="preserve"> </w:t>
              </w:r>
              <w:r w:rsidR="005107B9">
                <w:rPr>
                  <w:i/>
                  <w:iCs/>
                  <w:noProof/>
                </w:rPr>
                <w:t>Journal of Cybersecurity and Privacy</w:t>
              </w:r>
              <w:r w:rsidR="005107B9">
                <w:rPr>
                  <w:noProof/>
                </w:rPr>
                <w:t xml:space="preserve"> 1 (2): 134</w:t>
              </w:r>
              <w:r w:rsidR="00961EB9">
                <w:rPr>
                  <w:noProof/>
                </w:rPr>
                <w:t>–</w:t>
              </w:r>
              <w:r w:rsidR="005107B9">
                <w:rPr>
                  <w:noProof/>
                </w:rPr>
                <w:t>156.</w:t>
              </w:r>
            </w:p>
            <w:p w14:paraId="57C3BB52" w14:textId="6E2FCAAD" w:rsidR="005107B9" w:rsidRDefault="005107B9" w:rsidP="005107B9">
              <w:pPr>
                <w:pStyle w:val="Bibliography"/>
                <w:ind w:left="720" w:hanging="720"/>
                <w:jc w:val="left"/>
                <w:rPr>
                  <w:noProof/>
                </w:rPr>
              </w:pPr>
              <w:r>
                <w:rPr>
                  <w:noProof/>
                </w:rPr>
                <w:t xml:space="preserve">Ashby, Jill, Sally Bannister, Ruth Pettit, and Mick Ashby. 1956. </w:t>
              </w:r>
              <w:r w:rsidR="00961EB9">
                <w:rPr>
                  <w:noProof/>
                </w:rPr>
                <w:t>"</w:t>
              </w:r>
              <w:r>
                <w:rPr>
                  <w:noProof/>
                </w:rPr>
                <w:t>An Introduction to Cybernetics.</w:t>
              </w:r>
              <w:r w:rsidR="00961EB9">
                <w:rPr>
                  <w:noProof/>
                </w:rPr>
                <w:t>"</w:t>
              </w:r>
              <w:r>
                <w:rPr>
                  <w:noProof/>
                </w:rPr>
                <w:t xml:space="preserve"> http://pcp.vub.ac.be/books/IntroCyb.pdf.</w:t>
              </w:r>
            </w:p>
            <w:p w14:paraId="0AF62284" w14:textId="42240AF5" w:rsidR="005107B9" w:rsidRDefault="005107B9" w:rsidP="005107B9">
              <w:pPr>
                <w:pStyle w:val="Bibliography"/>
                <w:ind w:left="720" w:hanging="720"/>
                <w:jc w:val="left"/>
                <w:rPr>
                  <w:noProof/>
                </w:rPr>
              </w:pPr>
              <w:r>
                <w:rPr>
                  <w:noProof/>
                </w:rPr>
                <w:t xml:space="preserve">Han, J., and Y. Lee. 2022. </w:t>
              </w:r>
              <w:r w:rsidR="00961EB9">
                <w:rPr>
                  <w:noProof/>
                </w:rPr>
                <w:t>"</w:t>
              </w:r>
              <w:r>
                <w:rPr>
                  <w:noProof/>
                </w:rPr>
                <w:t>Threat Intelligence Integration in Security Information and Event Management Systems.</w:t>
              </w:r>
              <w:r w:rsidR="00961EB9">
                <w:rPr>
                  <w:noProof/>
                </w:rPr>
                <w:t>"</w:t>
              </w:r>
              <w:r>
                <w:rPr>
                  <w:noProof/>
                </w:rPr>
                <w:t xml:space="preserve"> </w:t>
              </w:r>
              <w:r>
                <w:rPr>
                  <w:i/>
                  <w:iCs/>
                  <w:noProof/>
                </w:rPr>
                <w:t>Computers &amp; Security</w:t>
              </w:r>
              <w:r>
                <w:rPr>
                  <w:noProof/>
                </w:rPr>
                <w:t xml:space="preserve"> 112: 102535.</w:t>
              </w:r>
            </w:p>
            <w:p w14:paraId="1F96E0BF" w14:textId="77777777" w:rsidR="005107B9" w:rsidRDefault="005107B9" w:rsidP="005107B9">
              <w:pPr>
                <w:pStyle w:val="Bibliography"/>
                <w:ind w:left="720" w:hanging="720"/>
                <w:jc w:val="left"/>
                <w:rPr>
                  <w:noProof/>
                </w:rPr>
              </w:pPr>
              <w:r>
                <w:rPr>
                  <w:noProof/>
                </w:rPr>
                <w:t xml:space="preserve">Holland, John H. 1992. </w:t>
              </w:r>
              <w:r>
                <w:rPr>
                  <w:i/>
                  <w:iCs/>
                  <w:noProof/>
                </w:rPr>
                <w:t>Adaptation in Natural and Artificial Systems.</w:t>
              </w:r>
              <w:r>
                <w:rPr>
                  <w:noProof/>
                </w:rPr>
                <w:t xml:space="preserve"> The MIT Press. https://direct.mit.edu/books/book/2574/Adaptation-in-Natural-and-Artificial-SystemsAn.</w:t>
              </w:r>
            </w:p>
            <w:p w14:paraId="7A38BB1A" w14:textId="16345DBB" w:rsidR="005107B9" w:rsidRDefault="005107B9" w:rsidP="005107B9">
              <w:pPr>
                <w:pStyle w:val="Bibliography"/>
                <w:ind w:left="720" w:hanging="720"/>
                <w:jc w:val="left"/>
                <w:rPr>
                  <w:noProof/>
                </w:rPr>
              </w:pPr>
              <w:r>
                <w:rPr>
                  <w:noProof/>
                </w:rPr>
                <w:t xml:space="preserve">LeCun, Y., Y. Bengio, and G. Hinton. 2015. </w:t>
              </w:r>
              <w:r w:rsidR="00961EB9">
                <w:rPr>
                  <w:noProof/>
                </w:rPr>
                <w:t>"</w:t>
              </w:r>
              <w:r>
                <w:rPr>
                  <w:noProof/>
                </w:rPr>
                <w:t>Deep learning.</w:t>
              </w:r>
              <w:r w:rsidR="00961EB9">
                <w:rPr>
                  <w:noProof/>
                </w:rPr>
                <w:t>"</w:t>
              </w:r>
              <w:r>
                <w:rPr>
                  <w:noProof/>
                </w:rPr>
                <w:t xml:space="preserve"> </w:t>
              </w:r>
              <w:r>
                <w:rPr>
                  <w:i/>
                  <w:iCs/>
                  <w:noProof/>
                </w:rPr>
                <w:t>Nature</w:t>
              </w:r>
              <w:r>
                <w:rPr>
                  <w:noProof/>
                </w:rPr>
                <w:t xml:space="preserve"> 521. doi:10.1038/nature14539.</w:t>
              </w:r>
            </w:p>
            <w:p w14:paraId="6D6ECBBB" w14:textId="128E5EEA" w:rsidR="005107B9" w:rsidRDefault="005107B9" w:rsidP="005107B9">
              <w:pPr>
                <w:pStyle w:val="Bibliography"/>
                <w:ind w:left="720" w:hanging="720"/>
                <w:jc w:val="left"/>
                <w:rPr>
                  <w:noProof/>
                </w:rPr>
              </w:pPr>
              <w:r>
                <w:rPr>
                  <w:noProof/>
                </w:rPr>
                <w:t xml:space="preserve">Lee, C., and J. Kim. 2020. </w:t>
              </w:r>
              <w:r w:rsidR="00961EB9">
                <w:rPr>
                  <w:noProof/>
                </w:rPr>
                <w:t>"</w:t>
              </w:r>
              <w:r>
                <w:rPr>
                  <w:noProof/>
                </w:rPr>
                <w:t>AI-Driven Digital Forensics: Challenges and Approaches.</w:t>
              </w:r>
              <w:r w:rsidR="00961EB9">
                <w:rPr>
                  <w:noProof/>
                </w:rPr>
                <w:t>"</w:t>
              </w:r>
              <w:r>
                <w:rPr>
                  <w:noProof/>
                </w:rPr>
                <w:t xml:space="preserve"> </w:t>
              </w:r>
              <w:r>
                <w:rPr>
                  <w:i/>
                  <w:iCs/>
                  <w:noProof/>
                </w:rPr>
                <w:t>Proceedings of the International Conference on Digital Forensics.</w:t>
              </w:r>
              <w:r>
                <w:rPr>
                  <w:noProof/>
                </w:rPr>
                <w:t xml:space="preserve"> 98</w:t>
              </w:r>
              <w:r w:rsidR="00961EB9">
                <w:rPr>
                  <w:noProof/>
                </w:rPr>
                <w:t>–</w:t>
              </w:r>
              <w:r>
                <w:rPr>
                  <w:noProof/>
                </w:rPr>
                <w:t>112.</w:t>
              </w:r>
            </w:p>
            <w:p w14:paraId="4E8AA55E" w14:textId="557103B5" w:rsidR="005107B9" w:rsidRDefault="005107B9" w:rsidP="005107B9">
              <w:pPr>
                <w:pStyle w:val="Bibliography"/>
                <w:ind w:left="720" w:hanging="720"/>
                <w:jc w:val="left"/>
                <w:rPr>
                  <w:noProof/>
                </w:rPr>
              </w:pPr>
              <w:r>
                <w:rPr>
                  <w:noProof/>
                </w:rPr>
                <w:t xml:space="preserve">Radford, A., J. Wu, R. Child, D. Luan, D. Amodei, and I. Sutskever. 2019. </w:t>
              </w:r>
              <w:r w:rsidR="00961EB9">
                <w:rPr>
                  <w:noProof/>
                </w:rPr>
                <w:t>"</w:t>
              </w:r>
              <w:r>
                <w:rPr>
                  <w:noProof/>
                </w:rPr>
                <w:t>Language models are unsupervised multitask learners.</w:t>
              </w:r>
              <w:r w:rsidR="00961EB9">
                <w:rPr>
                  <w:noProof/>
                </w:rPr>
                <w:t>"</w:t>
              </w:r>
              <w:r>
                <w:rPr>
                  <w:noProof/>
                </w:rPr>
                <w:t xml:space="preserve"> </w:t>
              </w:r>
              <w:r>
                <w:rPr>
                  <w:i/>
                  <w:iCs/>
                  <w:noProof/>
                </w:rPr>
                <w:t>OpenAI.</w:t>
              </w:r>
              <w:r>
                <w:rPr>
                  <w:noProof/>
                </w:rPr>
                <w:t xml:space="preserve"> </w:t>
              </w:r>
            </w:p>
            <w:p w14:paraId="37F6D84C" w14:textId="724C0656" w:rsidR="005107B9" w:rsidRDefault="005107B9" w:rsidP="005107B9">
              <w:pPr>
                <w:pStyle w:val="Bibliography"/>
                <w:ind w:left="720" w:hanging="720"/>
                <w:jc w:val="left"/>
                <w:rPr>
                  <w:noProof/>
                </w:rPr>
              </w:pPr>
              <w:r>
                <w:rPr>
                  <w:noProof/>
                </w:rPr>
                <w:t xml:space="preserve">Rahwan, Iyad. 2019. </w:t>
              </w:r>
              <w:r w:rsidR="00961EB9">
                <w:rPr>
                  <w:noProof/>
                </w:rPr>
                <w:t>"</w:t>
              </w:r>
              <w:r>
                <w:rPr>
                  <w:noProof/>
                </w:rPr>
                <w:t>Machine Behaviour.</w:t>
              </w:r>
              <w:r w:rsidR="00961EB9">
                <w:rPr>
                  <w:noProof/>
                </w:rPr>
                <w:t>"</w:t>
              </w:r>
              <w:r>
                <w:rPr>
                  <w:noProof/>
                </w:rPr>
                <w:t xml:space="preserve"> </w:t>
              </w:r>
              <w:r>
                <w:rPr>
                  <w:i/>
                  <w:iCs/>
                  <w:noProof/>
                </w:rPr>
                <w:t>Nature</w:t>
              </w:r>
              <w:r>
                <w:rPr>
                  <w:noProof/>
                </w:rPr>
                <w:t xml:space="preserve"> 568 (7753): 477</w:t>
              </w:r>
              <w:r w:rsidR="00B21B0D">
                <w:rPr>
                  <w:noProof/>
                </w:rPr>
                <w:t>–</w:t>
              </w:r>
              <w:r>
                <w:rPr>
                  <w:noProof/>
                </w:rPr>
                <w:t>486.</w:t>
              </w:r>
            </w:p>
            <w:p w14:paraId="13D4AA96" w14:textId="290896E2" w:rsidR="005107B9" w:rsidRDefault="005107B9" w:rsidP="005107B9">
              <w:pPr>
                <w:pStyle w:val="Bibliography"/>
                <w:ind w:left="720" w:hanging="720"/>
                <w:jc w:val="left"/>
                <w:rPr>
                  <w:noProof/>
                </w:rPr>
              </w:pPr>
              <w:r>
                <w:rPr>
                  <w:noProof/>
                </w:rPr>
                <w:t xml:space="preserve">Russell, S, and P Norvig. 2022. </w:t>
              </w:r>
              <w:r>
                <w:rPr>
                  <w:i/>
                  <w:iCs/>
                  <w:noProof/>
                </w:rPr>
                <w:t xml:space="preserve">Artificial Intelligence: A </w:t>
              </w:r>
              <w:r w:rsidR="00515E06">
                <w:rPr>
                  <w:i/>
                  <w:iCs/>
                  <w:noProof/>
                </w:rPr>
                <w:t>Modern Approach</w:t>
              </w:r>
              <w:r>
                <w:rPr>
                  <w:i/>
                  <w:iCs/>
                  <w:noProof/>
                </w:rPr>
                <w:t>.</w:t>
              </w:r>
              <w:r>
                <w:rPr>
                  <w:noProof/>
                </w:rPr>
                <w:t xml:space="preserve"> 4th. Hoboken, NJ: © Pearson Education Limited.</w:t>
              </w:r>
            </w:p>
            <w:p w14:paraId="60A10133" w14:textId="5B52308E" w:rsidR="005107B9" w:rsidRDefault="005107B9" w:rsidP="005107B9">
              <w:pPr>
                <w:pStyle w:val="Bibliography"/>
                <w:ind w:left="720" w:hanging="720"/>
                <w:jc w:val="left"/>
                <w:rPr>
                  <w:noProof/>
                </w:rPr>
              </w:pPr>
              <w:r>
                <w:rPr>
                  <w:noProof/>
                </w:rPr>
                <w:t xml:space="preserve">Sharafaldin, I., A. H. Lashkari, and A. A. Ghorbani. 2018. </w:t>
              </w:r>
              <w:r w:rsidR="00515E06">
                <w:rPr>
                  <w:noProof/>
                </w:rPr>
                <w:t>"</w:t>
              </w:r>
              <w:r>
                <w:rPr>
                  <w:noProof/>
                </w:rPr>
                <w:t>Toward Generating a New Intrusion Detection Dataset and Intrusion Traffic Characterization.</w:t>
              </w:r>
              <w:r w:rsidR="00B21B0D">
                <w:rPr>
                  <w:noProof/>
                </w:rPr>
                <w:t>"</w:t>
              </w:r>
              <w:r>
                <w:rPr>
                  <w:noProof/>
                </w:rPr>
                <w:t xml:space="preserve"> </w:t>
              </w:r>
              <w:r>
                <w:rPr>
                  <w:i/>
                  <w:iCs/>
                  <w:noProof/>
                </w:rPr>
                <w:t>Proceedings of the ICISSP 2018</w:t>
              </w:r>
              <w:r>
                <w:rPr>
                  <w:noProof/>
                </w:rPr>
                <w:t xml:space="preserve"> 108-116.</w:t>
              </w:r>
            </w:p>
            <w:p w14:paraId="1BB7F106" w14:textId="3974C7DB" w:rsidR="005107B9" w:rsidRDefault="005107B9" w:rsidP="005107B9">
              <w:pPr>
                <w:pStyle w:val="Bibliography"/>
                <w:ind w:left="720" w:hanging="720"/>
                <w:jc w:val="left"/>
                <w:rPr>
                  <w:noProof/>
                </w:rPr>
              </w:pPr>
              <w:r>
                <w:rPr>
                  <w:noProof/>
                </w:rPr>
                <w:t xml:space="preserve">Sommer, R., and V. Paxson. 2010. </w:t>
              </w:r>
              <w:r w:rsidR="00B21B0D">
                <w:rPr>
                  <w:noProof/>
                </w:rPr>
                <w:t>"</w:t>
              </w:r>
              <w:r>
                <w:rPr>
                  <w:noProof/>
                </w:rPr>
                <w:t>Outside the Closed World: On Using Machine Learning for Network Intrusion Detection.</w:t>
              </w:r>
              <w:r w:rsidR="00B21B0D">
                <w:rPr>
                  <w:noProof/>
                </w:rPr>
                <w:t>"</w:t>
              </w:r>
              <w:r>
                <w:rPr>
                  <w:noProof/>
                </w:rPr>
                <w:t xml:space="preserve"> </w:t>
              </w:r>
              <w:r>
                <w:rPr>
                  <w:i/>
                  <w:iCs/>
                  <w:noProof/>
                </w:rPr>
                <w:t>IEEE Symposium on Security and Privacy</w:t>
              </w:r>
              <w:r>
                <w:rPr>
                  <w:noProof/>
                </w:rPr>
                <w:t xml:space="preserve"> 305-316.</w:t>
              </w:r>
            </w:p>
            <w:p w14:paraId="7AA63171" w14:textId="77777777" w:rsidR="005107B9" w:rsidRDefault="005107B9" w:rsidP="005107B9">
              <w:pPr>
                <w:pStyle w:val="Bibliography"/>
                <w:ind w:left="720" w:hanging="720"/>
                <w:jc w:val="left"/>
                <w:rPr>
                  <w:noProof/>
                </w:rPr>
              </w:pPr>
              <w:r>
                <w:rPr>
                  <w:noProof/>
                </w:rPr>
                <w:t xml:space="preserve">Stallings, W. 2017. </w:t>
              </w:r>
              <w:r>
                <w:rPr>
                  <w:i/>
                  <w:iCs/>
                  <w:noProof/>
                </w:rPr>
                <w:t>Cryptography and Network Security: Principles and Practice.</w:t>
              </w:r>
              <w:r>
                <w:rPr>
                  <w:noProof/>
                </w:rPr>
                <w:t xml:space="preserve"> 7. Pearson Education.</w:t>
              </w:r>
            </w:p>
            <w:p w14:paraId="54C3BA14" w14:textId="77777777" w:rsidR="005107B9" w:rsidRDefault="005107B9" w:rsidP="005107B9">
              <w:pPr>
                <w:pStyle w:val="Bibliography"/>
                <w:ind w:left="720" w:hanging="720"/>
                <w:jc w:val="left"/>
                <w:rPr>
                  <w:noProof/>
                </w:rPr>
              </w:pPr>
              <w:r>
                <w:rPr>
                  <w:noProof/>
                </w:rPr>
                <w:t xml:space="preserve">Sutton, Richard S, and Andrew G Barto. 1992. </w:t>
              </w:r>
              <w:r>
                <w:rPr>
                  <w:i/>
                  <w:iCs/>
                  <w:noProof/>
                </w:rPr>
                <w:t>Reinforcement Learning: An Introduction.</w:t>
              </w:r>
              <w:r>
                <w:rPr>
                  <w:noProof/>
                </w:rPr>
                <w:t xml:space="preserve"> 2nd. Cambridge, MA: MIT Press. https://web.stanford.edu/class/psych209/Readings/SuttonBartoIPRLBook2ndEd.pdf.</w:t>
              </w:r>
            </w:p>
            <w:p w14:paraId="73C67F2F" w14:textId="699C1351" w:rsidR="005107B9" w:rsidRDefault="005107B9" w:rsidP="005107B9">
              <w:pPr>
                <w:pStyle w:val="Bibliography"/>
                <w:ind w:left="720" w:hanging="720"/>
                <w:jc w:val="left"/>
                <w:rPr>
                  <w:noProof/>
                </w:rPr>
              </w:pPr>
              <w:r>
                <w:rPr>
                  <w:noProof/>
                </w:rPr>
                <w:t xml:space="preserve">Wiener, Norbert, Doug. Hill, and Sanjoy. Mitter. 2019. </w:t>
              </w:r>
              <w:r>
                <w:rPr>
                  <w:i/>
                  <w:iCs/>
                  <w:noProof/>
                </w:rPr>
                <w:t>Cybernetics : or, Control and communication in the animal and the machine.</w:t>
              </w:r>
              <w:r>
                <w:rPr>
                  <w:noProof/>
                </w:rPr>
                <w:t xml:space="preserve"> MIT Press. https://mitpress.mit.edu/9780262537841/cybernetics-or-control-and-communication-in-the-animal-and-the-machine/.</w:t>
              </w:r>
            </w:p>
            <w:p w14:paraId="210A19D3" w14:textId="60B87311" w:rsidR="005107B9" w:rsidRDefault="005107B9" w:rsidP="005107B9">
              <w:pPr>
                <w:pStyle w:val="Bibliography"/>
                <w:ind w:left="720" w:hanging="720"/>
                <w:jc w:val="left"/>
                <w:rPr>
                  <w:noProof/>
                </w:rPr>
              </w:pPr>
              <w:r>
                <w:rPr>
                  <w:noProof/>
                </w:rPr>
                <w:t xml:space="preserve">Xu, W., X. Du, and Z. Li. 2018. </w:t>
              </w:r>
              <w:r w:rsidR="00B21B0D">
                <w:rPr>
                  <w:noProof/>
                </w:rPr>
                <w:t>"</w:t>
              </w:r>
              <w:r>
                <w:rPr>
                  <w:noProof/>
                </w:rPr>
                <w:t>DeepLog: Anomaly Detection and Diagnosis from System Logs through Deep Learning.</w:t>
              </w:r>
              <w:r w:rsidR="00B21B0D">
                <w:rPr>
                  <w:noProof/>
                </w:rPr>
                <w:t>"</w:t>
              </w:r>
              <w:r>
                <w:rPr>
                  <w:noProof/>
                </w:rPr>
                <w:t xml:space="preserve"> </w:t>
              </w:r>
              <w:r>
                <w:rPr>
                  <w:i/>
                  <w:iCs/>
                  <w:noProof/>
                </w:rPr>
                <w:t>Proceedings of the 2018 ACM Conference on Computer and Communications Security.</w:t>
              </w:r>
              <w:r>
                <w:rPr>
                  <w:noProof/>
                </w:rPr>
                <w:t xml:space="preserve"> 1285-1298.</w:t>
              </w:r>
            </w:p>
            <w:p w14:paraId="1B8D6EEC" w14:textId="7B00F9C5" w:rsidR="005107B9" w:rsidRDefault="005107B9" w:rsidP="005107B9">
              <w:pPr>
                <w:pStyle w:val="Bibliography"/>
                <w:ind w:left="720" w:hanging="720"/>
                <w:jc w:val="left"/>
                <w:rPr>
                  <w:noProof/>
                </w:rPr>
              </w:pPr>
              <w:r>
                <w:rPr>
                  <w:noProof/>
                </w:rPr>
                <w:t xml:space="preserve">Zhou, Y., and H. Leung. 2019. </w:t>
              </w:r>
              <w:r w:rsidR="00B21B0D">
                <w:rPr>
                  <w:noProof/>
                </w:rPr>
                <w:t>"</w:t>
              </w:r>
              <w:r>
                <w:rPr>
                  <w:noProof/>
                </w:rPr>
                <w:t>Deep Learning Based Log Analysis for Anomaly Detection.</w:t>
              </w:r>
              <w:r w:rsidR="00B21B0D">
                <w:rPr>
                  <w:noProof/>
                </w:rPr>
                <w:t>"</w:t>
              </w:r>
              <w:r>
                <w:rPr>
                  <w:noProof/>
                </w:rPr>
                <w:t xml:space="preserve"> </w:t>
              </w:r>
              <w:r>
                <w:rPr>
                  <w:i/>
                  <w:iCs/>
                  <w:noProof/>
                </w:rPr>
                <w:t>Information Sciences</w:t>
              </w:r>
              <w:r>
                <w:rPr>
                  <w:noProof/>
                </w:rPr>
                <w:t xml:space="preserve"> 482: 193</w:t>
              </w:r>
              <w:r w:rsidR="00B21B0D">
                <w:rPr>
                  <w:noProof/>
                </w:rPr>
                <w:t>–</w:t>
              </w:r>
              <w:r>
                <w:rPr>
                  <w:noProof/>
                </w:rPr>
                <w:t>210.</w:t>
              </w:r>
            </w:p>
            <w:p w14:paraId="6E7051C1" w14:textId="26BBBEA4" w:rsidR="00CC3076" w:rsidRDefault="00CC3076" w:rsidP="005107B9">
              <w:pPr>
                <w:jc w:val="left"/>
              </w:pPr>
              <w:r>
                <w:rPr>
                  <w:b/>
                  <w:bCs/>
                  <w:noProof/>
                </w:rPr>
                <w:fldChar w:fldCharType="end"/>
              </w:r>
            </w:p>
          </w:sdtContent>
        </w:sdt>
      </w:sdtContent>
    </w:sdt>
    <w:p w14:paraId="00DA6A4D" w14:textId="77777777" w:rsidR="00785CC2" w:rsidRPr="007B594E" w:rsidRDefault="00785CC2" w:rsidP="003454BD">
      <w:pPr>
        <w:rPr>
          <w:lang w:val="en-US"/>
        </w:rPr>
      </w:pPr>
    </w:p>
    <w:sectPr w:rsidR="00785CC2" w:rsidRPr="007B594E" w:rsidSect="003D4D9A">
      <w:headerReference w:type="even" r:id="rId15"/>
      <w:headerReference w:type="default" r:id="rId16"/>
      <w:headerReference w:type="first" r:id="rId17"/>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11088" w14:textId="77777777" w:rsidR="005A7E77" w:rsidRDefault="005A7E77" w:rsidP="003454BD">
      <w:r>
        <w:separator/>
      </w:r>
    </w:p>
  </w:endnote>
  <w:endnote w:type="continuationSeparator" w:id="0">
    <w:p w14:paraId="3534DEEF" w14:textId="77777777" w:rsidR="005A7E77" w:rsidRDefault="005A7E77" w:rsidP="0034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4841C" w14:textId="77777777" w:rsidR="005A7E77" w:rsidRDefault="005A7E77" w:rsidP="003454BD">
      <w:r>
        <w:separator/>
      </w:r>
    </w:p>
  </w:footnote>
  <w:footnote w:type="continuationSeparator" w:id="0">
    <w:p w14:paraId="0DBAC989" w14:textId="77777777" w:rsidR="005A7E77" w:rsidRDefault="005A7E77" w:rsidP="0034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A162" w14:textId="244CFCB0" w:rsidR="003D4D9A" w:rsidRPr="003D4D9A" w:rsidRDefault="003D4D9A" w:rsidP="003454BD">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CB1599">
      <w:rPr>
        <w:rStyle w:val="PageNumber"/>
        <w:sz w:val="18"/>
      </w:rPr>
      <w:t xml:space="preserve">                                             </w:t>
    </w:r>
    <w:r w:rsidR="00E12CAF">
      <w:rPr>
        <w:rStyle w:val="PageNumber"/>
        <w:sz w:val="18"/>
      </w:rPr>
      <w:t xml:space="preserve">  </w:t>
    </w:r>
    <w:r w:rsidRPr="003D4D9A">
      <w:rPr>
        <w:rStyle w:val="PageNumber"/>
        <w:sz w:val="18"/>
      </w:rPr>
      <w:t xml:space="preserve">Chapter </w:t>
    </w:r>
    <w:r w:rsidR="00CB1599">
      <w:rPr>
        <w:rStyle w:val="PageNumber"/>
        <w:sz w:val="18"/>
      </w:rPr>
      <w:t>5</w:t>
    </w:r>
  </w:p>
  <w:p w14:paraId="4412F821" w14:textId="77777777" w:rsidR="003D4D9A" w:rsidRPr="003D4D9A" w:rsidRDefault="003D4D9A" w:rsidP="003454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CD15" w14:textId="616D5CAA" w:rsidR="003D4D9A" w:rsidRPr="003D4D9A" w:rsidRDefault="003D4D9A" w:rsidP="003454BD">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4169E9">
      <w:rPr>
        <w:rStyle w:val="PageNumber"/>
        <w:sz w:val="18"/>
      </w:rPr>
      <w:t xml:space="preserve">        </w:t>
    </w:r>
    <w:r w:rsidR="004F2777">
      <w:rPr>
        <w:rStyle w:val="PageNumber"/>
        <w:sz w:val="18"/>
      </w:rPr>
      <w:t xml:space="preserve">        </w:t>
    </w:r>
    <w:r w:rsidR="004169E9">
      <w:rPr>
        <w:rStyle w:val="PageNumber"/>
        <w:sz w:val="18"/>
      </w:rPr>
      <w:t xml:space="preserve">       </w:t>
    </w:r>
    <w:r w:rsidR="004169E9" w:rsidRPr="00E12CAF">
      <w:t>Triage, Forensics, And Feedback Loops</w:t>
    </w:r>
  </w:p>
  <w:p w14:paraId="0813587A" w14:textId="77777777" w:rsidR="003D4D9A" w:rsidRPr="003D4D9A" w:rsidRDefault="003D4D9A" w:rsidP="003454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C748" w14:textId="43F1F70F" w:rsidR="00E93690" w:rsidRDefault="00E93690">
    <w:pPr>
      <w:pStyle w:val="Header"/>
    </w:pPr>
    <w:r w:rsidRPr="00E93690">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D49"/>
    <w:multiLevelType w:val="multilevel"/>
    <w:tmpl w:val="A4E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85CDC"/>
    <w:multiLevelType w:val="multilevel"/>
    <w:tmpl w:val="7CCC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939267">
    <w:abstractNumId w:val="1"/>
    <w:lvlOverride w:ilvl="0">
      <w:startOverride w:val="1"/>
    </w:lvlOverride>
  </w:num>
  <w:num w:numId="2" w16cid:durableId="105539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768"/>
    <w:rsid w:val="00006B79"/>
    <w:rsid w:val="00015D6D"/>
    <w:rsid w:val="00023907"/>
    <w:rsid w:val="00027E55"/>
    <w:rsid w:val="00054B57"/>
    <w:rsid w:val="000566B9"/>
    <w:rsid w:val="00061883"/>
    <w:rsid w:val="000A0C5B"/>
    <w:rsid w:val="000A4BFA"/>
    <w:rsid w:val="000B337A"/>
    <w:rsid w:val="000D308B"/>
    <w:rsid w:val="000D5B08"/>
    <w:rsid w:val="000E4FA9"/>
    <w:rsid w:val="00101548"/>
    <w:rsid w:val="001124E2"/>
    <w:rsid w:val="00112653"/>
    <w:rsid w:val="00131159"/>
    <w:rsid w:val="00132087"/>
    <w:rsid w:val="00133DA7"/>
    <w:rsid w:val="00147B0C"/>
    <w:rsid w:val="001509E7"/>
    <w:rsid w:val="00152A1A"/>
    <w:rsid w:val="00173065"/>
    <w:rsid w:val="00173312"/>
    <w:rsid w:val="00175A51"/>
    <w:rsid w:val="00177AF6"/>
    <w:rsid w:val="00192383"/>
    <w:rsid w:val="001A455B"/>
    <w:rsid w:val="001A5C7E"/>
    <w:rsid w:val="001B7815"/>
    <w:rsid w:val="001D06BE"/>
    <w:rsid w:val="001E33E7"/>
    <w:rsid w:val="001E5523"/>
    <w:rsid w:val="00210EF3"/>
    <w:rsid w:val="002561F6"/>
    <w:rsid w:val="00262B8C"/>
    <w:rsid w:val="00265AF1"/>
    <w:rsid w:val="0028038E"/>
    <w:rsid w:val="002D27A8"/>
    <w:rsid w:val="002D5DC2"/>
    <w:rsid w:val="002E0D90"/>
    <w:rsid w:val="00312486"/>
    <w:rsid w:val="0032389E"/>
    <w:rsid w:val="003454BD"/>
    <w:rsid w:val="00367F75"/>
    <w:rsid w:val="00387531"/>
    <w:rsid w:val="00391D76"/>
    <w:rsid w:val="003A65A9"/>
    <w:rsid w:val="003A74DA"/>
    <w:rsid w:val="003C2709"/>
    <w:rsid w:val="003C6626"/>
    <w:rsid w:val="003C7CCD"/>
    <w:rsid w:val="003D4D9A"/>
    <w:rsid w:val="003F7245"/>
    <w:rsid w:val="00415FA9"/>
    <w:rsid w:val="004169E9"/>
    <w:rsid w:val="00434497"/>
    <w:rsid w:val="00454575"/>
    <w:rsid w:val="0046728C"/>
    <w:rsid w:val="00472E4D"/>
    <w:rsid w:val="004730F4"/>
    <w:rsid w:val="00473582"/>
    <w:rsid w:val="0049008D"/>
    <w:rsid w:val="004B44F8"/>
    <w:rsid w:val="004B52AD"/>
    <w:rsid w:val="004E7E0E"/>
    <w:rsid w:val="004F2777"/>
    <w:rsid w:val="00506FA1"/>
    <w:rsid w:val="005107B9"/>
    <w:rsid w:val="00515E06"/>
    <w:rsid w:val="0052733D"/>
    <w:rsid w:val="00533AB1"/>
    <w:rsid w:val="00557FE6"/>
    <w:rsid w:val="00570F08"/>
    <w:rsid w:val="0057334E"/>
    <w:rsid w:val="00576B02"/>
    <w:rsid w:val="00583A54"/>
    <w:rsid w:val="005A7E77"/>
    <w:rsid w:val="005C4E85"/>
    <w:rsid w:val="005F0F8E"/>
    <w:rsid w:val="0060314D"/>
    <w:rsid w:val="00611599"/>
    <w:rsid w:val="006140A7"/>
    <w:rsid w:val="00614E0C"/>
    <w:rsid w:val="00621EE8"/>
    <w:rsid w:val="006333D1"/>
    <w:rsid w:val="006338BD"/>
    <w:rsid w:val="00671A3D"/>
    <w:rsid w:val="006909BF"/>
    <w:rsid w:val="00693C9D"/>
    <w:rsid w:val="006A4F69"/>
    <w:rsid w:val="006A7586"/>
    <w:rsid w:val="006B3EF2"/>
    <w:rsid w:val="006E1BD0"/>
    <w:rsid w:val="006E4618"/>
    <w:rsid w:val="006E7F77"/>
    <w:rsid w:val="006F481D"/>
    <w:rsid w:val="0071505A"/>
    <w:rsid w:val="0071664D"/>
    <w:rsid w:val="00722E60"/>
    <w:rsid w:val="00726AF6"/>
    <w:rsid w:val="007274C5"/>
    <w:rsid w:val="0074645D"/>
    <w:rsid w:val="007556E6"/>
    <w:rsid w:val="007673E0"/>
    <w:rsid w:val="00773FB6"/>
    <w:rsid w:val="00785CC2"/>
    <w:rsid w:val="00787511"/>
    <w:rsid w:val="007A21F7"/>
    <w:rsid w:val="007A6E25"/>
    <w:rsid w:val="007B4B4E"/>
    <w:rsid w:val="007B594E"/>
    <w:rsid w:val="007B5A11"/>
    <w:rsid w:val="007E0A1C"/>
    <w:rsid w:val="007E51DD"/>
    <w:rsid w:val="007F15E4"/>
    <w:rsid w:val="007F32D8"/>
    <w:rsid w:val="007F3FF8"/>
    <w:rsid w:val="00837353"/>
    <w:rsid w:val="00840F99"/>
    <w:rsid w:val="00847B48"/>
    <w:rsid w:val="00850763"/>
    <w:rsid w:val="0085380A"/>
    <w:rsid w:val="00871B3B"/>
    <w:rsid w:val="00874CA0"/>
    <w:rsid w:val="00876943"/>
    <w:rsid w:val="0088316D"/>
    <w:rsid w:val="008B46EA"/>
    <w:rsid w:val="008C42CD"/>
    <w:rsid w:val="008D34B9"/>
    <w:rsid w:val="008E63EA"/>
    <w:rsid w:val="008E7EA3"/>
    <w:rsid w:val="0091533B"/>
    <w:rsid w:val="009470BB"/>
    <w:rsid w:val="009619B8"/>
    <w:rsid w:val="00961EB9"/>
    <w:rsid w:val="00963AB2"/>
    <w:rsid w:val="00970714"/>
    <w:rsid w:val="00970EA5"/>
    <w:rsid w:val="00995DF0"/>
    <w:rsid w:val="009D51FE"/>
    <w:rsid w:val="00A027CE"/>
    <w:rsid w:val="00A0484A"/>
    <w:rsid w:val="00A26441"/>
    <w:rsid w:val="00A475A5"/>
    <w:rsid w:val="00A56ABC"/>
    <w:rsid w:val="00A929A9"/>
    <w:rsid w:val="00AD7C2A"/>
    <w:rsid w:val="00AD7D1A"/>
    <w:rsid w:val="00AE5680"/>
    <w:rsid w:val="00AF2FDF"/>
    <w:rsid w:val="00AF2FE5"/>
    <w:rsid w:val="00AF312E"/>
    <w:rsid w:val="00B176AF"/>
    <w:rsid w:val="00B21B0D"/>
    <w:rsid w:val="00B31C55"/>
    <w:rsid w:val="00B36911"/>
    <w:rsid w:val="00B57BD5"/>
    <w:rsid w:val="00B60463"/>
    <w:rsid w:val="00B647E8"/>
    <w:rsid w:val="00B74C03"/>
    <w:rsid w:val="00BB0009"/>
    <w:rsid w:val="00BB2DFC"/>
    <w:rsid w:val="00BD32DE"/>
    <w:rsid w:val="00BE02C4"/>
    <w:rsid w:val="00BE0A62"/>
    <w:rsid w:val="00BE5214"/>
    <w:rsid w:val="00C03323"/>
    <w:rsid w:val="00C22110"/>
    <w:rsid w:val="00C34097"/>
    <w:rsid w:val="00C43D9B"/>
    <w:rsid w:val="00C45E29"/>
    <w:rsid w:val="00C748D0"/>
    <w:rsid w:val="00C771C9"/>
    <w:rsid w:val="00C83038"/>
    <w:rsid w:val="00C84EC9"/>
    <w:rsid w:val="00C86A1F"/>
    <w:rsid w:val="00C93F14"/>
    <w:rsid w:val="00CB1599"/>
    <w:rsid w:val="00CB549B"/>
    <w:rsid w:val="00CB551A"/>
    <w:rsid w:val="00CC3076"/>
    <w:rsid w:val="00CC43A4"/>
    <w:rsid w:val="00CD39DC"/>
    <w:rsid w:val="00CE467E"/>
    <w:rsid w:val="00CE60EE"/>
    <w:rsid w:val="00CF4CCF"/>
    <w:rsid w:val="00D050E1"/>
    <w:rsid w:val="00D05F97"/>
    <w:rsid w:val="00D06EF9"/>
    <w:rsid w:val="00D22E55"/>
    <w:rsid w:val="00D343C0"/>
    <w:rsid w:val="00D7199D"/>
    <w:rsid w:val="00D72A33"/>
    <w:rsid w:val="00D75249"/>
    <w:rsid w:val="00D76442"/>
    <w:rsid w:val="00D85170"/>
    <w:rsid w:val="00D90732"/>
    <w:rsid w:val="00DC1433"/>
    <w:rsid w:val="00DE1B06"/>
    <w:rsid w:val="00DE5C46"/>
    <w:rsid w:val="00E12CAF"/>
    <w:rsid w:val="00E16D91"/>
    <w:rsid w:val="00E24BE4"/>
    <w:rsid w:val="00E257D0"/>
    <w:rsid w:val="00E412B7"/>
    <w:rsid w:val="00E51E88"/>
    <w:rsid w:val="00E55929"/>
    <w:rsid w:val="00E82DCD"/>
    <w:rsid w:val="00E84998"/>
    <w:rsid w:val="00E93690"/>
    <w:rsid w:val="00E96691"/>
    <w:rsid w:val="00E9729F"/>
    <w:rsid w:val="00EA13C6"/>
    <w:rsid w:val="00EB1083"/>
    <w:rsid w:val="00EB76D2"/>
    <w:rsid w:val="00EC00F1"/>
    <w:rsid w:val="00F072D5"/>
    <w:rsid w:val="00F076C8"/>
    <w:rsid w:val="00F13986"/>
    <w:rsid w:val="00F2052A"/>
    <w:rsid w:val="00F235E7"/>
    <w:rsid w:val="00F34568"/>
    <w:rsid w:val="00F35FA4"/>
    <w:rsid w:val="00F46F99"/>
    <w:rsid w:val="00F602CE"/>
    <w:rsid w:val="00F64CBB"/>
    <w:rsid w:val="00F73B93"/>
    <w:rsid w:val="00F775A7"/>
    <w:rsid w:val="00F97EDD"/>
    <w:rsid w:val="00FA3F3E"/>
    <w:rsid w:val="00FB3FE5"/>
    <w:rsid w:val="00FC7A27"/>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348EE"/>
  <w15:chartTrackingRefBased/>
  <w15:docId w15:val="{4DD45216-6D40-4D70-ABE2-CB4AC12D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7E0E"/>
    <w:pPr>
      <w:ind w:firstLine="288"/>
      <w:jc w:val="both"/>
    </w:pPr>
    <w:rPr>
      <w:lang w:val="en-GB"/>
    </w:rPr>
  </w:style>
  <w:style w:type="paragraph" w:styleId="Heading1">
    <w:name w:val="heading 1"/>
    <w:basedOn w:val="Normal"/>
    <w:next w:val="Normal"/>
    <w:link w:val="Heading1Char"/>
    <w:uiPriority w:val="9"/>
    <w:qFormat/>
    <w:rsid w:val="003454BD"/>
    <w:pPr>
      <w:jc w:val="center"/>
      <w:outlineLvl w:val="0"/>
    </w:pPr>
    <w:rPr>
      <w:b/>
    </w:rPr>
  </w:style>
  <w:style w:type="paragraph" w:styleId="Heading2">
    <w:name w:val="heading 2"/>
    <w:basedOn w:val="Normal"/>
    <w:next w:val="Normal"/>
    <w:link w:val="Heading2Char"/>
    <w:semiHidden/>
    <w:unhideWhenUsed/>
    <w:qFormat/>
    <w:rsid w:val="007B594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7B594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3454BD"/>
  </w:style>
  <w:style w:type="character" w:customStyle="1" w:styleId="TitleChar">
    <w:name w:val="Title Char"/>
    <w:link w:val="Title"/>
    <w:rsid w:val="003454BD"/>
    <w:rPr>
      <w:smallCaps/>
      <w:sz w:val="32"/>
      <w:szCs w:val="24"/>
      <w:lang w:val="en-GB"/>
    </w:rPr>
  </w:style>
  <w:style w:type="character" w:customStyle="1" w:styleId="Heading1Char">
    <w:name w:val="Heading 1 Char"/>
    <w:link w:val="Heading1"/>
    <w:uiPriority w:val="9"/>
    <w:rsid w:val="003454BD"/>
    <w:rPr>
      <w:b/>
      <w:sz w:val="24"/>
      <w:szCs w:val="24"/>
      <w:lang w:val="en-GB"/>
    </w:rPr>
  </w:style>
  <w:style w:type="paragraph" w:customStyle="1" w:styleId="introduction">
    <w:name w:val="introduction"/>
    <w:basedOn w:val="Normal"/>
    <w:link w:val="introductionChar"/>
    <w:qFormat/>
    <w:rsid w:val="007B594E"/>
    <w:pPr>
      <w:spacing w:after="120"/>
    </w:pPr>
  </w:style>
  <w:style w:type="character" w:customStyle="1" w:styleId="introductionChar">
    <w:name w:val="introduction Char"/>
    <w:link w:val="introduction"/>
    <w:rsid w:val="007B594E"/>
    <w:rPr>
      <w:lang w:val="en-GB"/>
    </w:rPr>
  </w:style>
  <w:style w:type="paragraph" w:customStyle="1" w:styleId="quotations">
    <w:name w:val="quotations"/>
    <w:basedOn w:val="Normal"/>
    <w:link w:val="quotationsChar"/>
    <w:qFormat/>
    <w:rsid w:val="003454BD"/>
    <w:pPr>
      <w:ind w:left="284" w:right="284"/>
    </w:pPr>
    <w:rPr>
      <w:sz w:val="18"/>
      <w:szCs w:val="18"/>
    </w:rPr>
  </w:style>
  <w:style w:type="character" w:customStyle="1" w:styleId="quotationsChar">
    <w:name w:val="quotations Char"/>
    <w:link w:val="quotations"/>
    <w:rsid w:val="003454BD"/>
    <w:rPr>
      <w:sz w:val="18"/>
      <w:szCs w:val="18"/>
      <w:lang w:val="en-GB"/>
    </w:rPr>
  </w:style>
  <w:style w:type="paragraph" w:customStyle="1" w:styleId="footnote">
    <w:name w:val="footnote"/>
    <w:basedOn w:val="FootnoteText"/>
    <w:link w:val="footnoteChar"/>
    <w:qFormat/>
    <w:rsid w:val="003454BD"/>
  </w:style>
  <w:style w:type="character" w:customStyle="1" w:styleId="FootnoteTextChar">
    <w:name w:val="Footnote Text Char"/>
    <w:link w:val="FootnoteText"/>
    <w:semiHidden/>
    <w:rsid w:val="003454BD"/>
    <w:rPr>
      <w:lang w:val="en-GB"/>
    </w:rPr>
  </w:style>
  <w:style w:type="character" w:customStyle="1" w:styleId="footnoteChar">
    <w:name w:val="footnote Char"/>
    <w:basedOn w:val="FootnoteTextChar"/>
    <w:link w:val="footnote"/>
    <w:rsid w:val="003454BD"/>
    <w:rPr>
      <w:lang w:val="en-GB"/>
    </w:rPr>
  </w:style>
  <w:style w:type="character" w:customStyle="1" w:styleId="Heading2Char">
    <w:name w:val="Heading 2 Char"/>
    <w:link w:val="Heading2"/>
    <w:semiHidden/>
    <w:rsid w:val="007B594E"/>
    <w:rPr>
      <w:rFonts w:ascii="Aptos Display" w:eastAsia="Times New Roman" w:hAnsi="Aptos Display" w:cs="Times New Roman"/>
      <w:b/>
      <w:bCs/>
      <w:i/>
      <w:iCs/>
      <w:sz w:val="28"/>
      <w:szCs w:val="28"/>
      <w:lang w:val="en-GB"/>
    </w:rPr>
  </w:style>
  <w:style w:type="character" w:customStyle="1" w:styleId="Heading3Char">
    <w:name w:val="Heading 3 Char"/>
    <w:link w:val="Heading3"/>
    <w:semiHidden/>
    <w:rsid w:val="007B594E"/>
    <w:rPr>
      <w:rFonts w:ascii="Aptos Display" w:eastAsia="Times New Roman" w:hAnsi="Aptos Display" w:cs="Times New Roman"/>
      <w:b/>
      <w:bCs/>
      <w:sz w:val="26"/>
      <w:szCs w:val="26"/>
      <w:lang w:val="en-GB"/>
    </w:rPr>
  </w:style>
  <w:style w:type="paragraph" w:styleId="Caption">
    <w:name w:val="caption"/>
    <w:basedOn w:val="Normal"/>
    <w:next w:val="Normal"/>
    <w:unhideWhenUsed/>
    <w:qFormat/>
    <w:rsid w:val="00E51E88"/>
    <w:pPr>
      <w:spacing w:after="200"/>
    </w:pPr>
    <w:rPr>
      <w:i/>
      <w:iCs/>
      <w:color w:val="0E2841" w:themeColor="text2"/>
      <w:sz w:val="18"/>
      <w:szCs w:val="18"/>
    </w:rPr>
  </w:style>
  <w:style w:type="paragraph" w:styleId="NormalWeb">
    <w:name w:val="Normal (Web)"/>
    <w:basedOn w:val="Normal"/>
    <w:rsid w:val="00D85170"/>
    <w:rPr>
      <w:sz w:val="24"/>
      <w:szCs w:val="24"/>
    </w:rPr>
  </w:style>
  <w:style w:type="character" w:styleId="PlaceholderText">
    <w:name w:val="Placeholder Text"/>
    <w:basedOn w:val="DefaultParagraphFont"/>
    <w:uiPriority w:val="99"/>
    <w:semiHidden/>
    <w:rsid w:val="00015D6D"/>
    <w:rPr>
      <w:color w:val="666666"/>
    </w:rPr>
  </w:style>
  <w:style w:type="paragraph" w:styleId="Bibliography">
    <w:name w:val="Bibliography"/>
    <w:basedOn w:val="Normal"/>
    <w:next w:val="Normal"/>
    <w:uiPriority w:val="37"/>
    <w:unhideWhenUsed/>
    <w:rsid w:val="00CC3076"/>
  </w:style>
  <w:style w:type="paragraph" w:styleId="ListParagraph">
    <w:name w:val="List Paragraph"/>
    <w:basedOn w:val="Normal"/>
    <w:uiPriority w:val="34"/>
    <w:qFormat/>
    <w:rsid w:val="001509E7"/>
    <w:pPr>
      <w:ind w:left="720"/>
      <w:contextualSpacing/>
    </w:pPr>
  </w:style>
  <w:style w:type="table" w:styleId="TableGrid">
    <w:name w:val="Table Grid"/>
    <w:basedOn w:val="TableNormal"/>
    <w:rsid w:val="00633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2075">
      <w:bodyDiv w:val="1"/>
      <w:marLeft w:val="0"/>
      <w:marRight w:val="0"/>
      <w:marTop w:val="0"/>
      <w:marBottom w:val="0"/>
      <w:divBdr>
        <w:top w:val="none" w:sz="0" w:space="0" w:color="auto"/>
        <w:left w:val="none" w:sz="0" w:space="0" w:color="auto"/>
        <w:bottom w:val="none" w:sz="0" w:space="0" w:color="auto"/>
        <w:right w:val="none" w:sz="0" w:space="0" w:color="auto"/>
      </w:divBdr>
    </w:div>
    <w:div w:id="182212084">
      <w:bodyDiv w:val="1"/>
      <w:marLeft w:val="0"/>
      <w:marRight w:val="0"/>
      <w:marTop w:val="0"/>
      <w:marBottom w:val="0"/>
      <w:divBdr>
        <w:top w:val="none" w:sz="0" w:space="0" w:color="auto"/>
        <w:left w:val="none" w:sz="0" w:space="0" w:color="auto"/>
        <w:bottom w:val="none" w:sz="0" w:space="0" w:color="auto"/>
        <w:right w:val="none" w:sz="0" w:space="0" w:color="auto"/>
      </w:divBdr>
    </w:div>
    <w:div w:id="191194066">
      <w:bodyDiv w:val="1"/>
      <w:marLeft w:val="0"/>
      <w:marRight w:val="0"/>
      <w:marTop w:val="0"/>
      <w:marBottom w:val="0"/>
      <w:divBdr>
        <w:top w:val="none" w:sz="0" w:space="0" w:color="auto"/>
        <w:left w:val="none" w:sz="0" w:space="0" w:color="auto"/>
        <w:bottom w:val="none" w:sz="0" w:space="0" w:color="auto"/>
        <w:right w:val="none" w:sz="0" w:space="0" w:color="auto"/>
      </w:divBdr>
    </w:div>
    <w:div w:id="225921290">
      <w:bodyDiv w:val="1"/>
      <w:marLeft w:val="0"/>
      <w:marRight w:val="0"/>
      <w:marTop w:val="0"/>
      <w:marBottom w:val="0"/>
      <w:divBdr>
        <w:top w:val="none" w:sz="0" w:space="0" w:color="auto"/>
        <w:left w:val="none" w:sz="0" w:space="0" w:color="auto"/>
        <w:bottom w:val="none" w:sz="0" w:space="0" w:color="auto"/>
        <w:right w:val="none" w:sz="0" w:space="0" w:color="auto"/>
      </w:divBdr>
    </w:div>
    <w:div w:id="246155252">
      <w:bodyDiv w:val="1"/>
      <w:marLeft w:val="0"/>
      <w:marRight w:val="0"/>
      <w:marTop w:val="0"/>
      <w:marBottom w:val="0"/>
      <w:divBdr>
        <w:top w:val="none" w:sz="0" w:space="0" w:color="auto"/>
        <w:left w:val="none" w:sz="0" w:space="0" w:color="auto"/>
        <w:bottom w:val="none" w:sz="0" w:space="0" w:color="auto"/>
        <w:right w:val="none" w:sz="0" w:space="0" w:color="auto"/>
      </w:divBdr>
    </w:div>
    <w:div w:id="342753645">
      <w:bodyDiv w:val="1"/>
      <w:marLeft w:val="0"/>
      <w:marRight w:val="0"/>
      <w:marTop w:val="0"/>
      <w:marBottom w:val="0"/>
      <w:divBdr>
        <w:top w:val="none" w:sz="0" w:space="0" w:color="auto"/>
        <w:left w:val="none" w:sz="0" w:space="0" w:color="auto"/>
        <w:bottom w:val="none" w:sz="0" w:space="0" w:color="auto"/>
        <w:right w:val="none" w:sz="0" w:space="0" w:color="auto"/>
      </w:divBdr>
    </w:div>
    <w:div w:id="358313990">
      <w:bodyDiv w:val="1"/>
      <w:marLeft w:val="0"/>
      <w:marRight w:val="0"/>
      <w:marTop w:val="0"/>
      <w:marBottom w:val="0"/>
      <w:divBdr>
        <w:top w:val="none" w:sz="0" w:space="0" w:color="auto"/>
        <w:left w:val="none" w:sz="0" w:space="0" w:color="auto"/>
        <w:bottom w:val="none" w:sz="0" w:space="0" w:color="auto"/>
        <w:right w:val="none" w:sz="0" w:space="0" w:color="auto"/>
      </w:divBdr>
    </w:div>
    <w:div w:id="403911814">
      <w:bodyDiv w:val="1"/>
      <w:marLeft w:val="0"/>
      <w:marRight w:val="0"/>
      <w:marTop w:val="0"/>
      <w:marBottom w:val="0"/>
      <w:divBdr>
        <w:top w:val="none" w:sz="0" w:space="0" w:color="auto"/>
        <w:left w:val="none" w:sz="0" w:space="0" w:color="auto"/>
        <w:bottom w:val="none" w:sz="0" w:space="0" w:color="auto"/>
        <w:right w:val="none" w:sz="0" w:space="0" w:color="auto"/>
      </w:divBdr>
    </w:div>
    <w:div w:id="431097488">
      <w:bodyDiv w:val="1"/>
      <w:marLeft w:val="0"/>
      <w:marRight w:val="0"/>
      <w:marTop w:val="0"/>
      <w:marBottom w:val="0"/>
      <w:divBdr>
        <w:top w:val="none" w:sz="0" w:space="0" w:color="auto"/>
        <w:left w:val="none" w:sz="0" w:space="0" w:color="auto"/>
        <w:bottom w:val="none" w:sz="0" w:space="0" w:color="auto"/>
        <w:right w:val="none" w:sz="0" w:space="0" w:color="auto"/>
      </w:divBdr>
    </w:div>
    <w:div w:id="450632208">
      <w:bodyDiv w:val="1"/>
      <w:marLeft w:val="0"/>
      <w:marRight w:val="0"/>
      <w:marTop w:val="0"/>
      <w:marBottom w:val="0"/>
      <w:divBdr>
        <w:top w:val="none" w:sz="0" w:space="0" w:color="auto"/>
        <w:left w:val="none" w:sz="0" w:space="0" w:color="auto"/>
        <w:bottom w:val="none" w:sz="0" w:space="0" w:color="auto"/>
        <w:right w:val="none" w:sz="0" w:space="0" w:color="auto"/>
      </w:divBdr>
    </w:div>
    <w:div w:id="526603198">
      <w:bodyDiv w:val="1"/>
      <w:marLeft w:val="0"/>
      <w:marRight w:val="0"/>
      <w:marTop w:val="0"/>
      <w:marBottom w:val="0"/>
      <w:divBdr>
        <w:top w:val="none" w:sz="0" w:space="0" w:color="auto"/>
        <w:left w:val="none" w:sz="0" w:space="0" w:color="auto"/>
        <w:bottom w:val="none" w:sz="0" w:space="0" w:color="auto"/>
        <w:right w:val="none" w:sz="0" w:space="0" w:color="auto"/>
      </w:divBdr>
    </w:div>
    <w:div w:id="590045135">
      <w:bodyDiv w:val="1"/>
      <w:marLeft w:val="0"/>
      <w:marRight w:val="0"/>
      <w:marTop w:val="0"/>
      <w:marBottom w:val="0"/>
      <w:divBdr>
        <w:top w:val="none" w:sz="0" w:space="0" w:color="auto"/>
        <w:left w:val="none" w:sz="0" w:space="0" w:color="auto"/>
        <w:bottom w:val="none" w:sz="0" w:space="0" w:color="auto"/>
        <w:right w:val="none" w:sz="0" w:space="0" w:color="auto"/>
      </w:divBdr>
    </w:div>
    <w:div w:id="646013404">
      <w:bodyDiv w:val="1"/>
      <w:marLeft w:val="0"/>
      <w:marRight w:val="0"/>
      <w:marTop w:val="0"/>
      <w:marBottom w:val="0"/>
      <w:divBdr>
        <w:top w:val="none" w:sz="0" w:space="0" w:color="auto"/>
        <w:left w:val="none" w:sz="0" w:space="0" w:color="auto"/>
        <w:bottom w:val="none" w:sz="0" w:space="0" w:color="auto"/>
        <w:right w:val="none" w:sz="0" w:space="0" w:color="auto"/>
      </w:divBdr>
    </w:div>
    <w:div w:id="696850998">
      <w:bodyDiv w:val="1"/>
      <w:marLeft w:val="0"/>
      <w:marRight w:val="0"/>
      <w:marTop w:val="0"/>
      <w:marBottom w:val="0"/>
      <w:divBdr>
        <w:top w:val="none" w:sz="0" w:space="0" w:color="auto"/>
        <w:left w:val="none" w:sz="0" w:space="0" w:color="auto"/>
        <w:bottom w:val="none" w:sz="0" w:space="0" w:color="auto"/>
        <w:right w:val="none" w:sz="0" w:space="0" w:color="auto"/>
      </w:divBdr>
    </w:div>
    <w:div w:id="729113254">
      <w:bodyDiv w:val="1"/>
      <w:marLeft w:val="0"/>
      <w:marRight w:val="0"/>
      <w:marTop w:val="0"/>
      <w:marBottom w:val="0"/>
      <w:divBdr>
        <w:top w:val="none" w:sz="0" w:space="0" w:color="auto"/>
        <w:left w:val="none" w:sz="0" w:space="0" w:color="auto"/>
        <w:bottom w:val="none" w:sz="0" w:space="0" w:color="auto"/>
        <w:right w:val="none" w:sz="0" w:space="0" w:color="auto"/>
      </w:divBdr>
    </w:div>
    <w:div w:id="739523248">
      <w:bodyDiv w:val="1"/>
      <w:marLeft w:val="0"/>
      <w:marRight w:val="0"/>
      <w:marTop w:val="0"/>
      <w:marBottom w:val="0"/>
      <w:divBdr>
        <w:top w:val="none" w:sz="0" w:space="0" w:color="auto"/>
        <w:left w:val="none" w:sz="0" w:space="0" w:color="auto"/>
        <w:bottom w:val="none" w:sz="0" w:space="0" w:color="auto"/>
        <w:right w:val="none" w:sz="0" w:space="0" w:color="auto"/>
      </w:divBdr>
    </w:div>
    <w:div w:id="742684184">
      <w:bodyDiv w:val="1"/>
      <w:marLeft w:val="0"/>
      <w:marRight w:val="0"/>
      <w:marTop w:val="0"/>
      <w:marBottom w:val="0"/>
      <w:divBdr>
        <w:top w:val="none" w:sz="0" w:space="0" w:color="auto"/>
        <w:left w:val="none" w:sz="0" w:space="0" w:color="auto"/>
        <w:bottom w:val="none" w:sz="0" w:space="0" w:color="auto"/>
        <w:right w:val="none" w:sz="0" w:space="0" w:color="auto"/>
      </w:divBdr>
    </w:div>
    <w:div w:id="746538036">
      <w:bodyDiv w:val="1"/>
      <w:marLeft w:val="0"/>
      <w:marRight w:val="0"/>
      <w:marTop w:val="0"/>
      <w:marBottom w:val="0"/>
      <w:divBdr>
        <w:top w:val="none" w:sz="0" w:space="0" w:color="auto"/>
        <w:left w:val="none" w:sz="0" w:space="0" w:color="auto"/>
        <w:bottom w:val="none" w:sz="0" w:space="0" w:color="auto"/>
        <w:right w:val="none" w:sz="0" w:space="0" w:color="auto"/>
      </w:divBdr>
    </w:div>
    <w:div w:id="750080077">
      <w:bodyDiv w:val="1"/>
      <w:marLeft w:val="0"/>
      <w:marRight w:val="0"/>
      <w:marTop w:val="0"/>
      <w:marBottom w:val="0"/>
      <w:divBdr>
        <w:top w:val="none" w:sz="0" w:space="0" w:color="auto"/>
        <w:left w:val="none" w:sz="0" w:space="0" w:color="auto"/>
        <w:bottom w:val="none" w:sz="0" w:space="0" w:color="auto"/>
        <w:right w:val="none" w:sz="0" w:space="0" w:color="auto"/>
      </w:divBdr>
    </w:div>
    <w:div w:id="837236607">
      <w:bodyDiv w:val="1"/>
      <w:marLeft w:val="0"/>
      <w:marRight w:val="0"/>
      <w:marTop w:val="0"/>
      <w:marBottom w:val="0"/>
      <w:divBdr>
        <w:top w:val="none" w:sz="0" w:space="0" w:color="auto"/>
        <w:left w:val="none" w:sz="0" w:space="0" w:color="auto"/>
        <w:bottom w:val="none" w:sz="0" w:space="0" w:color="auto"/>
        <w:right w:val="none" w:sz="0" w:space="0" w:color="auto"/>
      </w:divBdr>
    </w:div>
    <w:div w:id="852963025">
      <w:bodyDiv w:val="1"/>
      <w:marLeft w:val="0"/>
      <w:marRight w:val="0"/>
      <w:marTop w:val="0"/>
      <w:marBottom w:val="0"/>
      <w:divBdr>
        <w:top w:val="none" w:sz="0" w:space="0" w:color="auto"/>
        <w:left w:val="none" w:sz="0" w:space="0" w:color="auto"/>
        <w:bottom w:val="none" w:sz="0" w:space="0" w:color="auto"/>
        <w:right w:val="none" w:sz="0" w:space="0" w:color="auto"/>
      </w:divBdr>
    </w:div>
    <w:div w:id="910315403">
      <w:bodyDiv w:val="1"/>
      <w:marLeft w:val="0"/>
      <w:marRight w:val="0"/>
      <w:marTop w:val="0"/>
      <w:marBottom w:val="0"/>
      <w:divBdr>
        <w:top w:val="none" w:sz="0" w:space="0" w:color="auto"/>
        <w:left w:val="none" w:sz="0" w:space="0" w:color="auto"/>
        <w:bottom w:val="none" w:sz="0" w:space="0" w:color="auto"/>
        <w:right w:val="none" w:sz="0" w:space="0" w:color="auto"/>
      </w:divBdr>
    </w:div>
    <w:div w:id="949242848">
      <w:bodyDiv w:val="1"/>
      <w:marLeft w:val="0"/>
      <w:marRight w:val="0"/>
      <w:marTop w:val="0"/>
      <w:marBottom w:val="0"/>
      <w:divBdr>
        <w:top w:val="none" w:sz="0" w:space="0" w:color="auto"/>
        <w:left w:val="none" w:sz="0" w:space="0" w:color="auto"/>
        <w:bottom w:val="none" w:sz="0" w:space="0" w:color="auto"/>
        <w:right w:val="none" w:sz="0" w:space="0" w:color="auto"/>
      </w:divBdr>
    </w:div>
    <w:div w:id="970282390">
      <w:bodyDiv w:val="1"/>
      <w:marLeft w:val="0"/>
      <w:marRight w:val="0"/>
      <w:marTop w:val="0"/>
      <w:marBottom w:val="0"/>
      <w:divBdr>
        <w:top w:val="none" w:sz="0" w:space="0" w:color="auto"/>
        <w:left w:val="none" w:sz="0" w:space="0" w:color="auto"/>
        <w:bottom w:val="none" w:sz="0" w:space="0" w:color="auto"/>
        <w:right w:val="none" w:sz="0" w:space="0" w:color="auto"/>
      </w:divBdr>
    </w:div>
    <w:div w:id="991953003">
      <w:bodyDiv w:val="1"/>
      <w:marLeft w:val="0"/>
      <w:marRight w:val="0"/>
      <w:marTop w:val="0"/>
      <w:marBottom w:val="0"/>
      <w:divBdr>
        <w:top w:val="none" w:sz="0" w:space="0" w:color="auto"/>
        <w:left w:val="none" w:sz="0" w:space="0" w:color="auto"/>
        <w:bottom w:val="none" w:sz="0" w:space="0" w:color="auto"/>
        <w:right w:val="none" w:sz="0" w:space="0" w:color="auto"/>
      </w:divBdr>
    </w:div>
    <w:div w:id="999113958">
      <w:bodyDiv w:val="1"/>
      <w:marLeft w:val="0"/>
      <w:marRight w:val="0"/>
      <w:marTop w:val="0"/>
      <w:marBottom w:val="0"/>
      <w:divBdr>
        <w:top w:val="none" w:sz="0" w:space="0" w:color="auto"/>
        <w:left w:val="none" w:sz="0" w:space="0" w:color="auto"/>
        <w:bottom w:val="none" w:sz="0" w:space="0" w:color="auto"/>
        <w:right w:val="none" w:sz="0" w:space="0" w:color="auto"/>
      </w:divBdr>
    </w:div>
    <w:div w:id="1013149850">
      <w:bodyDiv w:val="1"/>
      <w:marLeft w:val="0"/>
      <w:marRight w:val="0"/>
      <w:marTop w:val="0"/>
      <w:marBottom w:val="0"/>
      <w:divBdr>
        <w:top w:val="none" w:sz="0" w:space="0" w:color="auto"/>
        <w:left w:val="none" w:sz="0" w:space="0" w:color="auto"/>
        <w:bottom w:val="none" w:sz="0" w:space="0" w:color="auto"/>
        <w:right w:val="none" w:sz="0" w:space="0" w:color="auto"/>
      </w:divBdr>
    </w:div>
    <w:div w:id="1035690585">
      <w:bodyDiv w:val="1"/>
      <w:marLeft w:val="0"/>
      <w:marRight w:val="0"/>
      <w:marTop w:val="0"/>
      <w:marBottom w:val="0"/>
      <w:divBdr>
        <w:top w:val="none" w:sz="0" w:space="0" w:color="auto"/>
        <w:left w:val="none" w:sz="0" w:space="0" w:color="auto"/>
        <w:bottom w:val="none" w:sz="0" w:space="0" w:color="auto"/>
        <w:right w:val="none" w:sz="0" w:space="0" w:color="auto"/>
      </w:divBdr>
    </w:div>
    <w:div w:id="1036350338">
      <w:bodyDiv w:val="1"/>
      <w:marLeft w:val="0"/>
      <w:marRight w:val="0"/>
      <w:marTop w:val="0"/>
      <w:marBottom w:val="0"/>
      <w:divBdr>
        <w:top w:val="none" w:sz="0" w:space="0" w:color="auto"/>
        <w:left w:val="none" w:sz="0" w:space="0" w:color="auto"/>
        <w:bottom w:val="none" w:sz="0" w:space="0" w:color="auto"/>
        <w:right w:val="none" w:sz="0" w:space="0" w:color="auto"/>
      </w:divBdr>
    </w:div>
    <w:div w:id="1111127976">
      <w:bodyDiv w:val="1"/>
      <w:marLeft w:val="0"/>
      <w:marRight w:val="0"/>
      <w:marTop w:val="0"/>
      <w:marBottom w:val="0"/>
      <w:divBdr>
        <w:top w:val="none" w:sz="0" w:space="0" w:color="auto"/>
        <w:left w:val="none" w:sz="0" w:space="0" w:color="auto"/>
        <w:bottom w:val="none" w:sz="0" w:space="0" w:color="auto"/>
        <w:right w:val="none" w:sz="0" w:space="0" w:color="auto"/>
      </w:divBdr>
    </w:div>
    <w:div w:id="1144539713">
      <w:bodyDiv w:val="1"/>
      <w:marLeft w:val="0"/>
      <w:marRight w:val="0"/>
      <w:marTop w:val="0"/>
      <w:marBottom w:val="0"/>
      <w:divBdr>
        <w:top w:val="none" w:sz="0" w:space="0" w:color="auto"/>
        <w:left w:val="none" w:sz="0" w:space="0" w:color="auto"/>
        <w:bottom w:val="none" w:sz="0" w:space="0" w:color="auto"/>
        <w:right w:val="none" w:sz="0" w:space="0" w:color="auto"/>
      </w:divBdr>
    </w:div>
    <w:div w:id="1162742204">
      <w:bodyDiv w:val="1"/>
      <w:marLeft w:val="0"/>
      <w:marRight w:val="0"/>
      <w:marTop w:val="0"/>
      <w:marBottom w:val="0"/>
      <w:divBdr>
        <w:top w:val="none" w:sz="0" w:space="0" w:color="auto"/>
        <w:left w:val="none" w:sz="0" w:space="0" w:color="auto"/>
        <w:bottom w:val="none" w:sz="0" w:space="0" w:color="auto"/>
        <w:right w:val="none" w:sz="0" w:space="0" w:color="auto"/>
      </w:divBdr>
    </w:div>
    <w:div w:id="1193879930">
      <w:bodyDiv w:val="1"/>
      <w:marLeft w:val="0"/>
      <w:marRight w:val="0"/>
      <w:marTop w:val="0"/>
      <w:marBottom w:val="0"/>
      <w:divBdr>
        <w:top w:val="none" w:sz="0" w:space="0" w:color="auto"/>
        <w:left w:val="none" w:sz="0" w:space="0" w:color="auto"/>
        <w:bottom w:val="none" w:sz="0" w:space="0" w:color="auto"/>
        <w:right w:val="none" w:sz="0" w:space="0" w:color="auto"/>
      </w:divBdr>
    </w:div>
    <w:div w:id="1261328502">
      <w:bodyDiv w:val="1"/>
      <w:marLeft w:val="0"/>
      <w:marRight w:val="0"/>
      <w:marTop w:val="0"/>
      <w:marBottom w:val="0"/>
      <w:divBdr>
        <w:top w:val="none" w:sz="0" w:space="0" w:color="auto"/>
        <w:left w:val="none" w:sz="0" w:space="0" w:color="auto"/>
        <w:bottom w:val="none" w:sz="0" w:space="0" w:color="auto"/>
        <w:right w:val="none" w:sz="0" w:space="0" w:color="auto"/>
      </w:divBdr>
    </w:div>
    <w:div w:id="1279988470">
      <w:bodyDiv w:val="1"/>
      <w:marLeft w:val="0"/>
      <w:marRight w:val="0"/>
      <w:marTop w:val="0"/>
      <w:marBottom w:val="0"/>
      <w:divBdr>
        <w:top w:val="none" w:sz="0" w:space="0" w:color="auto"/>
        <w:left w:val="none" w:sz="0" w:space="0" w:color="auto"/>
        <w:bottom w:val="none" w:sz="0" w:space="0" w:color="auto"/>
        <w:right w:val="none" w:sz="0" w:space="0" w:color="auto"/>
      </w:divBdr>
    </w:div>
    <w:div w:id="1293167963">
      <w:bodyDiv w:val="1"/>
      <w:marLeft w:val="0"/>
      <w:marRight w:val="0"/>
      <w:marTop w:val="0"/>
      <w:marBottom w:val="0"/>
      <w:divBdr>
        <w:top w:val="none" w:sz="0" w:space="0" w:color="auto"/>
        <w:left w:val="none" w:sz="0" w:space="0" w:color="auto"/>
        <w:bottom w:val="none" w:sz="0" w:space="0" w:color="auto"/>
        <w:right w:val="none" w:sz="0" w:space="0" w:color="auto"/>
      </w:divBdr>
    </w:div>
    <w:div w:id="1325668566">
      <w:bodyDiv w:val="1"/>
      <w:marLeft w:val="0"/>
      <w:marRight w:val="0"/>
      <w:marTop w:val="0"/>
      <w:marBottom w:val="0"/>
      <w:divBdr>
        <w:top w:val="none" w:sz="0" w:space="0" w:color="auto"/>
        <w:left w:val="none" w:sz="0" w:space="0" w:color="auto"/>
        <w:bottom w:val="none" w:sz="0" w:space="0" w:color="auto"/>
        <w:right w:val="none" w:sz="0" w:space="0" w:color="auto"/>
      </w:divBdr>
    </w:div>
    <w:div w:id="1361707569">
      <w:bodyDiv w:val="1"/>
      <w:marLeft w:val="0"/>
      <w:marRight w:val="0"/>
      <w:marTop w:val="0"/>
      <w:marBottom w:val="0"/>
      <w:divBdr>
        <w:top w:val="none" w:sz="0" w:space="0" w:color="auto"/>
        <w:left w:val="none" w:sz="0" w:space="0" w:color="auto"/>
        <w:bottom w:val="none" w:sz="0" w:space="0" w:color="auto"/>
        <w:right w:val="none" w:sz="0" w:space="0" w:color="auto"/>
      </w:divBdr>
    </w:div>
    <w:div w:id="1365784403">
      <w:bodyDiv w:val="1"/>
      <w:marLeft w:val="0"/>
      <w:marRight w:val="0"/>
      <w:marTop w:val="0"/>
      <w:marBottom w:val="0"/>
      <w:divBdr>
        <w:top w:val="none" w:sz="0" w:space="0" w:color="auto"/>
        <w:left w:val="none" w:sz="0" w:space="0" w:color="auto"/>
        <w:bottom w:val="none" w:sz="0" w:space="0" w:color="auto"/>
        <w:right w:val="none" w:sz="0" w:space="0" w:color="auto"/>
      </w:divBdr>
    </w:div>
    <w:div w:id="1435783204">
      <w:bodyDiv w:val="1"/>
      <w:marLeft w:val="0"/>
      <w:marRight w:val="0"/>
      <w:marTop w:val="0"/>
      <w:marBottom w:val="0"/>
      <w:divBdr>
        <w:top w:val="none" w:sz="0" w:space="0" w:color="auto"/>
        <w:left w:val="none" w:sz="0" w:space="0" w:color="auto"/>
        <w:bottom w:val="none" w:sz="0" w:space="0" w:color="auto"/>
        <w:right w:val="none" w:sz="0" w:space="0" w:color="auto"/>
      </w:divBdr>
    </w:div>
    <w:div w:id="1459566091">
      <w:bodyDiv w:val="1"/>
      <w:marLeft w:val="0"/>
      <w:marRight w:val="0"/>
      <w:marTop w:val="0"/>
      <w:marBottom w:val="0"/>
      <w:divBdr>
        <w:top w:val="none" w:sz="0" w:space="0" w:color="auto"/>
        <w:left w:val="none" w:sz="0" w:space="0" w:color="auto"/>
        <w:bottom w:val="none" w:sz="0" w:space="0" w:color="auto"/>
        <w:right w:val="none" w:sz="0" w:space="0" w:color="auto"/>
      </w:divBdr>
    </w:div>
    <w:div w:id="1522427859">
      <w:bodyDiv w:val="1"/>
      <w:marLeft w:val="0"/>
      <w:marRight w:val="0"/>
      <w:marTop w:val="0"/>
      <w:marBottom w:val="0"/>
      <w:divBdr>
        <w:top w:val="none" w:sz="0" w:space="0" w:color="auto"/>
        <w:left w:val="none" w:sz="0" w:space="0" w:color="auto"/>
        <w:bottom w:val="none" w:sz="0" w:space="0" w:color="auto"/>
        <w:right w:val="none" w:sz="0" w:space="0" w:color="auto"/>
      </w:divBdr>
    </w:div>
    <w:div w:id="1568497127">
      <w:bodyDiv w:val="1"/>
      <w:marLeft w:val="0"/>
      <w:marRight w:val="0"/>
      <w:marTop w:val="0"/>
      <w:marBottom w:val="0"/>
      <w:divBdr>
        <w:top w:val="none" w:sz="0" w:space="0" w:color="auto"/>
        <w:left w:val="none" w:sz="0" w:space="0" w:color="auto"/>
        <w:bottom w:val="none" w:sz="0" w:space="0" w:color="auto"/>
        <w:right w:val="none" w:sz="0" w:space="0" w:color="auto"/>
      </w:divBdr>
    </w:div>
    <w:div w:id="1577128556">
      <w:bodyDiv w:val="1"/>
      <w:marLeft w:val="0"/>
      <w:marRight w:val="0"/>
      <w:marTop w:val="0"/>
      <w:marBottom w:val="0"/>
      <w:divBdr>
        <w:top w:val="none" w:sz="0" w:space="0" w:color="auto"/>
        <w:left w:val="none" w:sz="0" w:space="0" w:color="auto"/>
        <w:bottom w:val="none" w:sz="0" w:space="0" w:color="auto"/>
        <w:right w:val="none" w:sz="0" w:space="0" w:color="auto"/>
      </w:divBdr>
    </w:div>
    <w:div w:id="1744788566">
      <w:bodyDiv w:val="1"/>
      <w:marLeft w:val="0"/>
      <w:marRight w:val="0"/>
      <w:marTop w:val="0"/>
      <w:marBottom w:val="0"/>
      <w:divBdr>
        <w:top w:val="none" w:sz="0" w:space="0" w:color="auto"/>
        <w:left w:val="none" w:sz="0" w:space="0" w:color="auto"/>
        <w:bottom w:val="none" w:sz="0" w:space="0" w:color="auto"/>
        <w:right w:val="none" w:sz="0" w:space="0" w:color="auto"/>
      </w:divBdr>
    </w:div>
    <w:div w:id="1761949745">
      <w:bodyDiv w:val="1"/>
      <w:marLeft w:val="0"/>
      <w:marRight w:val="0"/>
      <w:marTop w:val="0"/>
      <w:marBottom w:val="0"/>
      <w:divBdr>
        <w:top w:val="none" w:sz="0" w:space="0" w:color="auto"/>
        <w:left w:val="none" w:sz="0" w:space="0" w:color="auto"/>
        <w:bottom w:val="none" w:sz="0" w:space="0" w:color="auto"/>
        <w:right w:val="none" w:sz="0" w:space="0" w:color="auto"/>
      </w:divBdr>
    </w:div>
    <w:div w:id="1764110239">
      <w:bodyDiv w:val="1"/>
      <w:marLeft w:val="0"/>
      <w:marRight w:val="0"/>
      <w:marTop w:val="0"/>
      <w:marBottom w:val="0"/>
      <w:divBdr>
        <w:top w:val="none" w:sz="0" w:space="0" w:color="auto"/>
        <w:left w:val="none" w:sz="0" w:space="0" w:color="auto"/>
        <w:bottom w:val="none" w:sz="0" w:space="0" w:color="auto"/>
        <w:right w:val="none" w:sz="0" w:space="0" w:color="auto"/>
      </w:divBdr>
    </w:div>
    <w:div w:id="1789469616">
      <w:bodyDiv w:val="1"/>
      <w:marLeft w:val="0"/>
      <w:marRight w:val="0"/>
      <w:marTop w:val="0"/>
      <w:marBottom w:val="0"/>
      <w:divBdr>
        <w:top w:val="none" w:sz="0" w:space="0" w:color="auto"/>
        <w:left w:val="none" w:sz="0" w:space="0" w:color="auto"/>
        <w:bottom w:val="none" w:sz="0" w:space="0" w:color="auto"/>
        <w:right w:val="none" w:sz="0" w:space="0" w:color="auto"/>
      </w:divBdr>
    </w:div>
    <w:div w:id="1802534317">
      <w:bodyDiv w:val="1"/>
      <w:marLeft w:val="0"/>
      <w:marRight w:val="0"/>
      <w:marTop w:val="0"/>
      <w:marBottom w:val="0"/>
      <w:divBdr>
        <w:top w:val="none" w:sz="0" w:space="0" w:color="auto"/>
        <w:left w:val="none" w:sz="0" w:space="0" w:color="auto"/>
        <w:bottom w:val="none" w:sz="0" w:space="0" w:color="auto"/>
        <w:right w:val="none" w:sz="0" w:space="0" w:color="auto"/>
      </w:divBdr>
    </w:div>
    <w:div w:id="1811898744">
      <w:bodyDiv w:val="1"/>
      <w:marLeft w:val="0"/>
      <w:marRight w:val="0"/>
      <w:marTop w:val="0"/>
      <w:marBottom w:val="0"/>
      <w:divBdr>
        <w:top w:val="none" w:sz="0" w:space="0" w:color="auto"/>
        <w:left w:val="none" w:sz="0" w:space="0" w:color="auto"/>
        <w:bottom w:val="none" w:sz="0" w:space="0" w:color="auto"/>
        <w:right w:val="none" w:sz="0" w:space="0" w:color="auto"/>
      </w:divBdr>
    </w:div>
    <w:div w:id="1866094834">
      <w:bodyDiv w:val="1"/>
      <w:marLeft w:val="0"/>
      <w:marRight w:val="0"/>
      <w:marTop w:val="0"/>
      <w:marBottom w:val="0"/>
      <w:divBdr>
        <w:top w:val="none" w:sz="0" w:space="0" w:color="auto"/>
        <w:left w:val="none" w:sz="0" w:space="0" w:color="auto"/>
        <w:bottom w:val="none" w:sz="0" w:space="0" w:color="auto"/>
        <w:right w:val="none" w:sz="0" w:space="0" w:color="auto"/>
      </w:divBdr>
    </w:div>
    <w:div w:id="1874272694">
      <w:bodyDiv w:val="1"/>
      <w:marLeft w:val="0"/>
      <w:marRight w:val="0"/>
      <w:marTop w:val="0"/>
      <w:marBottom w:val="0"/>
      <w:divBdr>
        <w:top w:val="none" w:sz="0" w:space="0" w:color="auto"/>
        <w:left w:val="none" w:sz="0" w:space="0" w:color="auto"/>
        <w:bottom w:val="none" w:sz="0" w:space="0" w:color="auto"/>
        <w:right w:val="none" w:sz="0" w:space="0" w:color="auto"/>
      </w:divBdr>
    </w:div>
    <w:div w:id="1991783722">
      <w:bodyDiv w:val="1"/>
      <w:marLeft w:val="0"/>
      <w:marRight w:val="0"/>
      <w:marTop w:val="0"/>
      <w:marBottom w:val="0"/>
      <w:divBdr>
        <w:top w:val="none" w:sz="0" w:space="0" w:color="auto"/>
        <w:left w:val="none" w:sz="0" w:space="0" w:color="auto"/>
        <w:bottom w:val="none" w:sz="0" w:space="0" w:color="auto"/>
        <w:right w:val="none" w:sz="0" w:space="0" w:color="auto"/>
      </w:divBdr>
    </w:div>
    <w:div w:id="2006934216">
      <w:bodyDiv w:val="1"/>
      <w:marLeft w:val="0"/>
      <w:marRight w:val="0"/>
      <w:marTop w:val="0"/>
      <w:marBottom w:val="0"/>
      <w:divBdr>
        <w:top w:val="none" w:sz="0" w:space="0" w:color="auto"/>
        <w:left w:val="none" w:sz="0" w:space="0" w:color="auto"/>
        <w:bottom w:val="none" w:sz="0" w:space="0" w:color="auto"/>
        <w:right w:val="none" w:sz="0" w:space="0" w:color="auto"/>
      </w:divBdr>
    </w:div>
    <w:div w:id="2025009047">
      <w:bodyDiv w:val="1"/>
      <w:marLeft w:val="0"/>
      <w:marRight w:val="0"/>
      <w:marTop w:val="0"/>
      <w:marBottom w:val="0"/>
      <w:divBdr>
        <w:top w:val="none" w:sz="0" w:space="0" w:color="auto"/>
        <w:left w:val="none" w:sz="0" w:space="0" w:color="auto"/>
        <w:bottom w:val="none" w:sz="0" w:space="0" w:color="auto"/>
        <w:right w:val="none" w:sz="0" w:space="0" w:color="auto"/>
      </w:divBdr>
    </w:div>
    <w:div w:id="2040887427">
      <w:bodyDiv w:val="1"/>
      <w:marLeft w:val="0"/>
      <w:marRight w:val="0"/>
      <w:marTop w:val="0"/>
      <w:marBottom w:val="0"/>
      <w:divBdr>
        <w:top w:val="none" w:sz="0" w:space="0" w:color="auto"/>
        <w:left w:val="none" w:sz="0" w:space="0" w:color="auto"/>
        <w:bottom w:val="none" w:sz="0" w:space="0" w:color="auto"/>
        <w:right w:val="none" w:sz="0" w:space="0" w:color="auto"/>
      </w:divBdr>
    </w:div>
    <w:div w:id="204238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7DDF18-9360-406A-8C68-B880740CE52A}"/>
      </w:docPartPr>
      <w:docPartBody>
        <w:p w:rsidR="00A43264" w:rsidRDefault="00457318">
          <w:r w:rsidRPr="00935E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18"/>
    <w:rsid w:val="00061883"/>
    <w:rsid w:val="00067774"/>
    <w:rsid w:val="000E4FA9"/>
    <w:rsid w:val="000F7F79"/>
    <w:rsid w:val="00147B0C"/>
    <w:rsid w:val="001A455B"/>
    <w:rsid w:val="001A5C7E"/>
    <w:rsid w:val="001B1DDC"/>
    <w:rsid w:val="001E5523"/>
    <w:rsid w:val="002F5027"/>
    <w:rsid w:val="0032103C"/>
    <w:rsid w:val="00391D76"/>
    <w:rsid w:val="003D2B4E"/>
    <w:rsid w:val="0045347F"/>
    <w:rsid w:val="00457318"/>
    <w:rsid w:val="00472E4D"/>
    <w:rsid w:val="00494784"/>
    <w:rsid w:val="00506FA1"/>
    <w:rsid w:val="0055166C"/>
    <w:rsid w:val="00787511"/>
    <w:rsid w:val="008C514B"/>
    <w:rsid w:val="009A3771"/>
    <w:rsid w:val="00A43264"/>
    <w:rsid w:val="00CA5996"/>
    <w:rsid w:val="00CC6DD1"/>
    <w:rsid w:val="00D15767"/>
    <w:rsid w:val="00D22E55"/>
    <w:rsid w:val="00E412B7"/>
    <w:rsid w:val="00E82DCD"/>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3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368D2B-81C5-4C43-A05E-DED21173B2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207932792"/>
    <we:property name="MENDELEY_CITATIONS" value="[{&quot;citationID&quot;:&quot;MENDELEY_CITATION_cbbb43d3-77cb-4809-b89f-1245e4aab8d4&quot;,&quot;properties&quot;:{&quot;noteIndex&quot;:0},&quot;isEdited&quot;:false,&quot;manualOverride&quot;:{&quot;isManuallyOverridden&quot;:false,&quot;citeprocText&quot;:&quot;(Anderson, 2020)&quot;,&quot;manualOverrideText&quot;:&quot;&quot;},&quot;citationTag&quot;:&quot;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2019</b:Year>
    <b:Volume>482</b:Volume>
    <b:BIBTEX_Entry>article</b:BIBTEX_Entry>
    <b:SourceType>JournalArticle</b:SourceType>
    <b:Title>Deep Learning Based Log Analysis for Anomaly Detection</b:Title>
    <b:Tag>Zhou2019</b:Tag>
    <b:Author>
      <b:Author>
        <b:NameList>
          <b:Person>
            <b:Last>Zhou</b:Last>
            <b:First>Y.</b:First>
          </b:Person>
          <b:Person>
            <b:Last>Leung</b:Last>
            <b:First>H.</b:First>
          </b:Person>
        </b:NameList>
      </b:Author>
    </b:Author>
    <b:Pages>193-210</b:Pages>
    <b:JournalName>Information Sciences</b:JournalName>
    <b:RefOrder>7</b:RefOrder>
  </b:Source>
  <b:Source>
    <b:Year>2018</b:Year>
    <b:BIBTEX_Entry>inproceedings</b:BIBTEX_Entry>
    <b:SourceType>ConferenceProceedings</b:SourceType>
    <b:Title>DeepLog: Anomaly Detection and Diagnosis from System Logs through Deep Learning</b:Title>
    <b:Tag>Xu2018</b:Tag>
    <b:BookTitle>Proceedings of the 2018 ACM Conference on Computer and Communications Security</b:BookTitle>
    <b:Author>
      <b:Author>
        <b:NameList>
          <b:Person>
            <b:Last>Xu</b:Last>
            <b:First>W.</b:First>
          </b:Person>
          <b:Person>
            <b:Last>Du</b:Last>
            <b:First>X.</b:First>
          </b:Person>
          <b:Person>
            <b:Last>Li</b:Last>
            <b:First>Z.</b:First>
          </b:Person>
        </b:NameList>
      </b:Author>
    </b:Author>
    <b:Pages>1285-1298</b:Pages>
    <b:ConferenceName>Proceedings of the 2018 ACM Conference on Computer and Communications Security</b:ConferenceName>
    <b:RefOrder>5</b:RefOrder>
  </b:Source>
  <b:Source>
    <b:Year>2010</b:Year>
    <b:BIBTEX_Entry>article</b:BIBTEX_Entry>
    <b:SourceType>JournalArticle</b:SourceType>
    <b:Title>Outside the Closed World: On Using Machine Learning for Network Intrusion Detection</b:Title>
    <b:Tag>Sommer2010</b:Tag>
    <b:Author>
      <b:Author>
        <b:NameList>
          <b:Person>
            <b:Last>Sommer</b:Last>
            <b:First>R.</b:First>
          </b:Person>
          <b:Person>
            <b:Last>Paxson</b:Last>
            <b:First>V.</b:First>
          </b:Person>
        </b:NameList>
      </b:Author>
    </b:Author>
    <b:Pages>305-316</b:Pages>
    <b:JournalName>IEEE Symposium on Security and Privacy</b:JournalName>
    <b:RefOrder>2</b:RefOrder>
  </b:Source>
  <b:Source>
    <b:Year>2020</b:Year>
    <b:BIBTEX_Entry>inproceedings</b:BIBTEX_Entry>
    <b:SourceType>ConferenceProceedings</b:SourceType>
    <b:Title>AI-Driven Digital Forensics: Challenges and Approaches</b:Title>
    <b:Tag>Lee2020</b:Tag>
    <b:BookTitle>Proceedings of the International Conference on Digital Forensics</b:BookTitle>
    <b:Author>
      <b:Author>
        <b:NameList>
          <b:Person>
            <b:Last>Lee</b:Last>
            <b:First>C.</b:First>
          </b:Person>
          <b:Person>
            <b:Last>Kim</b:Last>
            <b:First>J.</b:First>
          </b:Person>
        </b:NameList>
      </b:Author>
    </b:Author>
    <b:Pages>98-112</b:Pages>
    <b:ConferenceName>Proceedings of the International Conference on Digital Forensics</b:ConferenceName>
    <b:RefOrder>3</b:RefOrder>
  </b:Source>
  <b:Source>
    <b:Year>2022</b:Year>
    <b:Volume>112</b:Volume>
    <b:BIBTEX_Entry>article</b:BIBTEX_Entry>
    <b:SourceType>JournalArticle</b:SourceType>
    <b:Title>Threat Intelligence Integration in Security Information and Event Management Systems</b:Title>
    <b:Tag>Han2022</b:Tag>
    <b:Author>
      <b:Author>
        <b:NameList>
          <b:Person>
            <b:Last>Han</b:Last>
            <b:First>J.</b:First>
          </b:Person>
          <b:Person>
            <b:Last>Lee</b:Last>
            <b:First>Y.</b:First>
          </b:Person>
        </b:NameList>
      </b:Author>
    </b:Author>
    <b:Pages>102535</b:Pages>
    <b:JournalName>Computers &amp; Security</b:JournalName>
    <b:RefOrder>4</b:RefOrder>
  </b:Source>
  <b:Source>
    <b:Issue>2</b:Issue>
    <b:Year>2021</b:Year>
    <b:Volume>1</b:Volume>
    <b:BIBTEX_Entry>article</b:BIBTEX_Entry>
    <b:SourceType>JournalArticle</b:SourceType>
    <b:Title>Machine Learning for Threat Hunting: Techniques and Tools</b:Title>
    <b:Tag>Anderson2021</b:Tag>
    <b:Author>
      <b:Author>
        <b:NameList>
          <b:Person>
            <b:Last>Anderson</b:Last>
            <b:First>B.</b:First>
          </b:Person>
          <b:Person>
            <b:Last>McGrew</b:Last>
            <b:First>D.</b:First>
          </b:Person>
        </b:NameList>
      </b:Author>
    </b:Author>
    <b:Pages>134-156</b:Pages>
    <b:JournalName>Journal of Cybersecurity and Privacy</b:JournalName>
    <b:RefOrder>1</b:RefOrder>
  </b:Source>
  <b:Source>
    <b:SourceType>Book</b:SourceType>
    <b:Title>Artificial Intelligence: A modern approach</b:Title>
    <b:Year>2022</b:Year>
    <b:Publisher>© Pearson Education Limited</b:Publisher>
    <b:Author>
      <b:Author>
        <b:NameList>
          <b:Person>
            <b:First>S</b:First>
            <b:Last>Russell</b:Last>
          </b:Person>
          <b:Person>
            <b:First>P</b:First>
            <b:Last>Norvig</b:Last>
          </b:Person>
        </b:NameList>
      </b:Author>
      <b:Editor>
        <b:NameList>
				</b:NameList>
      </b:Editor>
    </b:Author>
    <b:City>Hoboken, NJ</b:City>
    <b:Edition>4th</b:Edition>
    <b:Tag>artificial-intelligence:-a-modern-approach</b:Tag>
    <b:RefOrder>6</b:RefOrder>
  </b:Source>
  <b:Source>
    <b:SourceType>Book</b:SourceType>
    <b:Title>Reinforcement Learning: An Introduction</b:Title>
    <b:Year>1992</b:Year>
    <b:Month>5</b:Month>
    <b:StandardNumber>9780262193986</b:StandardNumber>
    <b:Publisher>MIT Press</b:Publisher>
    <b:Author>
      <b:Author>
        <b:NameList>
          <b:Person>
            <b:First>Richard S</b:First>
            <b:Last>Sutton</b:Last>
          </b:Person>
          <b:Person>
            <b:First>Andrew G</b:First>
            <b:Last>Barto</b:Last>
          </b:Person>
        </b:NameList>
      </b:Author>
      <b:Editor>
        <b:NameList>
				</b:NameList>
      </b:Editor>
    </b:Author>
    <b:URL>https://web.stanford.edu/class/psych209/Readings/SuttonBartoIPRLBook2ndEd.pdf</b:URL>
    <b:URL>https://mitpress.ublish.com/ebook/reinforcement-learning-an-introduction-2-preview/2351/viii</b:URL>
    <b:City>Cambridge, MA</b:City>
    <b:Edition>2nd</b:Edition>
    <b:Tag>reinforcement-learning:-an-introduction</b:Tag>
    <b:RefOrder>8</b:RefOrder>
  </b:Source>
  <b:Source>
    <b:Tag>Red</b:Tag>
    <b:SourceType>DocumentFromInternetSite</b:SourceType>
    <b:Guid>{EF082604-EA8A-435D-99C1-15BF0EE8DCF9}</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InternetSiteTitle>OpenAI</b:InternetSiteTitle>
    <b:Title>Language models are unsupervised multitask learners</b:Title>
    <b:Year>2019</b:Year>
    <b:RefOrder>9</b:RefOrder>
  </b:Source>
  <b:Source>
    <b:SourceType>JournalArticle</b:SourceType>
    <b:Title>Machine Behaviour</b:Title>
    <b:Year>2019</b:Year>
    <b:Month>4</b:Month>
    <b:Pages>477-486</b:Pages>
    <b:JournalName>Nature</b:JournalName>
    <b:Volume>568</b:Volume>
    <b:Issue>7753</b:Issue>
    <b:Author>
      <b:Author>
        <b:NameList>
          <b:Person>
            <b:First>Iyad</b:First>
            <b:Last>Rahwan</b:Last>
          </b:Person>
        </b:NameList>
      </b:Author>
    </b:Author>
    <b:Tag>lyad</b:Tag>
    <b:Guid>{C59A53CC-BBFD-4D91-9538-F14E0BDB8ADE}</b:Guid>
    <b:RefOrder>10</b:RefOrder>
  </b:Source>
  <b:Source>
    <b:SourceType>Book</b:SourceType>
    <b:Title>Adaptation in Natural and Artificial Systems</b:Title>
    <b:Year>1992</b:Year>
    <b:Month>4</b:Month>
    <b:StandardNumber>9780262275552</b:StandardNumber>
    <b:Publisher>The MIT Press</b:Publisher>
    <b:Author>
      <b:Author>
        <b:NameList>
          <b:Person>
            <b:First>John H.</b:First>
            <b:Last>Holland</b:Last>
          </b:Person>
        </b:NameList>
      </b:Author>
      <b:Editor>
        <b:NameList>
				</b:NameList>
      </b:Editor>
    </b:Author>
    <b:URL>https://direct.mit.edu/books/book/2574/Adaptation-in-Natural-and-Artificial-SystemsAn</b:URL>
    <b:URL>https://direct.mit.edu/books/monograph/2574/Adaptation-in-Natural-and-Artificial-SystemsAn</b:URL>
    <b:URL>https://mitpress.mit.edu/9780262581110/adaptation-in-natural-and-artificial-systems/</b:URL>
    <b:URL>https://www.amazon.com/Adaptation-Natural-Artificial-Systems-Introductory/dp/0262581116</b:URL>
    <b:Tag>adaptation-in-natural-and-artificial-systems</b:Tag>
    <b:RefOrder>11</b:RefOrder>
  </b:Source>
  <b:Source>
    <b:SourceType>Report</b:SourceType>
    <b:Title>An Introduction to Cybernetics</b:Title>
    <b:Year>1956</b:Year>
    <b:Author>
      <b:Author>
        <b:NameList>
          <b:Person>
            <b:First>Jill</b:First>
            <b:Last>Ashby</b:Last>
          </b:Person>
          <b:Person>
            <b:First>Sally</b:First>
            <b:Last>Bannister</b:Last>
          </b:Person>
          <b:Person>
            <b:First>Ruth</b:First>
            <b:Last>Pettit</b:Last>
          </b:Person>
          <b:Person>
            <b:First>Mick</b:First>
            <b:Last>Ashby</b:Last>
          </b:Person>
        </b:NameList>
      </b:Author>
      <b:Editor>
        <b:NameList>
				</b:NameList>
      </b:Editor>
    </b:Author>
    <b:URL>http://pcp.vub.ac.be/books/IntroCyb.pdf</b:URL>
    <b:URL>https://ia601302.us.archive.org/fetchmarc.php?path=/9/items/introductiontocy00ashb/introductiontocy00ashb_marc.xml</b:URL>
    <b:URL>https://www.amazon.com/Introduction-Cybernetics-W-Ross-Ashby/dp/1614277656</b:URL>
    <b:URL>https://openlibrary.org/books/OL6202924M/An_introduction_to_cybernetics.</b:URL>
    <b:Tag>an-introduction-to-cybernetics</b:Tag>
    <b:RefOrder>12</b:RefOrder>
  </b:Source>
  <b:Source>
    <b:SourceType>Book</b:SourceType>
    <b:Title>Cybernetics : or, Control and communication in the animal and the machine</b:Title>
    <b:Year>2019</b:Year>
    <b:StandardNumber>9780262537841</b:StandardNumber>
    <b:Publisher>MIT Press</b:Publisher>
    <b:Pages>344</b:Pages>
    <b:Author>
      <b:Author>
        <b:NameList>
          <b:Person>
            <b:First>Norbert.</b:First>
            <b:Last>Wiener</b:Last>
          </b:Person>
          <b:Person>
            <b:First>Doug.</b:First>
            <b:Last>Hill</b:Last>
          </b:Person>
          <b:Person>
            <b:First>Sanjoy.</b:First>
            <b:Last>Mitter</b:Last>
          </b:Person>
        </b:NameList>
      </b:Author>
      <b:Editor>
        <b:NameList>
				</b:NameList>
      </b:Editor>
    </b:Author>
    <b:URL>https://mitpress.mit.edu/9780262537841/cybernetics-or-control-and-communication-in-the-animal-and-the-machine/</b:URL>
    <b:URL>https://ia601003.us.archive.org/9/items/cybernetics-or-communication-and-control-in-the-animal-and-the-machine-norbert-wiene-ocr/Cybernetics%20or%20Communication%20and%20Control%20in%20the%20Animal%20and%20the%20Machine%20-%20Norbert%20Wiene_OCR.pdf</b:URL>
    <b:URL>https://www.scirp.org/reference/referencespapers?referenceid=2592530</b:URL>
    <b:URL>https://libraries.mit.edu/150books/2011/04/04/1948/</b:URL>
    <b:Tag>cybernetics-:-or,-control-and-communication-in-the-animal-and-the-machine</b:Tag>
    <b:RefOrder>13</b:RefOrder>
  </b:Source>
  <b:Source>
    <b:Tag>LeC15</b:Tag>
    <b:SourceType>JournalArticle</b:SourceType>
    <b:Guid>{9630BC01-3526-489E-AE3F-1A3D1AFC289B}</b:Guid>
    <b:Title>Deep learning</b:Title>
    <b:Year>2015</b:Year>
    <b:Author>
      <b:Author>
        <b:NameList>
          <b:Person>
            <b:Last>LeCun</b:Last>
            <b:First>Y.</b:First>
          </b:Person>
          <b:Person>
            <b:Last>Bengio</b:Last>
            <b:First>Y.</b:First>
          </b:Person>
          <b:Person>
            <b:Last>Hinton</b:Last>
            <b:First>G.</b:First>
          </b:Person>
        </b:NameList>
      </b:Author>
    </b:Author>
    <b:JournalName>Nature</b:JournalName>
    <b:Month>5</b:Month>
    <b:Day>1</b:Day>
    <b:Volume>521</b:Volume>
    <b:URL>https://doi.org/10.1038/nature14539</b:URL>
    <b:DOI>10.1038/nature14539</b:DOI>
    <b:RefOrder>14</b:RefOrder>
  </b:Source>
</b:Sources>
</file>

<file path=customXml/itemProps1.xml><?xml version="1.0" encoding="utf-8"?>
<ds:datastoreItem xmlns:ds="http://schemas.openxmlformats.org/officeDocument/2006/customXml" ds:itemID="{8F9BBDC7-323C-49CB-9051-524507CAF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16</Pages>
  <Words>3431</Words>
  <Characters>19560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dc:description/>
  <cp:lastModifiedBy>Paulo Leocadio</cp:lastModifiedBy>
  <cp:revision>35</cp:revision>
  <cp:lastPrinted>2026-03-06T19:47:00Z</cp:lastPrinted>
  <dcterms:created xsi:type="dcterms:W3CDTF">2026-03-06T21:56:00Z</dcterms:created>
  <dcterms:modified xsi:type="dcterms:W3CDTF">2026-03-07T03:17:00Z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a86e0766-353a-4272-a91b-fcc98e4c5d99</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http://www.zotero.org/styles/chicago-author-date</vt:lpwstr>
  </property>
  <property fmtid="{D5CDD505-2E9C-101B-9397-08002B2CF9AE}" pid="24" name="Mendeley Document_1">
    <vt:lpwstr>True</vt:lpwstr>
  </property>
  <property fmtid="{D5CDD505-2E9C-101B-9397-08002B2CF9AE}" pid="25" name="Mendeley Unique User Id_1">
    <vt:lpwstr>bd0bd3af-a49a-3057-b5cd-97b3fce1d681</vt:lpwstr>
  </property>
</Properties>
</file>