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77777777" w:rsidR="00366768" w:rsidRPr="00CF4CCF" w:rsidRDefault="00366768" w:rsidP="002C3493">
      <w:pPr>
        <w:pStyle w:val="h1"/>
        <w:rPr>
          <w:sz w:val="24"/>
        </w:rPr>
      </w:pPr>
      <w:r w:rsidRPr="00814B9F">
        <w:rPr>
          <w:lang w:val="en-US"/>
        </w:rPr>
        <w:t>Architecting Open-Source Intelligence Pipelines</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79EE29BB"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odern digital defense infrastructures have undergone a profound transformation as computation moves from fixed on-</w:t>
      </w:r>
      <w:r w:rsidR="00F81B26" w:rsidRPr="000C4CC4">
        <w:t>premises</w:t>
      </w:r>
      <w:r w:rsidR="00366768" w:rsidRPr="000C4CC4">
        <w:t xml:space="preserve"> environments into fluid, cloud-native ecosystems. </w:t>
      </w:r>
      <w:r w:rsidR="004C2798" w:rsidRPr="004C2798">
        <w:t>System and Organization Controls</w:t>
      </w:r>
      <w:r w:rsidR="00366768" w:rsidRPr="000C4CC4">
        <w:t xml:space="preserve"> (SOCs),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5F531267" w14:textId="5E0C37EB" w:rsidR="00202B2E" w:rsidRDefault="00202B2E" w:rsidP="002C3493">
      <w:r w:rsidRPr="00202B2E">
        <w:t>The architectural layers described below operationalize the structural principles introduced in Chapter 1, translating bounded optimization, belief-based inference, and feedback closure into deployable computational planes.</w:t>
      </w:r>
    </w:p>
    <w:p w14:paraId="26D9BA96" w14:textId="18CBD911" w:rsidR="00366768" w:rsidRPr="000C4CC4" w:rsidRDefault="00366768" w:rsidP="002C3493">
      <w:r>
        <w:t xml:space="preserve">Cloud-native architectures </w:t>
      </w:r>
      <w:r w:rsidR="00FC27FE">
        <w:t>reinforce</w:t>
      </w:r>
      <w:r>
        <w:t xml:space="preserve"> cognitive defense. Traditional </w:t>
      </w:r>
      <w:r w:rsidRPr="00682A0C">
        <w:rPr>
          <w:b/>
        </w:rPr>
        <w:t>SOCs</w:t>
      </w:r>
      <w:r>
        <w:t xml:space="preserve"> rely on deterministic workflows and centralized correlation engines. In contrast, cloud-native </w:t>
      </w:r>
      <w:r w:rsidRPr="00682A0C">
        <w:rPr>
          <w:b/>
        </w:rPr>
        <w:t>SOCs</w:t>
      </w:r>
      <w:r>
        <w:t xml:space="preserve"> utilize containerization, microservices, and elastic compute to coordinate </w:t>
      </w:r>
      <w:r w:rsidRPr="00785A38">
        <w:rPr>
          <w:b/>
          <w:bCs/>
        </w:rPr>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lastRenderedPageBreak/>
        <w:t xml:space="preserve">Cognition begins in the </w:t>
      </w:r>
      <w:r w:rsidRPr="002C3493">
        <w:rPr>
          <w:b/>
          <w:bCs/>
        </w:rPr>
        <w:t>observability layer</w:t>
      </w:r>
      <w:r w:rsidRPr="002C3493">
        <w:t>, where metrics, logs, traces, and events provide sensory input. These heterogeneous signals are vectorized, often via diffusion or transformer encoders, converting raw telemetry into structured latent representations. These embeddings feed 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393F1458" w:rsidR="00366768" w:rsidRDefault="008B02B0" w:rsidP="009374FA">
      <w:pPr>
        <w:jc w:val="center"/>
      </w:pPr>
      <w:r>
        <w:rPr>
          <w:noProof/>
        </w:rPr>
        <mc:AlternateContent>
          <mc:Choice Requires="wps">
            <w:drawing>
              <wp:anchor distT="45720" distB="45720" distL="114300" distR="114300" simplePos="0" relativeHeight="251667456" behindDoc="0" locked="0" layoutInCell="1" allowOverlap="1" wp14:anchorId="43FC4E1C" wp14:editId="4665F12A">
                <wp:simplePos x="0" y="0"/>
                <wp:positionH relativeFrom="column">
                  <wp:posOffset>325755</wp:posOffset>
                </wp:positionH>
                <wp:positionV relativeFrom="paragraph">
                  <wp:posOffset>2774315</wp:posOffset>
                </wp:positionV>
                <wp:extent cx="3108502" cy="1404620"/>
                <wp:effectExtent l="0" t="0" r="0" b="1270"/>
                <wp:wrapNone/>
                <wp:docPr id="1686371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502" cy="1404620"/>
                        </a:xfrm>
                        <a:prstGeom prst="rect">
                          <a:avLst/>
                        </a:prstGeom>
                        <a:solidFill>
                          <a:srgbClr val="FFFFFF"/>
                        </a:solidFill>
                        <a:ln w="9525">
                          <a:noFill/>
                          <a:miter lim="800000"/>
                          <a:headEnd/>
                          <a:tailEnd/>
                        </a:ln>
                      </wps:spPr>
                      <wps:txbx>
                        <w:txbxContent>
                          <w:p w14:paraId="36F59591" w14:textId="03B6D114" w:rsidR="008B02B0" w:rsidRPr="008B02B0" w:rsidRDefault="008B02B0" w:rsidP="008B02B0">
                            <w:pPr>
                              <w:ind w:firstLine="0"/>
                            </w:pPr>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Pr="008B02B0">
                              <w:rPr>
                                <w:b/>
                                <w:bCs/>
                                <w:noProof/>
                              </w:rPr>
                              <w:t>1</w:t>
                            </w:r>
                            <w:r w:rsidRPr="008B02B0">
                              <w:rPr>
                                <w:b/>
                                <w:bCs/>
                                <w:noProof/>
                              </w:rPr>
                              <w:fldChar w:fldCharType="end"/>
                            </w:r>
                            <w:r w:rsidRPr="008B02B0">
                              <w:t xml:space="preserve">  Cloud-Native Cognitive Defense Stack</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FC4E1C" id="_x0000_t202" coordsize="21600,21600" o:spt="202" path="m,l,21600r21600,l21600,xe">
                <v:stroke joinstyle="miter"/>
                <v:path gradientshapeok="t" o:connecttype="rect"/>
              </v:shapetype>
              <v:shape id="Text Box 2" o:spid="_x0000_s1026" type="#_x0000_t202" style="position:absolute;left:0;text-align:left;margin-left:25.65pt;margin-top:218.45pt;width:244.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" stroked="f">
                <v:textbox style="mso-fit-shape-to-text:t">
                  <w:txbxContent>
                    <w:p w14:paraId="36F59591" w14:textId="03B6D114" w:rsidR="008B02B0" w:rsidRPr="008B02B0" w:rsidRDefault="008B02B0" w:rsidP="008B02B0">
                      <w:pPr>
                        <w:ind w:firstLine="0"/>
                      </w:pPr>
                      <w:r w:rsidRPr="008B02B0">
                        <w:rPr>
                          <w:b/>
                          <w:bCs/>
                        </w:rPr>
                        <w:t>Figure 2.</w:t>
                      </w:r>
                      <w:r w:rsidRPr="008B02B0">
                        <w:rPr>
                          <w:b/>
                          <w:bCs/>
                        </w:rPr>
                        <w:fldChar w:fldCharType="begin"/>
                      </w:r>
                      <w:r w:rsidRPr="008B02B0">
                        <w:rPr>
                          <w:b/>
                          <w:bCs/>
                        </w:rPr>
                        <w:instrText xml:space="preserve"> SEQ Figure_2. \* ARABIC </w:instrText>
                      </w:r>
                      <w:r w:rsidRPr="008B02B0">
                        <w:rPr>
                          <w:b/>
                          <w:bCs/>
                        </w:rPr>
                        <w:fldChar w:fldCharType="separate"/>
                      </w:r>
                      <w:r w:rsidRPr="008B02B0">
                        <w:rPr>
                          <w:b/>
                          <w:bCs/>
                          <w:noProof/>
                        </w:rPr>
                        <w:t>1</w:t>
                      </w:r>
                      <w:r w:rsidRPr="008B02B0">
                        <w:rPr>
                          <w:b/>
                          <w:bCs/>
                          <w:noProof/>
                        </w:rPr>
                        <w:fldChar w:fldCharType="end"/>
                      </w:r>
                      <w:r w:rsidRPr="008B02B0">
                        <w:t xml:space="preserve">  Cloud-Native Cognitive Defense Stack</w:t>
                      </w:r>
                      <w:r>
                        <w:t>.</w:t>
                      </w:r>
                    </w:p>
                  </w:txbxContent>
                </v:textbox>
              </v:shape>
            </w:pict>
          </mc:Fallback>
        </mc:AlternateContent>
      </w:r>
      <w:r w:rsidR="00366768">
        <w:rPr>
          <w:noProof/>
        </w:rPr>
        <w:drawing>
          <wp:inline distT="0" distB="0" distL="0" distR="0" wp14:anchorId="5177D7E4" wp14:editId="1475DAB0">
            <wp:extent cx="3012504" cy="3021177"/>
            <wp:effectExtent l="0" t="0" r="0" b="825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65"/>
                    <a:stretch>
                      <a:fillRect/>
                    </a:stretch>
                  </pic:blipFill>
                  <pic:spPr bwMode="auto">
                    <a:xfrm>
                      <a:off x="0" y="0"/>
                      <a:ext cx="3013710" cy="3022387"/>
                    </a:xfrm>
                    <a:prstGeom prst="rect">
                      <a:avLst/>
                    </a:prstGeom>
                    <a:noFill/>
                    <a:ln>
                      <a:noFill/>
                    </a:ln>
                    <a:extLst>
                      <a:ext uri="{53640926-AAD7-44D8-BBD7-CCE9431645EC}">
                        <a14:shadowObscured xmlns:a14="http://schemas.microsoft.com/office/drawing/2010/main"/>
                      </a:ext>
                    </a:extLst>
                  </pic:spPr>
                </pic:pic>
              </a:graphicData>
            </a:graphic>
          </wp:inline>
        </w:drawing>
      </w:r>
    </w:p>
    <w:p w14:paraId="6C4C5E7F" w14:textId="7E9E7667" w:rsidR="00366768" w:rsidRPr="00DC10AC" w:rsidRDefault="00366768" w:rsidP="004A0B26">
      <w:pPr>
        <w:pStyle w:val="Caption"/>
        <w:jc w:val="left"/>
      </w:pPr>
    </w:p>
    <w:p w14:paraId="48D21EFB" w14:textId="698C00CD" w:rsidR="00366768" w:rsidRPr="004A0B26" w:rsidRDefault="00F655F9" w:rsidP="004A0B26">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6EF7823F"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incorporate analyst feedback, and re-evaluate</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500B82">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0A25C40D" w:rsidR="00366768" w:rsidRDefault="00D67E98" w:rsidP="009374FA">
      <w:pPr>
        <w:jc w:val="center"/>
      </w:pPr>
      <w:r>
        <w:rPr>
          <w:noProof/>
        </w:rPr>
        <mc:AlternateContent>
          <mc:Choice Requires="wps">
            <w:drawing>
              <wp:anchor distT="45720" distB="45720" distL="114300" distR="114300" simplePos="0" relativeHeight="251665408" behindDoc="0" locked="0" layoutInCell="1" allowOverlap="1" wp14:anchorId="382F56CC" wp14:editId="4D663413">
                <wp:simplePos x="0" y="0"/>
                <wp:positionH relativeFrom="column">
                  <wp:posOffset>438785</wp:posOffset>
                </wp:positionH>
                <wp:positionV relativeFrom="paragraph">
                  <wp:posOffset>2727020</wp:posOffset>
                </wp:positionV>
                <wp:extent cx="2830907" cy="1404620"/>
                <wp:effectExtent l="0" t="0" r="7620" b="1270"/>
                <wp:wrapNone/>
                <wp:docPr id="682455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0907" cy="1404620"/>
                        </a:xfrm>
                        <a:prstGeom prst="rect">
                          <a:avLst/>
                        </a:prstGeom>
                        <a:solidFill>
                          <a:srgbClr val="FFFFFF"/>
                        </a:solidFill>
                        <a:ln w="9525">
                          <a:noFill/>
                          <a:miter lim="800000"/>
                          <a:headEnd/>
                          <a:tailEnd/>
                        </a:ln>
                      </wps:spPr>
                      <wps:txbx>
                        <w:txbxContent>
                          <w:p w14:paraId="4D7E7C0D" w14:textId="1640CEDD" w:rsidR="00D67E98" w:rsidRDefault="00D67E98" w:rsidP="00D67E98">
                            <w:pPr>
                              <w:pStyle w:val="Caption"/>
                              <w:ind w:firstLine="0"/>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2</w:t>
                            </w:r>
                            <w:r w:rsidRPr="00DC10AC">
                              <w:rPr>
                                <w:noProof/>
                              </w:rPr>
                              <w:fldChar w:fldCharType="end"/>
                            </w:r>
                            <w:r w:rsidRPr="00DC10AC">
                              <w:t xml:space="preserve">  </w:t>
                            </w:r>
                            <w:r w:rsidRPr="00335EB7">
                              <w:rPr>
                                <w:b w:val="0"/>
                                <w:bCs w:val="0"/>
                              </w:rPr>
                              <w:t>Cognitive Defense Mesh.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56CC" id="_x0000_s1027" type="#_x0000_t202" style="position:absolute;left:0;text-align:left;margin-left:34.55pt;margin-top:214.75pt;width:222.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" stroked="f">
                <v:textbox style="mso-fit-shape-to-text:t">
                  <w:txbxContent>
                    <w:p w14:paraId="4D7E7C0D" w14:textId="1640CEDD" w:rsidR="00D67E98" w:rsidRDefault="00D67E98" w:rsidP="00D67E98">
                      <w:pPr>
                        <w:pStyle w:val="Caption"/>
                        <w:ind w:firstLine="0"/>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2</w:t>
                      </w:r>
                      <w:r w:rsidRPr="00DC10AC">
                        <w:rPr>
                          <w:noProof/>
                        </w:rPr>
                        <w:fldChar w:fldCharType="end"/>
                      </w:r>
                      <w:r w:rsidRPr="00DC10AC">
                        <w:t xml:space="preserve">  </w:t>
                      </w:r>
                      <w:r w:rsidRPr="00335EB7">
                        <w:rPr>
                          <w:b w:val="0"/>
                          <w:bCs w:val="0"/>
                        </w:rPr>
                        <w:t>Cognitive Defense Mesh.</w:t>
                      </w:r>
                    </w:p>
                  </w:txbxContent>
                </v:textbox>
              </v:shape>
            </w:pict>
          </mc:Fallback>
        </mc:AlternateContent>
      </w:r>
      <w:r w:rsidR="00366768">
        <w:rPr>
          <w:noProof/>
        </w:rPr>
        <w:drawing>
          <wp:inline distT="0" distB="0" distL="0" distR="0" wp14:anchorId="516060E0" wp14:editId="16209E4B">
            <wp:extent cx="3013582" cy="299910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1EDCC236" w14:textId="77DC06C7" w:rsidR="00366768" w:rsidRPr="00470C20" w:rsidRDefault="00366768" w:rsidP="002C3493">
      <w:r>
        <w:t xml:space="preserve">This architecture transforms the </w:t>
      </w:r>
      <w:r w:rsidR="00202B2E" w:rsidRPr="00202B2E">
        <w:rPr>
          <w:b/>
          <w:bCs/>
        </w:rPr>
        <w:t>Security Operations Center</w:t>
      </w:r>
      <w:r w:rsidR="00682A0C" w:rsidRPr="00682A0C">
        <w:rPr>
          <w:b/>
          <w:bCs/>
        </w:rPr>
        <w:t xml:space="preserve"> </w:t>
      </w:r>
      <w:r w:rsidR="00740656" w:rsidRPr="00740656">
        <w:t>(</w:t>
      </w:r>
      <w:r w:rsidRPr="00740656">
        <w:rPr>
          <w:b/>
        </w:rPr>
        <w:t>SOC</w:t>
      </w:r>
      <w:r w:rsidR="00740656">
        <w:t>)</w:t>
      </w:r>
      <w:r>
        <w:t xml:space="preserve"> into a </w:t>
      </w:r>
      <w:r w:rsidR="00A82EAF">
        <w:rPr>
          <w:b/>
          <w:bCs/>
        </w:rPr>
        <w:t>de</w:t>
      </w:r>
      <w:r w:rsidRPr="00785A38">
        <w:rPr>
          <w:b/>
          <w:bCs/>
        </w:rPr>
        <w:t xml:space="preserve">fense </w:t>
      </w:r>
      <w:r w:rsidR="00A82EAF">
        <w:rPr>
          <w:b/>
          <w:bCs/>
        </w:rPr>
        <w:t>e</w:t>
      </w:r>
      <w:r w:rsidRPr="00785A38">
        <w:rPr>
          <w:b/>
          <w:bCs/>
        </w:rPr>
        <w:t>cosystem</w:t>
      </w:r>
      <w:r>
        <w:t xml:space="preserve">: a dynamic system where hypotheses are shared, debated, and combined. Agents communicate using vector-space tokens that describe confidence, context, and origin. </w:t>
      </w:r>
      <w:r w:rsidRPr="00470C20">
        <w:rPr>
          <w:i/>
          <w:iCs/>
        </w:rPr>
        <w:t>Cognitive convergence can be formalized by tracking epistemic entropy across agents</w:t>
      </w:r>
      <w:r w:rsidR="003460AE">
        <w:rPr>
          <w:i/>
          <w:iCs/>
          <w:color w:val="000000"/>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45D434AC" w14:textId="73608A96" w:rsidR="00202B2E" w:rsidRPr="00202B2E" w:rsidRDefault="00202B2E" w:rsidP="00202B2E">
      <w:r w:rsidRPr="00202B2E">
        <w:t xml:space="preserve">If a hypothesis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02B2E">
        <w:t xml:space="preserve"> is unlikely; learning that it is true carries substantial information; if it is likely, the information gained is minimal. Shannon formalized this intuition by defining the information content as </w:t>
      </w:r>
      <m:oMath>
        <m:r>
          <w:rPr>
            <w:rFonts w:ascii="Cambria Math" w:hAnsi="Cambria Math"/>
          </w:rPr>
          <m:t>I</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oMath>
      <w:r w:rsidRPr="00202B2E">
        <w:t xml:space="preserve">. The minus sign ensures that rarer events (smaller probabilities) correspond to larger information values. To measure the overall uncertainty of the system at the iteration </w:t>
      </w:r>
      <m:oMath>
        <m:r>
          <w:rPr>
            <w:rFonts w:ascii="Cambria Math" w:hAnsi="Cambria Math"/>
          </w:rPr>
          <m:t>t</m:t>
        </m:r>
      </m:oMath>
      <w:r w:rsidRPr="00202B2E">
        <w:t>, we then take the expected information content under the current probability distribution over hypotheses</w:t>
      </w:r>
      <w:r>
        <w:t>.</w:t>
      </w:r>
    </w:p>
    <w:p w14:paraId="4DCAAE8A" w14:textId="09855C13" w:rsidR="00366768" w:rsidRDefault="00202B2E" w:rsidP="002C3493">
      <w:r w:rsidRPr="00202B2E">
        <w:t xml:space="preserve">Following </w:t>
      </w:r>
      <w:r>
        <w:t>Shannon's</w:t>
      </w:r>
      <w:r w:rsidRPr="00202B2E">
        <w:t xml:space="preserve"> definition of information content, the entropy at iteration t is given by the expected negative log-likelihood of the hypothesis distribution:</w:t>
      </w:r>
      <w:r w:rsidR="00366768" w:rsidRPr="00B93EFA">
        <w:t xml:space="preserve"> </w:t>
      </w:r>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w:p>
    <w:p w14:paraId="7396CD1B" w14:textId="0079D6CD" w:rsidR="00366768" w:rsidRDefault="00366768" w:rsidP="002C3493">
      <w:r w:rsidRPr="002F5F14">
        <w:t xml:space="preserve">This yields the compact form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e>
        </m:nary>
      </m:oMath>
      <w:r w:rsidRPr="002F5F14">
        <w:t xml:space="preserve">. 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2.4</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6FBC280" w14:textId="225D1729" w:rsidR="00366768" w:rsidRPr="00470C20" w:rsidRDefault="00D67E98" w:rsidP="009374FA">
      <w:pPr>
        <w:jc w:val="center"/>
      </w:pPr>
      <w:r>
        <w:rPr>
          <w:noProof/>
        </w:rPr>
        <mc:AlternateContent>
          <mc:Choice Requires="wps">
            <w:drawing>
              <wp:anchor distT="45720" distB="45720" distL="114300" distR="114300" simplePos="0" relativeHeight="251663360" behindDoc="0" locked="0" layoutInCell="1" allowOverlap="1" wp14:anchorId="684E3EFB" wp14:editId="19BC8643">
                <wp:simplePos x="0" y="0"/>
                <wp:positionH relativeFrom="column">
                  <wp:posOffset>318770</wp:posOffset>
                </wp:positionH>
                <wp:positionV relativeFrom="paragraph">
                  <wp:posOffset>2288870</wp:posOffset>
                </wp:positionV>
                <wp:extent cx="3189402" cy="643738"/>
                <wp:effectExtent l="0" t="0" r="0" b="4445"/>
                <wp:wrapNone/>
                <wp:docPr id="22154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402" cy="643738"/>
                        </a:xfrm>
                        <a:prstGeom prst="rect">
                          <a:avLst/>
                        </a:prstGeom>
                        <a:solidFill>
                          <a:srgbClr val="FFFFFF"/>
                        </a:solidFill>
                        <a:ln w="9525">
                          <a:noFill/>
                          <a:miter lim="800000"/>
                          <a:headEnd/>
                          <a:tailEnd/>
                        </a:ln>
                      </wps:spPr>
                      <wps:txbx>
                        <w:txbxContent>
                          <w:p w14:paraId="2362C1E3" w14:textId="77777777" w:rsidR="00D67E98" w:rsidRDefault="00D67E98" w:rsidP="00D67E98">
                            <w:pPr>
                              <w:ind w:firstLine="0"/>
                              <w:jc w:val="left"/>
                              <w:rPr>
                                <w:b/>
                                <w:bCs/>
                              </w:rPr>
                            </w:pPr>
                          </w:p>
                          <w:p w14:paraId="74B71845" w14:textId="2FDF44E5" w:rsidR="00D67E98" w:rsidRDefault="00D67E98" w:rsidP="00D67E98">
                            <w:pPr>
                              <w:ind w:firstLine="0"/>
                              <w:jc w:val="left"/>
                            </w:pPr>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Pr="006327BB">
                              <w:rPr>
                                <w:b/>
                                <w:bCs/>
                                <w:noProof/>
                              </w:rPr>
                              <w:t>4</w:t>
                            </w:r>
                            <w:r w:rsidRPr="006327BB">
                              <w:rPr>
                                <w:b/>
                                <w:bCs/>
                              </w:rPr>
                              <w:fldChar w:fldCharType="end"/>
                            </w:r>
                            <w:r w:rsidRPr="006327BB">
                              <w:rPr>
                                <w:b/>
                                <w:bCs/>
                              </w:rPr>
                              <w:t xml:space="preserve">  </w:t>
                            </w:r>
                            <w:r w:rsidRPr="00D67E98">
                              <w:t>Entropy Trajectory in Multi-Agent Consensus.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3EFB" id="_x0000_s1028" type="#_x0000_t202" style="position:absolute;left:0;text-align:left;margin-left:25.1pt;margin-top:180.25pt;width:251.15pt;height:50.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" stroked="f">
                <v:textbox>
                  <w:txbxContent>
                    <w:p w14:paraId="2362C1E3" w14:textId="77777777" w:rsidR="00D67E98" w:rsidRDefault="00D67E98" w:rsidP="00D67E98">
                      <w:pPr>
                        <w:ind w:firstLine="0"/>
                        <w:jc w:val="left"/>
                        <w:rPr>
                          <w:b/>
                          <w:bCs/>
                        </w:rPr>
                      </w:pPr>
                    </w:p>
                    <w:p w14:paraId="74B71845" w14:textId="2FDF44E5" w:rsidR="00D67E98" w:rsidRDefault="00D67E98" w:rsidP="00D67E98">
                      <w:pPr>
                        <w:ind w:firstLine="0"/>
                        <w:jc w:val="left"/>
                      </w:pPr>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Pr="006327BB">
                        <w:rPr>
                          <w:b/>
                          <w:bCs/>
                          <w:noProof/>
                        </w:rPr>
                        <w:t>4</w:t>
                      </w:r>
                      <w:r w:rsidRPr="006327BB">
                        <w:rPr>
                          <w:b/>
                          <w:bCs/>
                        </w:rPr>
                        <w:fldChar w:fldCharType="end"/>
                      </w:r>
                      <w:r w:rsidRPr="006327BB">
                        <w:rPr>
                          <w:b/>
                          <w:bCs/>
                        </w:rPr>
                        <w:t xml:space="preserve">  </w:t>
                      </w:r>
                      <w:r w:rsidRPr="00D67E98">
                        <w:t>Entropy Trajectory in Multi-Agent Consensus.</w:t>
                      </w:r>
                    </w:p>
                  </w:txbxContent>
                </v:textbox>
              </v:shape>
            </w:pict>
          </mc:Fallback>
        </mc:AlternateContent>
      </w:r>
      <w:r w:rsidR="00366768" w:rsidRPr="00470C20">
        <w:rPr>
          <w:noProof/>
        </w:rPr>
        <w:drawing>
          <wp:inline distT="0" distB="0" distL="0" distR="0" wp14:anchorId="0CEEB12B" wp14:editId="4FE3F4F7">
            <wp:extent cx="3013710" cy="3006547"/>
            <wp:effectExtent l="0" t="0" r="0" b="3810"/>
            <wp:docPr id="9"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graph of a functi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7"/>
                    <a:stretch>
                      <a:fillRect/>
                    </a:stretch>
                  </pic:blipFill>
                  <pic:spPr bwMode="auto">
                    <a:xfrm>
                      <a:off x="0" y="0"/>
                      <a:ext cx="3013710" cy="3006547"/>
                    </a:xfrm>
                    <a:prstGeom prst="rect">
                      <a:avLst/>
                    </a:prstGeom>
                    <a:noFill/>
                    <a:ln>
                      <a:noFill/>
                    </a:ln>
                    <a:extLst>
                      <a:ext uri="{53640926-AAD7-44D8-BBD7-CCE9431645EC}">
                        <a14:shadowObscured xmlns:a14="http://schemas.microsoft.com/office/drawing/2010/main"/>
                      </a:ext>
                    </a:extLst>
                  </pic:spPr>
                </pic:pic>
              </a:graphicData>
            </a:graphic>
          </wp:inline>
        </w:drawing>
      </w:r>
    </w:p>
    <w:p w14:paraId="7AA4C562" w14:textId="1866A2AA" w:rsidR="00366768" w:rsidRPr="006327BB" w:rsidRDefault="006327BB" w:rsidP="006327BB">
      <w:pPr>
        <w:pStyle w:val="body0"/>
        <w:rPr>
          <w:rStyle w:val="SubtleEmphasis"/>
          <w:i w:val="0"/>
          <w:iCs w:val="0"/>
          <w:color w:val="auto"/>
          <w:sz w:val="20"/>
          <w:szCs w:val="20"/>
        </w:rPr>
      </w:pPr>
      <w:r>
        <w:rPr>
          <w:rStyle w:val="SubtleEmphasis"/>
          <w:i w:val="0"/>
          <w:iCs w:val="0"/>
          <w:color w:val="auto"/>
          <w:sz w:val="20"/>
          <w:szCs w:val="20"/>
        </w:rPr>
        <w:t>The figure d</w:t>
      </w:r>
      <w:r w:rsidR="00366768" w:rsidRPr="006327BB">
        <w:rPr>
          <w:rStyle w:val="SubtleEmphasis"/>
          <w:i w:val="0"/>
          <w:iCs w:val="0"/>
          <w:color w:val="auto"/>
          <w:sz w:val="20"/>
          <w:szCs w:val="20"/>
        </w:rPr>
        <w:t>emonstrates the expected decline in epistemic entropy as distributed agents iteratively negotiate and converge toward a shared conclusion.</w:t>
      </w:r>
    </w:p>
    <w:p w14:paraId="7BBEF3AF" w14:textId="06AC3EA6"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2.4</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6BDEF7F7" w14:textId="77777777" w:rsidR="00366768" w:rsidRPr="00280E45" w:rsidRDefault="00366768" w:rsidP="002C3493">
      <w:r w:rsidRPr="00280E45">
        <w:t>Policy optimization in multi-agent cognitive defense can be represented using standard value-based evaluation:</w:t>
      </w:r>
    </w:p>
    <w:p w14:paraId="63DBA11C" w14:textId="77777777" w:rsidR="00366768" w:rsidRPr="000C4CC4" w:rsidRDefault="00000000" w:rsidP="002C3493">
      <m:oMathPara>
        <m:oMath>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r>
                <w:rPr>
                  <w:rFonts w:ascii="Cambria Math" w:hAnsi="Cambria Math"/>
                </w:rPr>
                <m:t>s</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a</m:t>
              </m:r>
            </m:sub>
            <m:sup/>
            <m:e>
              <m:r>
                <m:rPr>
                  <m:sty m:val="p"/>
                </m:rPr>
                <w:rPr>
                  <w:rFonts w:ascii="Cambria Math" w:hAnsi="Cambria Math"/>
                </w:rPr>
                <m:t>π</m:t>
              </m:r>
              <m:d>
                <m:dPr>
                  <m:sepChr m:val="∣"/>
                  <m:ctrlPr>
                    <w:rPr>
                      <w:rFonts w:ascii="Cambria Math" w:hAnsi="Cambria Math"/>
                    </w:rPr>
                  </m:ctrlPr>
                </m:dPr>
                <m:e>
                  <m:r>
                    <w:rPr>
                      <w:rFonts w:ascii="Cambria Math" w:hAnsi="Cambria Math"/>
                    </w:rPr>
                    <m:t>a</m:t>
                  </m:r>
                </m:e>
                <m:e>
                  <m:r>
                    <w:rPr>
                      <w:rFonts w:ascii="Cambria Math" w:hAnsi="Cambria Math"/>
                    </w:rPr>
                    <m:t>s</m:t>
                  </m:r>
                </m:e>
              </m:d>
              <m:nary>
                <m:naryPr>
                  <m:chr m:val="∑"/>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m:t>
                      </m:r>
                      <m:r>
                        <m:rPr>
                          <m:sty m:val="p"/>
                        </m:rPr>
                        <w:rPr>
                          <w:rFonts w:ascii="Cambria Math" w:hAnsi="Cambria Math"/>
                        </w:rPr>
                        <m:t>,</m:t>
                      </m:r>
                      <m:r>
                        <w:rPr>
                          <w:rFonts w:ascii="Cambria Math" w:hAnsi="Cambria Math"/>
                        </w:rPr>
                        <m:t>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d>
                </m:e>
              </m:nary>
            </m:e>
          </m:nary>
        </m:oMath>
      </m:oMathPara>
    </w:p>
    <w:p w14:paraId="7BC09C0A" w14:textId="77777777" w:rsidR="00366768" w:rsidRDefault="00366768" w:rsidP="002C3493">
      <w:r w:rsidRPr="00776E11">
        <w:t xml:space="preserve">This expression is the Bellman expectation equation written for a defensive policy </w:t>
      </w:r>
      <m:oMath>
        <m:r>
          <w:rPr>
            <w:rFonts w:ascii="Cambria Math" w:hAnsi="Cambria Math"/>
          </w:rPr>
          <m:t>π</m:t>
        </m:r>
      </m:oMath>
      <w:r w:rsidRPr="00776E11">
        <w:t xml:space="preserve">. We begin by defining the return from time </w:t>
      </w:r>
      <m:oMath>
        <m:r>
          <w:rPr>
            <w:rFonts w:ascii="Cambria Math" w:hAnsi="Cambria Math"/>
          </w:rPr>
          <m:t>t</m:t>
        </m:r>
      </m:oMath>
      <w:r w:rsidRPr="00776E11">
        <w:t>onward as</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57416775" w14:textId="77777777" w:rsidR="00366768"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Pr="00F84BED">
        <w:t xml:space="preserve">is the reward at </w:t>
      </w:r>
      <w:r>
        <w:t xml:space="preserve">the </w:t>
      </w:r>
      <w:r w:rsidRPr="00F84BED">
        <w:t xml:space="preserve">step </w:t>
      </w:r>
      <m:oMath>
        <m:r>
          <w:rPr>
            <w:rFonts w:ascii="Cambria Math" w:hAnsi="Cambria Math"/>
          </w:rPr>
          <m:t>t+k</m:t>
        </m:r>
      </m:oMath>
      <w:r w:rsidRPr="00F84BED">
        <w:t xml:space="preserve">and </w:t>
      </w:r>
      <m:oMath>
        <m:r>
          <w:rPr>
            <w:rFonts w:ascii="Cambria Math" w:hAnsi="Cambria Math"/>
          </w:rPr>
          <m:t>γ∈(0,1)</m:t>
        </m:r>
      </m:oMath>
      <w:r w:rsidRPr="00F84BED">
        <w:t xml:space="preserve">discounts distant future rewards. 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032AD42A" w14:textId="77777777" w:rsidR="00366768" w:rsidRDefault="00000000" w:rsidP="002C3493">
      <m:oMathPara>
        <m:oMath>
          <m:sSup>
            <m:sSupPr>
              <m:ctrlPr>
                <w:rPr>
                  <w:rStyle w:val="mord"/>
                  <w:rFonts w:ascii="Cambria Math" w:hAnsi="Cambria Math"/>
                  <w:i/>
                </w:rPr>
              </m:ctrlPr>
            </m:sSupPr>
            <m:e>
              <m:r>
                <w:rPr>
                  <w:rStyle w:val="mord"/>
                  <w:rFonts w:ascii="Cambria Math" w:hAnsi="Cambria Math"/>
                </w:rPr>
                <m:t>V</m:t>
              </m:r>
            </m:e>
            <m:sup>
              <m:r>
                <w:rPr>
                  <w:rStyle w:val="mord"/>
                  <w:rFonts w:ascii="Cambria Math" w:hAnsi="Cambria Math"/>
                </w:rPr>
                <m:t>π</m:t>
              </m:r>
            </m:sup>
          </m:sSup>
          <m:r>
            <m:rPr>
              <m:sty m:val="p"/>
            </m:rPr>
            <w:rPr>
              <w:rStyle w:val="mopen"/>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E</m:t>
              </m:r>
            </m:e>
            <m:sub>
              <m:r>
                <m:rPr>
                  <m:sty m:val="p"/>
                </m:rPr>
                <w:rPr>
                  <w:rStyle w:val="mord"/>
                  <w:rFonts w:ascii="Cambria Math" w:hAnsi="Cambria Math"/>
                </w:rPr>
                <m:t>π</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S</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ord"/>
              <w:rFonts w:ascii="Cambria Math" w:hAnsi="Cambria Math"/>
            </w:rPr>
            <m:t>.</m:t>
          </m:r>
        </m:oMath>
      </m:oMathPara>
    </w:p>
    <w:p w14:paraId="1D1A0EE0" w14:textId="77777777" w:rsidR="00366768" w:rsidRDefault="00366768" w:rsidP="002C3493">
      <w:r>
        <w:t xml:space="preserve">    </w:t>
      </w:r>
      <w:r w:rsidRPr="006F5A95">
        <w:t>Expanding this expectation one step into the future gives</w:t>
      </w:r>
    </w:p>
    <w:p w14:paraId="0BB96306" w14:textId="6F4DE06E" w:rsidR="00366768" w:rsidRPr="00441968"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m:rPr>
                  <m:scr m:val="double-struck"/>
                  <m:sty m:val="p"/>
                </m:rPr>
                <w:rPr>
                  <w:rFonts w:ascii="Cambria Math" w:hAnsi="Cambria Math"/>
                </w:rPr>
                <m:t>E</m:t>
              </m:r>
              <m:r>
                <w:rPr>
                  <w:rFonts w:ascii="Cambria Math" w:hAnsi="Cambria Math"/>
                </w:rPr>
                <m:t>[R(s,a)+γ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nary>
          <m:r>
            <m:rPr>
              <m:sty m:val="p"/>
            </m:rPr>
            <w:rPr>
              <w:rFonts w:ascii="Cambria Math" w:hAnsi="Cambria Math"/>
            </w:rPr>
            <m:t>.</m:t>
          </m:r>
          <m:r>
            <m:rPr>
              <m:sty m:val="p"/>
            </m:rPr>
            <w:rPr>
              <w:rFonts w:ascii="Cambria Math" w:hAnsi="Cambria Math"/>
            </w:rPr>
            <w:br/>
          </m:r>
        </m:oMath>
      </m:oMathPara>
      <w:r w:rsidR="00366768" w:rsidRPr="00441968">
        <w:t xml:space="preserve">Because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+1</m:t>
            </m:r>
          </m:sub>
        </m:sSub>
      </m:oMath>
      <w:r w:rsidR="00366768" w:rsidRPr="00441968">
        <w:t xml:space="preserve">has the same distribution as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366768" w:rsidRPr="00441968">
        <w:t xml:space="preserve">but starting from </w:t>
      </w:r>
      <w:r w:rsidR="00366768">
        <w:t xml:space="preserve">the </w:t>
      </w:r>
      <w:r w:rsidR="00366768" w:rsidRPr="00441968">
        <w:t xml:space="preserve">state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366768" w:rsidRPr="00441968">
        <w:t xml:space="preserve">, we substitute </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oMath>
      <w:r w:rsidR="00366768" w:rsidRPr="00441968">
        <w:t xml:space="preserve">. </w:t>
      </w:r>
      <w:r w:rsidR="00967E09" w:rsidRPr="00441968">
        <w:t>These</w:t>
      </w:r>
      <w:r w:rsidR="00366768" w:rsidRPr="00441968">
        <w:t xml:space="preserve"> yields</w:t>
      </w:r>
    </w:p>
    <w:p w14:paraId="621897C6" w14:textId="5C6DEE6F" w:rsidR="00366768" w:rsidRPr="00441968"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w:rPr>
                  <w:rFonts w:ascii="Cambria Math" w:hAnsi="Cambria Math"/>
                </w:rPr>
                <m:t>[R(s,a)</m:t>
              </m:r>
            </m:e>
          </m:nary>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rPr>
              <w:rFonts w:ascii="Cambria Math" w:hAnsi="Cambria Math"/>
            </w:rPr>
            <w:br/>
          </m:r>
        </m:oMath>
      </m:oMathPara>
      <w:r w:rsidR="00366768" w:rsidRPr="00441968">
        <w:t xml:space="preserve">which is the recursive form used in reinforcement learning. In cognitive defense, this value function quantifies </w:t>
      </w:r>
      <w:r w:rsidR="00587AEF">
        <w:t xml:space="preserve">the desirability of a defensive posture, not only for the next step but also over the entire </w:t>
      </w:r>
      <w:r w:rsidR="00366768" w:rsidRPr="00441968">
        <w:t xml:space="preserve">trajectory of attacks and responses. The consensus curves in </w:t>
      </w:r>
      <w:r w:rsidR="00366768" w:rsidRPr="00443D0F">
        <w:rPr>
          <w:i/>
          <w:iCs/>
        </w:rPr>
        <w:t>Figure 2.5</w:t>
      </w:r>
      <w:r w:rsidR="00366768" w:rsidRPr="00441968">
        <w:t xml:space="preserve"> </w:t>
      </w:r>
      <w:r w:rsidR="00366768">
        <w:t xml:space="preserve">illustrate how </w:t>
      </w:r>
      <w:r w:rsidR="00587AEF">
        <w:t>deterministic and stochastic policies converge to stable values as agents repeatedly apply the</w:t>
      </w:r>
      <w:r w:rsidR="00366768" w:rsidRPr="00441968">
        <w:t xml:space="preserve"> principle.</w:t>
      </w:r>
    </w:p>
    <w:p w14:paraId="6483626A" w14:textId="77777777" w:rsidR="00366768" w:rsidRPr="00470C20" w:rsidRDefault="00366768" w:rsidP="002C3493">
      <w:r w:rsidRPr="00470C20">
        <w:t xml:space="preserve">Differences between deterministic and stochastic consensus behavior are shown in </w:t>
      </w:r>
      <w:r w:rsidRPr="00F655F9">
        <w:rPr>
          <w:b/>
          <w:bCs/>
        </w:rPr>
        <w:t>Figure 2.5</w:t>
      </w:r>
      <w:r w:rsidRPr="00470C20">
        <w:t>.</w:t>
      </w:r>
    </w:p>
    <w:p w14:paraId="1F637465" w14:textId="73D9D2EA" w:rsidR="00366768" w:rsidRPr="00470C20" w:rsidRDefault="00D67E98" w:rsidP="0068056D">
      <w:pPr>
        <w:jc w:val="center"/>
      </w:pPr>
      <w:r>
        <w:rPr>
          <w:noProof/>
        </w:rPr>
        <mc:AlternateContent>
          <mc:Choice Requires="wps">
            <w:drawing>
              <wp:anchor distT="45720" distB="45720" distL="114300" distR="114300" simplePos="0" relativeHeight="251661312" behindDoc="0" locked="0" layoutInCell="1" allowOverlap="1" wp14:anchorId="067D476F" wp14:editId="61F6EBD1">
                <wp:simplePos x="0" y="0"/>
                <wp:positionH relativeFrom="column">
                  <wp:posOffset>362941</wp:posOffset>
                </wp:positionH>
                <wp:positionV relativeFrom="paragraph">
                  <wp:posOffset>2493823</wp:posOffset>
                </wp:positionV>
                <wp:extent cx="3204057" cy="436321"/>
                <wp:effectExtent l="0" t="0" r="0" b="1905"/>
                <wp:wrapNone/>
                <wp:docPr id="726076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057" cy="436321"/>
                        </a:xfrm>
                        <a:prstGeom prst="rect">
                          <a:avLst/>
                        </a:prstGeom>
                        <a:solidFill>
                          <a:srgbClr val="FFFFFF"/>
                        </a:solidFill>
                        <a:ln w="9525">
                          <a:noFill/>
                          <a:miter lim="800000"/>
                          <a:headEnd/>
                          <a:tailEnd/>
                        </a:ln>
                      </wps:spPr>
                      <wps:txbx>
                        <w:txbxContent>
                          <w:p w14:paraId="391B7CC5" w14:textId="77777777" w:rsidR="00D67E98" w:rsidRDefault="00D67E98" w:rsidP="00D67E98">
                            <w:pPr>
                              <w:ind w:firstLine="0"/>
                              <w:rPr>
                                <w:b/>
                                <w:bCs/>
                              </w:rPr>
                            </w:pPr>
                          </w:p>
                          <w:p w14:paraId="2F510CAA" w14:textId="20C4CDE5" w:rsidR="00D67E98" w:rsidRPr="00D67E98" w:rsidRDefault="00D67E98" w:rsidP="00D67E98">
                            <w:pPr>
                              <w:ind w:firstLine="0"/>
                              <w:rPr>
                                <w:b/>
                                <w:bCs/>
                              </w:rPr>
                            </w:pPr>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Pr="00D67E98">
                              <w:rPr>
                                <w:b/>
                                <w:bCs/>
                              </w:rPr>
                              <w:t>5</w:t>
                            </w:r>
                            <w:r w:rsidRPr="00D67E98">
                              <w:fldChar w:fldCharType="end"/>
                            </w:r>
                            <w:r w:rsidRPr="00D67E98">
                              <w:rPr>
                                <w:b/>
                                <w:bCs/>
                              </w:rPr>
                              <w:t xml:space="preserve"> </w:t>
                            </w:r>
                            <w:r w:rsidRPr="00D67E98">
                              <w:t xml:space="preserve"> Consensus curves analogizing point agreement.</w:t>
                            </w:r>
                          </w:p>
                          <w:p w14:paraId="54CB03DB" w14:textId="748A5B3F" w:rsidR="00D67E98" w:rsidRDefault="00D67E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476F" id="_x0000_s1029" type="#_x0000_t202" style="position:absolute;left:0;text-align:left;margin-left:28.6pt;margin-top:196.35pt;width:252.3pt;height:3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" stroked="f">
                <v:textbox>
                  <w:txbxContent>
                    <w:p w14:paraId="391B7CC5" w14:textId="77777777" w:rsidR="00D67E98" w:rsidRDefault="00D67E98" w:rsidP="00D67E98">
                      <w:pPr>
                        <w:ind w:firstLine="0"/>
                        <w:rPr>
                          <w:b/>
                          <w:bCs/>
                        </w:rPr>
                      </w:pPr>
                    </w:p>
                    <w:p w14:paraId="2F510CAA" w14:textId="20C4CDE5" w:rsidR="00D67E98" w:rsidRPr="00D67E98" w:rsidRDefault="00D67E98" w:rsidP="00D67E98">
                      <w:pPr>
                        <w:ind w:firstLine="0"/>
                        <w:rPr>
                          <w:b/>
                          <w:bCs/>
                        </w:rPr>
                      </w:pPr>
                      <w:r w:rsidRPr="00D67E98">
                        <w:rPr>
                          <w:b/>
                          <w:bCs/>
                        </w:rPr>
                        <w:t>Figure 2.</w:t>
                      </w:r>
                      <w:r w:rsidRPr="00D67E98">
                        <w:rPr>
                          <w:b/>
                          <w:bCs/>
                        </w:rPr>
                        <w:fldChar w:fldCharType="begin"/>
                      </w:r>
                      <w:r w:rsidRPr="00D67E98">
                        <w:rPr>
                          <w:b/>
                          <w:bCs/>
                        </w:rPr>
                        <w:instrText xml:space="preserve"> SEQ Figure_2. \* ARABIC </w:instrText>
                      </w:r>
                      <w:r w:rsidRPr="00D67E98">
                        <w:rPr>
                          <w:b/>
                          <w:bCs/>
                        </w:rPr>
                        <w:fldChar w:fldCharType="separate"/>
                      </w:r>
                      <w:r w:rsidRPr="00D67E98">
                        <w:rPr>
                          <w:b/>
                          <w:bCs/>
                        </w:rPr>
                        <w:t>5</w:t>
                      </w:r>
                      <w:r w:rsidRPr="00D67E98">
                        <w:fldChar w:fldCharType="end"/>
                      </w:r>
                      <w:r w:rsidRPr="00D67E98">
                        <w:rPr>
                          <w:b/>
                          <w:bCs/>
                        </w:rPr>
                        <w:t xml:space="preserve"> </w:t>
                      </w:r>
                      <w:r w:rsidRPr="00D67E98">
                        <w:t xml:space="preserve"> Consensus curves analogizing point agreement.</w:t>
                      </w:r>
                    </w:p>
                    <w:p w14:paraId="54CB03DB" w14:textId="748A5B3F" w:rsidR="00D67E98" w:rsidRDefault="00D67E98"/>
                  </w:txbxContent>
                </v:textbox>
              </v:shape>
            </w:pict>
          </mc:Fallback>
        </mc:AlternateContent>
      </w:r>
      <w:r w:rsidR="00366768" w:rsidRPr="00470C20">
        <w:rPr>
          <w:noProof/>
        </w:rPr>
        <w:drawing>
          <wp:inline distT="0" distB="0" distL="0" distR="0" wp14:anchorId="3A78D9A6" wp14:editId="2DDA8465">
            <wp:extent cx="3013710" cy="2999232"/>
            <wp:effectExtent l="0" t="0" r="0" b="0"/>
            <wp:docPr id="10"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graph of a function&#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80"/>
                    <a:stretch>
                      <a:fillRect/>
                    </a:stretch>
                  </pic:blipFill>
                  <pic:spPr bwMode="auto">
                    <a:xfrm>
                      <a:off x="0" y="0"/>
                      <a:ext cx="3013710" cy="2999232"/>
                    </a:xfrm>
                    <a:prstGeom prst="rect">
                      <a:avLst/>
                    </a:prstGeom>
                    <a:noFill/>
                    <a:ln>
                      <a:noFill/>
                    </a:ln>
                    <a:extLst>
                      <a:ext uri="{53640926-AAD7-44D8-BBD7-CCE9431645EC}">
                        <a14:shadowObscured xmlns:a14="http://schemas.microsoft.com/office/drawing/2010/main"/>
                      </a:ext>
                    </a:extLst>
                  </pic:spPr>
                </pic:pic>
              </a:graphicData>
            </a:graphic>
          </wp:inline>
        </w:drawing>
      </w:r>
    </w:p>
    <w:p w14:paraId="3745EBE9" w14:textId="25733080" w:rsidR="00366768" w:rsidRPr="00F655F9" w:rsidRDefault="00F655F9" w:rsidP="00F655F9">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 agreement strengthens over time.</w:t>
      </w:r>
    </w:p>
    <w:p w14:paraId="107814A7" w14:textId="3E2D5F89"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Pr="00486F5E">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oMath>
      <w:r>
        <w:t xml:space="preserve"> </w:t>
      </w:r>
      <w:r w:rsidRPr="00486F5E">
        <w:t xml:space="preserve">originates from reinforcement learning and captures how agents quantify the long-term utility of taking certain actions under </w:t>
      </w:r>
      <w:r>
        <w:t xml:space="preserve">a </w:t>
      </w:r>
      <w:r w:rsidRPr="00486F5E">
        <w:t xml:space="preserve">policy </w:t>
      </w:r>
      <m:oMath>
        <m:r>
          <w:rPr>
            <w:rFonts w:ascii="Cambria Math" w:hAnsi="Cambria Math"/>
          </w:rPr>
          <m:t>π</m:t>
        </m:r>
      </m:oMath>
      <w:r w:rsidRPr="00486F5E">
        <w:t xml:space="preserve">. In cognitive defense environments, this formula becomes especially meaningful because agents are repeatedly confronted with sequences of ambiguous states, adversarial perturbations, and incomplete signals. The term </w:t>
      </w:r>
      <m:oMath>
        <m:r>
          <w:rPr>
            <w:rFonts w:ascii="Cambria Math" w:hAnsi="Cambria Math"/>
          </w:rPr>
          <m:t>P</m:t>
        </m:r>
        <m:d>
          <m:dPr>
            <m:sepChr m:val="∣"/>
            <m:ctrlPr>
              <w:rPr>
                <w:rFonts w:ascii="Cambria Math" w:hAnsi="Cambria Math"/>
                <w:i/>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s,a</m:t>
            </m:r>
          </m:e>
        </m:d>
      </m:oMath>
      <w:r w:rsidR="002A5B6F">
        <w:t xml:space="preserve"> </w:t>
      </w:r>
      <w:r w:rsidRPr="00486F5E">
        <w:t>expresses how the next state evolves from the current one, encoding the stochasticity inherent to cyber environments, while the rewar</w:t>
      </w:r>
      <w:r>
        <w:t>d</w:t>
      </w:r>
      <w:r w:rsidRPr="00486F5E">
        <w:t xml:space="preserve"> function </w:t>
      </w:r>
      <m:oMath>
        <m:r>
          <w:rPr>
            <w:rFonts w:ascii="Cambria Math" w:hAnsi="Cambria Math"/>
          </w:rPr>
          <m:t>R</m:t>
        </m:r>
        <m:d>
          <m:dPr>
            <m:ctrlPr>
              <w:rPr>
                <w:rFonts w:ascii="Cambria Math" w:hAnsi="Cambria Math"/>
                <w:i/>
              </w:rPr>
            </m:ctrlPr>
          </m:dPr>
          <m:e>
            <m:r>
              <w:rPr>
                <w:rFonts w:ascii="Cambria Math" w:hAnsi="Cambria Math"/>
              </w:rPr>
              <m:t>s,a</m:t>
            </m:r>
          </m:e>
        </m:d>
      </m:oMath>
      <w:r w:rsidR="00ED5379">
        <w:t xml:space="preserve"> </w:t>
      </w:r>
      <w:r w:rsidRPr="00486F5E">
        <w:t>reflects the defensive value of specific actions</w:t>
      </w:r>
      <w:r>
        <w:t xml:space="preserve">, </w:t>
      </w:r>
      <w:r w:rsidRPr="00486F5E">
        <w:t xml:space="preserve">such as isolating a workload, regenerating a container, or escalating a signal. The discount factor </w:t>
      </w:r>
      <m:oMath>
        <m:r>
          <w:rPr>
            <w:rFonts w:ascii="Cambria Math" w:hAnsi="Cambria Math"/>
          </w:rPr>
          <m:t>γ</m:t>
        </m:r>
      </m:oMath>
      <w:r w:rsidRPr="00486F5E">
        <w:t xml:space="preserve">governs </w:t>
      </w:r>
      <w:r w:rsidR="00587AEF">
        <w:t>the relative weight of future epistemic benefits versus</w:t>
      </w:r>
      <w:r w:rsidRPr="00486F5E">
        <w:t xml:space="preserve"> immediate clarity. The convergence behaviors illustrated in </w:t>
      </w:r>
      <w:r w:rsidRPr="000217B7">
        <w:rPr>
          <w:i/>
          <w:iCs/>
        </w:rPr>
        <w:t>Figure 2.5</w:t>
      </w:r>
      <w:r w:rsidRPr="00486F5E">
        <w:t xml:space="preserve"> arise directly from this formulation: deterministic policies converge faster due to lower state-transition variance, whereas stochastic policies reflect uncertainty propagation in complex or noisy environments. Historically, this formula emerged from early control theory and was later adopted in RL as a principled way to assign value to sequences of decisions; here, it </w:t>
      </w:r>
      <w:r>
        <w:t>serves as the mathematical backbone that enables</w:t>
      </w:r>
      <w:r w:rsidRPr="00486F5E">
        <w:t xml:space="preserve"> cognitive defense agents to learn and reason over time, rather than reacting myopically to isolated signals.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4A9CDBDA" w:rsidR="00366768" w:rsidRPr="00470C20" w:rsidRDefault="00202B2E" w:rsidP="002C3493">
      <w:pPr>
        <w:rPr>
          <w:i/>
          <w:iCs/>
          <w:color w:val="404040"/>
          <w:sz w:val="18"/>
          <w:szCs w:val="18"/>
        </w:rPr>
      </w:pPr>
      <w:r w:rsidRPr="00202B2E">
        <w:t>Multi-agent cognition constitutes the operational substrate through which meaning, trust, and adaptation propagate across the defense ecosystem.</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6F0741CB"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2C5761">
        <w:rPr>
          <w:b/>
          <w:bCs/>
        </w:rPr>
        <w:t>no inference is accepted without verification</w:t>
      </w:r>
      <w:r w:rsidRPr="000C4CC4">
        <w:t>.</w:t>
      </w:r>
      <w:r w:rsidR="002C5761" w:rsidRPr="002C5761">
        <w:t xml:space="preserve">Because generative models are susceptible to </w:t>
      </w:r>
      <w:r w:rsidR="002C5761" w:rsidRPr="002C5761">
        <w:rPr>
          <w:b/>
          <w:bCs/>
        </w:rPr>
        <w:t>manipulation</w:t>
      </w:r>
      <w:r w:rsidR="002C5761" w:rsidRPr="002C5761">
        <w:t xml:space="preserve"> (Carlini et al. 2024), inference must be treated as a potential attack vector.</w:t>
      </w:r>
      <w:r>
        <w:t xml:space="preserve"> </w:t>
      </w:r>
      <w:r w:rsidRPr="000C4CC4">
        <w:t>susceptible to manipulation</w:t>
      </w:r>
      <w:r w:rsidR="001379F6">
        <w:t xml:space="preserve"> </w:t>
      </w:r>
      <w:r w:rsidR="00A4063A">
        <w:fldChar w:fldCharType="begin" w:fldLock="1"/>
      </w:r>
      <w:r w:rsidR="002840FC">
        <w:instrText>ADDIN CSL_CITATION {"citationItems":[{"id":"ITEM-1","itemData":{"ISBN":"9798400714108","ISSN":"15437221","abstract":"We introduce the first model-stealing attack that extracts precise, nontrivial information from black-box production language models like OpenAI's ChatGPT or Google's PaLM-2. Specifically, our attack recovers the embedding projection layer (up to symmetries) of a transformer model, given typical API access. For under \\$20 USD, our attack extracts the entire projection matrix of OpenAI's Ada and Babbage language models. We thereby confirm, for the first time, that these black-box models have a hidden dimension of 1024 and 2048, respectively. We also recover the exact hidden dimension size of the gpt-3.5-turbo model, and estimate it would cost under $2,000 in queries to recover the entire projection matrix. We conclude with potential defenses and mitigations, and discuss the implications of possible future work that could extend our attack.","author":[{"dropping-particle":"","family":"Carlini","given":"Nicholas","non-dropping-particle":"","parse-names":false,"suffix":""},{"dropping-particle":"","family":"Paleka","given":"Daniel","non-dropping-particle":"","parse-names":false,"suffix":""},{"dropping-particle":"","family":"Dvijotham","given":"Krishnamurthy Dj","non-dropping-particle":"","parse-names":false,"suffix":""},{"dropping-particle":"","family":"Steinke","given":"Thomas","non-dropping-particle":"","parse-names":false,"suffix":""},{"dropping-particle":"","family":"Hayase","given":"Jonathan","non-dropping-particle":"","parse-names":false,"suffix":""},{"dropping-particle":"","family":"Cooper","given":"A. Feder","non-dropping-particle":"","parse-names":false,"suffix":""},{"dropping-particle":"","family":"Lee","given":"Katherine","non-dropping-particle":"","parse-names":false,"suffix":""},{"dropping-particle":"","family":"Jagielski","given":"Matthew","non-dropping-particle":"","parse-names":false,"suffix":""},{"dropping-particle":"","family":"Nasr","given":"Milad","non-dropping-particle":"","parse-names":false,"suffix":""},{"dropping-particle":"","family":"Conmy","given":"Arthur","non-dropping-particle":"","parse-names":false,"suffix":""},{"dropping-particle":"","family":"Yona","given":"Itay","non-dropping-particle":"","parse-names":false,"suffix":""},{"dropping-particle":"","family":"Wallace","given":"Eric","non-dropping-particle":"","parse-names":false,"suffix":""},{"dropping-particle":"","family":"Rolnick","given":"David","non-dropping-particle":"","parse-names":false,"suffix":""},{"dropping-particle":"","family":"Tramèr","given":"Florian","non-dropping-particle":"","parse-names":false,"suffix":""}],"container-title":"Proceedings of the 20th ACM Asia Conference on Computer and Communications Security","id":"ITEM-1","issued":{"date-parts":[["2024","7","9"]]},"language":"English","page":"425-441","publisher":"ACM","publisher-place":"New York, NY, USA","title":"Stealing Part of a Production Language Model","type":"article-journal"},"uris":["http://www.mendeley.com/documents/?uuid=53f2299f-1454-36cf-96d2-64f5eb3d7dc9"]}],"mendeley":{"formattedCitation":"(Carlini et al. 2024)","plainTextFormattedCitation":"(Carlini et al. 2024)","previouslyFormattedCitation":"(Carlini et al. 2024)"},"properties":{"noteIndex":0},"schema":"https://github.com/citation-style-language/schema/raw/master/csl-citation.json"}</w:instrText>
      </w:r>
      <w:r w:rsidR="00A4063A">
        <w:fldChar w:fldCharType="separate"/>
      </w:r>
      <w:r w:rsidR="00A4063A" w:rsidRPr="00A4063A">
        <w:rPr>
          <w:noProof/>
        </w:rPr>
        <w:t>(Carlini et al. 2024)</w:t>
      </w:r>
      <w:r w:rsidR="00A4063A">
        <w:fldChar w:fldCharType="end"/>
      </w:r>
      <w:r w:rsidRPr="000C4CC4">
        <w:t>, inference must be treated as a potential attack vector</w:t>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77777777" w:rsidR="00366768" w:rsidRPr="000C4CC4" w:rsidRDefault="00366768" w:rsidP="002C3493">
      <w:r w:rsidRPr="0097669A">
        <w:t xml:space="preserve">The full epistemic verification pipeline is summarized in </w:t>
      </w:r>
      <w:r w:rsidRPr="009B577E">
        <w:rPr>
          <w:b/>
          <w:bCs/>
        </w:rPr>
        <w:t xml:space="preserve">Figure 2.3 </w:t>
      </w:r>
      <w:r w:rsidRPr="0097669A">
        <w:t>through the Zero-Trust Inference Framework.</w:t>
      </w:r>
    </w:p>
    <w:p w14:paraId="3EC7500C" w14:textId="75451BEC" w:rsidR="00366768" w:rsidRDefault="00335EB7" w:rsidP="00FD613B">
      <w:pPr>
        <w:jc w:val="center"/>
      </w:pPr>
      <w:r>
        <w:rPr>
          <w:noProof/>
        </w:rPr>
        <mc:AlternateContent>
          <mc:Choice Requires="wps">
            <w:drawing>
              <wp:anchor distT="45720" distB="45720" distL="114300" distR="114300" simplePos="0" relativeHeight="251659264" behindDoc="0" locked="0" layoutInCell="1" allowOverlap="1" wp14:anchorId="585C6C0C" wp14:editId="03140EED">
                <wp:simplePos x="0" y="0"/>
                <wp:positionH relativeFrom="column">
                  <wp:posOffset>410540</wp:posOffset>
                </wp:positionH>
                <wp:positionV relativeFrom="paragraph">
                  <wp:posOffset>3586480</wp:posOffset>
                </wp:positionV>
                <wp:extent cx="3167126" cy="7315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126" cy="731520"/>
                        </a:xfrm>
                        <a:prstGeom prst="rect">
                          <a:avLst/>
                        </a:prstGeom>
                        <a:solidFill>
                          <a:srgbClr val="FFFFFF"/>
                        </a:solidFill>
                        <a:ln w="9525">
                          <a:noFill/>
                          <a:miter lim="800000"/>
                          <a:headEnd/>
                          <a:tailEnd/>
                        </a:ln>
                      </wps:spPr>
                      <wps:txbx>
                        <w:txbxContent>
                          <w:p w14:paraId="67C5496C" w14:textId="77777777" w:rsidR="00D67E98" w:rsidRDefault="00D67E98" w:rsidP="00D67E98">
                            <w:pPr>
                              <w:pStyle w:val="Caption"/>
                              <w:ind w:firstLine="0"/>
                            </w:pPr>
                          </w:p>
                          <w:p w14:paraId="612F61D9" w14:textId="77777777" w:rsidR="00D67E98" w:rsidRDefault="00D67E98" w:rsidP="00D67E98">
                            <w:pPr>
                              <w:pStyle w:val="Caption"/>
                              <w:ind w:firstLine="0"/>
                            </w:pPr>
                          </w:p>
                          <w:p w14:paraId="172EE139" w14:textId="169EB26B" w:rsidR="00335EB7" w:rsidRPr="009B577E" w:rsidRDefault="00335EB7" w:rsidP="00D67E98">
                            <w:pPr>
                              <w:pStyle w:val="Caption"/>
                              <w:ind w:firstLine="0"/>
                            </w:pPr>
                            <w:r w:rsidRPr="009B577E">
                              <w:t>Figure 2.</w:t>
                            </w:r>
                            <w:r w:rsidRPr="009B577E">
                              <w:fldChar w:fldCharType="begin"/>
                            </w:r>
                            <w:r w:rsidRPr="009B577E">
                              <w:instrText xml:space="preserve"> SEQ Figure_2. \* ARABIC </w:instrText>
                            </w:r>
                            <w:r w:rsidRPr="009B577E">
                              <w:fldChar w:fldCharType="separate"/>
                            </w:r>
                            <w:r w:rsidRPr="009B577E">
                              <w:rPr>
                                <w:noProof/>
                              </w:rPr>
                              <w:t>3</w:t>
                            </w:r>
                            <w:r w:rsidRPr="009B577E">
                              <w:rPr>
                                <w:noProof/>
                              </w:rPr>
                              <w:fldChar w:fldCharType="end"/>
                            </w:r>
                            <w:r w:rsidRPr="009B577E">
                              <w:t xml:space="preserve">  </w:t>
                            </w:r>
                            <w:r w:rsidRPr="00335EB7">
                              <w:rPr>
                                <w:b w:val="0"/>
                                <w:bCs w:val="0"/>
                              </w:rPr>
                              <w:t>Zero-trust inference framework (ZTIF).</w:t>
                            </w:r>
                          </w:p>
                          <w:p w14:paraId="2FE539C0" w14:textId="54A5B9CC" w:rsidR="00335EB7" w:rsidRDefault="00335E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C6C0C" id="_x0000_s1030" type="#_x0000_t202" style="position:absolute;left:0;text-align:left;margin-left:32.35pt;margin-top:282.4pt;width:249.4pt;height:5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" stroked="f">
                <v:textbox>
                  <w:txbxContent>
                    <w:p w14:paraId="67C5496C" w14:textId="77777777" w:rsidR="00D67E98" w:rsidRDefault="00D67E98" w:rsidP="00D67E98">
                      <w:pPr>
                        <w:pStyle w:val="Caption"/>
                        <w:ind w:firstLine="0"/>
                      </w:pPr>
                    </w:p>
                    <w:p w14:paraId="612F61D9" w14:textId="77777777" w:rsidR="00D67E98" w:rsidRDefault="00D67E98" w:rsidP="00D67E98">
                      <w:pPr>
                        <w:pStyle w:val="Caption"/>
                        <w:ind w:firstLine="0"/>
                      </w:pPr>
                    </w:p>
                    <w:p w14:paraId="172EE139" w14:textId="169EB26B" w:rsidR="00335EB7" w:rsidRPr="009B577E" w:rsidRDefault="00335EB7" w:rsidP="00D67E98">
                      <w:pPr>
                        <w:pStyle w:val="Caption"/>
                        <w:ind w:firstLine="0"/>
                      </w:pPr>
                      <w:r w:rsidRPr="009B577E">
                        <w:t>Figure 2.</w:t>
                      </w:r>
                      <w:r w:rsidRPr="009B577E">
                        <w:fldChar w:fldCharType="begin"/>
                      </w:r>
                      <w:r w:rsidRPr="009B577E">
                        <w:instrText xml:space="preserve"> SEQ Figure_2. \* ARABIC </w:instrText>
                      </w:r>
                      <w:r w:rsidRPr="009B577E">
                        <w:fldChar w:fldCharType="separate"/>
                      </w:r>
                      <w:r w:rsidRPr="009B577E">
                        <w:rPr>
                          <w:noProof/>
                        </w:rPr>
                        <w:t>3</w:t>
                      </w:r>
                      <w:r w:rsidRPr="009B577E">
                        <w:rPr>
                          <w:noProof/>
                        </w:rPr>
                        <w:fldChar w:fldCharType="end"/>
                      </w:r>
                      <w:r w:rsidRPr="009B577E">
                        <w:t xml:space="preserve">  </w:t>
                      </w:r>
                      <w:r w:rsidRPr="00335EB7">
                        <w:rPr>
                          <w:b w:val="0"/>
                          <w:bCs w:val="0"/>
                        </w:rPr>
                        <w:t>Zero-trust inference framework (ZTIF).</w:t>
                      </w:r>
                    </w:p>
                    <w:p w14:paraId="2FE539C0" w14:textId="54A5B9CC" w:rsidR="00335EB7" w:rsidRDefault="00335EB7"/>
                  </w:txbxContent>
                </v:textbox>
              </v:shape>
            </w:pict>
          </mc:Fallback>
        </mc:AlternateContent>
      </w:r>
      <w:r w:rsidR="00366768">
        <w:rPr>
          <w:noProof/>
        </w:rPr>
        <w:drawing>
          <wp:inline distT="0" distB="0" distL="0" distR="0" wp14:anchorId="16893200" wp14:editId="289B8ECA">
            <wp:extent cx="3013710" cy="457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27"/>
                    <a:stretch>
                      <a:fillRect/>
                    </a:stretch>
                  </pic:blipFill>
                  <pic:spPr bwMode="auto">
                    <a:xfrm>
                      <a:off x="0" y="0"/>
                      <a:ext cx="3013710" cy="4572000"/>
                    </a:xfrm>
                    <a:prstGeom prst="rect">
                      <a:avLst/>
                    </a:prstGeom>
                    <a:ln>
                      <a:noFill/>
                    </a:ln>
                    <a:extLst>
                      <a:ext uri="{53640926-AAD7-44D8-BBD7-CCE9431645EC}">
                        <a14:shadowObscured xmlns:a14="http://schemas.microsoft.com/office/drawing/2010/main"/>
                      </a:ext>
                    </a:extLst>
                  </pic:spPr>
                </pic:pic>
              </a:graphicData>
            </a:graphic>
          </wp:inline>
        </w:drawing>
      </w:r>
    </w:p>
    <w:p w14:paraId="3E2DE1F7" w14:textId="3A69E2B5" w:rsidR="00366768" w:rsidRPr="009B577E" w:rsidRDefault="009B577E" w:rsidP="009B577E">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77777777" w:rsidR="00366768" w:rsidRDefault="00366768" w:rsidP="002C3493">
      <w:r w:rsidRPr="00B37CBD">
        <w:t xml:space="preserve">The reverse-step equation arises </w:t>
      </w:r>
      <w:r>
        <w:t>from inverting the forward-noising</w:t>
      </w:r>
      <w:r w:rsidRPr="00B37CBD">
        <w:t xml:space="preserve"> process used in denoising diffusion probabilistic models. In the forward direction, each step adds a small amount of Gaussian noise so that</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7EA1A06"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00335EB7">
        <w:t>, we could sample backward directly, but in practice, this condition</w:t>
      </w:r>
      <w:r w:rsidRPr="00843C7F">
        <w:t xml:space="preserve">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7777777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59FF199E"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In cognitive defense, this reverse step describes how the system reconstructs a cleaner latent state from a corrupted or partially observed one. When combined with cryptographically linked inference states, as depicted in </w:t>
      </w:r>
      <w:r w:rsidRPr="00DE6C81">
        <w:rPr>
          <w:b/>
          <w:bCs/>
        </w:rPr>
        <w:t>Figure 2.6</w:t>
      </w:r>
      <w:r w:rsidRPr="0064790C">
        <w:t xml:space="preserve">, </w:t>
      </w:r>
      <w:r w:rsidR="00707618">
        <w:t>the architecture cannot only store its inferences but also rewind and re-examine them</w:t>
      </w:r>
      <w:r w:rsidRPr="0064790C">
        <w:t xml:space="preserve"> under alternative priors.</w:t>
      </w:r>
    </w:p>
    <w:p w14:paraId="3C10EFE0" w14:textId="77777777" w:rsidR="00366768" w:rsidRPr="0078443D" w:rsidRDefault="00366768" w:rsidP="002C3493">
      <w:r w:rsidRPr="00DE6C81">
        <w:rPr>
          <w:b/>
          <w:bCs/>
        </w:rPr>
        <w:t>Figure 2.6</w:t>
      </w:r>
      <w:r w:rsidRPr="0078443D">
        <w:t xml:space="preserve"> provides a structural view of how inference states are cryptographically chained to create verifiable epistemic lineage.</w:t>
      </w:r>
    </w:p>
    <w:p w14:paraId="70CF294E" w14:textId="61DA762A" w:rsidR="00366768" w:rsidRPr="0078443D" w:rsidRDefault="008B02B0" w:rsidP="008819ED">
      <w:pPr>
        <w:jc w:val="center"/>
      </w:pPr>
      <w:r w:rsidRPr="008B02B0">
        <w:rPr>
          <w:b/>
          <w:bCs/>
          <w:noProof/>
        </w:rPr>
        <mc:AlternateContent>
          <mc:Choice Requires="wps">
            <w:drawing>
              <wp:anchor distT="45720" distB="45720" distL="114300" distR="114300" simplePos="0" relativeHeight="251669504" behindDoc="0" locked="0" layoutInCell="1" allowOverlap="1" wp14:anchorId="4401DBC7" wp14:editId="667F0EA0">
                <wp:simplePos x="0" y="0"/>
                <wp:positionH relativeFrom="column">
                  <wp:posOffset>384886</wp:posOffset>
                </wp:positionH>
                <wp:positionV relativeFrom="paragraph">
                  <wp:posOffset>3942232</wp:posOffset>
                </wp:positionV>
                <wp:extent cx="3277209" cy="453136"/>
                <wp:effectExtent l="0" t="0" r="0" b="4445"/>
                <wp:wrapNone/>
                <wp:docPr id="2122226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09" cy="453136"/>
                        </a:xfrm>
                        <a:prstGeom prst="rect">
                          <a:avLst/>
                        </a:prstGeom>
                        <a:solidFill>
                          <a:srgbClr val="FFFFFF"/>
                        </a:solidFill>
                        <a:ln w="9525">
                          <a:noFill/>
                          <a:miter lim="800000"/>
                          <a:headEnd/>
                          <a:tailEnd/>
                        </a:ln>
                      </wps:spPr>
                      <wps:txbx>
                        <w:txbxContent>
                          <w:p w14:paraId="1E58D434" w14:textId="77777777" w:rsidR="008B02B0" w:rsidRDefault="008B02B0" w:rsidP="008B02B0">
                            <w:pPr>
                              <w:ind w:firstLine="0"/>
                              <w:rPr>
                                <w:b/>
                                <w:bCs/>
                              </w:rPr>
                            </w:pPr>
                          </w:p>
                          <w:p w14:paraId="1553B80A" w14:textId="17EA9B69" w:rsidR="008B02B0" w:rsidRDefault="008B02B0" w:rsidP="008B02B0">
                            <w:pPr>
                              <w:ind w:firstLine="0"/>
                            </w:pPr>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Pr="00A57306">
                              <w:rPr>
                                <w:b/>
                                <w:bCs/>
                                <w:noProof/>
                              </w:rPr>
                              <w:t>6</w:t>
                            </w:r>
                            <w:r w:rsidRPr="00A57306">
                              <w:rPr>
                                <w:b/>
                                <w:bCs/>
                              </w:rPr>
                              <w:fldChar w:fldCharType="end"/>
                            </w:r>
                            <w:r w:rsidRPr="00A57306">
                              <w:rPr>
                                <w:b/>
                                <w:bCs/>
                              </w:rPr>
                              <w:t xml:space="preserve">  </w:t>
                            </w:r>
                            <w:r w:rsidRPr="008B02B0">
                              <w:t>Proof-of-Inference Hash Chain</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1DBC7" id="_x0000_s1031" type="#_x0000_t202" style="position:absolute;left:0;text-align:left;margin-left:30.3pt;margin-top:310.4pt;width:258.05pt;height:35.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" stroked="f">
                <v:textbox>
                  <w:txbxContent>
                    <w:p w14:paraId="1E58D434" w14:textId="77777777" w:rsidR="008B02B0" w:rsidRDefault="008B02B0" w:rsidP="008B02B0">
                      <w:pPr>
                        <w:ind w:firstLine="0"/>
                        <w:rPr>
                          <w:b/>
                          <w:bCs/>
                        </w:rPr>
                      </w:pPr>
                    </w:p>
                    <w:p w14:paraId="1553B80A" w14:textId="17EA9B69" w:rsidR="008B02B0" w:rsidRDefault="008B02B0" w:rsidP="008B02B0">
                      <w:pPr>
                        <w:ind w:firstLine="0"/>
                      </w:pPr>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Pr="00A57306">
                        <w:rPr>
                          <w:b/>
                          <w:bCs/>
                          <w:noProof/>
                        </w:rPr>
                        <w:t>6</w:t>
                      </w:r>
                      <w:r w:rsidRPr="00A57306">
                        <w:rPr>
                          <w:b/>
                          <w:bCs/>
                        </w:rPr>
                        <w:fldChar w:fldCharType="end"/>
                      </w:r>
                      <w:r w:rsidRPr="00A57306">
                        <w:rPr>
                          <w:b/>
                          <w:bCs/>
                        </w:rPr>
                        <w:t xml:space="preserve">  </w:t>
                      </w:r>
                      <w:r w:rsidRPr="008B02B0">
                        <w:t>Proof-of-Inference Hash Chain</w:t>
                      </w:r>
                      <w:r>
                        <w:t>.</w:t>
                      </w:r>
                    </w:p>
                  </w:txbxContent>
                </v:textbox>
              </v:shape>
            </w:pict>
          </mc:Fallback>
        </mc:AlternateContent>
      </w:r>
      <w:r w:rsidR="00366768" w:rsidRPr="0078443D">
        <w:rPr>
          <w:noProof/>
        </w:rPr>
        <w:drawing>
          <wp:inline distT="0" distB="0" distL="0" distR="0" wp14:anchorId="1BB3DA33" wp14:editId="180B4ECE">
            <wp:extent cx="3013710" cy="4528108"/>
            <wp:effectExtent l="0" t="0" r="0" b="6350"/>
            <wp:docPr id="14"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diagram of a software system&#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
                    <a:stretch>
                      <a:fillRect/>
                    </a:stretch>
                  </pic:blipFill>
                  <pic:spPr bwMode="auto">
                    <a:xfrm>
                      <a:off x="0" y="0"/>
                      <a:ext cx="3013710" cy="4528108"/>
                    </a:xfrm>
                    <a:prstGeom prst="rect">
                      <a:avLst/>
                    </a:prstGeom>
                    <a:noFill/>
                    <a:ln>
                      <a:noFill/>
                    </a:ln>
                    <a:extLst>
                      <a:ext uri="{53640926-AAD7-44D8-BBD7-CCE9431645EC}">
                        <a14:shadowObscured xmlns:a14="http://schemas.microsoft.com/office/drawing/2010/main"/>
                      </a:ext>
                    </a:extLst>
                  </pic:spPr>
                </pic:pic>
              </a:graphicData>
            </a:graphic>
          </wp:inline>
        </w:drawing>
      </w:r>
    </w:p>
    <w:p w14:paraId="567099BC" w14:textId="7026E577" w:rsidR="00366768" w:rsidRPr="00A57306" w:rsidRDefault="00366768" w:rsidP="00A57306">
      <w:pPr>
        <w:jc w:val="left"/>
        <w:rPr>
          <w:b/>
          <w:bCs/>
        </w:rPr>
      </w:pPr>
      <w:r w:rsidRPr="00A57306">
        <w:rPr>
          <w:b/>
          <w:bCs/>
        </w:rPr>
        <w:t>.</w:t>
      </w:r>
    </w:p>
    <w:p w14:paraId="38C699A3" w14:textId="15EA8AC5" w:rsidR="00366768" w:rsidRPr="00DE6C81" w:rsidRDefault="00DE6C81" w:rsidP="00DE6C81">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754FE84F"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33F2AB32" w:rsidR="00366768" w:rsidRDefault="00366768" w:rsidP="002C3493">
      <w:r w:rsidRPr="003329D2">
        <w:t xml:space="preserve">Historically, this equation was derived to solve generative modeling problems in continuous-time stochastic differential systems, but it now finds new relevance in defense: it defines how an intelligent system can “rewind” a corrupted inference trace. This reconstruction perspective </w:t>
      </w:r>
      <w:r w:rsidR="008819ED">
        <w:t>is directly linked to Figure 2.6,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369950F8" w:rsidR="00366768" w:rsidRPr="000C4CC4" w:rsidRDefault="00366768" w:rsidP="002C3493">
      <w:r w:rsidRPr="000C4CC4">
        <w:t xml:space="preserve">Chapter 02 </w:t>
      </w:r>
      <w:r w:rsidR="006B2049">
        <w:t>establishes</w:t>
      </w:r>
      <w:r w:rsidRPr="000C4CC4">
        <w:t xml:space="preserve"> a comprehensive architecture </w:t>
      </w:r>
      <w:r w:rsidR="006B2049">
        <w:t>in which</w:t>
      </w:r>
      <w:r w:rsidRPr="000C4CC4">
        <w:t xml:space="preserve"> cloud-native computation, distributed intelligence, and epistemic self-verification form a single cognitive organism.</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7A3DBBEB" w:rsidR="00366768" w:rsidRPr="000C4CC4" w:rsidRDefault="00366768" w:rsidP="002C3493">
      <w:pPr>
        <w:pStyle w:val="ListParagraph"/>
        <w:numPr>
          <w:ilvl w:val="0"/>
          <w:numId w:val="3"/>
        </w:numPr>
      </w:pPr>
      <w:r w:rsidRPr="002C3493">
        <w:rPr>
          <w:b/>
          <w:bCs/>
        </w:rPr>
        <w:t>Section 2.3</w:t>
      </w:r>
      <w:r w:rsidRPr="000C4CC4">
        <w:t xml:space="preserve"> embedded epistemic 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60FE82ED" w:rsidR="00A47FD5" w:rsidRDefault="00A47FD5" w:rsidP="002C3493">
      <w:r>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77777777"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77777777" w:rsidR="002840FC" w:rsidRPr="00BA497E" w:rsidRDefault="002840FC" w:rsidP="00052834">
      <w:pPr>
        <w:jc w:val="left"/>
        <w:rPr>
          <w:noProof/>
        </w:rPr>
      </w:pPr>
      <w:r w:rsidRPr="00BA497E">
        <w:rPr>
          <w:noProof/>
        </w:rPr>
        <w:t xml:space="preserve">Popper, Karl R., and George Weiss. 1959. “The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A212" w14:textId="77777777" w:rsidR="00AB7E21" w:rsidRDefault="00AB7E21" w:rsidP="002C3493">
      <w:r>
        <w:separator/>
      </w:r>
    </w:p>
  </w:endnote>
  <w:endnote w:type="continuationSeparator" w:id="0">
    <w:p w14:paraId="1B11FD16" w14:textId="77777777" w:rsidR="00AB7E21" w:rsidRDefault="00AB7E21"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8B449" w14:textId="77777777" w:rsidR="00AB7E21" w:rsidRDefault="00AB7E21" w:rsidP="002C3493">
      <w:r>
        <w:separator/>
      </w:r>
    </w:p>
  </w:footnote>
  <w:footnote w:type="continuationSeparator" w:id="0">
    <w:p w14:paraId="40408F2C" w14:textId="77777777" w:rsidR="00AB7E21" w:rsidRDefault="00AB7E21"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57F51">
        <w:t>MLOps is a set of practices and principles that automate and standardize the machine learning lifecycle, bridging data science development with IT operations</w:t>
      </w:r>
      <w:r w:rsidR="00107DA3">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5DA01CCF"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2D4212" w:rsidRPr="002D4212">
      <w:t>Architecting Open-Source Intelligence Pipelines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
  </w:num>
  <w:num w:numId="2" w16cid:durableId="1978756409">
    <w:abstractNumId w:val="2"/>
  </w:num>
  <w:num w:numId="3" w16cid:durableId="20798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151D3"/>
    <w:rsid w:val="0001623E"/>
    <w:rsid w:val="000217B7"/>
    <w:rsid w:val="00040BCF"/>
    <w:rsid w:val="0004455A"/>
    <w:rsid w:val="00052834"/>
    <w:rsid w:val="00061883"/>
    <w:rsid w:val="00084AE7"/>
    <w:rsid w:val="00092CA8"/>
    <w:rsid w:val="00093B59"/>
    <w:rsid w:val="000A0C5B"/>
    <w:rsid w:val="000A125A"/>
    <w:rsid w:val="000B051D"/>
    <w:rsid w:val="000B4641"/>
    <w:rsid w:val="000B6BEB"/>
    <w:rsid w:val="000C2C62"/>
    <w:rsid w:val="000C4CC4"/>
    <w:rsid w:val="000D202A"/>
    <w:rsid w:val="000D6DB2"/>
    <w:rsid w:val="000E0D27"/>
    <w:rsid w:val="000E1FBD"/>
    <w:rsid w:val="000F3D69"/>
    <w:rsid w:val="000F5496"/>
    <w:rsid w:val="000F6775"/>
    <w:rsid w:val="0010035C"/>
    <w:rsid w:val="0010423E"/>
    <w:rsid w:val="00107DA3"/>
    <w:rsid w:val="001178EA"/>
    <w:rsid w:val="00124E5B"/>
    <w:rsid w:val="0012527B"/>
    <w:rsid w:val="00127136"/>
    <w:rsid w:val="00130788"/>
    <w:rsid w:val="00132087"/>
    <w:rsid w:val="00133C28"/>
    <w:rsid w:val="001379F6"/>
    <w:rsid w:val="00160838"/>
    <w:rsid w:val="001612E3"/>
    <w:rsid w:val="001866A0"/>
    <w:rsid w:val="00190DC3"/>
    <w:rsid w:val="00192383"/>
    <w:rsid w:val="00193C0E"/>
    <w:rsid w:val="001960A1"/>
    <w:rsid w:val="001A3A2F"/>
    <w:rsid w:val="001B26C3"/>
    <w:rsid w:val="001B3532"/>
    <w:rsid w:val="001B6A45"/>
    <w:rsid w:val="001C0486"/>
    <w:rsid w:val="001C659B"/>
    <w:rsid w:val="001D141A"/>
    <w:rsid w:val="001D5F20"/>
    <w:rsid w:val="001E5523"/>
    <w:rsid w:val="0020018B"/>
    <w:rsid w:val="00202B2E"/>
    <w:rsid w:val="00207F23"/>
    <w:rsid w:val="00214882"/>
    <w:rsid w:val="00216D34"/>
    <w:rsid w:val="00223D76"/>
    <w:rsid w:val="00256253"/>
    <w:rsid w:val="00264D24"/>
    <w:rsid w:val="002651C7"/>
    <w:rsid w:val="002654B1"/>
    <w:rsid w:val="00272C1C"/>
    <w:rsid w:val="00274F73"/>
    <w:rsid w:val="00280E45"/>
    <w:rsid w:val="00283706"/>
    <w:rsid w:val="002840FC"/>
    <w:rsid w:val="0028505B"/>
    <w:rsid w:val="002A5B6F"/>
    <w:rsid w:val="002C3254"/>
    <w:rsid w:val="002C3293"/>
    <w:rsid w:val="002C3493"/>
    <w:rsid w:val="002C5761"/>
    <w:rsid w:val="002C60BE"/>
    <w:rsid w:val="002D4212"/>
    <w:rsid w:val="002E0D90"/>
    <w:rsid w:val="002E4C09"/>
    <w:rsid w:val="002E546B"/>
    <w:rsid w:val="002E547E"/>
    <w:rsid w:val="002F2C01"/>
    <w:rsid w:val="002F45EF"/>
    <w:rsid w:val="002F5F14"/>
    <w:rsid w:val="00301A75"/>
    <w:rsid w:val="00302748"/>
    <w:rsid w:val="00316A56"/>
    <w:rsid w:val="00320FDD"/>
    <w:rsid w:val="003316D4"/>
    <w:rsid w:val="00331A8F"/>
    <w:rsid w:val="003329D2"/>
    <w:rsid w:val="00335EB7"/>
    <w:rsid w:val="00342C12"/>
    <w:rsid w:val="003460AE"/>
    <w:rsid w:val="00354FC7"/>
    <w:rsid w:val="00361524"/>
    <w:rsid w:val="00366768"/>
    <w:rsid w:val="00366C97"/>
    <w:rsid w:val="00367124"/>
    <w:rsid w:val="003937D3"/>
    <w:rsid w:val="003939F3"/>
    <w:rsid w:val="0039597E"/>
    <w:rsid w:val="003A4911"/>
    <w:rsid w:val="003A767E"/>
    <w:rsid w:val="003B0567"/>
    <w:rsid w:val="003B0E62"/>
    <w:rsid w:val="003D23E8"/>
    <w:rsid w:val="003D4D9A"/>
    <w:rsid w:val="003E044C"/>
    <w:rsid w:val="00402B9E"/>
    <w:rsid w:val="00403EFB"/>
    <w:rsid w:val="00404B51"/>
    <w:rsid w:val="004078B5"/>
    <w:rsid w:val="004111D9"/>
    <w:rsid w:val="004227F7"/>
    <w:rsid w:val="00440164"/>
    <w:rsid w:val="00441968"/>
    <w:rsid w:val="00443D0F"/>
    <w:rsid w:val="004531FD"/>
    <w:rsid w:val="00453BA6"/>
    <w:rsid w:val="00455634"/>
    <w:rsid w:val="004616A4"/>
    <w:rsid w:val="004707F6"/>
    <w:rsid w:val="00470B9C"/>
    <w:rsid w:val="00470C20"/>
    <w:rsid w:val="00473582"/>
    <w:rsid w:val="004750B7"/>
    <w:rsid w:val="004779BE"/>
    <w:rsid w:val="00486F5E"/>
    <w:rsid w:val="00491242"/>
    <w:rsid w:val="0049359E"/>
    <w:rsid w:val="00497817"/>
    <w:rsid w:val="004A0726"/>
    <w:rsid w:val="004A0B26"/>
    <w:rsid w:val="004B055E"/>
    <w:rsid w:val="004C2798"/>
    <w:rsid w:val="004C3F07"/>
    <w:rsid w:val="004D0BE4"/>
    <w:rsid w:val="004E2860"/>
    <w:rsid w:val="004F0ABD"/>
    <w:rsid w:val="00500B82"/>
    <w:rsid w:val="005068AC"/>
    <w:rsid w:val="00507B35"/>
    <w:rsid w:val="00510818"/>
    <w:rsid w:val="00515396"/>
    <w:rsid w:val="0052271D"/>
    <w:rsid w:val="00523F85"/>
    <w:rsid w:val="00533B2E"/>
    <w:rsid w:val="00536B4A"/>
    <w:rsid w:val="00536C3D"/>
    <w:rsid w:val="005370D8"/>
    <w:rsid w:val="00545DCD"/>
    <w:rsid w:val="00557FE6"/>
    <w:rsid w:val="005866FF"/>
    <w:rsid w:val="00587AEF"/>
    <w:rsid w:val="005905B9"/>
    <w:rsid w:val="0059289E"/>
    <w:rsid w:val="005A562D"/>
    <w:rsid w:val="005A6B14"/>
    <w:rsid w:val="005A7839"/>
    <w:rsid w:val="005B7696"/>
    <w:rsid w:val="005C16E0"/>
    <w:rsid w:val="005C4E85"/>
    <w:rsid w:val="005D47F8"/>
    <w:rsid w:val="005D6D9F"/>
    <w:rsid w:val="0060254D"/>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C12FB"/>
    <w:rsid w:val="006C24E9"/>
    <w:rsid w:val="006C49EA"/>
    <w:rsid w:val="006D3B98"/>
    <w:rsid w:val="006F5A95"/>
    <w:rsid w:val="00707618"/>
    <w:rsid w:val="00712104"/>
    <w:rsid w:val="0071661A"/>
    <w:rsid w:val="00716A75"/>
    <w:rsid w:val="00717B0F"/>
    <w:rsid w:val="007205A9"/>
    <w:rsid w:val="00720C06"/>
    <w:rsid w:val="0072259A"/>
    <w:rsid w:val="0072447B"/>
    <w:rsid w:val="0073398D"/>
    <w:rsid w:val="00740656"/>
    <w:rsid w:val="0074548F"/>
    <w:rsid w:val="00752C25"/>
    <w:rsid w:val="007541AF"/>
    <w:rsid w:val="00763A1B"/>
    <w:rsid w:val="00766F5A"/>
    <w:rsid w:val="00776E11"/>
    <w:rsid w:val="00782367"/>
    <w:rsid w:val="0078443D"/>
    <w:rsid w:val="00784614"/>
    <w:rsid w:val="00785A38"/>
    <w:rsid w:val="0078657E"/>
    <w:rsid w:val="007B075C"/>
    <w:rsid w:val="007D5841"/>
    <w:rsid w:val="007D58CF"/>
    <w:rsid w:val="007E0A4A"/>
    <w:rsid w:val="007F37F7"/>
    <w:rsid w:val="007F3FF8"/>
    <w:rsid w:val="008072E9"/>
    <w:rsid w:val="008113C1"/>
    <w:rsid w:val="00814B9F"/>
    <w:rsid w:val="0081521B"/>
    <w:rsid w:val="00823AE5"/>
    <w:rsid w:val="00843C7F"/>
    <w:rsid w:val="00846654"/>
    <w:rsid w:val="00852C7C"/>
    <w:rsid w:val="0085619E"/>
    <w:rsid w:val="00862F2A"/>
    <w:rsid w:val="0086705B"/>
    <w:rsid w:val="008819ED"/>
    <w:rsid w:val="008978DF"/>
    <w:rsid w:val="008A061E"/>
    <w:rsid w:val="008B02B0"/>
    <w:rsid w:val="008D508A"/>
    <w:rsid w:val="008D6CB3"/>
    <w:rsid w:val="008E63EA"/>
    <w:rsid w:val="0091300B"/>
    <w:rsid w:val="009222C7"/>
    <w:rsid w:val="00924756"/>
    <w:rsid w:val="00925D72"/>
    <w:rsid w:val="009374FA"/>
    <w:rsid w:val="009457D1"/>
    <w:rsid w:val="009505A4"/>
    <w:rsid w:val="00951D37"/>
    <w:rsid w:val="009523D0"/>
    <w:rsid w:val="00957F51"/>
    <w:rsid w:val="009643E1"/>
    <w:rsid w:val="00967E09"/>
    <w:rsid w:val="0097669A"/>
    <w:rsid w:val="00990FE6"/>
    <w:rsid w:val="00991210"/>
    <w:rsid w:val="00995896"/>
    <w:rsid w:val="009B577E"/>
    <w:rsid w:val="009C2AF8"/>
    <w:rsid w:val="009C6419"/>
    <w:rsid w:val="009E485A"/>
    <w:rsid w:val="009E7BEC"/>
    <w:rsid w:val="00A0484A"/>
    <w:rsid w:val="00A04A1C"/>
    <w:rsid w:val="00A3052D"/>
    <w:rsid w:val="00A4063A"/>
    <w:rsid w:val="00A47FD5"/>
    <w:rsid w:val="00A5686C"/>
    <w:rsid w:val="00A57306"/>
    <w:rsid w:val="00A642C8"/>
    <w:rsid w:val="00A64AF6"/>
    <w:rsid w:val="00A74A24"/>
    <w:rsid w:val="00A76E41"/>
    <w:rsid w:val="00A82EAF"/>
    <w:rsid w:val="00A96FEE"/>
    <w:rsid w:val="00A978A0"/>
    <w:rsid w:val="00AA4134"/>
    <w:rsid w:val="00AB6F48"/>
    <w:rsid w:val="00AB71A4"/>
    <w:rsid w:val="00AB7B4B"/>
    <w:rsid w:val="00AB7E21"/>
    <w:rsid w:val="00AC4BBF"/>
    <w:rsid w:val="00AE2DEA"/>
    <w:rsid w:val="00AF0670"/>
    <w:rsid w:val="00AF246A"/>
    <w:rsid w:val="00B03473"/>
    <w:rsid w:val="00B120AA"/>
    <w:rsid w:val="00B17986"/>
    <w:rsid w:val="00B2634F"/>
    <w:rsid w:val="00B37CBD"/>
    <w:rsid w:val="00B5130E"/>
    <w:rsid w:val="00B6550C"/>
    <w:rsid w:val="00B7219E"/>
    <w:rsid w:val="00B818D7"/>
    <w:rsid w:val="00B84197"/>
    <w:rsid w:val="00B85749"/>
    <w:rsid w:val="00B93EFA"/>
    <w:rsid w:val="00BA497E"/>
    <w:rsid w:val="00BB4A23"/>
    <w:rsid w:val="00BD5123"/>
    <w:rsid w:val="00BE0F67"/>
    <w:rsid w:val="00BE54AC"/>
    <w:rsid w:val="00BE7CB3"/>
    <w:rsid w:val="00BF4A3F"/>
    <w:rsid w:val="00C357D0"/>
    <w:rsid w:val="00C72E45"/>
    <w:rsid w:val="00C77A89"/>
    <w:rsid w:val="00C819B5"/>
    <w:rsid w:val="00C9621F"/>
    <w:rsid w:val="00CA2C63"/>
    <w:rsid w:val="00CA304F"/>
    <w:rsid w:val="00CB01EA"/>
    <w:rsid w:val="00CB147D"/>
    <w:rsid w:val="00CC43A4"/>
    <w:rsid w:val="00CC5B29"/>
    <w:rsid w:val="00CD4ECF"/>
    <w:rsid w:val="00CE6C3D"/>
    <w:rsid w:val="00CF4CCF"/>
    <w:rsid w:val="00D026DF"/>
    <w:rsid w:val="00D06851"/>
    <w:rsid w:val="00D30193"/>
    <w:rsid w:val="00D32C57"/>
    <w:rsid w:val="00D43D9C"/>
    <w:rsid w:val="00D652C2"/>
    <w:rsid w:val="00D67E98"/>
    <w:rsid w:val="00D77E78"/>
    <w:rsid w:val="00D86145"/>
    <w:rsid w:val="00D86443"/>
    <w:rsid w:val="00D87EB6"/>
    <w:rsid w:val="00DA33D4"/>
    <w:rsid w:val="00DA419F"/>
    <w:rsid w:val="00DA743B"/>
    <w:rsid w:val="00DC10AC"/>
    <w:rsid w:val="00DE6C81"/>
    <w:rsid w:val="00E03475"/>
    <w:rsid w:val="00E11432"/>
    <w:rsid w:val="00E114C9"/>
    <w:rsid w:val="00E22483"/>
    <w:rsid w:val="00E240EC"/>
    <w:rsid w:val="00E475AE"/>
    <w:rsid w:val="00E604AC"/>
    <w:rsid w:val="00E604CD"/>
    <w:rsid w:val="00E65E4D"/>
    <w:rsid w:val="00E72DC5"/>
    <w:rsid w:val="00E8789F"/>
    <w:rsid w:val="00E91606"/>
    <w:rsid w:val="00EA2BAB"/>
    <w:rsid w:val="00EA6439"/>
    <w:rsid w:val="00EC2924"/>
    <w:rsid w:val="00EC721C"/>
    <w:rsid w:val="00ED5379"/>
    <w:rsid w:val="00ED56DD"/>
    <w:rsid w:val="00ED7100"/>
    <w:rsid w:val="00ED7377"/>
    <w:rsid w:val="00F007EA"/>
    <w:rsid w:val="00F01FE9"/>
    <w:rsid w:val="00F02FED"/>
    <w:rsid w:val="00F076C8"/>
    <w:rsid w:val="00F24402"/>
    <w:rsid w:val="00F26C78"/>
    <w:rsid w:val="00F5012D"/>
    <w:rsid w:val="00F518E0"/>
    <w:rsid w:val="00F533A1"/>
    <w:rsid w:val="00F655F9"/>
    <w:rsid w:val="00F73323"/>
    <w:rsid w:val="00F779AD"/>
    <w:rsid w:val="00F81B26"/>
    <w:rsid w:val="00F84BED"/>
    <w:rsid w:val="00F87FD9"/>
    <w:rsid w:val="00F9060D"/>
    <w:rsid w:val="00FA0437"/>
    <w:rsid w:val="00FB33B8"/>
    <w:rsid w:val="00FB7EAA"/>
    <w:rsid w:val="00FC1226"/>
    <w:rsid w:val="00FC27FE"/>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4A0B26"/>
    <w:rPr>
      <w:lang w:val="en-US"/>
    </w:rPr>
  </w:style>
  <w:style w:type="character" w:customStyle="1" w:styleId="bodyChar0">
    <w:name w:val="body Char"/>
    <w:basedOn w:val="BodyChar"/>
    <w:link w:val="body0"/>
    <w:rsid w:val="004A0B2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0D0DFC"/>
    <w:rsid w:val="00192B49"/>
    <w:rsid w:val="001E5523"/>
    <w:rsid w:val="00246A11"/>
    <w:rsid w:val="00256253"/>
    <w:rsid w:val="00291BBB"/>
    <w:rsid w:val="00354476"/>
    <w:rsid w:val="00360193"/>
    <w:rsid w:val="00366C97"/>
    <w:rsid w:val="003939F3"/>
    <w:rsid w:val="003B0567"/>
    <w:rsid w:val="00440164"/>
    <w:rsid w:val="00531D62"/>
    <w:rsid w:val="00540842"/>
    <w:rsid w:val="00543FB0"/>
    <w:rsid w:val="00612900"/>
    <w:rsid w:val="00695CC2"/>
    <w:rsid w:val="0071661A"/>
    <w:rsid w:val="00733106"/>
    <w:rsid w:val="007B1C20"/>
    <w:rsid w:val="00846654"/>
    <w:rsid w:val="00857E33"/>
    <w:rsid w:val="008E1B24"/>
    <w:rsid w:val="009523D0"/>
    <w:rsid w:val="00C62CA3"/>
    <w:rsid w:val="00CE6C3D"/>
    <w:rsid w:val="00DC3269"/>
    <w:rsid w:val="00ED56DD"/>
    <w:rsid w:val="00F04FC2"/>
    <w:rsid w:val="00F24402"/>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3814</Words>
  <Characters>21740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Allison Duff</Manager>
  <Company>Bluestone Lodge Pty Ltd</Company>
  <LinksUpToDate>false</LinksUpToDate>
  <CharactersWithSpaces>25503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created by: Amanda Millar_x000d_
Bluestone Lodge Pty Ltd</dc:description>
  <cp:lastModifiedBy>Paulo Leocadio</cp:lastModifiedBy>
  <cp:revision>3</cp:revision>
  <dcterms:created xsi:type="dcterms:W3CDTF">2026-02-25T23:11:00Z</dcterms:created>
  <dcterms:modified xsi:type="dcterms:W3CDTF">2026-02-25T23:58:00Z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