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account's password is </w:t>
      </w:r>
      <w:r>
        <w:rPr>
          <w:rFonts w:ascii="Consolas" w:cs="Consolas" w:eastAsia="Consolas" w:hAnsi="Consolas"/>
          <w:i/>
          <w:iCs/>
          <w:color w:val="64748B"/>
        </w:rPr>
        <w:t xml:space="preserve">demo1234</w:t>
      </w:r>
      <w:r>
        <w:rPr>
          <w:i/>
          <w:iCs/>
          <w:color w:val="64748B"/>
        </w:rPr>
        <w:t xml:space="preserve">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Customer Success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cs@demo.app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6b · The other way in — standalone realization </w:t>
      </w:r>
      <w:r>
        <w:rPr>
          <w:i/>
          <w:iCs/>
          <w:color w:val="2563EB"/>
        </w:rPr>
        <w:t xml:space="preserve">(1–2 min · optional)</w:t>
      </w:r>
    </w:p>
    <w:p>
      <w:pPr>
        <w:spacing w:after="120" w:line="264"/>
      </w:pPr>
      <w:r>
        <w:t xml:space="preserve">Not every realization starts with a study. When the customer </w:t>
      </w:r>
      <w:r>
        <w:rPr>
          <w:b/>
          <w:bCs/>
        </w:rPr>
        <w:t xml:space="preserve">already runs the software</w:t>
      </w:r>
      <w:r>
        <w:t xml:space="preserve"> — an existing deployment you simply need to protect and prove value from — you start a realization track </w:t>
      </w:r>
      <w:r>
        <w:rPr>
          <w:b/>
          <w:bCs/>
        </w:rPr>
        <w:t xml:space="preserve">directly</w:t>
      </w:r>
      <w:r>
        <w:t xml:space="preserve">, with no VE study behind it.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Go to the </w:t>
      </w:r>
      <w:r>
        <w:rPr>
          <w:b/>
          <w:bCs/>
        </w:rPr>
        <w:t xml:space="preserve">Value Realization</w:t>
      </w:r>
      <w:r>
        <w:t xml:space="preserve"> workspace and click </w:t>
      </w:r>
      <w:r>
        <w:rPr>
          <w:b/>
          <w:bCs/>
        </w:rPr>
        <w:t xml:space="preserve">+ New realization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Give it a </w:t>
      </w:r>
      <w:r>
        <w:rPr>
          <w:b/>
          <w:bCs/>
        </w:rPr>
        <w:t xml:space="preserve">title</w:t>
      </w:r>
      <w:r>
        <w:t xml:space="preserve">, pick the </w:t>
      </w:r>
      <w:r>
        <w:rPr>
          <w:b/>
          <w:bCs/>
        </w:rPr>
        <w:t xml:space="preserve">solution profile</w:t>
      </w:r>
      <w:r>
        <w:t xml:space="preserve">, and (optionally) add </w:t>
      </w:r>
      <w:r>
        <w:rPr>
          <w:b/>
          <w:bCs/>
        </w:rPr>
        <w:t xml:space="preserve">objectives, success criteria and a planned value</w:t>
      </w:r>
      <w:r>
        <w:t xml:space="preserve">. Click </w:t>
      </w:r>
      <w:r>
        <w:rPr>
          <w:b/>
          <w:bCs/>
        </w:rPr>
        <w:t xml:space="preserve">Create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You land on a fresh track marked </w:t>
      </w:r>
      <w:r>
        <w:rPr>
          <w:b/>
          <w:bCs/>
        </w:rPr>
        <w:t xml:space="preserve">"standalone (existing software)"</w:t>
      </w:r>
      <w:r>
        <w:t xml:space="preserve"> — no source study, and </w:t>
      </w:r>
      <w:r>
        <w:rPr>
          <w:i/>
          <w:iCs/>
        </w:rPr>
        <w:t xml:space="preserve">nothing pre-seeded</w:t>
      </w:r>
      <w:r>
        <w:t xml:space="preserve">. It runs the </w:t>
      </w:r>
      <w:r>
        <w:rPr>
          <w:b/>
          <w:bCs/>
        </w:rPr>
        <w:t xml:space="preserve">same 7-phase lifecycle</w:t>
      </w:r>
      <w:r>
        <w:t xml:space="preserve">; you set the </w:t>
      </w:r>
      <w:r>
        <w:rPr>
          <w:b/>
          <w:bCs/>
        </w:rPr>
        <w:t xml:space="preserve">baselines in Phase 2</w:t>
      </w:r>
      <w:r>
        <w:t xml:space="preserve"> from the live deployment instead of inheriting them from a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proof, different starting point. When there's no case to engineer — the customer already owns it — you skip VE and the handover and go straight to realizing value. This is the motion for </w:t>
      </w:r>
      <w:r>
        <w:rPr>
          <w:b/>
          <w:bCs/>
          <w:i/>
          <w:iCs/>
          <w:color w:val="64748B"/>
        </w:rPr>
        <w:t xml:space="preserve">renewal assurance and adoption rescues on the installed base</w:t>
      </w:r>
      <w:r>
        <w:rPr>
          <w:i/>
          <w:iCs/>
          <w:color w:val="64748B"/>
        </w:rPr>
        <w:t xml:space="preserve">: run the lifecycle, set honest baselines from what's live today, and prove the value against them."</w:t>
      </w:r>
    </w:p>
    <w:p>
      <w:pPr>
        <w:spacing w:after="120" w:line="264"/>
      </w:pPr>
      <w:r>
        <w:t xml:space="preserve">Contrast it with the handover track from section 5: one was </w:t>
      </w:r>
      <w:r>
        <w:rPr>
          <w:i/>
          <w:iCs/>
        </w:rPr>
        <w:t xml:space="preserve">born from a study</w:t>
      </w:r>
      <w:r>
        <w:t xml:space="preserve">, the other </w:t>
      </w:r>
      <w:r>
        <w:rPr>
          <w:i/>
          <w:iCs/>
        </w:rPr>
        <w:t xml:space="preserve">started standalone</w:t>
      </w:r>
      <w:r>
        <w:t xml:space="preserve"> — and the workspace labels each so you always know which is which.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6c · Customer Success — the continuing relationship </w:t>
      </w:r>
      <w:r>
        <w:rPr>
          <w:i/>
          <w:iCs/>
          <w:color w:val="2563EB"/>
        </w:rPr>
        <w:t xml:space="preserve">(2 min · optional)</w:t>
      </w:r>
    </w:p>
    <w:p>
      <w:pPr>
        <w:spacing w:after="120" w:line="264"/>
      </w:pPr>
      <w:r>
        <w:t xml:space="preserve">Realization proves </w:t>
      </w:r>
      <w:r>
        <w:rPr>
          <w:i/>
          <w:iCs/>
        </w:rPr>
        <w:t xml:space="preserve">one</w:t>
      </w:r>
      <w:r>
        <w:t xml:space="preserve"> initiative and closes out; </w:t>
      </w:r>
      <w:r>
        <w:rPr>
          <w:b/>
          <w:bCs/>
        </w:rPr>
        <w:t xml:space="preserve">Customer Success</w:t>
      </w:r>
      <w:r>
        <w:t xml:space="preserve"> keeps the whole account healthy through renewal and expansion. Switch to </w:t>
      </w:r>
      <w:r>
        <w:rPr>
          <w:b/>
          <w:bCs/>
        </w:rPr>
        <w:t xml:space="preserve">Customer Success</w:t>
      </w:r>
      <w:r>
        <w:t xml:space="preserve"> as </w:t>
      </w:r>
      <w:r>
        <w:rPr>
          <w:rFonts w:ascii="Consolas" w:cs="Consolas" w:eastAsia="Consolas" w:hAnsi="Consolas"/>
          <w:color w:val="B91C1C"/>
        </w:rPr>
        <w:t xml:space="preserve">cs@demo.app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On the </w:t>
      </w:r>
      <w:r>
        <w:rPr>
          <w:b/>
          <w:bCs/>
        </w:rPr>
        <w:t xml:space="preserve">Customer Success workspace</w:t>
      </w:r>
      <w:r>
        <w:t xml:space="preserve">, point at the two engagements and their </w:t>
      </w:r>
      <w:r>
        <w:rPr>
          <w:b/>
          <w:bCs/>
        </w:rPr>
        <w:t xml:space="preserve">attention badges</w:t>
      </w:r>
      <w:r>
        <w:t xml:space="preserve"> (health, renewal countdown, at-risk).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</w:t>
      </w:r>
      <w:r>
        <w:rPr>
          <w:b/>
          <w:bCs/>
        </w:rPr>
        <w:t xml:space="preserve">Retail Bank</w:t>
      </w:r>
      <w:r>
        <w:t xml:space="preserve"> — walk the </w:t>
      </w:r>
      <w:r>
        <w:rPr>
          <w:b/>
          <w:bCs/>
        </w:rPr>
        <w:t xml:space="preserve">8-stage lifecycle</w:t>
      </w:r>
      <w:r>
        <w:t xml:space="preserve"> stepper, then the </w:t>
      </w:r>
      <w:r>
        <w:rPr>
          <w:b/>
          <w:bCs/>
        </w:rPr>
        <w:t xml:space="preserve">value tiles surfaced from the linked VR track</w:t>
      </w:r>
      <w:r>
        <w:t xml:space="preserve"> (the key line): </w:t>
      </w:r>
      <w:r>
        <w:rPr>
          <w:i/>
          <w:iCs/>
        </w:rPr>
        <w:t xml:space="preserve">"the value lives on the track; Customer Success references it, it never re-enters it."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the </w:t>
      </w:r>
      <w:r>
        <w:rPr>
          <w:b/>
          <w:bCs/>
        </w:rPr>
        <w:t xml:space="preserve">Health Scorecard</w:t>
      </w:r>
      <w:r>
        <w:t xml:space="preserve"> (five weighted factors → a RAG band), the </w:t>
      </w:r>
      <w:r>
        <w:rPr>
          <w:b/>
          <w:bCs/>
        </w:rPr>
        <w:t xml:space="preserve">Stakeholder Map</w:t>
      </w:r>
      <w:r>
        <w:t xml:space="preserve">, and the </w:t>
      </w:r>
      <w:r>
        <w:rPr>
          <w:b/>
          <w:bCs/>
        </w:rPr>
        <w:t xml:space="preserve">Action Log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Click </w:t>
      </w:r>
      <w:r>
        <w:rPr>
          <w:b/>
          <w:bCs/>
        </w:rPr>
        <w:t xml:space="preserve">Generate EBR</w:t>
      </w:r>
      <w:r>
        <w:t xml:space="preserve"> — an executive narrative (AI, or a template fallback) is drafted from the account's data, and its next-best-actions drop straight into the Action Log. Then </w:t>
      </w:r>
      <w:r>
        <w:rPr>
          <w:b/>
          <w:bCs/>
        </w:rPr>
        <w:t xml:space="preserve">Export account review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Back on the </w:t>
      </w:r>
      <w:r>
        <w:rPr>
          <w:b/>
          <w:bCs/>
        </w:rPr>
        <w:t xml:space="preserve">Portfolio</w:t>
      </w:r>
      <w:r>
        <w:t xml:space="preserve">, point at the </w:t>
      </w:r>
      <w:r>
        <w:rPr>
          <w:b/>
          <w:bCs/>
        </w:rPr>
        <w:t xml:space="preserve">Customer Success lens</w:t>
      </w:r>
      <w:r>
        <w:t xml:space="preserve"> — health distribution, upcoming renewals, and the needs-attention list.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"Sell it, prove it, keep it. The handover turns approved value into proven value; Customer Success turns proven value into a renewed, growing relationship — one workspace, each layer referencing the one beneath it."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 customer already owns the software — there's no new deal to engineer."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"Then start a </w:t>
            </w:r>
            <w:r>
              <w:rPr>
                <w:b/>
                <w:bCs/>
              </w:rPr>
              <w:t xml:space="preserve">standalone realization track</w:t>
            </w:r>
            <w:r>
              <w:t xml:space="preserve">: skip VE and the handover, and run the same 7-phase lifecycle to protect and prove value on what they already run — ideal for </w:t>
            </w:r>
            <w:r>
              <w:rPr>
                <w:b/>
                <w:bCs/>
              </w:rPr>
              <w:t xml:space="preserve">renewals and adoption rescues</w:t>
            </w:r>
            <w:r>
              <w:t xml:space="preserve"> (section 6b)."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is this different from our CRM / Customer Success tool?"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"It doesn't replace the CRM — it's the value spine underneath it. The Customer Success engagement here </w:t>
            </w:r>
            <w:r>
              <w:rPr>
                <w:b/>
                <w:bCs/>
              </w:rPr>
              <w:t xml:space="preserve">references the actual VE studies and VR tracks</w:t>
            </w:r>
            <w:r>
              <w:t xml:space="preserve">, so health, renewal and expansion conversations are grounded in proven value, not just activity metrics (section 6c)."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6b · Standalone realization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+1–2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6c · Customer Success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questions; the standalone-realization aside (6b) is optional and additive.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2026-08-23T06:23:11.179Z</dcterms:created>
  <dcterms:modified xsi:type="dcterms:W3CDTF">2026-08-23T06:23:11.180Z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