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0F172A"/>
          <w:sz w:val="48"/>
        </w:rPr>
        <w:t>MANUAL DO USUÁRIO &amp; GUIA EXECUTIVO</w:t>
        <w:br/>
      </w:r>
      <w:r>
        <w:rPr>
          <w:rFonts w:ascii="Arial" w:hAnsi="Arial"/>
          <w:b/>
          <w:color w:val="2563EB"/>
          <w:sz w:val="36"/>
        </w:rPr>
        <w:t>NEXUS FINANCEIRO HUB 4K</w:t>
      </w:r>
    </w:p>
    <w:p>
      <w:pPr>
        <w:spacing w:after="480"/>
        <w:jc w:val="center"/>
      </w:pPr>
      <w:r>
        <w:rPr>
          <w:rFonts w:ascii="Arial" w:hAnsi="Arial"/>
          <w:i/>
          <w:color w:val="64748B"/>
          <w:sz w:val="22"/>
        </w:rPr>
        <w:t>Guia Completo de Operação, Funcionalidades e Gestão Financeira Integrada</w:t>
      </w:r>
    </w:p>
    <w:p>
      <w:pPr>
        <w:spacing w:after="240"/>
      </w:pP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1. Visão Geral do Sistema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O NEXUS Financeiro Hub 4K é um sistema avançado de gestão financeira pessoal e corporativa projetado para oferecer alta performance, navegação nítida e controle total sobre receitas, despesas, cartões de crédito, orçamentos, metas e contratos recorrentes.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Arquitetura Executive 4K:</w:t>
      </w:r>
      <w:r>
        <w:rPr>
          <w:rFonts w:ascii="Arial" w:hAnsi="Arial"/>
          <w:color w:val="334155"/>
          <w:sz w:val="21"/>
        </w:rPr>
        <w:t xml:space="preserve"> painel responsivo ultra-nítido que se adapta perfeitamente a computadores, tablets e smartphones.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Segurança &amp; Isolamento de Dados:</w:t>
      </w:r>
      <w:r>
        <w:rPr>
          <w:rFonts w:ascii="Arial" w:hAnsi="Arial"/>
          <w:color w:val="334155"/>
          <w:sz w:val="21"/>
        </w:rPr>
        <w:t xml:space="preserve"> isolamento individual de banco de dados e armazenamento local para garantir privacidade total dos usuários.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Personalização Visual:</w:t>
      </w:r>
      <w:r>
        <w:rPr>
          <w:rFonts w:ascii="Arial" w:hAnsi="Arial"/>
          <w:color w:val="334155"/>
          <w:sz w:val="21"/>
        </w:rPr>
        <w:t xml:space="preserve"> alternância instantânea entre os modos Escuro (Azul Marinho Sideral) e Claro com memória permanente de preferência.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2. Acesso e Autenticação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O acesso ao sistema é realizado através da página inicial de autenticação de forma rápida e segura.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E-mail Corporativo ou Pessoal:</w:t>
      </w:r>
      <w:r>
        <w:rPr>
          <w:rFonts w:ascii="Arial" w:hAnsi="Arial"/>
          <w:color w:val="334155"/>
          <w:sz w:val="21"/>
        </w:rPr>
        <w:t xml:space="preserve"> utilize seu e-mail pessoal ou corporativo para efetuar o login ou criar um novo cadastro no sistema.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Visualização Segura de Senha:</w:t>
      </w:r>
      <w:r>
        <w:rPr>
          <w:rFonts w:ascii="Arial" w:hAnsi="Arial"/>
          <w:color w:val="334155"/>
          <w:sz w:val="21"/>
        </w:rPr>
        <w:t xml:space="preserve"> o formulário de cadastro possui um controle de olho unificado para visualizar e confirmar sua senha simultaneamente de forma prática.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Persistência do Tema:</w:t>
      </w:r>
      <w:r>
        <w:rPr>
          <w:rFonts w:ascii="Arial" w:hAnsi="Arial"/>
          <w:color w:val="334155"/>
          <w:sz w:val="21"/>
        </w:rPr>
        <w:t xml:space="preserve"> ao selecionar 'Tema Claro' ou 'Tema Escuro', sua escolha é salva permanentemente e mantida mesmo após atualizar ou fechar o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563EB"/>
                <w:sz w:val="21"/>
              </w:rPr>
              <w:t xml:space="preserve">💡 TEMA VISUAL: </w:t>
            </w:r>
            <w:r>
              <w:rPr>
                <w:rFonts w:ascii="Arial" w:hAnsi="Arial"/>
                <w:color w:val="1E293B"/>
                <w:sz w:val="21"/>
              </w:rPr>
              <w:t>Caso necessite alterar seu tema visual a qualquer momento, utilize o botão de alternância no menu superior ou nas configurações da conta.</w:t>
            </w:r>
          </w:p>
        </w:tc>
      </w:tr>
    </w:tbl>
    <w:p/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3. Navegação e Interface Principal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A barra superior (Topheader) reúne todos os comandos principais de controle e personalização da sessão: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Notificações (🔔):</w:t>
      </w:r>
      <w:r>
        <w:rPr>
          <w:rFonts w:ascii="Arial" w:hAnsi="Arial"/>
          <w:color w:val="334155"/>
          <w:sz w:val="21"/>
        </w:rPr>
        <w:t xml:space="preserve"> acesso rápido às notificações e alertas de vencimento do sistema.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Escala da Tela (🔍 100%):</w:t>
      </w:r>
      <w:r>
        <w:rPr>
          <w:rFonts w:ascii="Arial" w:hAnsi="Arial"/>
          <w:color w:val="334155"/>
          <w:sz w:val="21"/>
        </w:rPr>
        <w:t xml:space="preserve"> permite ajustar o zoom da aplicação (80%, 90%, 100%, 110%, 125%, 150% ou Auto) para adequar o layout à resolução do seu monitor.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Alternador de Tema (🌙 / ☀️):</w:t>
      </w:r>
      <w:r>
        <w:rPr>
          <w:rFonts w:ascii="Arial" w:hAnsi="Arial"/>
          <w:color w:val="334155"/>
          <w:sz w:val="21"/>
        </w:rPr>
        <w:t xml:space="preserve"> alterna instantaneamente entre o modo claro e escuro.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Perfil do Usuário:</w:t>
      </w:r>
      <w:r>
        <w:rPr>
          <w:rFonts w:ascii="Arial" w:hAnsi="Arial"/>
          <w:color w:val="334155"/>
          <w:sz w:val="21"/>
        </w:rPr>
        <w:t xml:space="preserve"> exibe as iniciais, nome do usuário logado e o papel cadastrado (Usuário ou Administrador).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Botão Sair:</w:t>
      </w:r>
      <w:r>
        <w:rPr>
          <w:rFonts w:ascii="Arial" w:hAnsi="Arial"/>
          <w:color w:val="334155"/>
          <w:sz w:val="21"/>
        </w:rPr>
        <w:t xml:space="preserve"> encerra a sessão com segurança e preserva todos os seus lançamentos salvos.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4. Módulo 1: Dashboard Executivo 4K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O Dashboard é o centro de controle financeiro do sistema, oferecendo um resumo consolidado de sua saúde financeira em tempo real: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Banner de Boas-Vindas:</w:t>
      </w:r>
      <w:r>
        <w:rPr>
          <w:rFonts w:ascii="Arial" w:hAnsi="Arial"/>
          <w:color w:val="334155"/>
          <w:sz w:val="21"/>
        </w:rPr>
        <w:t xml:space="preserve"> exibe uma saudação personalizada com o primeiro nome do usuário e a data atual formatada.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Seletor de Período Dinâmico:</w:t>
      </w:r>
      <w:r>
        <w:rPr>
          <w:rFonts w:ascii="Arial" w:hAnsi="Arial"/>
          <w:color w:val="334155"/>
          <w:sz w:val="21"/>
        </w:rPr>
        <w:t xml:space="preserve"> permite filtrar todos os dados por mês vigente, meses anteriores, anos específicos ou visualizar o histórico completo através da opção 'Ver Todas as Datas (Visão Geral)'.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Cards KPIs de Indicadores:</w:t>
      </w:r>
      <w:r>
        <w:rPr>
          <w:rFonts w:ascii="Arial" w:hAnsi="Arial"/>
          <w:color w:val="334155"/>
          <w:sz w:val="21"/>
        </w:rPr>
        <w:t xml:space="preserve"> exibe o Saldo Total Consolidado, Total de Receitas (entradas) e Total de Despesas (saídas). Os valores são destacados em verde para saldos positivos e vermelho para negativos.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Gráficos Interativos:</w:t>
      </w:r>
      <w:r>
        <w:rPr>
          <w:rFonts w:ascii="Arial" w:hAnsi="Arial"/>
          <w:color w:val="334155"/>
          <w:sz w:val="21"/>
        </w:rPr>
        <w:t xml:space="preserve"> gráficos de rosca modernos exibem a distribuição percentual de despesas por categoria e o comparativo entre receitas e despesas.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Indicadores de Saúde Financeira:</w:t>
      </w:r>
      <w:r>
        <w:rPr>
          <w:rFonts w:ascii="Arial" w:hAnsi="Arial"/>
          <w:color w:val="334155"/>
          <w:sz w:val="21"/>
        </w:rPr>
        <w:t xml:space="preserve"> calcula automaticamente a porcentagem de renda comprometida e a média diária de gastos no mês selecionado.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5. Módulo 2: Gestão de Transações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O módulo de Transações permite lançar e gerenciar todas as movimentações financeiras de entrada e saída: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Lançamento de Movimentações:</w:t>
      </w:r>
      <w:r>
        <w:rPr>
          <w:rFonts w:ascii="Arial" w:hAnsi="Arial"/>
          <w:color w:val="334155"/>
          <w:sz w:val="21"/>
        </w:rPr>
        <w:t xml:space="preserve"> clique no botão 'Nova Transação' para registrar um lançamento informando Descrição, Valor, Categoria, Conta de Cobrança, Data e Tipo (Receita ou Despesa).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Filtros e Pesquisa:</w:t>
      </w:r>
      <w:r>
        <w:rPr>
          <w:rFonts w:ascii="Arial" w:hAnsi="Arial"/>
          <w:color w:val="334155"/>
          <w:sz w:val="21"/>
        </w:rPr>
        <w:t xml:space="preserve"> utilize o campo de pesquisa rápida e os filtros por categoria, tipo ou conta para localizar movimentações específicas em segundos.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Edição e Exclusão:</w:t>
      </w:r>
      <w:r>
        <w:rPr>
          <w:rFonts w:ascii="Arial" w:hAnsi="Arial"/>
          <w:color w:val="334155"/>
          <w:sz w:val="21"/>
        </w:rPr>
        <w:t xml:space="preserve"> altere valores, categorias ou exclua lançamentos incorretos com 1 clique através dos botões de ação na tabela.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6. Módulo 3: Cartões de Crédito &amp; Contas Bancárias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Gerencie todas as suas contas bancárias, carteiras e cartões de crédito em um único local: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Contas Bancárias:</w:t>
      </w:r>
      <w:r>
        <w:rPr>
          <w:rFonts w:ascii="Arial" w:hAnsi="Arial"/>
          <w:color w:val="334155"/>
          <w:sz w:val="21"/>
        </w:rPr>
        <w:t xml:space="preserve"> cadastre bancos (Itaú, Bradesco, Banco do Brasil, Nubank, Inter, Santander, etc.), dinheiro em espécie ou outras contas.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Cartões de Crédito:</w:t>
      </w:r>
      <w:r>
        <w:rPr>
          <w:rFonts w:ascii="Arial" w:hAnsi="Arial"/>
          <w:color w:val="334155"/>
          <w:sz w:val="21"/>
        </w:rPr>
        <w:t xml:space="preserve"> registre cartões de crédito definindo limite total, dia de fechamento de fatura e dia de vencimento.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Controle de Faturas:</w:t>
      </w:r>
      <w:r>
        <w:rPr>
          <w:rFonts w:ascii="Arial" w:hAnsi="Arial"/>
          <w:color w:val="334155"/>
          <w:sz w:val="21"/>
        </w:rPr>
        <w:t xml:space="preserve"> acompanhe o limite disponível em tempo real e o valor consolidado das faturas a pagar.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7. Módulo 4: Orçamentos &amp; Metas Financeiras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Defina limites de gastos estratégicos e estabeleça objetivos financeiros claros: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Orçamentos por Categoria:</w:t>
      </w:r>
      <w:r>
        <w:rPr>
          <w:rFonts w:ascii="Arial" w:hAnsi="Arial"/>
          <w:color w:val="334155"/>
          <w:sz w:val="21"/>
        </w:rPr>
        <w:t xml:space="preserve"> defina um teto máximo de gastos mensais para categorias específicas (ex: Alimentação, Transporte, Lazer). O sistema emite alertas conforme o limite se aproxima.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Metas de Poupança:</w:t>
      </w:r>
      <w:r>
        <w:rPr>
          <w:rFonts w:ascii="Arial" w:hAnsi="Arial"/>
          <w:color w:val="334155"/>
          <w:sz w:val="21"/>
        </w:rPr>
        <w:t xml:space="preserve"> crie metas de poupança (ex: Reserva de Emergência, Viagem, Compra de Veículo) com valor alvo e data limite. O progresso em porcentagem é atualizado automaticamente a cada aporte.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8. Módulo 5: Lançamentos Recorrentes &amp; Assinaturas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O módulo de Lançamentos Recorrentes automatiza contas fixas, parcelamentos e assinaturas recorrentes: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Cadastro de Contratos:</w:t>
      </w:r>
      <w:r>
        <w:rPr>
          <w:rFonts w:ascii="Arial" w:hAnsi="Arial"/>
          <w:color w:val="334155"/>
          <w:sz w:val="21"/>
        </w:rPr>
        <w:t xml:space="preserve"> cadastre pagamentos de valor fixo ou mensalidades informando o dia de vencimento, conta de cobrança e duração (ex: 12 meses, 24 meses ou Contínuo).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Cronograma Mês a Mês:</w:t>
      </w:r>
      <w:r>
        <w:rPr>
          <w:rFonts w:ascii="Arial" w:hAnsi="Arial"/>
          <w:color w:val="334155"/>
          <w:sz w:val="21"/>
        </w:rPr>
        <w:t xml:space="preserve"> expanda o cronograma de qualquer contrato para visualizar o detalhamento mês a mês de cada parcela de 1 a 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Lançamento Rápido em 1 Clique:</w:t>
      </w:r>
      <w:r>
        <w:rPr>
          <w:rFonts w:ascii="Arial" w:hAnsi="Arial"/>
          <w:color w:val="334155"/>
          <w:sz w:val="21"/>
        </w:rPr>
        <w:t xml:space="preserve"> clique no botão '▶ Lançar (X/Y)' para registrar a parcela vigente diretamente na sua conta corrente com 1 clique.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Conclusão Automática:</w:t>
      </w:r>
      <w:r>
        <w:rPr>
          <w:rFonts w:ascii="Arial" w:hAnsi="Arial"/>
          <w:color w:val="334155"/>
          <w:sz w:val="21"/>
        </w:rPr>
        <w:t xml:space="preserve"> quando todas as parcelas de um contrato fixo são lançadas (100% concluído), o sistema marca o contrato como 'Concluído' e mantém a coluna de ações limpa para fácil navegação.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9. Módulo 6: Relatórios Executivos, Importação &amp; Anexos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Exportação de Relatórios:</w:t>
      </w:r>
      <w:r>
        <w:rPr>
          <w:rFonts w:ascii="Arial" w:hAnsi="Arial"/>
          <w:color w:val="334155"/>
          <w:sz w:val="21"/>
        </w:rPr>
        <w:t xml:space="preserve"> gere relatórios completos em formato PDF ou CSV para impressão ou análise contábil externa.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Importação OFX / CSV:</w:t>
      </w:r>
      <w:r>
        <w:rPr>
          <w:rFonts w:ascii="Arial" w:hAnsi="Arial"/>
          <w:color w:val="334155"/>
          <w:sz w:val="21"/>
        </w:rPr>
        <w:t xml:space="preserve"> importe arquivos de extrato bancário nos formatos OFX ou CSV para conciliação automática de lançamentos.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Gestão de Anexos:</w:t>
      </w:r>
      <w:r>
        <w:rPr>
          <w:rFonts w:ascii="Arial" w:hAnsi="Arial"/>
          <w:color w:val="334155"/>
          <w:sz w:val="21"/>
        </w:rPr>
        <w:t xml:space="preserve"> anexe notas fiscais, recibos e comprovantes de pagamento diretamente às transações para arquivamento digital seguro.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10. Painel Administrativo &amp; Segurança (Administradores)</w:t>
      </w:r>
    </w:p>
    <w:p>
      <w:pPr>
        <w:spacing w:before="60" w:after="120" w:line="276" w:lineRule="auto"/>
      </w:pPr>
      <w:r>
        <w:rPr>
          <w:rFonts w:ascii="Arial" w:hAnsi="Arial"/>
          <w:color w:val="334155"/>
          <w:sz w:val="21"/>
        </w:rPr>
        <w:t>Para usuários com privilégio de Administrador, o sistema oferece recursos exclusivos de gestão da plataforma: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Gestão de Usuários Cadastrados:</w:t>
      </w:r>
      <w:r>
        <w:rPr>
          <w:rFonts w:ascii="Arial" w:hAnsi="Arial"/>
          <w:color w:val="334155"/>
          <w:sz w:val="21"/>
        </w:rPr>
        <w:t xml:space="preserve"> acesse a lista completa de usuários cadastrados, visualize o status de cada conta (Ativo / Inativo) e altere papéis de acesso.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Logs do Sistema:</w:t>
      </w:r>
      <w:r>
        <w:rPr>
          <w:rFonts w:ascii="Arial" w:hAnsi="Arial"/>
          <w:color w:val="334155"/>
          <w:sz w:val="21"/>
        </w:rPr>
        <w:t xml:space="preserve"> acompanhe os registros de auditoria de acessos e operações efetuadas na plataforma.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Inspeção de Contas:</w:t>
      </w:r>
      <w:r>
        <w:rPr>
          <w:rFonts w:ascii="Arial" w:hAnsi="Arial"/>
          <w:color w:val="334155"/>
          <w:sz w:val="21"/>
        </w:rPr>
        <w:t xml:space="preserve"> permite ao administrador inspecionar temporariamente o painel de outro usuário sem alterar a conta original.</w:t>
      </w:r>
    </w:p>
    <w:p>
      <w:pPr>
        <w:keepNext/>
        <w:spacing w:before="360" w:after="160"/>
        <w:pBdr>
          <w:bottom w:val="single" w:sz="12" w:space="4" w:color="2563EB"/>
        </w:pBdr>
      </w:pPr>
      <w:r>
        <w:rPr>
          <w:rFonts w:ascii="Arial" w:hAnsi="Arial"/>
          <w:b/>
          <w:color w:val="0F172A"/>
          <w:sz w:val="30"/>
        </w:rPr>
        <w:t>11. Dicas Executivas de Produtividade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Atalho F5 sem Perda de Sessão:</w:t>
      </w:r>
      <w:r>
        <w:rPr>
          <w:rFonts w:ascii="Arial" w:hAnsi="Arial"/>
          <w:color w:val="334155"/>
          <w:sz w:val="21"/>
        </w:rPr>
        <w:t>Ao atualizar a página (F5), sua sessão é mantida síncrona instantaneamente sem flashes ou oscilações na tela.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Visão Geral Histórica:</w:t>
      </w:r>
      <w:r>
        <w:rPr>
          <w:rFonts w:ascii="Arial" w:hAnsi="Arial"/>
          <w:color w:val="334155"/>
          <w:sz w:val="21"/>
        </w:rPr>
        <w:t>Utilize a opção 'Ver Todas as Datas' no seletor de período do Dashboard para visualizar o acumulado histórico geral de suas contas.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0F172A"/>
          <w:sz w:val="21"/>
        </w:rPr>
        <w:t>Rotina Mensal de Recorrentes:</w:t>
      </w:r>
      <w:r>
        <w:rPr>
          <w:rFonts w:ascii="Arial" w:hAnsi="Arial"/>
          <w:color w:val="334155"/>
          <w:sz w:val="21"/>
        </w:rPr>
        <w:t>Acompanhe o módulo de Lançamentos Recorrentes no início de cada mês para quitar suas contas fixas em poucos segundos.</w:t>
      </w:r>
    </w:p>
    <w:p>
      <w:pPr>
        <w:spacing w:after="400"/>
      </w:pPr>
    </w:p>
    <w:p>
      <w:pPr>
        <w:jc w:val="center"/>
      </w:pPr>
      <w:r>
        <w:rPr>
          <w:rFonts w:ascii="Arial" w:hAnsi="Arial"/>
          <w:b/>
          <w:color w:val="64748B"/>
          <w:sz w:val="19"/>
        </w:rPr>
        <w:t>NEXUS Financeiro Hub 4K — Desenvolvido por Paulo Lima</w:t>
        <w:br/>
      </w:r>
      <w:r>
        <w:rPr>
          <w:rFonts w:ascii="Arial" w:hAnsi="Arial"/>
          <w:color w:val="94A3B8"/>
          <w:sz w:val="17"/>
        </w:rPr>
        <w:t>Documentação Oficial do Sistema • Todos os direitos reservados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