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DIAZEN</w:t>
      </w:r>
    </w:p>
    <w:p>
      <w:pPr>
        <w:pStyle w:val="Subtitle"/>
      </w:pPr>
      <w:r>
        <w:t>Especificação de Requisitos Funcionais e Não Funcionais</w:t>
      </w:r>
    </w:p>
    <w:p>
      <w:r>
        <w:t>Versão do documento: 1.1  |  Produto: Diazen — MVP 0.1  |  Data: 21/10/2026  |  Status: baseline funcional para refinamento técnico</w:t>
      </w:r>
    </w:p>
    <w:p>
      <w:r>
        <w:t>Origem: discovery funcional encerrado na decisão 65, originalmente conduzido sob o nome de trabalho “Projeto 30 Trincado”. O produto passa a se chamar Diazen; “Projeto 30 Trincado” é um projeto pessoal criado dentro do aplicativo. Esta revisão não altera o escopo aprovado nem reproduz literalmente as 938 regras históricas. Divergências devem ser resolvidas por rastreabilidade e controle de mudanças.</w:t>
      </w:r>
    </w:p>
    <w:p>
      <w:pPr/>
      <w:r>
        <w:t>Identificação do produto: Diazen é o aplicativo de diário, check-in, controle nutricional e evolução física, desenvolvido pela Lucx Tech. “Projeto 30 Trincado” é apenas o nome de um projeto de acompanhamento cadastrado pelo usuário. A nomenclatura deverá ser mantida em interface, API, documentação, testes e comunicação.</w:t>
      </w:r>
    </w:p>
    <w:p>
      <w:pPr/>
      <w:r>
        <w:t>Direção de interface aprovada: Design System “Dark Premium”, com superfícies grafite, cor de destaque âmbar, bordas discretas, sombras suaves, cantos arredondados e dashboard como navegação principal. Os mockups são referências visuais; elementos não previstos no escopo 0.1 (por exemplo, login social, planejamento detalhado de treinos, hábitos extras ou barra inferior fixa) não devem ser implementados apenas por aparecerem no protótipo.</w:t>
      </w:r>
    </w:p>
    <w:p>
      <w:pPr>
        <w:pStyle w:val="Heading1"/>
      </w:pPr>
      <w:r>
        <w:t>1. Visão, objetivo e fronteiras</w:t>
      </w:r>
    </w:p>
    <w:p>
      <w:r>
        <w:t>Objetivo: permitir a uma pessoa acompanhar um projeto de evolução física por meio de registros manuais de alimentação, água, exercícios, peso, medidas e fotografias, com visualização consolidada no dashboard de uma PWA mobile-first.</w:t>
      </w:r>
    </w:p>
    <w:p>
      <w:r>
        <w:t>Público da primeira entrega: uso pessoal, com autenticação individual e estrutura de dados segregada por usuário para evolução futura. O produto não prescreve dieta, treino ou tratamento.</w:t>
      </w:r>
    </w:p>
    <w:p>
      <w:pPr>
        <w:pStyle w:val="Heading2"/>
      </w:pPr>
      <w:r>
        <w:t>1.1 Incluído na versão 0.1</w:t>
      </w:r>
    </w:p>
    <w:p>
      <w:pPr>
        <w:pStyle w:val="ListBullet"/>
      </w:pPr>
      <w:r>
        <w:t>Conta e autenticação por e-mail/senha; recuperação de acesso; onboarding guiado mínimo.</w:t>
      </w:r>
    </w:p>
    <w:p>
      <w:pPr>
        <w:pStyle w:val="ListBullet"/>
      </w:pPr>
      <w:r>
        <w:t>Projetos e metas, com no máximo um projeto ativo por usuário; histórico consultável e estados definidos.</w:t>
      </w:r>
    </w:p>
    <w:p>
      <w:pPr>
        <w:pStyle w:val="ListBullet"/>
      </w:pPr>
      <w:r>
        <w:t>Diário alimentar manual com categorias fixas, quantidades, valores nutricionais quando disponíveis e totais diários.</w:t>
      </w:r>
    </w:p>
    <w:p>
      <w:pPr>
        <w:pStyle w:val="ListBullet"/>
      </w:pPr>
      <w:r>
        <w:t>Hidratação com meta configurável, lançamentos individuais e total diário.</w:t>
      </w:r>
    </w:p>
    <w:p>
      <w:pPr>
        <w:pStyle w:val="ListBullet"/>
      </w:pPr>
      <w:r>
        <w:t>Atividades físicas registradas manualmente, com campos por modalidade.</w:t>
      </w:r>
    </w:p>
    <w:p>
      <w:pPr>
        <w:pStyle w:val="ListBullet"/>
      </w:pPr>
      <w:r>
        <w:t>Evolução corporal: peso, circunferências fixas, fotos privadas e comparação simples.</w:t>
      </w:r>
    </w:p>
    <w:p>
      <w:pPr>
        <w:pStyle w:val="ListBullet"/>
      </w:pPr>
      <w:r>
        <w:t>Dashboard do projeto selecionado com cartões e indicadores básicos; seletor de projetos.</w:t>
      </w:r>
    </w:p>
    <w:p>
      <w:pPr>
        <w:pStyle w:val="ListBullet"/>
      </w:pPr>
      <w:r>
        <w:t>Segurança, privacidade, controles de acesso, integridade e testes mínimos para lançamento.</w:t>
      </w:r>
    </w:p>
    <w:p>
      <w:pPr>
        <w:pStyle w:val="Heading2"/>
      </w:pPr>
      <w:r>
        <w:t>1.2 Fora da versão 0.1 (backlog)</w:t>
      </w:r>
    </w:p>
    <w:p>
      <w:pPr>
        <w:pStyle w:val="ListBullet"/>
      </w:pPr>
      <w:r>
        <w:t>Importação e interpretação de documentos por IA; revisão de extração e versionamento de planos importados.</w:t>
      </w:r>
    </w:p>
    <w:p>
      <w:pPr>
        <w:pStyle w:val="ListBullet"/>
      </w:pPr>
      <w:r>
        <w:t>Integração Strava, sincronização automática, reconciliação de duplicados.</w:t>
      </w:r>
    </w:p>
    <w:p>
      <w:pPr>
        <w:pStyle w:val="ListBullet"/>
      </w:pPr>
      <w:r>
        <w:t>Resumos semanais por IA, análise avançada, notificações push e gamificação.</w:t>
      </w:r>
    </w:p>
    <w:p>
      <w:pPr>
        <w:pStyle w:val="ListBullet"/>
      </w:pPr>
      <w:r>
        <w:t>Relatórios PDF completos e comparações nutricionais contra plano importado; prescrições de treinos e dietas.</w:t>
      </w:r>
    </w:p>
    <w:p>
      <w:r>
        <w:t>Nota: itens futuros já foram descobertos funcionalmente, mas não constituem critérios de aceite do MVP 0.1. A exportação/portabilidade de dados exigida pela legislação aplicável permanece sujeita à avaliação de conformidade, independentemente do adiamento de relatórios PDF.</w:t>
      </w:r>
    </w:p>
    <w:p>
      <w:pPr>
        <w:pStyle w:val="Heading1"/>
      </w:pPr>
      <w:r>
        <w:t>2. Atores e estados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Definição</w:t>
            </w:r>
          </w:p>
        </w:tc>
      </w:tr>
      <w:tr>
        <w:tc>
          <w:tcPr>
            <w:tcW w:type="dxa" w:w="4320"/>
          </w:tcPr>
          <w:p>
            <w:r>
              <w:t>Usuário autenticado</w:t>
            </w:r>
          </w:p>
        </w:tc>
        <w:tc>
          <w:tcPr>
            <w:tcW w:type="dxa" w:w="4320"/>
          </w:tcPr>
          <w:p>
            <w:r>
              <w:t>Dono dos projetos e registros; acesso exclusivo aos próprios dados.</w:t>
            </w:r>
          </w:p>
        </w:tc>
      </w:tr>
      <w:tr>
        <w:tc>
          <w:tcPr>
            <w:tcW w:type="dxa" w:w="4320"/>
          </w:tcPr>
          <w:p>
            <w:r>
              <w:t>Projeto DRAFT</w:t>
            </w:r>
          </w:p>
        </w:tc>
        <w:tc>
          <w:tcPr>
            <w:tcW w:type="dxa" w:w="4320"/>
          </w:tcPr>
          <w:p>
            <w:r>
              <w:t>Configuração inicial; não recebe registros operacionais.</w:t>
            </w:r>
          </w:p>
        </w:tc>
      </w:tr>
      <w:tr>
        <w:tc>
          <w:tcPr>
            <w:tcW w:type="dxa" w:w="4320"/>
          </w:tcPr>
          <w:p>
            <w:r>
              <w:t>Projeto ACTIVE</w:t>
            </w:r>
          </w:p>
        </w:tc>
        <w:tc>
          <w:tcPr>
            <w:tcW w:type="dxa" w:w="4320"/>
          </w:tcPr>
          <w:p>
            <w:r>
              <w:t>Único projeto apto a receber registros operacionais.</w:t>
            </w:r>
          </w:p>
        </w:tc>
      </w:tr>
      <w:tr>
        <w:tc>
          <w:tcPr>
            <w:tcW w:type="dxa" w:w="4320"/>
          </w:tcPr>
          <w:p>
            <w:r>
              <w:t>Projeto COMPLETED</w:t>
            </w:r>
          </w:p>
        </w:tc>
        <w:tc>
          <w:tcPr>
            <w:tcW w:type="dxa" w:w="4320"/>
          </w:tcPr>
          <w:p>
            <w:r>
              <w:t>Encerrado manualmente; histórico somente leitura.</w:t>
            </w:r>
          </w:p>
        </w:tc>
      </w:tr>
      <w:tr>
        <w:tc>
          <w:tcPr>
            <w:tcW w:type="dxa" w:w="4320"/>
          </w:tcPr>
          <w:p>
            <w:r>
              <w:t>Projeto ARCHIVED</w:t>
            </w:r>
          </w:p>
        </w:tc>
        <w:tc>
          <w:tcPr>
            <w:tcW w:type="dxa" w:w="4320"/>
          </w:tcPr>
          <w:p>
            <w:r>
              <w:t>Arquivado; histórico somente leitura.</w:t>
            </w:r>
          </w:p>
        </w:tc>
      </w:tr>
      <w:tr>
        <w:tc>
          <w:tcPr>
            <w:tcW w:type="dxa" w:w="4320"/>
          </w:tcPr>
          <w:p>
            <w:r>
              <w:t>Projeto visualizado</w:t>
            </w:r>
          </w:p>
        </w:tc>
        <w:tc>
          <w:tcPr>
            <w:tcW w:type="dxa" w:w="4320"/>
          </w:tcPr>
          <w:p>
            <w:r>
              <w:t>Projeto selecionado no dashboard, que pode diferir do projeto ativo.</w:t>
            </w:r>
          </w:p>
        </w:tc>
      </w:tr>
    </w:tbl>
    <w:p/>
    <w:p>
      <w:r>
        <w:t>Invariantes: apenas um ACTIVE por usuário; todo novo registro operacional pertence ao projeto ACTIVE; datas retroativas devem estar no período válido do projeto ACTIVE; consultar projetos antigos não os reativa. Alterações em COMPLETED/ARCHIVED são bloqueadas, exceto procedimentos legais de privacidade/exclusão.</w:t>
      </w:r>
    </w:p>
    <w:p>
      <w:pPr>
        <w:pStyle w:val="Heading1"/>
      </w:pPr>
      <w:r>
        <w:t>3. Requisitos funcionais (RF)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Módulo</w:t>
            </w:r>
          </w:p>
        </w:tc>
        <w:tc>
          <w:tcPr>
            <w:tcW w:type="dxa" w:w="1728"/>
          </w:tcPr>
          <w:p>
            <w:r>
              <w:t>Descrição</w:t>
            </w:r>
          </w:p>
        </w:tc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Critério de aceite resumido</w:t>
            </w:r>
          </w:p>
        </w:tc>
      </w:tr>
      <w:tr>
        <w:tc>
          <w:tcPr>
            <w:tcW w:type="dxa" w:w="1728"/>
          </w:tcPr>
          <w:p>
            <w:r>
              <w:t>RF-001</w:t>
            </w:r>
          </w:p>
        </w:tc>
        <w:tc>
          <w:tcPr>
            <w:tcW w:type="dxa" w:w="1728"/>
          </w:tcPr>
          <w:p>
            <w:r>
              <w:t>Autenticação</w:t>
            </w:r>
          </w:p>
        </w:tc>
        <w:tc>
          <w:tcPr>
            <w:tcW w:type="dxa" w:w="1728"/>
          </w:tcPr>
          <w:p>
            <w:r>
              <w:t>Cadastrar conta com e-mail e senha, autenticar, encerrar sessão e recuperar acesso.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Fluxos válidos e inválidos; sessão protegida; mensagens sem vazamento de existência de conta.</w:t>
            </w:r>
          </w:p>
        </w:tc>
      </w:tr>
      <w:tr>
        <w:tc>
          <w:tcPr>
            <w:tcW w:type="dxa" w:w="1728"/>
          </w:tcPr>
          <w:p>
            <w:r>
              <w:t>RF-002</w:t>
            </w:r>
          </w:p>
        </w:tc>
        <w:tc>
          <w:tcPr>
            <w:tcW w:type="dxa" w:w="1728"/>
          </w:tcPr>
          <w:p>
            <w:r>
              <w:t>Onboarding</w:t>
            </w:r>
          </w:p>
        </w:tc>
        <w:tc>
          <w:tcPr>
            <w:tcW w:type="dxa" w:w="1728"/>
          </w:tcPr>
          <w:p>
            <w:r>
              <w:t>Solicitar dados mínimos e criação/configuração de projeto com pelo menos uma meta mensurável; campos opcionais não bloqueiam o início.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Usuário conclui onboarding e acessa dashboard de projeto ativo.</w:t>
            </w:r>
          </w:p>
        </w:tc>
      </w:tr>
      <w:tr>
        <w:tc>
          <w:tcPr>
            <w:tcW w:type="dxa" w:w="1728"/>
          </w:tcPr>
          <w:p>
            <w:r>
              <w:t>RF-003</w:t>
            </w:r>
          </w:p>
        </w:tc>
        <w:tc>
          <w:tcPr>
            <w:tcW w:type="dxa" w:w="1728"/>
          </w:tcPr>
          <w:p>
            <w:r>
              <w:t>Projetos</w:t>
            </w:r>
          </w:p>
        </w:tc>
        <w:tc>
          <w:tcPr>
            <w:tcW w:type="dxa" w:w="1728"/>
          </w:tcPr>
          <w:p>
            <w:r>
              <w:t>Criar, editar configurações permitidas, ativar e encerrar manualmente projetos; um ACTIVE por usuário.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Tentativa de segundo ACTIVE falha; encerramento exige confirmação.</w:t>
            </w:r>
          </w:p>
        </w:tc>
      </w:tr>
      <w:tr>
        <w:tc>
          <w:tcPr>
            <w:tcW w:type="dxa" w:w="1728"/>
          </w:tcPr>
          <w:p>
            <w:r>
              <w:t>RF-004</w:t>
            </w:r>
          </w:p>
        </w:tc>
        <w:tc>
          <w:tcPr>
            <w:tcW w:type="dxa" w:w="1728"/>
          </w:tcPr>
          <w:p>
            <w:r>
              <w:t>Histórico de projetos</w:t>
            </w:r>
          </w:p>
        </w:tc>
        <w:tc>
          <w:tcPr>
            <w:tcW w:type="dxa" w:w="1728"/>
          </w:tcPr>
          <w:p>
            <w:r>
              <w:t>Listar projetos por estado, selecionar para consulta e mostrar modo somente leitura nos encerrados.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Selecionar histórico não altera ACTIVE; ações de escrita são rejeitadas.</w:t>
            </w:r>
          </w:p>
        </w:tc>
      </w:tr>
      <w:tr>
        <w:tc>
          <w:tcPr>
            <w:tcW w:type="dxa" w:w="1728"/>
          </w:tcPr>
          <w:p>
            <w:r>
              <w:t>RF-005</w:t>
            </w:r>
          </w:p>
        </w:tc>
        <w:tc>
          <w:tcPr>
            <w:tcW w:type="dxa" w:w="1728"/>
          </w:tcPr>
          <w:p>
            <w:r>
              <w:t>Metas</w:t>
            </w:r>
          </w:p>
        </w:tc>
        <w:tc>
          <w:tcPr>
            <w:tcW w:type="dxa" w:w="1728"/>
          </w:tcPr>
          <w:p>
            <w:r>
              <w:t>Configurar metas básicas por projeto (ex.: peso como alvo/faixa/acompanhamento, água, sessões semanais).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Metas são exibidas com unidade, período e ausência de valor quando não configuradas.</w:t>
            </w:r>
          </w:p>
        </w:tc>
      </w:tr>
      <w:tr>
        <w:tc>
          <w:tcPr>
            <w:tcW w:type="dxa" w:w="1728"/>
          </w:tcPr>
          <w:p>
            <w:r>
              <w:t>RF-006</w:t>
            </w:r>
          </w:p>
        </w:tc>
        <w:tc>
          <w:tcPr>
            <w:tcW w:type="dxa" w:w="1728"/>
          </w:tcPr>
          <w:p>
            <w:r>
              <w:t>Alimentação: diário</w:t>
            </w:r>
          </w:p>
        </w:tc>
        <w:tc>
          <w:tcPr>
            <w:tcW w:type="dxa" w:w="1728"/>
          </w:tcPr>
          <w:p>
            <w:r>
              <w:t>Cadastrar refeições em categorias fixas: café, lanche manhã, almoço, lanche tarde, jantar e ceia; incluir alimentos e quantidades.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Registros associados ao projeto ACTIVE e à data informada; editar/excluir enquanto ativo.</w:t>
            </w:r>
          </w:p>
        </w:tc>
      </w:tr>
      <w:tr>
        <w:tc>
          <w:tcPr>
            <w:tcW w:type="dxa" w:w="1728"/>
          </w:tcPr>
          <w:p>
            <w:r>
              <w:t>RF-007</w:t>
            </w:r>
          </w:p>
        </w:tc>
        <w:tc>
          <w:tcPr>
            <w:tcW w:type="dxa" w:w="1728"/>
          </w:tcPr>
          <w:p>
            <w:r>
              <w:t>Alimentação: composição</w:t>
            </w:r>
          </w:p>
        </w:tc>
        <w:tc>
          <w:tcPr>
            <w:tcW w:type="dxa" w:w="1728"/>
          </w:tcPr>
          <w:p>
            <w:r>
              <w:t>Calcular calorias, proteínas, carboidratos e gorduras com base em fonte nutricional identificável ou dados informados; não inventar valores ausentes.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Totais coerentes com porção/unidade; campo desconhecido não é tratado como zero.</w:t>
            </w:r>
          </w:p>
        </w:tc>
      </w:tr>
      <w:tr>
        <w:tc>
          <w:tcPr>
            <w:tcW w:type="dxa" w:w="1728"/>
          </w:tcPr>
          <w:p>
            <w:r>
              <w:t>RF-008</w:t>
            </w:r>
          </w:p>
        </w:tc>
        <w:tc>
          <w:tcPr>
            <w:tcW w:type="dxa" w:w="1728"/>
          </w:tcPr>
          <w:p>
            <w:r>
              <w:t>Alimentação: calendário</w:t>
            </w:r>
          </w:p>
        </w:tc>
        <w:tc>
          <w:tcPr>
            <w:tcW w:type="dxa" w:w="1728"/>
          </w:tcPr>
          <w:p>
            <w:r>
              <w:t>Exibir dias sem registro, parciais e marcados como concluídos; permitir conclusão manual e desfazer.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Alteração após conclusão retorna dia ao estado não confirmado; concluído não significa aderência.</w:t>
            </w:r>
          </w:p>
        </w:tc>
      </w:tr>
      <w:tr>
        <w:tc>
          <w:tcPr>
            <w:tcW w:type="dxa" w:w="1728"/>
          </w:tcPr>
          <w:p>
            <w:r>
              <w:t>RF-009</w:t>
            </w:r>
          </w:p>
        </w:tc>
        <w:tc>
          <w:tcPr>
            <w:tcW w:type="dxa" w:w="1728"/>
          </w:tcPr>
          <w:p>
            <w:r>
              <w:t>Alimentação: conveniências</w:t>
            </w:r>
          </w:p>
        </w:tc>
        <w:tc>
          <w:tcPr>
            <w:tcW w:type="dxa" w:w="1728"/>
          </w:tcPr>
          <w:p>
            <w:r>
              <w:t>Permitir alimentos próprios, receitas, recentes, favoritos e copiar refeição quando viável no núcleo.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Cópias exigem confirmação e não sobrescrevem registros existentes.</w:t>
            </w:r>
          </w:p>
        </w:tc>
      </w:tr>
      <w:tr>
        <w:tc>
          <w:tcPr>
            <w:tcW w:type="dxa" w:w="1728"/>
          </w:tcPr>
          <w:p>
            <w:r>
              <w:t>RF-010</w:t>
            </w:r>
          </w:p>
        </w:tc>
        <w:tc>
          <w:tcPr>
            <w:tcW w:type="dxa" w:w="1728"/>
          </w:tcPr>
          <w:p>
            <w:r>
              <w:t>Hidratação</w:t>
            </w:r>
          </w:p>
        </w:tc>
        <w:tc>
          <w:tcPr>
            <w:tcW w:type="dxa" w:w="1728"/>
          </w:tcPr>
          <w:p>
            <w:r>
              <w:t>Configurar meta diária e registrar volume por recipiente, com data e horário opcional.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Total diário é soma dos lançamentos, não campo editável isolado.</w:t>
            </w:r>
          </w:p>
        </w:tc>
      </w:tr>
      <w:tr>
        <w:tc>
          <w:tcPr>
            <w:tcW w:type="dxa" w:w="1728"/>
          </w:tcPr>
          <w:p>
            <w:r>
              <w:t>RF-011</w:t>
            </w:r>
          </w:p>
        </w:tc>
        <w:tc>
          <w:tcPr>
            <w:tcW w:type="dxa" w:w="1728"/>
          </w:tcPr>
          <w:p>
            <w:r>
              <w:t>Hidratação: manutenção</w:t>
            </w:r>
          </w:p>
        </w:tc>
        <w:tc>
          <w:tcPr>
            <w:tcW w:type="dxa" w:w="1728"/>
          </w:tcPr>
          <w:p>
            <w:r>
              <w:t>Editar/excluir lançamentos individuais e registrar alterações de meta com vigência temporal.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Histórico preserva meta vigente no dia; não há reinterpretação retroativa.</w:t>
            </w:r>
          </w:p>
        </w:tc>
      </w:tr>
      <w:tr>
        <w:tc>
          <w:tcPr>
            <w:tcW w:type="dxa" w:w="1728"/>
          </w:tcPr>
          <w:p>
            <w:r>
              <w:t>RF-012</w:t>
            </w:r>
          </w:p>
        </w:tc>
        <w:tc>
          <w:tcPr>
            <w:tcW w:type="dxa" w:w="1728"/>
          </w:tcPr>
          <w:p>
            <w:r>
              <w:t>Atividades</w:t>
            </w:r>
          </w:p>
        </w:tc>
        <w:tc>
          <w:tcPr>
            <w:tcW w:type="dxa" w:w="1728"/>
          </w:tcPr>
          <w:p>
            <w:r>
              <w:t>Registrar musculação (data, duração, descrição opcional) e corrida/bike/natação (data, duração, distância e campos opcionais).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Registro sem campos avançados é aceito; histórico por data e modalidade.</w:t>
            </w:r>
          </w:p>
        </w:tc>
      </w:tr>
      <w:tr>
        <w:tc>
          <w:tcPr>
            <w:tcW w:type="dxa" w:w="1728"/>
          </w:tcPr>
          <w:p>
            <w:r>
              <w:t>RF-013</w:t>
            </w:r>
          </w:p>
        </w:tc>
        <w:tc>
          <w:tcPr>
            <w:tcW w:type="dxa" w:w="1728"/>
          </w:tcPr>
          <w:p>
            <w:r>
              <w:t>Treinos semanais</w:t>
            </w:r>
          </w:p>
        </w:tc>
        <w:tc>
          <w:tcPr>
            <w:tcW w:type="dxa" w:w="1728"/>
          </w:tcPr>
          <w:p>
            <w:r>
              <w:t>Exibir total de sessões da semana versus meta geral; sem metas separadas por modalidade.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Contagem semanal não duplica sessões; dias sem registro não significam treino zero confirmado.</w:t>
            </w:r>
          </w:p>
        </w:tc>
      </w:tr>
      <w:tr>
        <w:tc>
          <w:tcPr>
            <w:tcW w:type="dxa" w:w="1728"/>
          </w:tcPr>
          <w:p>
            <w:r>
              <w:t>RF-014</w:t>
            </w:r>
          </w:p>
        </w:tc>
        <w:tc>
          <w:tcPr>
            <w:tcW w:type="dxa" w:w="1728"/>
          </w:tcPr>
          <w:p>
            <w:r>
              <w:t>Peso</w:t>
            </w:r>
          </w:p>
        </w:tc>
        <w:tc>
          <w:tcPr>
            <w:tcW w:type="dxa" w:w="1728"/>
          </w:tcPr>
          <w:p>
            <w:r>
              <w:t>Registrar um peso por usuário/data; atualização substitui registro existente, com trilha interna.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Unicidade por usuário/data; último peso e gráfico simples corretos.</w:t>
            </w:r>
          </w:p>
        </w:tc>
      </w:tr>
      <w:tr>
        <w:tc>
          <w:tcPr>
            <w:tcW w:type="dxa" w:w="1728"/>
          </w:tcPr>
          <w:p>
            <w:r>
              <w:t>RF-015</w:t>
            </w:r>
          </w:p>
        </w:tc>
        <w:tc>
          <w:tcPr>
            <w:tcW w:type="dxa" w:w="1728"/>
          </w:tcPr>
          <w:p>
            <w:r>
              <w:t>Circunferências</w:t>
            </w:r>
          </w:p>
        </w:tc>
        <w:tc>
          <w:tcPr>
            <w:tcW w:type="dxa" w:w="1728"/>
          </w:tcPr>
          <w:p>
            <w:r>
              <w:t>Registrar subconjunto das medidas fixas (cintura, abdômen, quadril, peito, braços, coxas, panturrilhas) por data.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No máximo um valor por tipo/usuário/data; registro parcial aceito.</w:t>
            </w:r>
          </w:p>
        </w:tc>
      </w:tr>
      <w:tr>
        <w:tc>
          <w:tcPr>
            <w:tcW w:type="dxa" w:w="1728"/>
          </w:tcPr>
          <w:p>
            <w:r>
              <w:t>RF-016</w:t>
            </w:r>
          </w:p>
        </w:tc>
        <w:tc>
          <w:tcPr>
            <w:tcW w:type="dxa" w:w="1728"/>
          </w:tcPr>
          <w:p>
            <w:r>
              <w:t>Fotografias</w:t>
            </w:r>
          </w:p>
        </w:tc>
        <w:tc>
          <w:tcPr>
            <w:tcW w:type="dxa" w:w="1728"/>
          </w:tcPr>
          <w:p>
            <w:r>
              <w:t>Enviar fotos nas categorias frente, costas, lateral e outras; otimizar e armazenar em acesso privado.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Orientação preservada, EXIF sensível removido; arquivo original não retido permanentemente.</w:t>
            </w:r>
          </w:p>
        </w:tc>
      </w:tr>
      <w:tr>
        <w:tc>
          <w:tcPr>
            <w:tcW w:type="dxa" w:w="1728"/>
          </w:tcPr>
          <w:p>
            <w:r>
              <w:t>RF-017</w:t>
            </w:r>
          </w:p>
        </w:tc>
        <w:tc>
          <w:tcPr>
            <w:tcW w:type="dxa" w:w="1728"/>
          </w:tcPr>
          <w:p>
            <w:r>
              <w:t>Galeria e comparação</w:t>
            </w:r>
          </w:p>
        </w:tc>
        <w:tc>
          <w:tcPr>
            <w:tcW w:type="dxa" w:w="1728"/>
          </w:tcPr>
          <w:p>
            <w:r>
              <w:t>Listar fotos cronologicamente e comparar lado a lado, preferencialmente na mesma categoria; excluir individualmente em ACTIVE.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Projeto encerrado não permite exclusão individual; paginação em galerias extensas.</w:t>
            </w:r>
          </w:p>
        </w:tc>
      </w:tr>
      <w:tr>
        <w:tc>
          <w:tcPr>
            <w:tcW w:type="dxa" w:w="1728"/>
          </w:tcPr>
          <w:p>
            <w:r>
              <w:t>RF-018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Mostrar cartões de navegação e indicadores básicos do projeto selecionado; sem barra inferior fixa obrigatória.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Dados pertencem ao projeto selecionado; ações globais de registro destinam-se ao ACTIVE.</w:t>
            </w:r>
          </w:p>
        </w:tc>
      </w:tr>
      <w:tr>
        <w:tc>
          <w:tcPr>
            <w:tcW w:type="dxa" w:w="1728"/>
          </w:tcPr>
          <w:p>
            <w:r>
              <w:t>RF-019</w:t>
            </w:r>
          </w:p>
        </w:tc>
        <w:tc>
          <w:tcPr>
            <w:tcW w:type="dxa" w:w="1728"/>
          </w:tcPr>
          <w:p>
            <w:r>
              <w:t>Registros retroativos</w:t>
            </w:r>
          </w:p>
        </w:tc>
        <w:tc>
          <w:tcPr>
            <w:tcW w:type="dxa" w:w="1728"/>
          </w:tcPr>
          <w:p>
            <w:r>
              <w:t>Permitir registros com data anterior dentro da vigência do projeto ACTIVE, sujeitos às regras de unicidade.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Nunca associar automaticamente a projeto encerrado.</w:t>
            </w:r>
          </w:p>
        </w:tc>
      </w:tr>
      <w:tr>
        <w:tc>
          <w:tcPr>
            <w:tcW w:type="dxa" w:w="1728"/>
          </w:tcPr>
          <w:p>
            <w:r>
              <w:t>RF-020</w:t>
            </w:r>
          </w:p>
        </w:tc>
        <w:tc>
          <w:tcPr>
            <w:tcW w:type="dxa" w:w="1728"/>
          </w:tcPr>
          <w:p>
            <w:r>
              <w:t>Privacidade da conta</w:t>
            </w:r>
          </w:p>
        </w:tc>
        <w:tc>
          <w:tcPr>
            <w:tcW w:type="dxa" w:w="1728"/>
          </w:tcPr>
          <w:p>
            <w:r>
              <w:t>Permitir solicitar exclusão imediata da conta, com confirmação e processamento seguro; considerar obrigações legais de retenção.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Dados deixam de ser acessíveis; tratamento de backups/retensão documentado.</w:t>
            </w:r>
          </w:p>
        </w:tc>
      </w:tr>
      <w:tr>
        <w:tc>
          <w:tcPr>
            <w:tcW w:type="dxa" w:w="1728"/>
          </w:tcPr>
          <w:p>
            <w:r>
              <w:t>RF-021</w:t>
            </w:r>
          </w:p>
        </w:tc>
        <w:tc>
          <w:tcPr>
            <w:tcW w:type="dxa" w:w="1728"/>
          </w:tcPr>
          <w:p>
            <w:r>
              <w:t>Auditoria interna</w:t>
            </w:r>
          </w:p>
        </w:tc>
        <w:tc>
          <w:tcPr>
            <w:tcW w:type="dxa" w:w="1728"/>
          </w:tcPr>
          <w:p>
            <w:r>
              <w:t>Registrar alterações/exclusões relevantes sem oferecer interface de histórico detalhado ao usuário na versão 0.1.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Eventos incluem usuário, ação, entidade, data e identificador.</w:t>
            </w:r>
          </w:p>
        </w:tc>
      </w:tr>
      <w:tr>
        <w:tc>
          <w:tcPr>
            <w:tcW w:type="dxa" w:w="1728"/>
          </w:tcPr>
          <w:p>
            <w:r>
              <w:t>RF-022</w:t>
            </w:r>
          </w:p>
        </w:tc>
        <w:tc>
          <w:tcPr>
            <w:tcW w:type="dxa" w:w="1728"/>
          </w:tcPr>
          <w:p>
            <w:r>
              <w:t>PWA</w:t>
            </w:r>
          </w:p>
        </w:tc>
        <w:tc>
          <w:tcPr>
            <w:tcW w:type="dxa" w:w="1728"/>
          </w:tcPr>
          <w:p>
            <w:r>
              <w:t>Instalável quando suportado; leitura offline limitada a dados previamente armazenados em cache, sem edição offline.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Sem conexão, escrita bloqueada e status claramente informado.</w:t>
            </w:r>
          </w:p>
        </w:tc>
      </w:tr>
    </w:tbl>
    <w:p/>
    <w:p>
      <w:r>
        <w:t>Priorização: Alta = bloqueia a primeira versão utilizável; Média = implementar após núcleo crítico, desde que não comprometa o lançamento. A inclusão definitiva dos itens de prioridade Média será fechada na revisão de backlog, sem expandir o escopo-base.</w:t>
      </w:r>
    </w:p>
    <w:p>
      <w:pPr>
        <w:pStyle w:val="Heading1"/>
      </w:pPr>
      <w:r>
        <w:t>4. Regras de negócio consolidadas</w:t>
      </w:r>
    </w:p>
    <w:p>
      <w:pPr>
        <w:pStyle w:val="ListBullet"/>
      </w:pPr>
      <w:r>
        <w:t>RB-01: só um projeto ACTIVE por usuário; DRAFT não recebe registros operacionais.</w:t>
      </w:r>
    </w:p>
    <w:p>
      <w:pPr>
        <w:pStyle w:val="ListBullet"/>
      </w:pPr>
      <w:r>
        <w:t>RB-02: COMPLETED e ARCHIVED são somente leitura; encerramento manual e confirmado.</w:t>
      </w:r>
    </w:p>
    <w:p>
      <w:pPr>
        <w:pStyle w:val="ListBullet"/>
      </w:pPr>
      <w:r>
        <w:t>RB-03: gravações resolvem o ACTIVE no servidor; projeto exibido na UI não define destino.</w:t>
      </w:r>
    </w:p>
    <w:p>
      <w:pPr>
        <w:pStyle w:val="ListBullet"/>
      </w:pPr>
      <w:r>
        <w:t>RB-04: dados ausentes são distintos de valores iguais a zero; indicadores não inferem aderência.</w:t>
      </w:r>
    </w:p>
    <w:p>
      <w:pPr>
        <w:pStyle w:val="ListBullet"/>
      </w:pPr>
      <w:r>
        <w:t>RB-05: diário alimentar permite registros retroativos sem prazo fixo, apenas dentro do projeto ativo.</w:t>
      </w:r>
    </w:p>
    <w:p>
      <w:pPr>
        <w:pStyle w:val="ListBullet"/>
      </w:pPr>
      <w:r>
        <w:t>RB-06: peso é único por usuário/data; medida é única por tipo/usuário/data.</w:t>
      </w:r>
    </w:p>
    <w:p>
      <w:pPr>
        <w:pStyle w:val="ListBullet"/>
      </w:pPr>
      <w:r>
        <w:t>RB-07: hidratação diária é soma dos lançamentos; metas com data de vigência.</w:t>
      </w:r>
    </w:p>
    <w:p>
      <w:pPr>
        <w:pStyle w:val="ListBullet"/>
      </w:pPr>
      <w:r>
        <w:t>RB-08: treinos são histórico, sem prescrição; meta semanal é global.</w:t>
      </w:r>
    </w:p>
    <w:p>
      <w:pPr>
        <w:pStyle w:val="ListBullet"/>
      </w:pPr>
      <w:r>
        <w:t>RB-09: fotos privadas e otimizadas; sem limite fixo por projeto, mas com proteção de armazenamento e tamanho por arquivo.</w:t>
      </w:r>
    </w:p>
    <w:p>
      <w:pPr>
        <w:pStyle w:val="ListBullet"/>
      </w:pPr>
      <w:r>
        <w:t>RB-10: todo acesso a registros valida propriedade do usuário e estado do projeto.</w:t>
      </w:r>
    </w:p>
    <w:p>
      <w:pPr>
        <w:pStyle w:val="ListBullet"/>
      </w:pPr>
      <w:r>
        <w:t>RB-11: mudanças após congelamento do MVP exigem justificativa, impacto e aprovação explícita.</w:t>
      </w:r>
    </w:p>
    <w:p>
      <w:pPr>
        <w:pStyle w:val="Heading1"/>
      </w:pPr>
      <w:r>
        <w:t>5. Requisitos não funcionais (RNF)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Exigência</w:t>
            </w:r>
          </w:p>
        </w:tc>
        <w:tc>
          <w:tcPr>
            <w:tcW w:type="dxa" w:w="2160"/>
          </w:tcPr>
          <w:p>
            <w:r>
              <w:t>Verificação</w:t>
            </w:r>
          </w:p>
        </w:tc>
      </w:tr>
      <w:tr>
        <w:tc>
          <w:tcPr>
            <w:tcW w:type="dxa" w:w="2160"/>
          </w:tcPr>
          <w:p>
            <w:r>
              <w:t>RNF-001</w:t>
            </w:r>
          </w:p>
        </w:tc>
        <w:tc>
          <w:tcPr>
            <w:tcW w:type="dxa" w:w="2160"/>
          </w:tcPr>
          <w:p>
            <w:r>
              <w:t>Segurança</w:t>
            </w:r>
          </w:p>
        </w:tc>
        <w:tc>
          <w:tcPr>
            <w:tcW w:type="dxa" w:w="2160"/>
          </w:tcPr>
          <w:p>
            <w:r>
              <w:t>HTTPS obrigatório; senhas armazenadas por algoritmo de hash adaptativo; proteção contra força bruta e enumeração.</w:t>
            </w:r>
          </w:p>
        </w:tc>
        <w:tc>
          <w:tcPr>
            <w:tcW w:type="dxa" w:w="2160"/>
          </w:tcPr>
          <w:p>
            <w:r>
              <w:t>Teste de configuração e cenários de autenticação.</w:t>
            </w:r>
          </w:p>
        </w:tc>
      </w:tr>
      <w:tr>
        <w:tc>
          <w:tcPr>
            <w:tcW w:type="dxa" w:w="2160"/>
          </w:tcPr>
          <w:p>
            <w:r>
              <w:t>RNF-002</w:t>
            </w:r>
          </w:p>
        </w:tc>
        <w:tc>
          <w:tcPr>
            <w:tcW w:type="dxa" w:w="2160"/>
          </w:tcPr>
          <w:p>
            <w:r>
              <w:t>Autorização</w:t>
            </w:r>
          </w:p>
        </w:tc>
        <w:tc>
          <w:tcPr>
            <w:tcW w:type="dxa" w:w="2160"/>
          </w:tcPr>
          <w:p>
            <w:r>
              <w:t>Autorização server-side em toda leitura e escrita; isolamento por usuário/projeto, incluindo URLs e storage.</w:t>
            </w:r>
          </w:p>
        </w:tc>
        <w:tc>
          <w:tcPr>
            <w:tcW w:type="dxa" w:w="2160"/>
          </w:tcPr>
          <w:p>
            <w:r>
              <w:t>Testes automatizados de acesso cruzado retornam negação.</w:t>
            </w:r>
          </w:p>
        </w:tc>
      </w:tr>
      <w:tr>
        <w:tc>
          <w:tcPr>
            <w:tcW w:type="dxa" w:w="2160"/>
          </w:tcPr>
          <w:p>
            <w:r>
              <w:t>RNF-003</w:t>
            </w:r>
          </w:p>
        </w:tc>
        <w:tc>
          <w:tcPr>
            <w:tcW w:type="dxa" w:w="2160"/>
          </w:tcPr>
          <w:p>
            <w:r>
              <w:t>Privacidade</w:t>
            </w:r>
          </w:p>
        </w:tc>
        <w:tc>
          <w:tcPr>
            <w:tcW w:type="dxa" w:w="2160"/>
          </w:tcPr>
          <w:p>
            <w:r>
              <w:t>Dados de saúde e fotos tratados como sensíveis; minimização, finalidade explícita, consentimentos/bases legais avaliados e política de privacidade.</w:t>
            </w:r>
          </w:p>
        </w:tc>
        <w:tc>
          <w:tcPr>
            <w:tcW w:type="dxa" w:w="2160"/>
          </w:tcPr>
          <w:p>
            <w:r>
              <w:t>Revisão LGPD e inventário de dados antes do lançamento.</w:t>
            </w:r>
          </w:p>
        </w:tc>
      </w:tr>
      <w:tr>
        <w:tc>
          <w:tcPr>
            <w:tcW w:type="dxa" w:w="2160"/>
          </w:tcPr>
          <w:p>
            <w:r>
              <w:t>RNF-004</w:t>
            </w:r>
          </w:p>
        </w:tc>
        <w:tc>
          <w:tcPr>
            <w:tcW w:type="dxa" w:w="2160"/>
          </w:tcPr>
          <w:p>
            <w:r>
              <w:t>Integridade</w:t>
            </w:r>
          </w:p>
        </w:tc>
        <w:tc>
          <w:tcPr>
            <w:tcW w:type="dxa" w:w="2160"/>
          </w:tcPr>
          <w:p>
            <w:r>
              <w:t>Transações e constraints para unicidade de ACTIVE, peso e medidas; gravação idempotente quando aplicável.</w:t>
            </w:r>
          </w:p>
        </w:tc>
        <w:tc>
          <w:tcPr>
            <w:tcW w:type="dxa" w:w="2160"/>
          </w:tcPr>
          <w:p>
            <w:r>
              <w:t>Testes concorrentes e de duplicidade.</w:t>
            </w:r>
          </w:p>
        </w:tc>
      </w:tr>
      <w:tr>
        <w:tc>
          <w:tcPr>
            <w:tcW w:type="dxa" w:w="2160"/>
          </w:tcPr>
          <w:p>
            <w:r>
              <w:t>RNF-005</w:t>
            </w:r>
          </w:p>
        </w:tc>
        <w:tc>
          <w:tcPr>
            <w:tcW w:type="dxa" w:w="2160"/>
          </w:tcPr>
          <w:p>
            <w:r>
              <w:t>Disponibilidade</w:t>
            </w:r>
          </w:p>
        </w:tc>
        <w:tc>
          <w:tcPr>
            <w:tcW w:type="dxa" w:w="2160"/>
          </w:tcPr>
          <w:p>
            <w:r>
              <w:t>Objetivo inicial de disponibilidade a definir após escolha de hospedagem; falhas comunicadas e recuperáveis.</w:t>
            </w:r>
          </w:p>
        </w:tc>
        <w:tc>
          <w:tcPr>
            <w:tcW w:type="dxa" w:w="2160"/>
          </w:tcPr>
          <w:p>
            <w:r>
              <w:t>Monitoramento de saúde e testes de indisponibilidade.</w:t>
            </w:r>
          </w:p>
        </w:tc>
      </w:tr>
      <w:tr>
        <w:tc>
          <w:tcPr>
            <w:tcW w:type="dxa" w:w="2160"/>
          </w:tcPr>
          <w:p>
            <w:r>
              <w:t>RNF-006</w:t>
            </w:r>
          </w:p>
        </w:tc>
        <w:tc>
          <w:tcPr>
            <w:tcW w:type="dxa" w:w="2160"/>
          </w:tcPr>
          <w:p>
            <w:r>
              <w:t>Desempenho</w:t>
            </w:r>
          </w:p>
        </w:tc>
        <w:tc>
          <w:tcPr>
            <w:tcW w:type="dxa" w:w="2160"/>
          </w:tcPr>
          <w:p>
            <w:r>
              <w:t>Meta inicial proposta: navegação principal responsiva e operações usuais em até ~2 s em rede comum, exceto upload.</w:t>
            </w:r>
          </w:p>
        </w:tc>
        <w:tc>
          <w:tcPr>
            <w:tcW w:type="dxa" w:w="2160"/>
          </w:tcPr>
          <w:p>
            <w:r>
              <w:t>Medição em dispositivo móvel intermediário; meta revisável.</w:t>
            </w:r>
          </w:p>
        </w:tc>
      </w:tr>
      <w:tr>
        <w:tc>
          <w:tcPr>
            <w:tcW w:type="dxa" w:w="2160"/>
          </w:tcPr>
          <w:p>
            <w:r>
              <w:t>RNF-007</w:t>
            </w:r>
          </w:p>
        </w:tc>
        <w:tc>
          <w:tcPr>
            <w:tcW w:type="dxa" w:w="2160"/>
          </w:tcPr>
          <w:p>
            <w:r>
              <w:t>Responsividade</w:t>
            </w:r>
          </w:p>
        </w:tc>
        <w:tc>
          <w:tcPr>
            <w:tcW w:type="dxa" w:w="2160"/>
          </w:tcPr>
          <w:p>
            <w:r>
              <w:t>Interface mobile-first, funcional em larguras pequenas e desktop; alvos de toque acessíveis.</w:t>
            </w:r>
          </w:p>
        </w:tc>
        <w:tc>
          <w:tcPr>
            <w:tcW w:type="dxa" w:w="2160"/>
          </w:tcPr>
          <w:p>
            <w:r>
              <w:t>Teste manual em tamanhos de tela representativos.</w:t>
            </w:r>
          </w:p>
        </w:tc>
      </w:tr>
      <w:tr>
        <w:tc>
          <w:tcPr>
            <w:tcW w:type="dxa" w:w="2160"/>
          </w:tcPr>
          <w:p>
            <w:r>
              <w:t>RNF-008</w:t>
            </w:r>
          </w:p>
        </w:tc>
        <w:tc>
          <w:tcPr>
            <w:tcW w:type="dxa" w:w="2160"/>
          </w:tcPr>
          <w:p>
            <w:r>
              <w:t>Acessibilidade</w:t>
            </w:r>
          </w:p>
        </w:tc>
        <w:tc>
          <w:tcPr>
            <w:tcW w:type="dxa" w:w="2160"/>
          </w:tcPr>
          <w:p>
            <w:r>
              <w:t>Rótulos, contraste adequado, navegação por teclado, mensagens acessíveis e sem dependência exclusiva de cor.</w:t>
            </w:r>
          </w:p>
        </w:tc>
        <w:tc>
          <w:tcPr>
            <w:tcW w:type="dxa" w:w="2160"/>
          </w:tcPr>
          <w:p>
            <w:r>
              <w:t>Checklist WCAG 2.2 AA como alvo recomendado.</w:t>
            </w:r>
          </w:p>
        </w:tc>
      </w:tr>
      <w:tr>
        <w:tc>
          <w:tcPr>
            <w:tcW w:type="dxa" w:w="2160"/>
          </w:tcPr>
          <w:p>
            <w:r>
              <w:t>RNF-009</w:t>
            </w:r>
          </w:p>
        </w:tc>
        <w:tc>
          <w:tcPr>
            <w:tcW w:type="dxa" w:w="2160"/>
          </w:tcPr>
          <w:p>
            <w:r>
              <w:t>PWA/offline</w:t>
            </w:r>
          </w:p>
        </w:tc>
        <w:tc>
          <w:tcPr>
            <w:tcW w:type="dxa" w:w="2160"/>
          </w:tcPr>
          <w:p>
            <w:r>
              <w:t>Manifesto, ícones, service worker; cache apenas para leitura; escrita offline indisponível.</w:t>
            </w:r>
          </w:p>
        </w:tc>
        <w:tc>
          <w:tcPr>
            <w:tcW w:type="dxa" w:w="2160"/>
          </w:tcPr>
          <w:p>
            <w:r>
              <w:t>Teste de instalação e comportamento offline.</w:t>
            </w:r>
          </w:p>
        </w:tc>
      </w:tr>
      <w:tr>
        <w:tc>
          <w:tcPr>
            <w:tcW w:type="dxa" w:w="2160"/>
          </w:tcPr>
          <w:p>
            <w:r>
              <w:t>RNF-010</w:t>
            </w:r>
          </w:p>
        </w:tc>
        <w:tc>
          <w:tcPr>
            <w:tcW w:type="dxa" w:w="2160"/>
          </w:tcPr>
          <w:p>
            <w:r>
              <w:t>Armazenamento de imagens</w:t>
            </w:r>
          </w:p>
        </w:tc>
        <w:tc>
          <w:tcPr>
            <w:tcW w:type="dxa" w:w="2160"/>
          </w:tcPr>
          <w:p>
            <w:r>
              <w:t>Compressão/redimensionamento, remoção de metadados sensíveis, armazenamento privado e URLs temporárias/autorizadas.</w:t>
            </w:r>
          </w:p>
        </w:tc>
        <w:tc>
          <w:tcPr>
            <w:tcW w:type="dxa" w:w="2160"/>
          </w:tcPr>
          <w:p>
            <w:r>
              <w:t>Teste de acesso anônimo negado e metadados removidos.</w:t>
            </w:r>
          </w:p>
        </w:tc>
      </w:tr>
      <w:tr>
        <w:tc>
          <w:tcPr>
            <w:tcW w:type="dxa" w:w="2160"/>
          </w:tcPr>
          <w:p>
            <w:r>
              <w:t>RNF-011</w:t>
            </w:r>
          </w:p>
        </w:tc>
        <w:tc>
          <w:tcPr>
            <w:tcW w:type="dxa" w:w="2160"/>
          </w:tcPr>
          <w:p>
            <w:r>
              <w:t>Escalabilidade</w:t>
            </w:r>
          </w:p>
        </w:tc>
        <w:tc>
          <w:tcPr>
            <w:tcW w:type="dxa" w:w="2160"/>
          </w:tcPr>
          <w:p>
            <w:r>
              <w:t>Monólito modular; paginação em listagens e galeria; capacidade inicial para uso pessoal, sem otimização prematura.</w:t>
            </w:r>
          </w:p>
        </w:tc>
        <w:tc>
          <w:tcPr>
            <w:tcW w:type="dxa" w:w="2160"/>
          </w:tcPr>
          <w:p>
            <w:r>
              <w:t>Teste com volume sintético representativo.</w:t>
            </w:r>
          </w:p>
        </w:tc>
      </w:tr>
      <w:tr>
        <w:tc>
          <w:tcPr>
            <w:tcW w:type="dxa" w:w="2160"/>
          </w:tcPr>
          <w:p>
            <w:r>
              <w:t>RNF-012</w:t>
            </w:r>
          </w:p>
        </w:tc>
        <w:tc>
          <w:tcPr>
            <w:tcW w:type="dxa" w:w="2160"/>
          </w:tcPr>
          <w:p>
            <w:r>
              <w:t>Observabilidade</w:t>
            </w:r>
          </w:p>
        </w:tc>
        <w:tc>
          <w:tcPr>
            <w:tcW w:type="dxa" w:w="2160"/>
          </w:tcPr>
          <w:p>
            <w:r>
              <w:t>Logs estruturados, erros monitorados, sem senhas, tokens, imagens ou dados clínicos desnecessários.</w:t>
            </w:r>
          </w:p>
        </w:tc>
        <w:tc>
          <w:tcPr>
            <w:tcW w:type="dxa" w:w="2160"/>
          </w:tcPr>
          <w:p>
            <w:r>
              <w:t>Inspeção dos logs e rastreio de falhas.</w:t>
            </w:r>
          </w:p>
        </w:tc>
      </w:tr>
      <w:tr>
        <w:tc>
          <w:tcPr>
            <w:tcW w:type="dxa" w:w="2160"/>
          </w:tcPr>
          <w:p>
            <w:r>
              <w:t>RNF-013</w:t>
            </w:r>
          </w:p>
        </w:tc>
        <w:tc>
          <w:tcPr>
            <w:tcW w:type="dxa" w:w="2160"/>
          </w:tcPr>
          <w:p>
            <w:r>
              <w:t>Backup e recuperação</w:t>
            </w:r>
          </w:p>
        </w:tc>
        <w:tc>
          <w:tcPr>
            <w:tcW w:type="dxa" w:w="2160"/>
          </w:tcPr>
          <w:p>
            <w:r>
              <w:t>Política de backup e restauração definida antes de produção; proteção de backups e retenção compatível com exclusão de conta.</w:t>
            </w:r>
          </w:p>
        </w:tc>
        <w:tc>
          <w:tcPr>
            <w:tcW w:type="dxa" w:w="2160"/>
          </w:tcPr>
          <w:p>
            <w:r>
              <w:t>Ensaio de restauração em ambiente controlado.</w:t>
            </w:r>
          </w:p>
        </w:tc>
      </w:tr>
      <w:tr>
        <w:tc>
          <w:tcPr>
            <w:tcW w:type="dxa" w:w="2160"/>
          </w:tcPr>
          <w:p>
            <w:r>
              <w:t>RNF-014</w:t>
            </w:r>
          </w:p>
        </w:tc>
        <w:tc>
          <w:tcPr>
            <w:tcW w:type="dxa" w:w="2160"/>
          </w:tcPr>
          <w:p>
            <w:r>
              <w:t>Manutenibilidade</w:t>
            </w:r>
          </w:p>
        </w:tc>
        <w:tc>
          <w:tcPr>
            <w:tcW w:type="dxa" w:w="2160"/>
          </w:tcPr>
          <w:p>
            <w:r>
              <w:t>Separação por módulos, migrações versionadas, testes automatizados e configuração por ambiente.</w:t>
            </w:r>
          </w:p>
        </w:tc>
        <w:tc>
          <w:tcPr>
            <w:tcW w:type="dxa" w:w="2160"/>
          </w:tcPr>
          <w:p>
            <w:r>
              <w:t>CI executa lint, testes e build.</w:t>
            </w:r>
          </w:p>
        </w:tc>
      </w:tr>
      <w:tr>
        <w:tc>
          <w:tcPr>
            <w:tcW w:type="dxa" w:w="2160"/>
          </w:tcPr>
          <w:p>
            <w:r>
              <w:t>RNF-015</w:t>
            </w:r>
          </w:p>
        </w:tc>
        <w:tc>
          <w:tcPr>
            <w:tcW w:type="dxa" w:w="2160"/>
          </w:tcPr>
          <w:p>
            <w:r>
              <w:t>Compatibilidade</w:t>
            </w:r>
          </w:p>
        </w:tc>
        <w:tc>
          <w:tcPr>
            <w:tcW w:type="dxa" w:w="2160"/>
          </w:tcPr>
          <w:p>
            <w:r>
              <w:t>Suporte aos navegadores móveis atuais e desktop definidos em matriz de teste.</w:t>
            </w:r>
          </w:p>
        </w:tc>
        <w:tc>
          <w:tcPr>
            <w:tcW w:type="dxa" w:w="2160"/>
          </w:tcPr>
          <w:p>
            <w:r>
              <w:t>Testes em Chrome Android e Safari iOS, quando disponíveis.</w:t>
            </w:r>
          </w:p>
        </w:tc>
      </w:tr>
      <w:tr>
        <w:tc>
          <w:tcPr>
            <w:tcW w:type="dxa" w:w="2160"/>
          </w:tcPr>
          <w:p>
            <w:r>
              <w:t>RNF-016</w:t>
            </w:r>
          </w:p>
        </w:tc>
        <w:tc>
          <w:tcPr>
            <w:tcW w:type="dxa" w:w="2160"/>
          </w:tcPr>
          <w:p>
            <w:r>
              <w:t>Qualidade de dados</w:t>
            </w:r>
          </w:p>
        </w:tc>
        <w:tc>
          <w:tcPr>
            <w:tcW w:type="dxa" w:w="2160"/>
          </w:tcPr>
          <w:p>
            <w:r>
              <w:t>Validação de unidades, faixas plausíveis, datas, formatos e fontes nutricionais; ausente ≠ zero.</w:t>
            </w:r>
          </w:p>
        </w:tc>
        <w:tc>
          <w:tcPr>
            <w:tcW w:type="dxa" w:w="2160"/>
          </w:tcPr>
          <w:p>
            <w:r>
              <w:t>Testes de limites e entradas inválidas.</w:t>
            </w:r>
          </w:p>
        </w:tc>
      </w:tr>
      <w:tr>
        <w:tc>
          <w:tcPr>
            <w:tcW w:type="dxa" w:w="2160"/>
          </w:tcPr>
          <w:p>
            <w:r>
              <w:t>RNF-017</w:t>
            </w:r>
          </w:p>
        </w:tc>
        <w:tc>
          <w:tcPr>
            <w:tcW w:type="dxa" w:w="2160"/>
          </w:tcPr>
          <w:p>
            <w:r>
              <w:t>Conformidade</w:t>
            </w:r>
          </w:p>
        </w:tc>
        <w:tc>
          <w:tcPr>
            <w:tcW w:type="dxa" w:w="2160"/>
          </w:tcPr>
          <w:p>
            <w:r>
              <w:t>Termos, privacidade, direitos do titular e política de retenção revisados antes de uso real.</w:t>
            </w:r>
          </w:p>
        </w:tc>
        <w:tc>
          <w:tcPr>
            <w:tcW w:type="dxa" w:w="2160"/>
          </w:tcPr>
          <w:p>
            <w:r>
              <w:t>Checklist jurídico e operacional documentado.</w:t>
            </w:r>
          </w:p>
        </w:tc>
      </w:tr>
    </w:tbl>
    <w:p/>
    <w:p>
      <w:pPr>
        <w:pStyle w:val="Heading1"/>
      </w:pPr>
      <w:r>
        <w:t>6. Fluxos de usuário essenciais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Fluxo</w:t>
            </w:r>
          </w:p>
        </w:tc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Passos</w:t>
            </w:r>
          </w:p>
        </w:tc>
      </w:tr>
      <w:tr>
        <w:tc>
          <w:tcPr>
            <w:tcW w:type="dxa" w:w="2880"/>
          </w:tcPr>
          <w:p>
            <w:r>
              <w:t>F-01</w:t>
            </w:r>
          </w:p>
        </w:tc>
        <w:tc>
          <w:tcPr>
            <w:tcW w:type="dxa" w:w="2880"/>
          </w:tcPr>
          <w:p>
            <w:r>
              <w:t>Primeiro acesso</w:t>
            </w:r>
          </w:p>
        </w:tc>
        <w:tc>
          <w:tcPr>
            <w:tcW w:type="dxa" w:w="2880"/>
          </w:tcPr>
          <w:p>
            <w:r>
              <w:t>Criar conta → autenticar → onboarding → configurar projeto → ativar → dashboard.</w:t>
            </w:r>
          </w:p>
        </w:tc>
      </w:tr>
      <w:tr>
        <w:tc>
          <w:tcPr>
            <w:tcW w:type="dxa" w:w="2880"/>
          </w:tcPr>
          <w:p>
            <w:r>
              <w:t>F-02</w:t>
            </w:r>
          </w:p>
        </w:tc>
        <w:tc>
          <w:tcPr>
            <w:tcW w:type="dxa" w:w="2880"/>
          </w:tcPr>
          <w:p>
            <w:r>
              <w:t>Refeição</w:t>
            </w:r>
          </w:p>
        </w:tc>
        <w:tc>
          <w:tcPr>
            <w:tcW w:type="dxa" w:w="2880"/>
          </w:tcPr>
          <w:p>
            <w:r>
              <w:t>Dashboard → alimentação → selecionar data/categoria → adicionar alimentos/porções → validar → salvar → atualizar totais.</w:t>
            </w:r>
          </w:p>
        </w:tc>
      </w:tr>
      <w:tr>
        <w:tc>
          <w:tcPr>
            <w:tcW w:type="dxa" w:w="2880"/>
          </w:tcPr>
          <w:p>
            <w:r>
              <w:t>F-03</w:t>
            </w:r>
          </w:p>
        </w:tc>
        <w:tc>
          <w:tcPr>
            <w:tcW w:type="dxa" w:w="2880"/>
          </w:tcPr>
          <w:p>
            <w:r>
              <w:t>Água</w:t>
            </w:r>
          </w:p>
        </w:tc>
        <w:tc>
          <w:tcPr>
            <w:tcW w:type="dxa" w:w="2880"/>
          </w:tcPr>
          <w:p>
            <w:r>
              <w:t>Dashboard → hidratação → escolher recipiente/volume → registrar → atualizar total do dia.</w:t>
            </w:r>
          </w:p>
        </w:tc>
      </w:tr>
      <w:tr>
        <w:tc>
          <w:tcPr>
            <w:tcW w:type="dxa" w:w="2880"/>
          </w:tcPr>
          <w:p>
            <w:r>
              <w:t>F-04</w:t>
            </w:r>
          </w:p>
        </w:tc>
        <w:tc>
          <w:tcPr>
            <w:tcW w:type="dxa" w:w="2880"/>
          </w:tcPr>
          <w:p>
            <w:r>
              <w:t>Atividade</w:t>
            </w:r>
          </w:p>
        </w:tc>
        <w:tc>
          <w:tcPr>
            <w:tcW w:type="dxa" w:w="2880"/>
          </w:tcPr>
          <w:p>
            <w:r>
              <w:t>Dashboard → atividades → selecionar modalidade → informar campos básicos → salvar → atualizar histórico semanal.</w:t>
            </w:r>
          </w:p>
        </w:tc>
      </w:tr>
      <w:tr>
        <w:tc>
          <w:tcPr>
            <w:tcW w:type="dxa" w:w="2880"/>
          </w:tcPr>
          <w:p>
            <w:r>
              <w:t>F-05</w:t>
            </w:r>
          </w:p>
        </w:tc>
        <w:tc>
          <w:tcPr>
            <w:tcW w:type="dxa" w:w="2880"/>
          </w:tcPr>
          <w:p>
            <w:r>
              <w:t>Evolução</w:t>
            </w:r>
          </w:p>
        </w:tc>
        <w:tc>
          <w:tcPr>
            <w:tcW w:type="dxa" w:w="2880"/>
          </w:tcPr>
          <w:p>
            <w:r>
              <w:t>Dashboard → evolução → registrar peso/medidas ou enviar foto → visualizar histórico/comparação.</w:t>
            </w:r>
          </w:p>
        </w:tc>
      </w:tr>
      <w:tr>
        <w:tc>
          <w:tcPr>
            <w:tcW w:type="dxa" w:w="2880"/>
          </w:tcPr>
          <w:p>
            <w:r>
              <w:t>F-06</w:t>
            </w:r>
          </w:p>
        </w:tc>
        <w:tc>
          <w:tcPr>
            <w:tcW w:type="dxa" w:w="2880"/>
          </w:tcPr>
          <w:p>
            <w:r>
              <w:t>Projeto antigo</w:t>
            </w:r>
          </w:p>
        </w:tc>
        <w:tc>
          <w:tcPr>
            <w:tcW w:type="dxa" w:w="2880"/>
          </w:tcPr>
          <w:p>
            <w:r>
              <w:t>Dashboard → seletor → projeto concluído → consultar histórico sem opções de alteração.</w:t>
            </w:r>
          </w:p>
        </w:tc>
      </w:tr>
      <w:tr>
        <w:tc>
          <w:tcPr>
            <w:tcW w:type="dxa" w:w="2880"/>
          </w:tcPr>
          <w:p>
            <w:r>
              <w:t>F-07</w:t>
            </w:r>
          </w:p>
        </w:tc>
        <w:tc>
          <w:tcPr>
            <w:tcW w:type="dxa" w:w="2880"/>
          </w:tcPr>
          <w:p>
            <w:r>
              <w:t>Encerramento</w:t>
            </w:r>
          </w:p>
        </w:tc>
        <w:tc>
          <w:tcPr>
            <w:tcW w:type="dxa" w:w="2880"/>
          </w:tcPr>
          <w:p>
            <w:r>
              <w:t>Projeto ativo → solicitar conclusão → aviso de somente leitura → confirmar → histórico preservado.</w:t>
            </w:r>
          </w:p>
        </w:tc>
      </w:tr>
    </w:tbl>
    <w:p/>
    <w:p>
      <w:pPr>
        <w:pStyle w:val="Heading1"/>
      </w:pPr>
      <w:r>
        <w:t>7. Modelo conceitual de dados (inicial)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Entidade</w:t>
            </w:r>
          </w:p>
        </w:tc>
        <w:tc>
          <w:tcPr>
            <w:tcW w:type="dxa" w:w="4320"/>
          </w:tcPr>
          <w:p>
            <w:r>
              <w:t>Campos conceituais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id, email, password_hash, created_at, deleted_at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id, user_id, name, starts_on, ends_on, status, closed_at</w:t>
            </w:r>
          </w:p>
        </w:tc>
      </w:tr>
      <w:tr>
        <w:tc>
          <w:tcPr>
            <w:tcW w:type="dxa" w:w="4320"/>
          </w:tcPr>
          <w:p>
            <w:r>
              <w:t>ProjectGoal</w:t>
            </w:r>
          </w:p>
        </w:tc>
        <w:tc>
          <w:tcPr>
            <w:tcW w:type="dxa" w:w="4320"/>
          </w:tcPr>
          <w:p>
            <w:r>
              <w:t>id, project_id, goal_type, target_value/range, unit, effective_from</w:t>
            </w:r>
          </w:p>
        </w:tc>
      </w:tr>
      <w:tr>
        <w:tc>
          <w:tcPr>
            <w:tcW w:type="dxa" w:w="4320"/>
          </w:tcPr>
          <w:p>
            <w:r>
              <w:t>Food</w:t>
            </w:r>
          </w:p>
        </w:tc>
        <w:tc>
          <w:tcPr>
            <w:tcW w:type="dxa" w:w="4320"/>
          </w:tcPr>
          <w:p>
            <w:r>
              <w:t>id, owner_user_id (nullable catálogo), name, nutritional_source, nutrients_per_reference</w:t>
            </w:r>
          </w:p>
        </w:tc>
      </w:tr>
      <w:tr>
        <w:tc>
          <w:tcPr>
            <w:tcW w:type="dxa" w:w="4320"/>
          </w:tcPr>
          <w:p>
            <w:r>
              <w:t>Recipe</w:t>
            </w:r>
          </w:p>
        </w:tc>
        <w:tc>
          <w:tcPr>
            <w:tcW w:type="dxa" w:w="4320"/>
          </w:tcPr>
          <w:p>
            <w:r>
              <w:t>id, user_id, name; RecipeIngredient vincula Food e quantidade</w:t>
            </w:r>
          </w:p>
        </w:tc>
      </w:tr>
      <w:tr>
        <w:tc>
          <w:tcPr>
            <w:tcW w:type="dxa" w:w="4320"/>
          </w:tcPr>
          <w:p>
            <w:r>
              <w:t>MealEntry</w:t>
            </w:r>
          </w:p>
        </w:tc>
        <w:tc>
          <w:tcPr>
            <w:tcW w:type="dxa" w:w="4320"/>
          </w:tcPr>
          <w:p>
            <w:r>
              <w:t>id, project_id, user_id, logged_on, category, completed_day? (estado diário separado)</w:t>
            </w:r>
          </w:p>
        </w:tc>
      </w:tr>
      <w:tr>
        <w:tc>
          <w:tcPr>
            <w:tcW w:type="dxa" w:w="4320"/>
          </w:tcPr>
          <w:p>
            <w:r>
              <w:t>MealItem</w:t>
            </w:r>
          </w:p>
        </w:tc>
        <w:tc>
          <w:tcPr>
            <w:tcW w:type="dxa" w:w="4320"/>
          </w:tcPr>
          <w:p>
            <w:r>
              <w:t>id, meal_entry_id, food_id, amount, unit, nutrient_snapshot</w:t>
            </w:r>
          </w:p>
        </w:tc>
      </w:tr>
      <w:tr>
        <w:tc>
          <w:tcPr>
            <w:tcW w:type="dxa" w:w="4320"/>
          </w:tcPr>
          <w:p>
            <w:r>
              <w:t>WaterGoalVersion</w:t>
            </w:r>
          </w:p>
        </w:tc>
        <w:tc>
          <w:tcPr>
            <w:tcW w:type="dxa" w:w="4320"/>
          </w:tcPr>
          <w:p>
            <w:r>
              <w:t>id, project_id, effective_from, target_ml</w:t>
            </w:r>
          </w:p>
        </w:tc>
      </w:tr>
      <w:tr>
        <w:tc>
          <w:tcPr>
            <w:tcW w:type="dxa" w:w="4320"/>
          </w:tcPr>
          <w:p>
            <w:r>
              <w:t>WaterEntry</w:t>
            </w:r>
          </w:p>
        </w:tc>
        <w:tc>
          <w:tcPr>
            <w:tcW w:type="dxa" w:w="4320"/>
          </w:tcPr>
          <w:p>
            <w:r>
              <w:t>id, project_id, logged_at, volume_ml, container_label</w:t>
            </w:r>
          </w:p>
        </w:tc>
      </w:tr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id, project_id, modality, occurred_on, duration_min, distance_km?, notes?, perceived_effort?</w:t>
            </w:r>
          </w:p>
        </w:tc>
      </w:tr>
      <w:tr>
        <w:tc>
          <w:tcPr>
            <w:tcW w:type="dxa" w:w="4320"/>
          </w:tcPr>
          <w:p>
            <w:r>
              <w:t>WeightEntry</w:t>
            </w:r>
          </w:p>
        </w:tc>
        <w:tc>
          <w:tcPr>
            <w:tcW w:type="dxa" w:w="4320"/>
          </w:tcPr>
          <w:p>
            <w:r>
              <w:t>id, project_id, user_id, measured_on, kg</w:t>
            </w:r>
          </w:p>
        </w:tc>
      </w:tr>
      <w:tr>
        <w:tc>
          <w:tcPr>
            <w:tcW w:type="dxa" w:w="4320"/>
          </w:tcPr>
          <w:p>
            <w:r>
              <w:t>BodyMeasurement</w:t>
            </w:r>
          </w:p>
        </w:tc>
        <w:tc>
          <w:tcPr>
            <w:tcW w:type="dxa" w:w="4320"/>
          </w:tcPr>
          <w:p>
            <w:r>
              <w:t>id, project_id, user_id, measured_on, measurement_type, value_cm</w:t>
            </w:r>
          </w:p>
        </w:tc>
      </w:tr>
      <w:tr>
        <w:tc>
          <w:tcPr>
            <w:tcW w:type="dxa" w:w="4320"/>
          </w:tcPr>
          <w:p>
            <w:r>
              <w:t>BodyPhoto</w:t>
            </w:r>
          </w:p>
        </w:tc>
        <w:tc>
          <w:tcPr>
            <w:tcW w:type="dxa" w:w="4320"/>
          </w:tcPr>
          <w:p>
            <w:r>
              <w:t>id, project_id, taken_on, category, storage_key, thumbnail_key, metadata</w:t>
            </w:r>
          </w:p>
        </w:tc>
      </w:tr>
      <w:tr>
        <w:tc>
          <w:tcPr>
            <w:tcW w:type="dxa" w:w="4320"/>
          </w:tcPr>
          <w:p>
            <w:r>
              <w:t>AuditEvent</w:t>
            </w:r>
          </w:p>
        </w:tc>
        <w:tc>
          <w:tcPr>
            <w:tcW w:type="dxa" w:w="4320"/>
          </w:tcPr>
          <w:p>
            <w:r>
              <w:t>id, user_id, project_id?, action, entity_type, entity_id, timestamp</w:t>
            </w:r>
          </w:p>
        </w:tc>
      </w:tr>
    </w:tbl>
    <w:p/>
    <w:p>
      <w:r>
        <w:t>Atenção à modelagem: uma única medição de peso por usuário/data pode atravessar projetos; o banco deve impor essa regra global sem perder a associação histórica ao projeto. O status diário do diário alimentar deve ser modelado separadamente das refeições. Os campos listados são conceituais, não um esquema SQL definitivo.</w:t>
      </w:r>
    </w:p>
    <w:p>
      <w:pPr>
        <w:pStyle w:val="Heading1"/>
      </w:pPr>
      <w:r>
        <w:t>8. Critérios de aceite de lançamento (Definition of Done)</w:t>
      </w:r>
    </w:p>
    <w:p>
      <w:pPr>
        <w:pStyle w:val="ListBullet"/>
      </w:pPr>
      <w:r>
        <w:t>Fluxos F-01 a F-07 demonstrados com dados persistidos em ambiente de homologação.</w:t>
      </w:r>
    </w:p>
    <w:p>
      <w:pPr>
        <w:pStyle w:val="ListBullet"/>
      </w:pPr>
      <w:r>
        <w:t>Sem acesso indevido a registros de outros usuários ou projetos, comprovado por testes.</w:t>
      </w:r>
    </w:p>
    <w:p>
      <w:pPr>
        <w:pStyle w:val="ListBullet"/>
      </w:pPr>
      <w:r>
        <w:t>Validações de projeto ativo/encerrado aplicadas no backend.</w:t>
      </w:r>
    </w:p>
    <w:p>
      <w:pPr>
        <w:pStyle w:val="ListBullet"/>
      </w:pPr>
      <w:r>
        <w:t>Registros editáveis e exclusões consistentes; dados ausentes não exibidos como zero.</w:t>
      </w:r>
    </w:p>
    <w:p>
      <w:pPr>
        <w:pStyle w:val="ListBullet"/>
      </w:pPr>
      <w:r>
        <w:t>PWA responsiva, instalável quando suportado e com comportamento offline de leitura claro.</w:t>
      </w:r>
    </w:p>
    <w:p>
      <w:pPr>
        <w:pStyle w:val="ListBullet"/>
      </w:pPr>
      <w:r>
        <w:t>Fotografias privadas, otimizadas, com tratamento de erros e carregamento progressivo.</w:t>
      </w:r>
    </w:p>
    <w:p>
      <w:pPr>
        <w:pStyle w:val="ListBullet"/>
      </w:pPr>
      <w:r>
        <w:t>Backups, restauração, monitoramento e processo de exclusão de conta revisados.</w:t>
      </w:r>
    </w:p>
    <w:p>
      <w:pPr>
        <w:pStyle w:val="ListBullet"/>
      </w:pPr>
      <w:r>
        <w:t>Nenhuma dependência de IA ou Strava para concluir os fluxos essenciais.</w:t>
      </w:r>
    </w:p>
    <w:p>
      <w:pPr>
        <w:pStyle w:val="Heading1"/>
      </w:pPr>
      <w:r>
        <w:t>9. Dependências e decisões técnicas pendentes</w:t>
      </w:r>
    </w:p>
    <w:p>
      <w:pPr>
        <w:pStyle w:val="ListBullet"/>
      </w:pPr>
      <w:r>
        <w:t>Stack de frontend, backend e banco; escolha entre serviço gerenciado e infraestrutura própria.</w:t>
      </w:r>
    </w:p>
    <w:p>
      <w:pPr>
        <w:pStyle w:val="ListBullet"/>
      </w:pPr>
      <w:r>
        <w:t>Fonte de composição nutricional e licença/normalização de dados (TACO/TBCA ou alternativa viável); cobertura de alimentos e unidade padrão.</w:t>
      </w:r>
    </w:p>
    <w:p>
      <w:pPr>
        <w:pStyle w:val="ListBullet"/>
      </w:pPr>
      <w:r>
        <w:t>Estratégia de autenticação, e-mail transacional, sessões e recuperação de senha.</w:t>
      </w:r>
    </w:p>
    <w:p>
      <w:pPr>
        <w:pStyle w:val="ListBullet"/>
      </w:pPr>
      <w:r>
        <w:t>Serviço de armazenamento privado, política de compressão, tamanho máximo por upload e retenção.</w:t>
      </w:r>
    </w:p>
    <w:p>
      <w:pPr>
        <w:pStyle w:val="ListBullet"/>
      </w:pPr>
      <w:r>
        <w:t>Modelo definitivo de metas e histórico de versões, incluindo casos de mudança de datas do projeto.</w:t>
      </w:r>
    </w:p>
    <w:p>
      <w:pPr>
        <w:pStyle w:val="ListBullet"/>
      </w:pPr>
      <w:r>
        <w:t>Revisão de viabilidade da galeria comparativa e das conveniências do diário na primeira entrega.</w:t>
      </w:r>
    </w:p>
    <w:p>
      <w:pPr>
        <w:pStyle w:val="ListBullet"/>
      </w:pPr>
      <w:r>
        <w:t>Parâmetros mensuráveis de performance, backup, custos e navegadores suportados.</w:t>
      </w:r>
    </w:p>
    <w:p>
      <w:pPr>
        <w:pStyle w:val="ListBullet"/>
      </w:pPr>
      <w:r>
        <w:t>Checklist de privacidade, direitos do titular e descarte de dados.</w:t>
      </w:r>
    </w:p>
    <w:p>
      <w:pPr>
        <w:pStyle w:val="Heading1"/>
      </w:pPr>
      <w:r>
        <w:t>10. Backlog sugerido e ordem de implementação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Sprint/Incremento</w:t>
            </w:r>
          </w:p>
        </w:tc>
        <w:tc>
          <w:tcPr>
            <w:tcW w:type="dxa" w:w="2880"/>
          </w:tcPr>
          <w:p>
            <w:r>
              <w:t>Entrega</w:t>
            </w:r>
          </w:p>
        </w:tc>
        <w:tc>
          <w:tcPr>
            <w:tcW w:type="dxa" w:w="2880"/>
          </w:tcPr>
          <w:p>
            <w:r>
              <w:t>Dependências</w:t>
            </w:r>
          </w:p>
        </w:tc>
      </w:tr>
      <w:tr>
        <w:tc>
          <w:tcPr>
            <w:tcW w:type="dxa" w:w="2880"/>
          </w:tcPr>
          <w:p>
            <w:r>
              <w:t>Fundação</w:t>
            </w:r>
          </w:p>
        </w:tc>
        <w:tc>
          <w:tcPr>
            <w:tcW w:type="dxa" w:w="2880"/>
          </w:tcPr>
          <w:p>
            <w:r>
              <w:t>Repositório, CI, banco, autenticação, autorização, PWA base</w:t>
            </w:r>
          </w:p>
        </w:tc>
        <w:tc>
          <w:tcPr>
            <w:tcW w:type="dxa" w:w="2880"/>
          </w:tcPr>
          <w:p>
            <w:r>
              <w:t>Definições técnicas</w:t>
            </w:r>
          </w:p>
        </w:tc>
      </w:tr>
      <w:tr>
        <w:tc>
          <w:tcPr>
            <w:tcW w:type="dxa" w:w="2880"/>
          </w:tcPr>
          <w:p>
            <w:r>
              <w:t>Projetos</w:t>
            </w:r>
          </w:p>
        </w:tc>
        <w:tc>
          <w:tcPr>
            <w:tcW w:type="dxa" w:w="2880"/>
          </w:tcPr>
          <w:p>
            <w:r>
              <w:t>Onboarding, projetos, metas, estados, seletor</w:t>
            </w:r>
          </w:p>
        </w:tc>
        <w:tc>
          <w:tcPr>
            <w:tcW w:type="dxa" w:w="2880"/>
          </w:tcPr>
          <w:p>
            <w:r>
              <w:t>Fundação</w:t>
            </w:r>
          </w:p>
        </w:tc>
      </w:tr>
      <w:tr>
        <w:tc>
          <w:tcPr>
            <w:tcW w:type="dxa" w:w="2880"/>
          </w:tcPr>
          <w:p>
            <w:r>
              <w:t>Registros leves</w:t>
            </w:r>
          </w:p>
        </w:tc>
        <w:tc>
          <w:tcPr>
            <w:tcW w:type="dxa" w:w="2880"/>
          </w:tcPr>
          <w:p>
            <w:r>
              <w:t>Hidratação, peso, circunferências</w:t>
            </w:r>
          </w:p>
        </w:tc>
        <w:tc>
          <w:tcPr>
            <w:tcW w:type="dxa" w:w="2880"/>
          </w:tcPr>
          <w:p>
            <w:r>
              <w:t>Projetos</w:t>
            </w:r>
          </w:p>
        </w:tc>
      </w:tr>
      <w:tr>
        <w:tc>
          <w:tcPr>
            <w:tcW w:type="dxa" w:w="2880"/>
          </w:tcPr>
          <w:p>
            <w:r>
              <w:t>Treinos</w:t>
            </w:r>
          </w:p>
        </w:tc>
        <w:tc>
          <w:tcPr>
            <w:tcW w:type="dxa" w:w="2880"/>
          </w:tcPr>
          <w:p>
            <w:r>
              <w:t>Atividades manuais e histórico semanal</w:t>
            </w:r>
          </w:p>
        </w:tc>
        <w:tc>
          <w:tcPr>
            <w:tcW w:type="dxa" w:w="2880"/>
          </w:tcPr>
          <w:p>
            <w:r>
              <w:t>Projetos</w:t>
            </w:r>
          </w:p>
        </w:tc>
      </w:tr>
      <w:tr>
        <w:tc>
          <w:tcPr>
            <w:tcW w:type="dxa" w:w="2880"/>
          </w:tcPr>
          <w:p>
            <w:r>
              <w:t>Alimentação</w:t>
            </w:r>
          </w:p>
        </w:tc>
        <w:tc>
          <w:tcPr>
            <w:tcW w:type="dxa" w:w="2880"/>
          </w:tcPr>
          <w:p>
            <w:r>
              <w:t>Catálogo/dados nutricionais, refeições, totais e calendário</w:t>
            </w:r>
          </w:p>
        </w:tc>
        <w:tc>
          <w:tcPr>
            <w:tcW w:type="dxa" w:w="2880"/>
          </w:tcPr>
          <w:p>
            <w:r>
              <w:t>Projetos e fonte nutricional</w:t>
            </w:r>
          </w:p>
        </w:tc>
      </w:tr>
      <w:tr>
        <w:tc>
          <w:tcPr>
            <w:tcW w:type="dxa" w:w="2880"/>
          </w:tcPr>
          <w:p>
            <w:r>
              <w:t>Fotos</w:t>
            </w:r>
          </w:p>
        </w:tc>
        <w:tc>
          <w:tcPr>
            <w:tcW w:type="dxa" w:w="2880"/>
          </w:tcPr>
          <w:p>
            <w:r>
              <w:t>Upload privado, otimização, galeria e comparação</w:t>
            </w:r>
          </w:p>
        </w:tc>
        <w:tc>
          <w:tcPr>
            <w:tcW w:type="dxa" w:w="2880"/>
          </w:tcPr>
          <w:p>
            <w:r>
              <w:t>Storage e autorização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Indicadores, cartões e navegação contextual</w:t>
            </w:r>
          </w:p>
        </w:tc>
        <w:tc>
          <w:tcPr>
            <w:tcW w:type="dxa" w:w="2880"/>
          </w:tcPr>
          <w:p>
            <w:r>
              <w:t>Módulos de registros</w:t>
            </w:r>
          </w:p>
        </w:tc>
      </w:tr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Testes integrados, segurança, backup, documentação e deploy</w:t>
            </w:r>
          </w:p>
        </w:tc>
        <w:tc>
          <w:tcPr>
            <w:tcW w:type="dxa" w:w="2880"/>
          </w:tcPr>
          <w:p>
            <w:r>
              <w:t>Todos os anteriores</w:t>
            </w:r>
          </w:p>
        </w:tc>
      </w:tr>
    </w:tbl>
    <w:p/>
    <w:p>
      <w:pPr>
        <w:pStyle w:val="Heading1"/>
      </w:pPr>
      <w:r>
        <w:t>11. Controle de mudanças e rastreabilidade</w:t>
      </w:r>
    </w:p>
    <w:p>
      <w:r>
        <w:t>Baseline: decisões 01–65. Novas solicitações devem receber ID, descrição, motivo, impacto em escopo/custo/risco, decisão (aprovar/adiar/rejeitar) e versão de destino. Não reabrir discovery funcional sem necessidade comprovada.</w:t>
      </w:r>
    </w:p>
    <w:p>
      <w:r>
        <w:t>Referências centrais: decisões 21 (PWA), 27 (uso pessoal), 28–29 (estados), 35–38 (registros), 45–46 (diário), 54–58 (evolução/fotos), 59–61 (projetos e destino dos registros), 63 (navegação), 64 (núcleo funcional) e 65 (controle de escopo).</w:t>
      </w:r>
    </w:p>
    <w:p>
      <w:r>
        <w:t>Pontos a reconciliar no refinamento: regras históricas originalmente desenhadas para importação por IA, Strava, relatórios e notificações devem ser marcadas como futuras; eventuais regras antigas de edição em projetos encerrados ficam substituídas pela decisão 60.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Lucx Tech  •  Diazen  •  Especificação MVP 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1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5F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65F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65F4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Diazen — Especificação Funcional e Não Funcional MVP 0.1</dc:title>
  <dc:subject>Revisão de nomenclatura do produto e identidade visual; escopo funcional inalterado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