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F2E7" w14:textId="085E3969" w:rsidR="0042201D" w:rsidRDefault="0042201D" w:rsidP="0042201D">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 SENHOR</w:t>
      </w:r>
      <w:r>
        <w:rPr>
          <w:rFonts w:ascii="Arial" w:eastAsia="Calibri" w:hAnsi="Arial" w:cs="Times New Roman"/>
          <w:sz w:val="24"/>
          <w:szCs w:val="24"/>
        </w:rPr>
        <w:t xml:space="preserve"> </w:t>
      </w:r>
      <w:r w:rsidR="00431D5D">
        <w:rPr>
          <w:rFonts w:ascii="Arial" w:eastAsia="Calibri" w:hAnsi="Arial" w:cs="Times New Roman"/>
          <w:sz w:val="24"/>
          <w:szCs w:val="24"/>
        </w:rPr>
        <w:t>MINISTRO</w:t>
      </w:r>
      <w:r>
        <w:rPr>
          <w:rFonts w:ascii="Arial" w:eastAsia="Calibri" w:hAnsi="Arial" w:cs="Times New Roman"/>
          <w:sz w:val="24"/>
          <w:szCs w:val="24"/>
        </w:rPr>
        <w:t xml:space="preserve"> </w:t>
      </w:r>
      <w:r w:rsidR="006B55F1">
        <w:rPr>
          <w:rFonts w:ascii="Arial" w:eastAsia="Calibri" w:hAnsi="Arial" w:cs="Times New Roman"/>
          <w:sz w:val="24"/>
          <w:szCs w:val="24"/>
        </w:rPr>
        <w:t xml:space="preserve">JESUÍNO RISSATO </w:t>
      </w:r>
      <w:r w:rsidR="006B55F1" w:rsidRPr="006B55F1">
        <w:rPr>
          <w:rFonts w:ascii="Arial" w:eastAsia="Calibri" w:hAnsi="Arial" w:cs="Times New Roman"/>
          <w:sz w:val="20"/>
          <w:szCs w:val="20"/>
        </w:rPr>
        <w:t>(DESEMBARGADOR CONVOCADO DO TJDFT)</w:t>
      </w:r>
      <w:r>
        <w:rPr>
          <w:rFonts w:ascii="Arial" w:eastAsia="Calibri" w:hAnsi="Arial" w:cs="Times New Roman"/>
          <w:sz w:val="24"/>
          <w:szCs w:val="24"/>
        </w:rPr>
        <w:t xml:space="preserve">, DIGNÍSSIMO </w:t>
      </w:r>
      <w:r w:rsidR="006B55F1">
        <w:rPr>
          <w:rFonts w:ascii="Arial" w:eastAsia="Calibri" w:hAnsi="Arial" w:cs="Times New Roman"/>
          <w:sz w:val="24"/>
          <w:szCs w:val="24"/>
        </w:rPr>
        <w:t>RELATOR DO</w:t>
      </w:r>
      <w:r w:rsidR="000E33E5">
        <w:rPr>
          <w:rFonts w:ascii="Arial" w:eastAsia="Calibri" w:hAnsi="Arial" w:cs="Times New Roman"/>
          <w:sz w:val="24"/>
          <w:szCs w:val="24"/>
        </w:rPr>
        <w:t xml:space="preserve"> AGRAVO EM RECURSO ESPECIAL N. 2.342.076/SC</w:t>
      </w:r>
    </w:p>
    <w:p w14:paraId="1415619C" w14:textId="77777777" w:rsidR="0042201D" w:rsidRPr="00980061" w:rsidRDefault="0042201D" w:rsidP="0042201D">
      <w:pPr>
        <w:spacing w:after="0" w:line="360" w:lineRule="auto"/>
        <w:contextualSpacing/>
        <w:jc w:val="both"/>
        <w:rPr>
          <w:rFonts w:ascii="Arial" w:eastAsia="Calibri" w:hAnsi="Arial" w:cs="Times New Roman"/>
          <w:sz w:val="24"/>
          <w:szCs w:val="24"/>
        </w:rPr>
      </w:pPr>
    </w:p>
    <w:p w14:paraId="134E6169"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40FBB46A"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134513FD" w14:textId="410CA3D0" w:rsidR="0042201D" w:rsidRPr="000E33E5" w:rsidRDefault="0042201D" w:rsidP="000E33E5">
      <w:pPr>
        <w:spacing w:after="0" w:line="360" w:lineRule="auto"/>
        <w:contextualSpacing/>
        <w:jc w:val="both"/>
        <w:rPr>
          <w:rFonts w:ascii="Arial" w:eastAsia="Calibri" w:hAnsi="Arial" w:cs="Times New Roman"/>
          <w:sz w:val="24"/>
          <w:szCs w:val="24"/>
        </w:rPr>
      </w:pPr>
      <w:r w:rsidRPr="00E453C3">
        <w:rPr>
          <w:rFonts w:ascii="Arial" w:eastAsia="Calibri" w:hAnsi="Arial" w:cs="Times New Roman"/>
        </w:rPr>
        <w:t>A</w:t>
      </w:r>
      <w:r w:rsidR="000E33E5">
        <w:rPr>
          <w:rFonts w:ascii="Arial" w:eastAsia="Calibri" w:hAnsi="Arial" w:cs="Times New Roman"/>
        </w:rPr>
        <w:t xml:space="preserve">REsp </w:t>
      </w:r>
      <w:r w:rsidRPr="00E453C3">
        <w:rPr>
          <w:rFonts w:ascii="Arial" w:eastAsia="Calibri" w:hAnsi="Arial" w:cs="Times New Roman"/>
        </w:rPr>
        <w:t xml:space="preserve">n. </w:t>
      </w:r>
      <w:r w:rsidR="000E33E5">
        <w:rPr>
          <w:rFonts w:ascii="Arial" w:eastAsia="Calibri" w:hAnsi="Arial" w:cs="Times New Roman"/>
          <w:sz w:val="24"/>
          <w:szCs w:val="24"/>
        </w:rPr>
        <w:t>2.342.076/SC</w:t>
      </w:r>
    </w:p>
    <w:p w14:paraId="5C1C7D57"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4C0167CB" w14:textId="77777777" w:rsidR="0042201D" w:rsidRPr="00136102" w:rsidRDefault="0042201D" w:rsidP="0042201D">
      <w:pPr>
        <w:spacing w:after="0" w:line="360" w:lineRule="auto"/>
        <w:contextualSpacing/>
        <w:jc w:val="both"/>
        <w:rPr>
          <w:rFonts w:ascii="Arial" w:eastAsia="Calibri" w:hAnsi="Arial" w:cs="Times New Roman"/>
          <w:sz w:val="24"/>
          <w:szCs w:val="24"/>
        </w:rPr>
      </w:pPr>
    </w:p>
    <w:p w14:paraId="6CF7B3E1" w14:textId="77777777" w:rsidR="0042201D" w:rsidRPr="00136102" w:rsidRDefault="0042201D" w:rsidP="0042201D">
      <w:pPr>
        <w:spacing w:after="0" w:line="360" w:lineRule="auto"/>
        <w:contextualSpacing/>
        <w:jc w:val="both"/>
        <w:rPr>
          <w:rFonts w:ascii="Arial" w:eastAsia="Calibri" w:hAnsi="Arial" w:cs="Times New Roman"/>
          <w:sz w:val="24"/>
          <w:szCs w:val="24"/>
        </w:rPr>
      </w:pPr>
    </w:p>
    <w:p w14:paraId="75BCB679" w14:textId="7F2B0899" w:rsidR="0042201D" w:rsidRPr="00E453C3" w:rsidRDefault="0042201D" w:rsidP="0042201D">
      <w:pPr>
        <w:pStyle w:val="Qualificaodaspartes"/>
      </w:pPr>
      <w:r>
        <w:rPr>
          <w:b/>
        </w:rPr>
        <w:t>ADILSON GOMES</w:t>
      </w:r>
      <w:r w:rsidRPr="00A814BD">
        <w:t xml:space="preserve">, </w:t>
      </w:r>
      <w:r>
        <w:t xml:space="preserve">já qualificado nos autos do </w:t>
      </w:r>
      <w:r w:rsidR="000E33E5">
        <w:t xml:space="preserve">agravo em </w:t>
      </w:r>
      <w:r>
        <w:t>recurso especial n.</w:t>
      </w:r>
      <w:r w:rsidR="000E33E5">
        <w:t xml:space="preserve"> </w:t>
      </w:r>
      <w:r w:rsidR="000E33E5" w:rsidRPr="000E33E5">
        <w:t>2.342.076/SC</w:t>
      </w:r>
      <w:r>
        <w:t>,</w:t>
      </w:r>
      <w:r w:rsidRPr="00A814BD">
        <w:t xml:space="preserve"> </w:t>
      </w:r>
      <w:r>
        <w:t xml:space="preserve">em que é </w:t>
      </w:r>
      <w:r w:rsidR="000E33E5">
        <w:t>agravado</w:t>
      </w:r>
      <w:r>
        <w:t xml:space="preserve"> o MINISTÉRIO PÚBLICO DO ESTADO DE SANTA CATARINA, </w:t>
      </w:r>
      <w:r w:rsidRPr="00A814BD">
        <w:t xml:space="preserve">vem, respeitosamente, </w:t>
      </w:r>
      <w:r>
        <w:t xml:space="preserve">à elevada presença de </w:t>
      </w:r>
      <w:r w:rsidRPr="00A814BD">
        <w:t xml:space="preserve">Vossa Excelência, </w:t>
      </w:r>
      <w:r>
        <w:t>por seus advogados abaixo signatários</w:t>
      </w:r>
      <w:r w:rsidRPr="00A814BD">
        <w:t xml:space="preserve">, </w:t>
      </w:r>
      <w:r>
        <w:t xml:space="preserve">em atenção à </w:t>
      </w:r>
      <w:r w:rsidR="008529EB">
        <w:t>certidão</w:t>
      </w:r>
      <w:r>
        <w:t xml:space="preserve"> </w:t>
      </w:r>
      <w:r w:rsidR="008529EB">
        <w:t xml:space="preserve">de publicação de fls. </w:t>
      </w:r>
      <w:r w:rsidR="004B352D">
        <w:t>584 e-STJ</w:t>
      </w:r>
      <w:r>
        <w:t xml:space="preserve">, </w:t>
      </w:r>
      <w:r w:rsidR="005F4EDC" w:rsidRPr="005F4EDC">
        <w:t>com fundamento no art. 258 do Regimento Interno desse Colendo Superior Tribunal de Justiça</w:t>
      </w:r>
      <w:r>
        <w:t xml:space="preserve">, interpor </w:t>
      </w:r>
      <w:r>
        <w:rPr>
          <w:b/>
          <w:bCs w:val="0"/>
          <w:i/>
          <w:iCs/>
        </w:rPr>
        <w:t>AGRAVO</w:t>
      </w:r>
      <w:r w:rsidR="00E936C2">
        <w:rPr>
          <w:b/>
          <w:bCs w:val="0"/>
          <w:i/>
          <w:iCs/>
        </w:rPr>
        <w:t xml:space="preserve"> REGIMENTAL</w:t>
      </w:r>
      <w:r w:rsidRPr="00CE528B">
        <w:t>, a tempo e modo,</w:t>
      </w:r>
      <w:r>
        <w:t xml:space="preserve"> contra a decisão monocrática d</w:t>
      </w:r>
      <w:r w:rsidR="005F4EDC">
        <w:t>e</w:t>
      </w:r>
      <w:r>
        <w:t xml:space="preserve"> </w:t>
      </w:r>
      <w:r w:rsidR="005F4EDC">
        <w:t>fls. 575/583 e-STJ</w:t>
      </w:r>
      <w:r>
        <w:t xml:space="preserve">, que </w:t>
      </w:r>
      <w:r w:rsidR="005F4EDC">
        <w:t>conheceu e negou provimento a</w:t>
      </w:r>
      <w:r>
        <w:t xml:space="preserve">o </w:t>
      </w:r>
      <w:r w:rsidR="005F4EDC">
        <w:t xml:space="preserve">agravo em </w:t>
      </w:r>
      <w:r>
        <w:t>recurso especial</w:t>
      </w:r>
      <w:r w:rsidR="005F4EDC">
        <w:t xml:space="preserve"> interposto</w:t>
      </w:r>
      <w:r>
        <w:t xml:space="preserve">, pelas razões expostas na peça em anexo. </w:t>
      </w:r>
    </w:p>
    <w:p w14:paraId="1DBE6745" w14:textId="77777777" w:rsidR="0042201D" w:rsidRDefault="0042201D" w:rsidP="00C74FC9">
      <w:pPr>
        <w:spacing w:after="0" w:line="360" w:lineRule="auto"/>
        <w:jc w:val="both"/>
        <w:rPr>
          <w:rFonts w:ascii="Arial" w:hAnsi="Arial" w:cs="Arial"/>
          <w:sz w:val="24"/>
          <w:szCs w:val="24"/>
        </w:rPr>
      </w:pPr>
    </w:p>
    <w:p w14:paraId="26BF220E" w14:textId="298FEB82" w:rsidR="0042201D" w:rsidRPr="0004124A" w:rsidRDefault="0008699F" w:rsidP="00C74FC9">
      <w:pPr>
        <w:pStyle w:val="Qualificaodaspartes"/>
        <w:spacing w:line="360" w:lineRule="auto"/>
      </w:pPr>
      <w:r w:rsidRPr="0008699F">
        <w:rPr>
          <w:bCs w:val="0"/>
          <w:szCs w:val="24"/>
        </w:rPr>
        <w:t xml:space="preserve">Espera o agravante que, conhecido o presente recurso e oportunizada a retratação, seja-lhe dado provimento, com a reforma da decisão agravada e procedência dos pleitos constantes no recurso especial, sobretudo para </w:t>
      </w:r>
      <w:r w:rsidR="00A470BF">
        <w:rPr>
          <w:bCs w:val="0"/>
          <w:szCs w:val="24"/>
        </w:rPr>
        <w:t>declarar</w:t>
      </w:r>
      <w:r w:rsidR="00A14AC9">
        <w:rPr>
          <w:bCs w:val="0"/>
          <w:szCs w:val="24"/>
        </w:rPr>
        <w:t xml:space="preserve"> a </w:t>
      </w:r>
      <w:r w:rsidR="00A470BF">
        <w:rPr>
          <w:bCs w:val="0"/>
          <w:szCs w:val="24"/>
        </w:rPr>
        <w:t xml:space="preserve">sua </w:t>
      </w:r>
      <w:r w:rsidR="00A14AC9">
        <w:rPr>
          <w:bCs w:val="0"/>
          <w:szCs w:val="24"/>
        </w:rPr>
        <w:t xml:space="preserve">absolvição </w:t>
      </w:r>
      <w:r w:rsidR="00A470BF">
        <w:rPr>
          <w:bCs w:val="0"/>
          <w:szCs w:val="24"/>
        </w:rPr>
        <w:t>ou, ao menos, reconhecer a continuidade delitiva no patamar mínimo</w:t>
      </w:r>
      <w:r w:rsidR="00F73816">
        <w:rPr>
          <w:bCs w:val="0"/>
          <w:szCs w:val="24"/>
        </w:rPr>
        <w:t xml:space="preserve"> e a causa de diminuição genérica</w:t>
      </w:r>
      <w:r w:rsidRPr="0008699F">
        <w:rPr>
          <w:bCs w:val="0"/>
          <w:szCs w:val="24"/>
        </w:rPr>
        <w:t>.</w:t>
      </w:r>
    </w:p>
    <w:p w14:paraId="0D8A2CA2" w14:textId="77777777" w:rsidR="0042201D" w:rsidRDefault="0042201D" w:rsidP="0042201D">
      <w:pPr>
        <w:spacing w:after="0" w:line="240" w:lineRule="auto"/>
        <w:ind w:right="-2"/>
        <w:jc w:val="center"/>
        <w:rPr>
          <w:rFonts w:ascii="Arial" w:eastAsia="Times New Roman" w:hAnsi="Arial" w:cs="Times New Roman"/>
          <w:b/>
          <w:sz w:val="24"/>
          <w:szCs w:val="24"/>
        </w:rPr>
      </w:pPr>
    </w:p>
    <w:p w14:paraId="08DF0983" w14:textId="77777777" w:rsidR="0042201D" w:rsidRDefault="0042201D" w:rsidP="0042201D">
      <w:pPr>
        <w:spacing w:after="0" w:line="240" w:lineRule="auto"/>
        <w:ind w:right="-2"/>
        <w:jc w:val="center"/>
        <w:rPr>
          <w:rFonts w:ascii="Arial" w:eastAsia="Times New Roman" w:hAnsi="Arial" w:cs="Times New Roman"/>
          <w:b/>
          <w:sz w:val="24"/>
          <w:szCs w:val="24"/>
        </w:rPr>
      </w:pPr>
    </w:p>
    <w:p w14:paraId="6F7CA514" w14:textId="77777777" w:rsidR="0042201D" w:rsidRDefault="0042201D" w:rsidP="0042201D">
      <w:pPr>
        <w:spacing w:after="0" w:line="240" w:lineRule="auto"/>
        <w:ind w:right="-2"/>
        <w:jc w:val="center"/>
        <w:rPr>
          <w:rFonts w:ascii="Arial" w:eastAsia="Times New Roman" w:hAnsi="Arial" w:cs="Times New Roman"/>
          <w:b/>
          <w:sz w:val="24"/>
          <w:szCs w:val="24"/>
        </w:rPr>
      </w:pPr>
    </w:p>
    <w:p w14:paraId="1BD5DCD7" w14:textId="77777777" w:rsidR="0042201D" w:rsidRDefault="0042201D" w:rsidP="0042201D">
      <w:pPr>
        <w:spacing w:after="0" w:line="240" w:lineRule="auto"/>
        <w:ind w:right="-2"/>
        <w:jc w:val="center"/>
        <w:rPr>
          <w:rFonts w:ascii="Arial" w:eastAsia="Times New Roman" w:hAnsi="Arial" w:cs="Times New Roman"/>
          <w:b/>
          <w:sz w:val="24"/>
          <w:szCs w:val="24"/>
        </w:rPr>
      </w:pPr>
    </w:p>
    <w:p w14:paraId="7685DF39" w14:textId="77777777" w:rsidR="0042201D" w:rsidRDefault="0042201D" w:rsidP="0042201D">
      <w:pPr>
        <w:spacing w:after="0" w:line="240" w:lineRule="auto"/>
        <w:ind w:right="-2"/>
        <w:jc w:val="center"/>
        <w:rPr>
          <w:rFonts w:ascii="Arial" w:eastAsia="Times New Roman" w:hAnsi="Arial" w:cs="Times New Roman"/>
          <w:b/>
          <w:sz w:val="24"/>
          <w:szCs w:val="24"/>
        </w:rPr>
      </w:pPr>
    </w:p>
    <w:p w14:paraId="08D1739D" w14:textId="77777777" w:rsidR="0042201D" w:rsidRDefault="0042201D" w:rsidP="0042201D">
      <w:pPr>
        <w:spacing w:after="0" w:line="240" w:lineRule="auto"/>
        <w:ind w:right="-2"/>
        <w:jc w:val="center"/>
        <w:rPr>
          <w:rFonts w:ascii="Arial" w:eastAsia="Times New Roman" w:hAnsi="Arial" w:cs="Times New Roman"/>
          <w:b/>
          <w:sz w:val="24"/>
          <w:szCs w:val="24"/>
        </w:rPr>
      </w:pPr>
    </w:p>
    <w:p w14:paraId="664D02B5" w14:textId="77777777" w:rsidR="0042201D" w:rsidRDefault="0042201D" w:rsidP="0042201D">
      <w:pPr>
        <w:spacing w:after="0" w:line="240" w:lineRule="auto"/>
        <w:ind w:right="-2"/>
        <w:jc w:val="center"/>
        <w:rPr>
          <w:rFonts w:ascii="Arial" w:eastAsia="Times New Roman" w:hAnsi="Arial" w:cs="Times New Roman"/>
          <w:b/>
          <w:sz w:val="24"/>
          <w:szCs w:val="24"/>
        </w:rPr>
      </w:pPr>
    </w:p>
    <w:p w14:paraId="336DCE32" w14:textId="77777777" w:rsidR="0042201D" w:rsidRDefault="0042201D" w:rsidP="0042201D">
      <w:pPr>
        <w:spacing w:after="0" w:line="240" w:lineRule="auto"/>
        <w:ind w:right="-2"/>
        <w:jc w:val="center"/>
        <w:rPr>
          <w:rFonts w:ascii="Arial" w:eastAsia="Times New Roman" w:hAnsi="Arial" w:cs="Times New Roman"/>
          <w:b/>
          <w:sz w:val="24"/>
          <w:szCs w:val="24"/>
        </w:rPr>
      </w:pPr>
    </w:p>
    <w:p w14:paraId="168C11FC" w14:textId="77777777" w:rsidR="0042201D" w:rsidRDefault="0042201D" w:rsidP="0042201D">
      <w:pPr>
        <w:spacing w:after="0" w:line="240" w:lineRule="auto"/>
        <w:ind w:right="-2"/>
        <w:jc w:val="center"/>
        <w:rPr>
          <w:rFonts w:ascii="Arial" w:eastAsia="Times New Roman" w:hAnsi="Arial" w:cs="Times New Roman"/>
          <w:b/>
          <w:sz w:val="24"/>
          <w:szCs w:val="24"/>
        </w:rPr>
      </w:pPr>
    </w:p>
    <w:p w14:paraId="169A9E68" w14:textId="77777777" w:rsidR="0042201D" w:rsidRPr="00D576AF" w:rsidRDefault="0042201D" w:rsidP="0042201D">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44BBB58D" w14:textId="77777777" w:rsidR="0042201D" w:rsidRPr="00DB6E0D" w:rsidRDefault="0042201D" w:rsidP="0042201D">
      <w:pPr>
        <w:spacing w:after="0" w:line="240" w:lineRule="auto"/>
        <w:ind w:right="-2"/>
        <w:jc w:val="center"/>
        <w:rPr>
          <w:lang w:val="en-US"/>
        </w:rPr>
      </w:pPr>
      <w:r w:rsidRPr="00B3282E">
        <w:rPr>
          <w:rFonts w:ascii="Arial" w:eastAsia="Times New Roman" w:hAnsi="Arial" w:cs="Times New Roman"/>
          <w:sz w:val="24"/>
          <w:szCs w:val="24"/>
        </w:rPr>
        <w:t xml:space="preserve">    </w:t>
      </w:r>
      <w:r w:rsidRPr="00DB6E0D">
        <w:rPr>
          <w:rFonts w:ascii="Arial" w:eastAsia="Times New Roman" w:hAnsi="Arial" w:cs="Times New Roman"/>
          <w:sz w:val="24"/>
          <w:szCs w:val="24"/>
          <w:lang w:val="en-US"/>
        </w:rPr>
        <w:t>OAB/SC 36.591</w:t>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t>OAB/SC 47.774</w:t>
      </w:r>
    </w:p>
    <w:p w14:paraId="7030BDC8" w14:textId="77777777" w:rsidR="0042201D" w:rsidRPr="00DB6E0D" w:rsidRDefault="0042201D" w:rsidP="0042201D">
      <w:pPr>
        <w:spacing w:before="120" w:after="120" w:line="360" w:lineRule="auto"/>
        <w:contextualSpacing/>
        <w:jc w:val="both"/>
        <w:rPr>
          <w:rFonts w:ascii="Arial" w:eastAsia="Calibri" w:hAnsi="Arial" w:cs="Times New Roman"/>
          <w:b/>
          <w:sz w:val="24"/>
          <w:szCs w:val="24"/>
          <w:lang w:val="en-US"/>
        </w:rPr>
      </w:pPr>
    </w:p>
    <w:p w14:paraId="18EDA083" w14:textId="77777777" w:rsidR="0042201D" w:rsidRPr="00DB6E0D" w:rsidRDefault="0042201D" w:rsidP="0042201D">
      <w:pPr>
        <w:spacing w:before="120" w:after="120" w:line="360" w:lineRule="auto"/>
        <w:contextualSpacing/>
        <w:jc w:val="both"/>
        <w:rPr>
          <w:rFonts w:ascii="Arial" w:eastAsia="Calibri" w:hAnsi="Arial" w:cs="Times New Roman"/>
          <w:b/>
          <w:sz w:val="24"/>
          <w:szCs w:val="24"/>
          <w:lang w:val="en-US"/>
        </w:rPr>
      </w:pPr>
    </w:p>
    <w:p w14:paraId="1ED91DB0" w14:textId="77777777" w:rsidR="007D5372" w:rsidRDefault="007D5372" w:rsidP="00C94382">
      <w:pPr>
        <w:spacing w:before="120" w:after="120" w:line="360" w:lineRule="auto"/>
        <w:contextualSpacing/>
        <w:jc w:val="both"/>
        <w:rPr>
          <w:rFonts w:ascii="Arial" w:eastAsia="Calibri" w:hAnsi="Arial" w:cs="Times New Roman"/>
          <w:bCs/>
          <w:sz w:val="6"/>
          <w:szCs w:val="6"/>
          <w:lang w:val="en-US"/>
        </w:rPr>
      </w:pPr>
    </w:p>
    <w:p w14:paraId="0CCE3ABE" w14:textId="77777777" w:rsidR="00F81802" w:rsidRDefault="00F81802" w:rsidP="00C94382">
      <w:pPr>
        <w:spacing w:before="120" w:after="120" w:line="360" w:lineRule="auto"/>
        <w:contextualSpacing/>
        <w:jc w:val="both"/>
        <w:rPr>
          <w:rFonts w:ascii="Arial" w:eastAsia="Calibri" w:hAnsi="Arial" w:cs="Times New Roman"/>
          <w:bCs/>
          <w:sz w:val="6"/>
          <w:szCs w:val="6"/>
          <w:lang w:val="en-US"/>
        </w:rPr>
      </w:pPr>
    </w:p>
    <w:p w14:paraId="2BF8738D" w14:textId="77777777" w:rsidR="00F81802" w:rsidRDefault="00F81802" w:rsidP="00C94382">
      <w:pPr>
        <w:spacing w:before="120" w:after="120" w:line="360" w:lineRule="auto"/>
        <w:contextualSpacing/>
        <w:jc w:val="both"/>
        <w:rPr>
          <w:rFonts w:ascii="Arial" w:eastAsia="Calibri" w:hAnsi="Arial" w:cs="Times New Roman"/>
          <w:bCs/>
          <w:sz w:val="6"/>
          <w:szCs w:val="6"/>
          <w:lang w:val="en-US"/>
        </w:rPr>
      </w:pPr>
    </w:p>
    <w:p w14:paraId="3EDF914D" w14:textId="77777777" w:rsidR="00F81802" w:rsidRDefault="00F81802" w:rsidP="00C94382">
      <w:pPr>
        <w:spacing w:before="120" w:after="120" w:line="360" w:lineRule="auto"/>
        <w:contextualSpacing/>
        <w:jc w:val="both"/>
        <w:rPr>
          <w:rFonts w:ascii="Arial" w:eastAsia="Calibri" w:hAnsi="Arial" w:cs="Times New Roman"/>
          <w:bCs/>
          <w:sz w:val="6"/>
          <w:szCs w:val="6"/>
          <w:lang w:val="en-US"/>
        </w:rPr>
      </w:pPr>
    </w:p>
    <w:p w14:paraId="41B595EC" w14:textId="77777777" w:rsidR="002D1464" w:rsidRDefault="002D1464" w:rsidP="00C94382">
      <w:pPr>
        <w:spacing w:before="120" w:after="120" w:line="360" w:lineRule="auto"/>
        <w:contextualSpacing/>
        <w:jc w:val="both"/>
        <w:rPr>
          <w:rFonts w:ascii="Arial" w:eastAsia="Calibri" w:hAnsi="Arial" w:cs="Times New Roman"/>
          <w:bCs/>
          <w:sz w:val="6"/>
          <w:szCs w:val="6"/>
          <w:lang w:val="en-US"/>
        </w:rPr>
      </w:pPr>
    </w:p>
    <w:p w14:paraId="7A8012D4" w14:textId="77777777" w:rsidR="00F81802" w:rsidRDefault="00F81802" w:rsidP="00C94382">
      <w:pPr>
        <w:spacing w:before="120" w:after="120" w:line="360" w:lineRule="auto"/>
        <w:contextualSpacing/>
        <w:jc w:val="both"/>
        <w:rPr>
          <w:rFonts w:ascii="Arial" w:eastAsia="Calibri" w:hAnsi="Arial" w:cs="Times New Roman"/>
          <w:bCs/>
          <w:sz w:val="6"/>
          <w:szCs w:val="6"/>
          <w:lang w:val="en-US"/>
        </w:rPr>
      </w:pPr>
    </w:p>
    <w:p w14:paraId="75E10C98" w14:textId="09ABCCB6" w:rsidR="001E4F0F" w:rsidRPr="001E4F0F" w:rsidRDefault="001E4F0F" w:rsidP="00C94382">
      <w:pPr>
        <w:spacing w:before="120" w:after="120" w:line="360" w:lineRule="auto"/>
        <w:contextualSpacing/>
        <w:jc w:val="both"/>
        <w:rPr>
          <w:rFonts w:ascii="Arial" w:eastAsia="Calibri" w:hAnsi="Arial" w:cs="Times New Roman"/>
          <w:bCs/>
          <w:sz w:val="6"/>
          <w:szCs w:val="6"/>
          <w:lang w:val="en-US"/>
        </w:rPr>
      </w:pPr>
      <w:r>
        <w:rPr>
          <w:rFonts w:ascii="Arial" w:eastAsia="Calibri" w:hAnsi="Arial" w:cs="Times New Roman"/>
          <w:bCs/>
          <w:noProof/>
          <w:sz w:val="20"/>
          <w:szCs w:val="20"/>
        </w:rPr>
        <w:lastRenderedPageBreak/>
        <mc:AlternateContent>
          <mc:Choice Requires="wps">
            <w:drawing>
              <wp:anchor distT="0" distB="0" distL="114300" distR="114300" simplePos="0" relativeHeight="251659264" behindDoc="0" locked="0" layoutInCell="1" allowOverlap="1" wp14:anchorId="2789A052" wp14:editId="3FD51E9C">
                <wp:simplePos x="0" y="0"/>
                <wp:positionH relativeFrom="column">
                  <wp:posOffset>-70485</wp:posOffset>
                </wp:positionH>
                <wp:positionV relativeFrom="paragraph">
                  <wp:posOffset>30864</wp:posOffset>
                </wp:positionV>
                <wp:extent cx="2609850" cy="1073888"/>
                <wp:effectExtent l="0" t="0" r="19050" b="12065"/>
                <wp:wrapNone/>
                <wp:docPr id="1" name="Retângulo 1"/>
                <wp:cNvGraphicFramePr/>
                <a:graphic xmlns:a="http://schemas.openxmlformats.org/drawingml/2006/main">
                  <a:graphicData uri="http://schemas.microsoft.com/office/word/2010/wordprocessingShape">
                    <wps:wsp>
                      <wps:cNvSpPr/>
                      <wps:spPr>
                        <a:xfrm>
                          <a:off x="0" y="0"/>
                          <a:ext cx="2609850" cy="1073888"/>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327D7" id="Retângulo 1" o:spid="_x0000_s1026" style="position:absolute;margin-left:-5.55pt;margin-top:2.45pt;width:205.5pt;height:8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" filled="f" strokecolor="#5b9bd5 [3208]" strokeweight="1pt"/>
            </w:pict>
          </mc:Fallback>
        </mc:AlternateContent>
      </w:r>
    </w:p>
    <w:p w14:paraId="6BF222DE" w14:textId="40377CF7" w:rsidR="0042201D" w:rsidRPr="00155700" w:rsidRDefault="00F81802" w:rsidP="00C94382">
      <w:pPr>
        <w:spacing w:before="120" w:after="120" w:line="360" w:lineRule="auto"/>
        <w:contextualSpacing/>
        <w:jc w:val="both"/>
        <w:rPr>
          <w:rFonts w:ascii="Arial" w:eastAsia="Calibri" w:hAnsi="Arial" w:cs="Times New Roman"/>
          <w:bCs/>
          <w:lang w:val="en-US"/>
        </w:rPr>
      </w:pPr>
      <w:r w:rsidRPr="00155700">
        <w:rPr>
          <w:rFonts w:ascii="Arial" w:eastAsia="Calibri" w:hAnsi="Arial" w:cs="Times New Roman"/>
          <w:bCs/>
          <w:lang w:val="en-US"/>
        </w:rPr>
        <w:t>A</w:t>
      </w:r>
      <w:r w:rsidR="0042201D" w:rsidRPr="00155700">
        <w:rPr>
          <w:rFonts w:ascii="Arial" w:eastAsia="Calibri" w:hAnsi="Arial" w:cs="Times New Roman"/>
          <w:bCs/>
          <w:lang w:val="en-US"/>
        </w:rPr>
        <w:t xml:space="preserve">REsp n. </w:t>
      </w:r>
      <w:r w:rsidRPr="00155700">
        <w:rPr>
          <w:rFonts w:ascii="Arial" w:eastAsia="Calibri" w:hAnsi="Arial" w:cs="Times New Roman"/>
          <w:bCs/>
          <w:lang w:val="en-US"/>
        </w:rPr>
        <w:t>2.342.076/SC</w:t>
      </w:r>
    </w:p>
    <w:p w14:paraId="433080BB" w14:textId="0375E39A" w:rsidR="0042201D" w:rsidRDefault="00F81802" w:rsidP="0042201D">
      <w:pPr>
        <w:spacing w:before="120" w:after="120" w:line="240" w:lineRule="auto"/>
        <w:contextualSpacing/>
        <w:jc w:val="both"/>
        <w:rPr>
          <w:rFonts w:ascii="Arial" w:eastAsia="Calibri" w:hAnsi="Arial" w:cs="Times New Roman"/>
          <w:bCs/>
        </w:rPr>
      </w:pPr>
      <w:r>
        <w:rPr>
          <w:rFonts w:ascii="Arial" w:eastAsia="Calibri" w:hAnsi="Arial" w:cs="Times New Roman"/>
          <w:bCs/>
        </w:rPr>
        <w:t>Agravante</w:t>
      </w:r>
      <w:r w:rsidR="0042201D">
        <w:rPr>
          <w:rFonts w:ascii="Arial" w:eastAsia="Calibri" w:hAnsi="Arial" w:cs="Times New Roman"/>
          <w:bCs/>
        </w:rPr>
        <w:t>: Adilson Gomes</w:t>
      </w:r>
    </w:p>
    <w:p w14:paraId="36C756EF" w14:textId="3D769310" w:rsidR="0042201D" w:rsidRDefault="00F81802" w:rsidP="0042201D">
      <w:pPr>
        <w:spacing w:before="120" w:after="120" w:line="240" w:lineRule="auto"/>
        <w:contextualSpacing/>
        <w:jc w:val="both"/>
        <w:rPr>
          <w:rFonts w:ascii="Arial" w:eastAsia="Calibri" w:hAnsi="Arial" w:cs="Times New Roman"/>
          <w:bCs/>
        </w:rPr>
      </w:pPr>
      <w:r>
        <w:rPr>
          <w:rFonts w:ascii="Arial" w:eastAsia="Calibri" w:hAnsi="Arial" w:cs="Times New Roman"/>
          <w:bCs/>
        </w:rPr>
        <w:t>Agravado</w:t>
      </w:r>
      <w:r w:rsidR="0042201D">
        <w:rPr>
          <w:rFonts w:ascii="Arial" w:eastAsia="Calibri" w:hAnsi="Arial" w:cs="Times New Roman"/>
          <w:bCs/>
        </w:rPr>
        <w:t>: Ministério Público do Estado</w:t>
      </w:r>
    </w:p>
    <w:p w14:paraId="185ECFDD" w14:textId="77777777" w:rsidR="0042201D" w:rsidRDefault="0042201D" w:rsidP="0042201D">
      <w:pPr>
        <w:spacing w:before="120" w:after="120" w:line="240" w:lineRule="auto"/>
        <w:contextualSpacing/>
        <w:jc w:val="both"/>
        <w:rPr>
          <w:rFonts w:ascii="Arial" w:eastAsia="Calibri" w:hAnsi="Arial" w:cs="Times New Roman"/>
          <w:bCs/>
        </w:rPr>
      </w:pPr>
      <w:r>
        <w:rPr>
          <w:rFonts w:ascii="Arial" w:eastAsia="Calibri" w:hAnsi="Arial" w:cs="Times New Roman"/>
          <w:bCs/>
        </w:rPr>
        <w:t>de Santa Catarina</w:t>
      </w:r>
    </w:p>
    <w:p w14:paraId="08591E3E" w14:textId="77777777" w:rsidR="0042201D" w:rsidRDefault="0042201D" w:rsidP="0042201D">
      <w:pPr>
        <w:spacing w:before="120" w:after="120" w:line="240" w:lineRule="auto"/>
        <w:ind w:left="567"/>
        <w:contextualSpacing/>
        <w:jc w:val="both"/>
        <w:rPr>
          <w:rFonts w:ascii="Arial" w:eastAsia="Calibri" w:hAnsi="Arial" w:cs="Times New Roman"/>
          <w:b/>
          <w:i/>
          <w:iCs/>
          <w:sz w:val="20"/>
          <w:szCs w:val="20"/>
        </w:rPr>
      </w:pPr>
    </w:p>
    <w:p w14:paraId="5DE9D28A" w14:textId="77777777" w:rsidR="0042201D" w:rsidRPr="00E453C3" w:rsidRDefault="0042201D" w:rsidP="0042201D">
      <w:pPr>
        <w:spacing w:before="120" w:after="120" w:line="240" w:lineRule="auto"/>
        <w:ind w:left="567"/>
        <w:contextualSpacing/>
        <w:jc w:val="both"/>
        <w:rPr>
          <w:rFonts w:ascii="Arial" w:eastAsia="Calibri" w:hAnsi="Arial" w:cs="Times New Roman"/>
          <w:b/>
          <w:i/>
          <w:iCs/>
          <w:sz w:val="20"/>
          <w:szCs w:val="20"/>
        </w:rPr>
      </w:pPr>
      <w:r w:rsidRPr="00E453C3">
        <w:rPr>
          <w:rFonts w:ascii="Arial" w:eastAsia="Calibri" w:hAnsi="Arial" w:cs="Times New Roman"/>
          <w:b/>
          <w:i/>
          <w:iCs/>
          <w:sz w:val="20"/>
          <w:szCs w:val="20"/>
        </w:rPr>
        <w:t>RAZÕES DE RECURSO</w:t>
      </w:r>
    </w:p>
    <w:p w14:paraId="6E3EE3CD" w14:textId="77777777" w:rsidR="0042201D" w:rsidRPr="00E453C3" w:rsidRDefault="0042201D" w:rsidP="0042201D">
      <w:pPr>
        <w:spacing w:before="120" w:after="120" w:line="360" w:lineRule="auto"/>
        <w:contextualSpacing/>
        <w:jc w:val="both"/>
        <w:rPr>
          <w:rFonts w:ascii="Arial" w:eastAsia="Calibri" w:hAnsi="Arial" w:cs="Times New Roman"/>
          <w:bCs/>
        </w:rPr>
      </w:pPr>
    </w:p>
    <w:p w14:paraId="7DB63059" w14:textId="77777777" w:rsidR="0042201D" w:rsidRDefault="0042201D" w:rsidP="0042201D">
      <w:pPr>
        <w:spacing w:before="120" w:after="120" w:line="360" w:lineRule="auto"/>
        <w:contextualSpacing/>
        <w:jc w:val="both"/>
        <w:rPr>
          <w:rFonts w:ascii="Arial" w:eastAsia="Calibri" w:hAnsi="Arial" w:cs="Times New Roman"/>
          <w:b/>
          <w:sz w:val="24"/>
          <w:szCs w:val="24"/>
        </w:rPr>
      </w:pPr>
    </w:p>
    <w:p w14:paraId="5169B05B" w14:textId="77777777" w:rsidR="0042201D" w:rsidRPr="00DE56E7" w:rsidRDefault="0042201D" w:rsidP="0042201D">
      <w:pPr>
        <w:spacing w:before="120" w:after="120" w:line="360" w:lineRule="auto"/>
        <w:contextualSpacing/>
        <w:jc w:val="center"/>
        <w:rPr>
          <w:rFonts w:ascii="Arial" w:eastAsia="Calibri" w:hAnsi="Arial" w:cs="Times New Roman"/>
          <w:b/>
          <w:sz w:val="24"/>
          <w:szCs w:val="24"/>
        </w:rPr>
      </w:pPr>
      <w:r w:rsidRPr="00DE56E7">
        <w:rPr>
          <w:rFonts w:ascii="Arial" w:eastAsia="Calibri" w:hAnsi="Arial" w:cs="Times New Roman"/>
          <w:b/>
          <w:sz w:val="24"/>
          <w:szCs w:val="24"/>
        </w:rPr>
        <w:t>EGRÉGIO SUPERIOR TRIBUNAL DE JUSTIÇA</w:t>
      </w:r>
    </w:p>
    <w:p w14:paraId="5E9F6DCC" w14:textId="77777777" w:rsidR="0042201D" w:rsidRPr="00DE56E7" w:rsidRDefault="0042201D" w:rsidP="0042201D">
      <w:pPr>
        <w:spacing w:before="120" w:after="120" w:line="360" w:lineRule="auto"/>
        <w:contextualSpacing/>
        <w:jc w:val="center"/>
        <w:rPr>
          <w:rFonts w:ascii="Arial" w:eastAsia="Calibri" w:hAnsi="Arial" w:cs="Times New Roman"/>
          <w:b/>
          <w:sz w:val="24"/>
          <w:szCs w:val="24"/>
        </w:rPr>
      </w:pPr>
    </w:p>
    <w:p w14:paraId="254403AD" w14:textId="3C64E3B0" w:rsidR="0042201D" w:rsidRPr="00DE56E7" w:rsidRDefault="0042201D" w:rsidP="0042201D">
      <w:pPr>
        <w:spacing w:before="120" w:after="120" w:line="360" w:lineRule="auto"/>
        <w:contextualSpacing/>
        <w:jc w:val="center"/>
        <w:rPr>
          <w:rFonts w:ascii="Arial" w:eastAsia="Calibri" w:hAnsi="Arial" w:cs="Times New Roman"/>
          <w:b/>
          <w:sz w:val="24"/>
          <w:szCs w:val="24"/>
        </w:rPr>
      </w:pPr>
      <w:r w:rsidRPr="00DE56E7">
        <w:rPr>
          <w:rFonts w:ascii="Arial" w:eastAsia="Calibri" w:hAnsi="Arial" w:cs="Times New Roman"/>
          <w:b/>
          <w:sz w:val="24"/>
          <w:szCs w:val="24"/>
        </w:rPr>
        <w:t xml:space="preserve">COLENDA </w:t>
      </w:r>
      <w:r w:rsidR="0034094D">
        <w:rPr>
          <w:rFonts w:ascii="Arial" w:eastAsia="Calibri" w:hAnsi="Arial" w:cs="Times New Roman"/>
          <w:b/>
          <w:sz w:val="24"/>
          <w:szCs w:val="24"/>
        </w:rPr>
        <w:t xml:space="preserve">SEXTA </w:t>
      </w:r>
      <w:r w:rsidRPr="00DE56E7">
        <w:rPr>
          <w:rFonts w:ascii="Arial" w:eastAsia="Calibri" w:hAnsi="Arial" w:cs="Times New Roman"/>
          <w:b/>
          <w:sz w:val="24"/>
          <w:szCs w:val="24"/>
        </w:rPr>
        <w:t>TURMA</w:t>
      </w:r>
    </w:p>
    <w:p w14:paraId="6D83CE86" w14:textId="77777777" w:rsidR="0042201D" w:rsidRDefault="0042201D" w:rsidP="0042201D">
      <w:pPr>
        <w:spacing w:before="120" w:after="120" w:line="360" w:lineRule="auto"/>
        <w:contextualSpacing/>
        <w:jc w:val="both"/>
        <w:rPr>
          <w:rFonts w:ascii="Arial" w:eastAsia="Calibri" w:hAnsi="Arial" w:cs="Times New Roman"/>
          <w:b/>
          <w:sz w:val="24"/>
          <w:szCs w:val="24"/>
        </w:rPr>
      </w:pPr>
    </w:p>
    <w:p w14:paraId="73338739" w14:textId="77777777" w:rsidR="002D1464" w:rsidRDefault="002D1464" w:rsidP="0042201D">
      <w:pPr>
        <w:spacing w:before="120" w:after="120" w:line="360" w:lineRule="auto"/>
        <w:contextualSpacing/>
        <w:jc w:val="both"/>
        <w:rPr>
          <w:rFonts w:ascii="Arial" w:eastAsia="Calibri" w:hAnsi="Arial" w:cs="Times New Roman"/>
          <w:b/>
          <w:sz w:val="24"/>
          <w:szCs w:val="24"/>
        </w:rPr>
      </w:pPr>
    </w:p>
    <w:p w14:paraId="7496D8E5" w14:textId="77777777" w:rsidR="0042201D" w:rsidRDefault="0042201D" w:rsidP="0042201D">
      <w:pPr>
        <w:pStyle w:val="Ttulo"/>
      </w:pPr>
      <w:r>
        <w:t>I – SÍNTESE DA DEMANDA</w:t>
      </w:r>
    </w:p>
    <w:p w14:paraId="5A0BD0E3" w14:textId="77777777" w:rsidR="0042201D" w:rsidRDefault="0042201D" w:rsidP="00B71A53">
      <w:pPr>
        <w:pStyle w:val="SemEspaamento"/>
        <w:numPr>
          <w:ilvl w:val="0"/>
          <w:numId w:val="0"/>
        </w:numPr>
        <w:ind w:left="1701"/>
      </w:pPr>
    </w:p>
    <w:p w14:paraId="12596C82" w14:textId="4FD8A2F5" w:rsidR="0042201D" w:rsidRDefault="0042201D" w:rsidP="0042201D">
      <w:pPr>
        <w:pStyle w:val="SemEspaamento"/>
      </w:pPr>
      <w:r>
        <w:t xml:space="preserve">O agravante foi denunciado pela prática da conduta descrita no art. 217-A, c/c o art. 226, II, do CP </w:t>
      </w:r>
      <w:r w:rsidRPr="00C8318A">
        <w:rPr>
          <w:sz w:val="20"/>
          <w:szCs w:val="18"/>
        </w:rPr>
        <w:t xml:space="preserve">(evento </w:t>
      </w:r>
      <w:r>
        <w:rPr>
          <w:sz w:val="20"/>
          <w:szCs w:val="18"/>
        </w:rPr>
        <w:t>76, OUT5/OUT6</w:t>
      </w:r>
      <w:r w:rsidRPr="00C8318A">
        <w:rPr>
          <w:sz w:val="20"/>
          <w:szCs w:val="18"/>
        </w:rPr>
        <w:t xml:space="preserve"> dos autos no 1º grau)</w:t>
      </w:r>
      <w:r>
        <w:t>, em decorrência de ter supostamente praticado atos libidinosos com sua filha, Dayse, o que foi noticiado por sua mãe e resultou na instauração do inquérito policial.</w:t>
      </w:r>
    </w:p>
    <w:p w14:paraId="0BA47B1D" w14:textId="77777777" w:rsidR="0042201D" w:rsidRPr="0028101F" w:rsidRDefault="0042201D" w:rsidP="0042201D">
      <w:pPr>
        <w:pStyle w:val="SemEspaamento"/>
        <w:rPr>
          <w:vanish/>
          <w:specVanish/>
        </w:rPr>
      </w:pPr>
      <w:r>
        <w:t xml:space="preserve">Ao longo da instrução da fase inquisitorial, foram realizados os laudos periciais nºs. 2326/11 e 2327/11, segundo os quais atestaram que a suposta vítima </w:t>
      </w:r>
      <w:r w:rsidRPr="007C78AF">
        <w:rPr>
          <w:u w:val="single"/>
        </w:rPr>
        <w:t>era virgem</w:t>
      </w:r>
      <w:r>
        <w:t xml:space="preserve"> e que </w:t>
      </w:r>
      <w:r w:rsidRPr="007C78AF">
        <w:rPr>
          <w:u w:val="single"/>
        </w:rPr>
        <w:t>inexistiam</w:t>
      </w:r>
      <w:r>
        <w:t xml:space="preserve"> </w:t>
      </w:r>
      <w:r w:rsidRPr="001C6733">
        <w:rPr>
          <w:u w:val="single"/>
        </w:rPr>
        <w:t>indícios</w:t>
      </w:r>
      <w:r>
        <w:t xml:space="preserve"> ou </w:t>
      </w:r>
      <w:r w:rsidRPr="001C6733">
        <w:rPr>
          <w:u w:val="single"/>
        </w:rPr>
        <w:t>vestígios</w:t>
      </w:r>
      <w:r>
        <w:t xml:space="preserve"> de atos libidinosos </w:t>
      </w:r>
      <w:r w:rsidRPr="0028101F">
        <w:rPr>
          <w:sz w:val="20"/>
          <w:szCs w:val="18"/>
        </w:rPr>
        <w:t>(evento 76, OUT</w:t>
      </w:r>
      <w:r>
        <w:rPr>
          <w:sz w:val="20"/>
          <w:szCs w:val="18"/>
        </w:rPr>
        <w:t>17 e OUT</w:t>
      </w:r>
      <w:r w:rsidRPr="0028101F">
        <w:rPr>
          <w:sz w:val="20"/>
          <w:szCs w:val="18"/>
        </w:rPr>
        <w:t>30 – 1º grau)</w:t>
      </w:r>
      <w:r>
        <w:t xml:space="preserve">. </w:t>
      </w:r>
    </w:p>
    <w:p w14:paraId="4013D0BE" w14:textId="77777777" w:rsidR="0042201D" w:rsidRDefault="0042201D" w:rsidP="0042201D">
      <w:pPr>
        <w:pStyle w:val="SemEspaamento"/>
      </w:pPr>
      <w:r>
        <w:t xml:space="preserve"> </w:t>
      </w:r>
    </w:p>
    <w:p w14:paraId="533BCE42" w14:textId="77777777" w:rsidR="0042201D" w:rsidRDefault="0042201D" w:rsidP="0042201D">
      <w:pPr>
        <w:pStyle w:val="SemEspaamento"/>
      </w:pPr>
      <w:r>
        <w:t xml:space="preserve">Mesmo diante dessa constatação e da firme negativa da prática dos atos por parte do ora recorrente, após a instrução processual sobreveio sentença condenando-o à pena de 20 </w:t>
      </w:r>
      <w:r w:rsidRPr="006D1D25">
        <w:rPr>
          <w:sz w:val="20"/>
          <w:szCs w:val="18"/>
        </w:rPr>
        <w:t>(vinte)</w:t>
      </w:r>
      <w:r>
        <w:t xml:space="preserve"> anos de reclusão, em regime fechado </w:t>
      </w:r>
      <w:r w:rsidRPr="00B3599D">
        <w:rPr>
          <w:sz w:val="20"/>
          <w:szCs w:val="18"/>
        </w:rPr>
        <w:t>(evento 119, SENT1, p.1/11)</w:t>
      </w:r>
      <w:r>
        <w:t xml:space="preserve">, fundamentada na palavra da vítima e de sua mãe, que chegaram a confirmar, diversas vezes, que teria havido prática de sexo anal, o que não é verdade, por conta da inexistência de lesões e vestígios na suposta vítima, de tenra idade, conforme certificado pelos laudos periciais. </w:t>
      </w:r>
    </w:p>
    <w:p w14:paraId="38648D86" w14:textId="5AB5AF83" w:rsidR="0042201D" w:rsidRDefault="0042201D" w:rsidP="0042201D">
      <w:pPr>
        <w:pStyle w:val="SemEspaamento"/>
      </w:pPr>
      <w:r>
        <w:t>Inconformado com o resultado, o ora agravante interpôs apelação, ocasião em que pleiteou, inicialmente, p</w:t>
      </w:r>
      <w:r w:rsidR="00A15AA3">
        <w:t>ela</w:t>
      </w:r>
      <w:r>
        <w:t xml:space="preserve"> sua </w:t>
      </w:r>
      <w:r w:rsidRPr="004375F9">
        <w:rPr>
          <w:u w:val="single"/>
        </w:rPr>
        <w:t>absolvição</w:t>
      </w:r>
      <w:r>
        <w:t xml:space="preserve">, tendo em vista que, além de ausente qualquer indicativo de violência sexual, </w:t>
      </w:r>
      <w:r w:rsidRPr="00F868ED">
        <w:t xml:space="preserve">existem grandes </w:t>
      </w:r>
      <w:r w:rsidRPr="00F868ED">
        <w:rPr>
          <w:b/>
          <w:bCs/>
        </w:rPr>
        <w:t>contradições</w:t>
      </w:r>
      <w:r w:rsidRPr="00F868ED">
        <w:t xml:space="preserve"> entre as narrativas da vítima e de sua genitora</w:t>
      </w:r>
      <w:r>
        <w:t>, Maria, sendo que esta ameaçou,</w:t>
      </w:r>
      <w:r w:rsidRPr="008B024D">
        <w:t xml:space="preserve"> </w:t>
      </w:r>
      <w:r>
        <w:t xml:space="preserve">inclusive, acabar com a vida do agravante, em razão da deterioração do relacionamento do ex-casal. </w:t>
      </w:r>
    </w:p>
    <w:p w14:paraId="04961577" w14:textId="06E003EB" w:rsidR="0042201D" w:rsidRDefault="0042201D" w:rsidP="0042201D">
      <w:pPr>
        <w:pStyle w:val="SemEspaamento"/>
      </w:pPr>
      <w:r>
        <w:t>Além disso, o recorrente registrou que,</w:t>
      </w:r>
      <w:r w:rsidRPr="00C75923">
        <w:t xml:space="preserve"> </w:t>
      </w:r>
      <w:r>
        <w:t xml:space="preserve">após a data dos fatos noticiados, viajou junto com a suposta vítima, além de visitá-la, periodicamente, e manter contato por meio de aplicativos de mensagens, de forma a revelar a inexistência de receio ou trauma de sua filha em relação ao próprio genitor </w:t>
      </w:r>
      <w:r w:rsidRPr="00BB0C9E">
        <w:rPr>
          <w:sz w:val="22"/>
          <w:szCs w:val="20"/>
        </w:rPr>
        <w:t xml:space="preserve">– mesmo quando apontado que </w:t>
      </w:r>
      <w:r>
        <w:rPr>
          <w:sz w:val="22"/>
          <w:szCs w:val="20"/>
        </w:rPr>
        <w:t xml:space="preserve">os atos </w:t>
      </w:r>
      <w:r w:rsidRPr="00BB0C9E">
        <w:rPr>
          <w:sz w:val="22"/>
          <w:szCs w:val="20"/>
        </w:rPr>
        <w:t>teriam ocorrido divers</w:t>
      </w:r>
      <w:r>
        <w:rPr>
          <w:sz w:val="22"/>
          <w:szCs w:val="20"/>
        </w:rPr>
        <w:t>as vezes</w:t>
      </w:r>
      <w:r w:rsidRPr="00BB0C9E">
        <w:rPr>
          <w:sz w:val="22"/>
          <w:szCs w:val="20"/>
        </w:rPr>
        <w:t xml:space="preserve">, por </w:t>
      </w:r>
      <w:r w:rsidR="00A15AA3">
        <w:rPr>
          <w:sz w:val="22"/>
          <w:szCs w:val="20"/>
        </w:rPr>
        <w:t>alguns</w:t>
      </w:r>
      <w:r w:rsidRPr="00BB0C9E">
        <w:rPr>
          <w:sz w:val="22"/>
          <w:szCs w:val="20"/>
        </w:rPr>
        <w:t xml:space="preserve"> meses</w:t>
      </w:r>
      <w:r>
        <w:t xml:space="preserve">. </w:t>
      </w:r>
    </w:p>
    <w:p w14:paraId="0CC22A29" w14:textId="77777777" w:rsidR="0042201D" w:rsidRDefault="0042201D" w:rsidP="0042201D">
      <w:pPr>
        <w:pStyle w:val="SemEspaamento"/>
      </w:pPr>
      <w:r>
        <w:t>Ressaltou, também, que diversos estudos demonstram que as vítimas de abuso sexual reagem de forma significativa e alteram o seu comportamento, sobretudo pelo fato de ter passado por uma experiência constrangedora e violenta quando se encontram indefesas.</w:t>
      </w:r>
    </w:p>
    <w:p w14:paraId="0FD815A7" w14:textId="77777777" w:rsidR="0042201D" w:rsidRDefault="0042201D" w:rsidP="0042201D">
      <w:pPr>
        <w:pStyle w:val="SemEspaamento"/>
      </w:pPr>
      <w:r>
        <w:t xml:space="preserve">Em seguida, o recorrente asseverou que convive com 3 filhas de seu novo relacionamento há anos e, em nenhum momento, houve qualquer suspeita ou indício de prática de abuso, antes pelo contrário, conforme se extrai do depoimento de </w:t>
      </w:r>
      <w:proofErr w:type="spellStart"/>
      <w:r>
        <w:t>Jerúsia</w:t>
      </w:r>
      <w:proofErr w:type="spellEnd"/>
      <w:r>
        <w:t xml:space="preserve">, atual companheira do agravante </w:t>
      </w:r>
      <w:r w:rsidRPr="006B7251">
        <w:rPr>
          <w:sz w:val="20"/>
          <w:szCs w:val="18"/>
        </w:rPr>
        <w:t>(</w:t>
      </w:r>
      <w:r w:rsidRPr="006B7251">
        <w:rPr>
          <w:i/>
          <w:iCs/>
          <w:sz w:val="20"/>
          <w:szCs w:val="18"/>
        </w:rPr>
        <w:t xml:space="preserve">vide </w:t>
      </w:r>
      <w:r w:rsidRPr="006B7251">
        <w:rPr>
          <w:sz w:val="20"/>
          <w:szCs w:val="18"/>
        </w:rPr>
        <w:t>evento 107, VIDEO3)</w:t>
      </w:r>
      <w:r>
        <w:t>.</w:t>
      </w:r>
    </w:p>
    <w:p w14:paraId="6FC36854" w14:textId="77777777" w:rsidR="0042201D" w:rsidRDefault="0042201D" w:rsidP="0042201D">
      <w:pPr>
        <w:pStyle w:val="SemEspaamento"/>
      </w:pPr>
      <w:r>
        <w:t xml:space="preserve">No mais, fez menção à possibilidade de existência de falsas memórias no caso, porquanto existem fortes indicativos de que </w:t>
      </w:r>
      <w:r w:rsidRPr="008957FE">
        <w:rPr>
          <w:u w:val="single"/>
        </w:rPr>
        <w:t>Maria</w:t>
      </w:r>
      <w:r>
        <w:t xml:space="preserve">, </w:t>
      </w:r>
      <w:r w:rsidRPr="008957FE">
        <w:rPr>
          <w:u w:val="single"/>
        </w:rPr>
        <w:t>mãe</w:t>
      </w:r>
      <w:r>
        <w:t xml:space="preserve"> da suposta vítima, tenha </w:t>
      </w:r>
      <w:r w:rsidRPr="008957FE">
        <w:rPr>
          <w:u w:val="single"/>
        </w:rPr>
        <w:t>sugestionado</w:t>
      </w:r>
      <w:r>
        <w:t xml:space="preserve"> </w:t>
      </w:r>
      <w:r w:rsidRPr="008957FE">
        <w:rPr>
          <w:u w:val="single"/>
        </w:rPr>
        <w:t>informações</w:t>
      </w:r>
      <w:r>
        <w:t xml:space="preserve"> </w:t>
      </w:r>
      <w:r w:rsidRPr="008957FE">
        <w:rPr>
          <w:u w:val="single"/>
        </w:rPr>
        <w:t>inverídicas</w:t>
      </w:r>
      <w:r>
        <w:t xml:space="preserve"> para Dayse, tendo em vista que o relacionamento de Adilson e Maria estava se deteriorando e o recorrente tinha sido, inclusive, ameaçado por conta disso.</w:t>
      </w:r>
    </w:p>
    <w:p w14:paraId="3686555A" w14:textId="77777777" w:rsidR="0042201D" w:rsidRDefault="0042201D" w:rsidP="0042201D">
      <w:pPr>
        <w:pStyle w:val="SemEspaamento"/>
      </w:pPr>
      <w:r>
        <w:t>Subsidiariamente, na apelação o recorrente também pleiteou pela desclassificação do delito para o de importunação sexual e pelo reexame da sanção imposta, sobretudo no que diz respeito ao reconhecimento de atenuante genérica inominada do art. 66 do CP e à redução da fração fixada pelo reconhecimento da continuidade delitiva.</w:t>
      </w:r>
    </w:p>
    <w:p w14:paraId="5A853AD4" w14:textId="77777777" w:rsidR="0042201D" w:rsidRDefault="0042201D" w:rsidP="0042201D">
      <w:pPr>
        <w:pStyle w:val="SemEspaamento"/>
      </w:pPr>
      <w:r>
        <w:t xml:space="preserve">Ao apreciar a apelação, a Egrégia 1ªCâmara de Direito Criminal do TJSC conheceu em parte do recurso e negou-lhe provimento </w:t>
      </w:r>
      <w:r w:rsidRPr="00AA70AB">
        <w:rPr>
          <w:sz w:val="20"/>
          <w:szCs w:val="18"/>
        </w:rPr>
        <w:t>(evento 23</w:t>
      </w:r>
      <w:r>
        <w:rPr>
          <w:sz w:val="20"/>
          <w:szCs w:val="18"/>
        </w:rPr>
        <w:t xml:space="preserve"> – 2º grau</w:t>
      </w:r>
      <w:r w:rsidRPr="00AA70AB">
        <w:rPr>
          <w:sz w:val="20"/>
          <w:szCs w:val="18"/>
        </w:rPr>
        <w:t>)</w:t>
      </w:r>
      <w:r>
        <w:t>, ao argumento, em síntese, de que “</w:t>
      </w:r>
      <w:r w:rsidRPr="00436182">
        <w:rPr>
          <w:i/>
          <w:iCs/>
        </w:rPr>
        <w:t>Ante a impossibilidade de se colher outras provas do ato praticado agregado ao fato de se tratar de tipo penal que ocorre, em sua quase totalidade, às escondidas, especialmente quando se trata de atos libidinosos que não deixam vestígios, não há dúvida do valor probante a ser atribuído às declarações da vítima</w:t>
      </w:r>
      <w:r>
        <w:t>”.</w:t>
      </w:r>
    </w:p>
    <w:p w14:paraId="442ECEC0" w14:textId="77777777" w:rsidR="0042201D" w:rsidRDefault="0042201D" w:rsidP="0042201D">
      <w:pPr>
        <w:pStyle w:val="SemEspaamento"/>
      </w:pPr>
      <w:r>
        <w:t>O acórdão recorrido anotou, também, que, “</w:t>
      </w:r>
      <w:r w:rsidRPr="00401D0C">
        <w:rPr>
          <w:i/>
          <w:iCs/>
        </w:rPr>
        <w:t>Não fosse essa orientação, consagrada pela doutrina e pela jurisprudência, prevaleceria a impunidade daqueles que se valem da ausência de testemunhas para subjugar suas vítimas</w:t>
      </w:r>
      <w:r>
        <w:t>”, bem como que “</w:t>
      </w:r>
      <w:r w:rsidRPr="00095D48">
        <w:rPr>
          <w:i/>
          <w:iCs/>
        </w:rPr>
        <w:t>os argumentos trazidos nas razões recursais não se mostram suficientes para derruir a precisa análise efetuada pelo Juízo a quo na sentença condenatória</w:t>
      </w:r>
      <w:r>
        <w:t>”.</w:t>
      </w:r>
    </w:p>
    <w:p w14:paraId="52BE7FA1" w14:textId="77777777" w:rsidR="0042201D" w:rsidRPr="00017438" w:rsidRDefault="0042201D" w:rsidP="0042201D">
      <w:pPr>
        <w:pStyle w:val="SemEspaamento"/>
        <w:rPr>
          <w:vanish/>
          <w:specVanish/>
        </w:rPr>
      </w:pPr>
      <w:r>
        <w:t xml:space="preserve">Opostos embargos de declaração </w:t>
      </w:r>
      <w:r w:rsidRPr="00017438">
        <w:rPr>
          <w:sz w:val="20"/>
          <w:szCs w:val="18"/>
        </w:rPr>
        <w:t>(evento 29 – 2º grau)</w:t>
      </w:r>
      <w:r>
        <w:t xml:space="preserve"> para prequestionar a matéria e sanar </w:t>
      </w:r>
      <w:r w:rsidRPr="009F2FEF">
        <w:rPr>
          <w:u w:val="single"/>
        </w:rPr>
        <w:t>omissão</w:t>
      </w:r>
      <w:r>
        <w:t xml:space="preserve"> verificada no acórdão, que diz respeito “</w:t>
      </w:r>
      <w:r w:rsidRPr="00017438">
        <w:rPr>
          <w:i/>
          <w:iCs/>
        </w:rPr>
        <w:t>aos fatos elencados nas razões recursais e sua análise conjunta aos depoimentos e informações prestadas nos autos</w:t>
      </w:r>
      <w:r>
        <w:t xml:space="preserve">”, sobretudo aqueles juntados ao evento 108 </w:t>
      </w:r>
      <w:r w:rsidRPr="00017438">
        <w:rPr>
          <w:sz w:val="20"/>
          <w:szCs w:val="18"/>
        </w:rPr>
        <w:t>(1º grau)</w:t>
      </w:r>
      <w:r>
        <w:t xml:space="preserve">, o recurso integrativo </w:t>
      </w:r>
      <w:r w:rsidRPr="004D076C">
        <w:t>não foi conhecido</w:t>
      </w:r>
      <w:r>
        <w:t>, embora tenha enfrentado as teses deduzidas nos aclaratórios, ao afirmar que “</w:t>
      </w:r>
      <w:r w:rsidRPr="00017438">
        <w:rPr>
          <w:i/>
          <w:iCs/>
        </w:rPr>
        <w:t>os documentos, vídeos e áudios acostados ao evento 108 foram devidamente valorados, todavia, seu conteúdo não foi capaz de derruir os elementos de prova amealhados pela acusação</w:t>
      </w:r>
      <w:r>
        <w:t>”.</w:t>
      </w:r>
    </w:p>
    <w:p w14:paraId="71332232" w14:textId="77777777" w:rsidR="0042201D" w:rsidRPr="004D076C" w:rsidRDefault="0042201D" w:rsidP="0042201D">
      <w:pPr>
        <w:pStyle w:val="SemEspaamento"/>
        <w:numPr>
          <w:ilvl w:val="0"/>
          <w:numId w:val="0"/>
        </w:numPr>
        <w:rPr>
          <w:vanish/>
          <w:specVanish/>
        </w:rPr>
      </w:pPr>
      <w:r>
        <w:t xml:space="preserve"> </w:t>
      </w:r>
    </w:p>
    <w:p w14:paraId="792A7ACB" w14:textId="412BC2A5" w:rsidR="0042201D" w:rsidRDefault="0042201D" w:rsidP="002D1464">
      <w:pPr>
        <w:pStyle w:val="SemEspaamento"/>
        <w:numPr>
          <w:ilvl w:val="0"/>
          <w:numId w:val="0"/>
        </w:numPr>
      </w:pPr>
      <w:r>
        <w:t>O aresto que julgou os aclaratórios afirmou, ademais, que “</w:t>
      </w:r>
      <w:r w:rsidRPr="00FA4B54">
        <w:rPr>
          <w:i/>
          <w:iCs/>
        </w:rPr>
        <w:t>Diante da falta de um legítimo vício processual, os aclaratórios não servem para fins de prequestionamento</w:t>
      </w:r>
      <w:r>
        <w:t>”.</w:t>
      </w:r>
    </w:p>
    <w:p w14:paraId="6DB5AB4A" w14:textId="77777777" w:rsidR="0042201D" w:rsidRDefault="0042201D" w:rsidP="0042201D">
      <w:pPr>
        <w:pStyle w:val="SemEspaamento"/>
      </w:pPr>
      <w:r>
        <w:t xml:space="preserve">Irresignado, o ora agravante interpôs recurso especial, sob o fundamento de que houve infringência ao art. 386, VII, do CPP, porquanto, conforme se extrai das balizas fixadas pelos acórdãos recorridos, está-se diante de situação de reconhecimento do </w:t>
      </w:r>
      <w:r>
        <w:rPr>
          <w:i/>
          <w:iCs/>
        </w:rPr>
        <w:t>in dubio pro reo</w:t>
      </w:r>
      <w:r>
        <w:t>, assim como pelo fato de que foi afrontado o art. 66 do CP, ao não ser reconhecida a atenuante genérica inominada.</w:t>
      </w:r>
    </w:p>
    <w:p w14:paraId="6D79254C" w14:textId="77777777" w:rsidR="0042201D" w:rsidRDefault="0042201D" w:rsidP="0042201D">
      <w:pPr>
        <w:pStyle w:val="SemEspaamento"/>
      </w:pPr>
      <w:r>
        <w:t xml:space="preserve">Contudo, a decisão do evento 56 não admitiu o recurso especial, ao argumento de que a insurgência seria intempestiva, tendo em vista que a Câmara Julgadora não conheceu dos aclaratórios opostos anteriormente. </w:t>
      </w:r>
    </w:p>
    <w:p w14:paraId="32DBC543" w14:textId="197DE19A" w:rsidR="004124B9" w:rsidRDefault="00FD3E5B" w:rsidP="0042201D">
      <w:pPr>
        <w:pStyle w:val="SemEspaamento"/>
      </w:pPr>
      <w:r>
        <w:t xml:space="preserve">Interposto </w:t>
      </w:r>
      <w:r w:rsidR="0042201D">
        <w:t>agravo</w:t>
      </w:r>
      <w:r>
        <w:t xml:space="preserve"> para impulsionar a discussão a essa Colenda Corte Superior</w:t>
      </w:r>
      <w:r w:rsidR="0042201D">
        <w:t xml:space="preserve">, </w:t>
      </w:r>
      <w:r w:rsidR="00674566">
        <w:t xml:space="preserve">sobretudo para </w:t>
      </w:r>
      <w:r w:rsidR="00674566" w:rsidRPr="00674566">
        <w:rPr>
          <w:u w:val="single"/>
        </w:rPr>
        <w:t>afastar</w:t>
      </w:r>
      <w:r w:rsidR="00674566">
        <w:t xml:space="preserve"> </w:t>
      </w:r>
      <w:r w:rsidR="004124B9">
        <w:t>a</w:t>
      </w:r>
      <w:r w:rsidR="00674566">
        <w:t xml:space="preserve"> </w:t>
      </w:r>
      <w:r w:rsidR="00674566" w:rsidRPr="00674566">
        <w:rPr>
          <w:u w:val="single"/>
        </w:rPr>
        <w:t>intempestividade</w:t>
      </w:r>
      <w:r w:rsidR="004124B9">
        <w:t xml:space="preserve"> </w:t>
      </w:r>
      <w:r w:rsidR="0084204E">
        <w:t>sustentada pela</w:t>
      </w:r>
      <w:r w:rsidR="00C702FD">
        <w:t>s instâncias locais</w:t>
      </w:r>
      <w:r w:rsidR="00674566">
        <w:t xml:space="preserve">, </w:t>
      </w:r>
      <w:r>
        <w:t xml:space="preserve">sobreveio a decisão </w:t>
      </w:r>
      <w:r w:rsidR="0034356E">
        <w:t xml:space="preserve">ora </w:t>
      </w:r>
      <w:r w:rsidR="009001EE">
        <w:t>agravada</w:t>
      </w:r>
      <w:r>
        <w:t>, que conheceu do recurso</w:t>
      </w:r>
      <w:r w:rsidR="00674566">
        <w:t xml:space="preserve"> interposto</w:t>
      </w:r>
      <w:r>
        <w:t xml:space="preserve">, mas </w:t>
      </w:r>
      <w:r w:rsidRPr="00BD7F4B">
        <w:rPr>
          <w:u w:val="single"/>
        </w:rPr>
        <w:t>negou</w:t>
      </w:r>
      <w:r>
        <w:t>-</w:t>
      </w:r>
      <w:r w:rsidRPr="00BD7F4B">
        <w:rPr>
          <w:u w:val="single"/>
        </w:rPr>
        <w:t>lhe</w:t>
      </w:r>
      <w:r>
        <w:t xml:space="preserve"> </w:t>
      </w:r>
      <w:r w:rsidRPr="00BD7F4B">
        <w:rPr>
          <w:u w:val="single"/>
        </w:rPr>
        <w:t>provimento</w:t>
      </w:r>
      <w:r>
        <w:t xml:space="preserve">, </w:t>
      </w:r>
      <w:r w:rsidR="004124B9">
        <w:t>mesmo diante</w:t>
      </w:r>
      <w:r w:rsidR="007E6B3E">
        <w:t xml:space="preserve"> do reconhecimento de que </w:t>
      </w:r>
      <w:r w:rsidR="00F47B87">
        <w:t>o</w:t>
      </w:r>
      <w:r w:rsidR="002D525D">
        <w:t>s aclaratórios, o</w:t>
      </w:r>
      <w:r w:rsidR="00F47B87">
        <w:t xml:space="preserve"> </w:t>
      </w:r>
      <w:r w:rsidR="00BD7F4B">
        <w:t>recurso especial</w:t>
      </w:r>
      <w:r w:rsidR="00A1460E">
        <w:t xml:space="preserve"> </w:t>
      </w:r>
      <w:r w:rsidR="009001EE">
        <w:t xml:space="preserve">e o respectivo agravo são </w:t>
      </w:r>
      <w:r w:rsidR="00A1460E">
        <w:t>tempestivo</w:t>
      </w:r>
      <w:r w:rsidR="009001EE">
        <w:t>s</w:t>
      </w:r>
      <w:r w:rsidR="00A1460E">
        <w:t>.</w:t>
      </w:r>
    </w:p>
    <w:p w14:paraId="1346B176" w14:textId="2476D37B" w:rsidR="0034356E" w:rsidRDefault="0034356E" w:rsidP="0034356E">
      <w:pPr>
        <w:pStyle w:val="SemEspaamento"/>
      </w:pPr>
      <w:r>
        <w:t xml:space="preserve">Na sequência, a decisão </w:t>
      </w:r>
      <w:r w:rsidR="00642B87">
        <w:t>ora recorrida</w:t>
      </w:r>
      <w:r>
        <w:t xml:space="preserve"> </w:t>
      </w:r>
      <w:r w:rsidR="0058096B">
        <w:t>registrou a impossibilidade de exame d</w:t>
      </w:r>
      <w:r>
        <w:t xml:space="preserve">o mérito do recurso especial, argumentando, </w:t>
      </w:r>
      <w:r w:rsidR="0058096B">
        <w:t>inicialmente</w:t>
      </w:r>
      <w:r>
        <w:t>, que incidiria a Súmula n. 7/STJ em relação à tese de violação ao art. 386, VII, do CPP e a absolvição do agravante, além da</w:t>
      </w:r>
      <w:r w:rsidR="00F12317">
        <w:t xml:space="preserve"> </w:t>
      </w:r>
      <w:r w:rsidR="005E5C7A">
        <w:t xml:space="preserve">afronta ao art. 66 do CP e a </w:t>
      </w:r>
      <w:r w:rsidR="00F12317">
        <w:t xml:space="preserve">diminuição do </w:t>
      </w:r>
      <w:r w:rsidR="00F12317">
        <w:rPr>
          <w:i/>
          <w:iCs/>
        </w:rPr>
        <w:t xml:space="preserve">quantum </w:t>
      </w:r>
      <w:r w:rsidR="00F12317">
        <w:t>da continuidade delitiva</w:t>
      </w:r>
      <w:r>
        <w:t>.</w:t>
      </w:r>
    </w:p>
    <w:p w14:paraId="1A12B890" w14:textId="141F7F3E" w:rsidR="0034356E" w:rsidRDefault="0034356E" w:rsidP="0034356E">
      <w:pPr>
        <w:pStyle w:val="SemEspaamento"/>
      </w:pPr>
      <w:r>
        <w:t xml:space="preserve">Ao prosseguir, o </w:t>
      </w:r>
      <w:r w:rsidRPr="00A53A27">
        <w:rPr>
          <w:i/>
          <w:iCs/>
        </w:rPr>
        <w:t>decisum</w:t>
      </w:r>
      <w:r>
        <w:t xml:space="preserve"> </w:t>
      </w:r>
      <w:r w:rsidR="0058096B">
        <w:t>recorrido</w:t>
      </w:r>
      <w:r w:rsidR="00F12317">
        <w:t xml:space="preserve"> </w:t>
      </w:r>
      <w:r>
        <w:t xml:space="preserve">afirmou </w:t>
      </w:r>
      <w:r w:rsidR="00F12317">
        <w:t xml:space="preserve">que </w:t>
      </w:r>
      <w:r>
        <w:t>incidiria a Súmula n. 83/STJ, pois o acórdão recorrido estaria em consonância com o entendimento dessa Corte da Cidadania, no sentido de que “</w:t>
      </w:r>
      <w:r w:rsidRPr="00A53A27">
        <w:rPr>
          <w:i/>
          <w:iCs/>
        </w:rPr>
        <w:t>nos crimes contra a liberdade sexual, a palavra da vítima possui especial relevo, tendo em vista sobretudo o modus operandi empregado na prática desses delitos, cometidos, via de regra, às escondidas</w:t>
      </w:r>
      <w:r>
        <w:t xml:space="preserve">”. </w:t>
      </w:r>
      <w:r w:rsidR="004419F5">
        <w:t xml:space="preserve">Aduziu que a Súmula n. 83/STJ </w:t>
      </w:r>
      <w:r w:rsidR="00471B76">
        <w:t xml:space="preserve">também seria aplicável com relação à atenuante </w:t>
      </w:r>
      <w:r w:rsidR="0058096B">
        <w:t xml:space="preserve">genérica </w:t>
      </w:r>
      <w:r w:rsidR="00471B76">
        <w:t>prevista no art. 66 do CP.</w:t>
      </w:r>
    </w:p>
    <w:p w14:paraId="6269AD81" w14:textId="298C3565" w:rsidR="00C14528" w:rsidRDefault="00F12317" w:rsidP="0042201D">
      <w:pPr>
        <w:pStyle w:val="SemEspaamento"/>
      </w:pPr>
      <w:r>
        <w:t>Diante desse contexto</w:t>
      </w:r>
      <w:r w:rsidR="00BD7F4B">
        <w:t>, por uma questão de cautela</w:t>
      </w:r>
      <w:r w:rsidR="0034356E">
        <w:t xml:space="preserve">, </w:t>
      </w:r>
      <w:r w:rsidR="005E5C7A">
        <w:t xml:space="preserve">o recorrente traz à tona a existência </w:t>
      </w:r>
      <w:r>
        <w:t xml:space="preserve">erro material </w:t>
      </w:r>
      <w:r w:rsidR="00C443B3">
        <w:t xml:space="preserve">nesse </w:t>
      </w:r>
      <w:r w:rsidR="00C443B3">
        <w:rPr>
          <w:i/>
          <w:iCs/>
        </w:rPr>
        <w:t>decisum</w:t>
      </w:r>
      <w:r w:rsidR="00C443B3">
        <w:t xml:space="preserve">, </w:t>
      </w:r>
      <w:r w:rsidR="00211712">
        <w:t>sobretudo por</w:t>
      </w:r>
      <w:r w:rsidR="00C443B3">
        <w:t xml:space="preserve">que reconheceu a </w:t>
      </w:r>
      <w:r w:rsidR="00C443B3" w:rsidRPr="00211712">
        <w:rPr>
          <w:u w:val="single"/>
        </w:rPr>
        <w:t>tempestividade</w:t>
      </w:r>
      <w:r w:rsidR="00C443B3">
        <w:t xml:space="preserve"> do</w:t>
      </w:r>
      <w:r w:rsidR="005E5C7A">
        <w:t>s</w:t>
      </w:r>
      <w:r w:rsidR="00C443B3">
        <w:t xml:space="preserve"> recurso</w:t>
      </w:r>
      <w:r w:rsidR="005E5C7A">
        <w:t>s</w:t>
      </w:r>
      <w:r w:rsidR="00C443B3">
        <w:t xml:space="preserve"> </w:t>
      </w:r>
      <w:r w:rsidR="00211712">
        <w:t>interposto</w:t>
      </w:r>
      <w:r w:rsidR="005E5C7A">
        <w:t>s</w:t>
      </w:r>
      <w:r w:rsidR="00211712">
        <w:t xml:space="preserve"> na origem</w:t>
      </w:r>
      <w:r w:rsidR="00C443B3">
        <w:t xml:space="preserve">, mas, </w:t>
      </w:r>
      <w:r w:rsidR="00C443B3" w:rsidRPr="005E5C7A">
        <w:rPr>
          <w:u w:val="single"/>
        </w:rPr>
        <w:t>em</w:t>
      </w:r>
      <w:r w:rsidR="00C443B3">
        <w:t xml:space="preserve"> </w:t>
      </w:r>
      <w:r w:rsidR="00C443B3" w:rsidRPr="005E5C7A">
        <w:rPr>
          <w:u w:val="single"/>
        </w:rPr>
        <w:t>contrapartida</w:t>
      </w:r>
      <w:r w:rsidR="00C443B3">
        <w:t xml:space="preserve">, </w:t>
      </w:r>
      <w:r w:rsidR="00C443B3" w:rsidRPr="005E5C7A">
        <w:rPr>
          <w:u w:val="single"/>
        </w:rPr>
        <w:t>negou</w:t>
      </w:r>
      <w:r w:rsidR="00C443B3">
        <w:t xml:space="preserve"> </w:t>
      </w:r>
      <w:r w:rsidR="00C443B3" w:rsidRPr="005E5C7A">
        <w:rPr>
          <w:u w:val="single"/>
        </w:rPr>
        <w:t>provimento</w:t>
      </w:r>
      <w:r w:rsidR="00C443B3">
        <w:t xml:space="preserve"> ao </w:t>
      </w:r>
      <w:r w:rsidR="00C443B3" w:rsidRPr="005E5C7A">
        <w:rPr>
          <w:u w:val="single"/>
        </w:rPr>
        <w:t>agravo</w:t>
      </w:r>
      <w:r w:rsidR="000E23FF">
        <w:t>,</w:t>
      </w:r>
      <w:r w:rsidR="00C443B3">
        <w:t xml:space="preserve"> </w:t>
      </w:r>
      <w:r w:rsidR="00211712">
        <w:t>que tratava apenas desta matéria</w:t>
      </w:r>
      <w:r w:rsidR="00C14528">
        <w:t>.</w:t>
      </w:r>
    </w:p>
    <w:p w14:paraId="2E47F7F1" w14:textId="5CDC6D1F" w:rsidR="00060BF6" w:rsidRPr="00907961" w:rsidRDefault="00C14528" w:rsidP="00060BF6">
      <w:pPr>
        <w:pStyle w:val="SemEspaamento"/>
      </w:pPr>
      <w:r>
        <w:t>Além disso,</w:t>
      </w:r>
      <w:r w:rsidR="00060BF6">
        <w:t xml:space="preserve"> com fundamento no art. 258 do RISTJ,</w:t>
      </w:r>
      <w:r>
        <w:t xml:space="preserve"> o agravante passa a expor</w:t>
      </w:r>
      <w:r w:rsidR="00C443B3">
        <w:t xml:space="preserve"> </w:t>
      </w:r>
      <w:r w:rsidR="00060BF6">
        <w:t xml:space="preserve">a necessidade de interposição deste agravo regimental, </w:t>
      </w:r>
      <w:r w:rsidR="00F617B0">
        <w:t xml:space="preserve">de modo a </w:t>
      </w:r>
      <w:r w:rsidR="00060BF6">
        <w:t>permitir</w:t>
      </w:r>
      <w:r w:rsidR="00F617B0">
        <w:t xml:space="preserve"> </w:t>
      </w:r>
      <w:r w:rsidR="00060BF6" w:rsidRPr="00907961">
        <w:t>a adoção do juízo de retratação</w:t>
      </w:r>
      <w:r w:rsidR="009B3EA9">
        <w:t xml:space="preserve"> em relação às teses deduzidas no recurso especial</w:t>
      </w:r>
      <w:r w:rsidR="00060BF6" w:rsidRPr="00907961">
        <w:t>, para que prossiga com o seu julgamento</w:t>
      </w:r>
      <w:r w:rsidR="009B3EA9">
        <w:t xml:space="preserve"> e provimento</w:t>
      </w:r>
      <w:r w:rsidR="00060BF6">
        <w:t xml:space="preserve">, ou, </w:t>
      </w:r>
      <w:r w:rsidR="00060BF6" w:rsidRPr="00907961">
        <w:t xml:space="preserve">não havendo retratação, </w:t>
      </w:r>
      <w:r w:rsidR="00300B1D">
        <w:t xml:space="preserve">para que seja apresentado o presente recurso </w:t>
      </w:r>
      <w:r w:rsidR="00060BF6" w:rsidRPr="00907961">
        <w:t xml:space="preserve">em sessão de julgamento </w:t>
      </w:r>
      <w:r w:rsidR="00300B1D">
        <w:t xml:space="preserve">da Colenda </w:t>
      </w:r>
      <w:r w:rsidR="00060BF6" w:rsidRPr="00907961">
        <w:t>Turma Julgadora</w:t>
      </w:r>
      <w:r w:rsidR="00300B1D">
        <w:t xml:space="preserve">, permitindo o </w:t>
      </w:r>
      <w:r w:rsidR="00060BF6" w:rsidRPr="00907961">
        <w:t>conhecimento dos argumentos recursais e</w:t>
      </w:r>
      <w:r w:rsidR="00300B1D">
        <w:t xml:space="preserve"> provimento </w:t>
      </w:r>
      <w:r w:rsidR="00060BF6" w:rsidRPr="00907961">
        <w:t>em todos os fundamentos expostos</w:t>
      </w:r>
      <w:r w:rsidR="00060BF6">
        <w:t>, conforme se argumentará a seguir.</w:t>
      </w:r>
    </w:p>
    <w:p w14:paraId="11BE7A96" w14:textId="77777777" w:rsidR="0042201D" w:rsidRPr="00DB16B1" w:rsidRDefault="0042201D" w:rsidP="000F67A4">
      <w:pPr>
        <w:pStyle w:val="SemEspaamento"/>
        <w:numPr>
          <w:ilvl w:val="0"/>
          <w:numId w:val="0"/>
        </w:numPr>
        <w:ind w:left="1701"/>
        <w:rPr>
          <w:sz w:val="16"/>
          <w:szCs w:val="14"/>
        </w:rPr>
      </w:pPr>
    </w:p>
    <w:p w14:paraId="037955EF" w14:textId="691D9BBD" w:rsidR="000D7935" w:rsidRDefault="0042201D" w:rsidP="0042201D">
      <w:pPr>
        <w:pStyle w:val="Ttulo"/>
        <w:spacing w:line="276" w:lineRule="auto"/>
        <w:ind w:right="142"/>
      </w:pPr>
      <w:r>
        <w:t xml:space="preserve">II – </w:t>
      </w:r>
      <w:r w:rsidR="000D7935">
        <w:t xml:space="preserve">DA NECESSIDADE DE CORREÇÃO DE </w:t>
      </w:r>
      <w:r w:rsidR="0058096B">
        <w:t>EQUÍVOCO</w:t>
      </w:r>
      <w:r w:rsidR="000D7935">
        <w:t xml:space="preserve"> MATERIAL DA DECISÃO AGRAVADA.</w:t>
      </w:r>
    </w:p>
    <w:p w14:paraId="01D22428" w14:textId="77777777" w:rsidR="000D7935" w:rsidRPr="00DB16B1" w:rsidRDefault="000D7935" w:rsidP="000106FD">
      <w:pPr>
        <w:pStyle w:val="SemEspaamento"/>
        <w:numPr>
          <w:ilvl w:val="0"/>
          <w:numId w:val="0"/>
        </w:numPr>
        <w:ind w:left="1701"/>
        <w:rPr>
          <w:sz w:val="16"/>
          <w:szCs w:val="14"/>
        </w:rPr>
      </w:pPr>
    </w:p>
    <w:p w14:paraId="50C0B2A3" w14:textId="0E1D06CA" w:rsidR="004C167D" w:rsidRDefault="00B929AB" w:rsidP="00BF4847">
      <w:pPr>
        <w:pStyle w:val="SemEspaamento"/>
      </w:pPr>
      <w:r>
        <w:t>Conforme adiantado, Excelência</w:t>
      </w:r>
      <w:r w:rsidR="000E23FF">
        <w:t xml:space="preserve">, como </w:t>
      </w:r>
      <w:r w:rsidR="00F930AD">
        <w:t xml:space="preserve">a decisão recorrida </w:t>
      </w:r>
      <w:r w:rsidR="00F13107" w:rsidRPr="004D609B">
        <w:rPr>
          <w:u w:val="single"/>
        </w:rPr>
        <w:t>reconheceu</w:t>
      </w:r>
      <w:r w:rsidR="00F13107">
        <w:t xml:space="preserve"> a </w:t>
      </w:r>
      <w:r w:rsidR="00F13107" w:rsidRPr="004D609B">
        <w:rPr>
          <w:u w:val="single"/>
        </w:rPr>
        <w:t>tempestividade</w:t>
      </w:r>
      <w:r w:rsidR="00F13107">
        <w:t xml:space="preserve"> dos recursos interpostos na origem</w:t>
      </w:r>
      <w:r w:rsidR="003308C6">
        <w:t xml:space="preserve">, fazendo </w:t>
      </w:r>
      <w:r w:rsidR="00F13107">
        <w:t>o registro</w:t>
      </w:r>
      <w:r w:rsidR="003308C6">
        <w:t xml:space="preserve">, inclusive, </w:t>
      </w:r>
      <w:r w:rsidR="00F13107">
        <w:t xml:space="preserve">que os embargos de declaração opostos interrompiam o prazo para a apresentação do recurso especial, </w:t>
      </w:r>
      <w:r w:rsidR="004C167D">
        <w:t>está-se diante de caso de conhecimento e provimento d</w:t>
      </w:r>
      <w:r w:rsidR="000E23FF">
        <w:t>o agravo em recurso especial</w:t>
      </w:r>
      <w:r w:rsidR="004D609B">
        <w:t xml:space="preserve"> interposto</w:t>
      </w:r>
      <w:r w:rsidR="004C167D">
        <w:t>, que</w:t>
      </w:r>
      <w:r w:rsidR="00F13107">
        <w:t xml:space="preserve"> apenas </w:t>
      </w:r>
      <w:r w:rsidR="003C4739">
        <w:t xml:space="preserve">pleiteou </w:t>
      </w:r>
      <w:r w:rsidR="007E14E1">
        <w:t xml:space="preserve">pelo reconhecimento </w:t>
      </w:r>
      <w:r w:rsidR="003C4739">
        <w:t xml:space="preserve">da </w:t>
      </w:r>
      <w:r w:rsidR="00F13107">
        <w:t xml:space="preserve">tempestividade </w:t>
      </w:r>
      <w:r w:rsidR="004C167D">
        <w:t>desses recursos.</w:t>
      </w:r>
    </w:p>
    <w:p w14:paraId="648414CD" w14:textId="4C11A94D" w:rsidR="00BF4847" w:rsidRDefault="004C167D" w:rsidP="00BF4847">
      <w:pPr>
        <w:pStyle w:val="SemEspaamento"/>
      </w:pPr>
      <w:r>
        <w:t xml:space="preserve">Portanto, até por uma questão de cautela, para evitar eventual prejuízo </w:t>
      </w:r>
      <w:r w:rsidR="007B1593">
        <w:t xml:space="preserve">futuramente, o agravante requer seja corrigido o equívoco ao final da decisão agravada, para constar que o agravo foi </w:t>
      </w:r>
      <w:r w:rsidR="007160E6">
        <w:t xml:space="preserve">conhecido e </w:t>
      </w:r>
      <w:r w:rsidR="007B1593">
        <w:t>provido</w:t>
      </w:r>
      <w:r w:rsidR="007160E6">
        <w:t>,</w:t>
      </w:r>
      <w:r w:rsidR="008467D2">
        <w:t xml:space="preserve"> para reconhecer a tempestividade dos recursos</w:t>
      </w:r>
      <w:r w:rsidR="00DB16B1">
        <w:t xml:space="preserve"> interpostos</w:t>
      </w:r>
      <w:r w:rsidR="007160E6">
        <w:t xml:space="preserve"> </w:t>
      </w:r>
      <w:r w:rsidR="00DB16B1">
        <w:t xml:space="preserve">anteriormente, </w:t>
      </w:r>
      <w:r w:rsidR="007160E6">
        <w:t xml:space="preserve">com </w:t>
      </w:r>
      <w:r w:rsidR="0058096B">
        <w:t xml:space="preserve">o </w:t>
      </w:r>
      <w:r w:rsidR="00DB16B1">
        <w:t>subsequente</w:t>
      </w:r>
      <w:r w:rsidR="0058096B">
        <w:t xml:space="preserve"> óbice à </w:t>
      </w:r>
      <w:r w:rsidR="007160E6">
        <w:t>análise do recurso especial interposto</w:t>
      </w:r>
      <w:r w:rsidR="0058096B">
        <w:t>, diante da incidência das súmulas indicadas</w:t>
      </w:r>
      <w:r w:rsidR="007160E6">
        <w:t>.</w:t>
      </w:r>
    </w:p>
    <w:p w14:paraId="7686D633" w14:textId="77777777" w:rsidR="000106FD" w:rsidRPr="00DB16B1" w:rsidRDefault="000106FD" w:rsidP="000106FD">
      <w:pPr>
        <w:pStyle w:val="SemEspaamento"/>
        <w:numPr>
          <w:ilvl w:val="0"/>
          <w:numId w:val="0"/>
        </w:numPr>
        <w:ind w:left="1701"/>
        <w:rPr>
          <w:sz w:val="20"/>
          <w:szCs w:val="18"/>
        </w:rPr>
      </w:pPr>
    </w:p>
    <w:p w14:paraId="5371965F" w14:textId="293634D8" w:rsidR="0042201D" w:rsidRDefault="000D7935" w:rsidP="00002061">
      <w:pPr>
        <w:pStyle w:val="Ttulo"/>
        <w:spacing w:line="240" w:lineRule="auto"/>
        <w:ind w:right="142"/>
      </w:pPr>
      <w:r>
        <w:t xml:space="preserve">III – </w:t>
      </w:r>
      <w:r w:rsidR="0042201D">
        <w:t xml:space="preserve">RAZÕES DE </w:t>
      </w:r>
      <w:r>
        <w:t>REFORMA DA DECISÃO AGRAVADA.</w:t>
      </w:r>
    </w:p>
    <w:p w14:paraId="47A29819" w14:textId="77777777" w:rsidR="0042201D" w:rsidRPr="00F37066" w:rsidRDefault="0042201D" w:rsidP="0042201D">
      <w:pPr>
        <w:pStyle w:val="Ttulo"/>
        <w:spacing w:line="312" w:lineRule="auto"/>
        <w:ind w:right="142"/>
        <w:rPr>
          <w:sz w:val="6"/>
          <w:szCs w:val="6"/>
        </w:rPr>
      </w:pPr>
    </w:p>
    <w:p w14:paraId="43B1CBE7" w14:textId="356D3E88" w:rsidR="0042201D" w:rsidRDefault="0042201D" w:rsidP="00DB16B1">
      <w:pPr>
        <w:pStyle w:val="Ttulo"/>
        <w:spacing w:line="240" w:lineRule="auto"/>
        <w:ind w:right="142"/>
      </w:pPr>
      <w:r>
        <w:t xml:space="preserve">II.1 – </w:t>
      </w:r>
      <w:r w:rsidR="00AD5202">
        <w:t>Da inaplicabilidade da Súmula n.</w:t>
      </w:r>
      <w:r w:rsidR="00972F39">
        <w:t xml:space="preserve"> </w:t>
      </w:r>
      <w:r w:rsidR="00AD5202">
        <w:t>7/STJ</w:t>
      </w:r>
      <w:r w:rsidR="00B21F1D">
        <w:t xml:space="preserve"> ao caso.</w:t>
      </w:r>
      <w:r w:rsidR="00AD5202">
        <w:t xml:space="preserve"> </w:t>
      </w:r>
      <w:r w:rsidR="00B21F1D">
        <w:t>A</w:t>
      </w:r>
      <w:r w:rsidR="0066096E">
        <w:t>nálise das violações aos arts. 386, VII, do CPP e 6</w:t>
      </w:r>
      <w:r w:rsidR="00155700">
        <w:t>6</w:t>
      </w:r>
      <w:r w:rsidR="0066096E">
        <w:t xml:space="preserve"> do CP que caracterizam mer</w:t>
      </w:r>
      <w:r w:rsidR="004F3F41">
        <w:t xml:space="preserve">a </w:t>
      </w:r>
      <w:r w:rsidR="004F3F41" w:rsidRPr="00972F39">
        <w:rPr>
          <w:u w:val="single"/>
        </w:rPr>
        <w:t>revaloração</w:t>
      </w:r>
      <w:r w:rsidR="004F3F41">
        <w:t xml:space="preserve"> </w:t>
      </w:r>
      <w:r w:rsidR="004F3F41" w:rsidRPr="00972F39">
        <w:rPr>
          <w:u w:val="single"/>
        </w:rPr>
        <w:t>jurídica</w:t>
      </w:r>
      <w:r w:rsidR="004F3F41">
        <w:t xml:space="preserve"> das conclusões </w:t>
      </w:r>
      <w:r w:rsidR="00972F39">
        <w:t xml:space="preserve">e premissas fáticas </w:t>
      </w:r>
      <w:r w:rsidR="004F3F41">
        <w:t>firmadas pelo acórdão</w:t>
      </w:r>
      <w:r>
        <w:t>.</w:t>
      </w:r>
    </w:p>
    <w:p w14:paraId="16E82813" w14:textId="77777777" w:rsidR="0042201D" w:rsidRPr="00002061" w:rsidRDefault="0042201D" w:rsidP="0042201D">
      <w:pPr>
        <w:pStyle w:val="SemEspaamento"/>
        <w:numPr>
          <w:ilvl w:val="0"/>
          <w:numId w:val="0"/>
        </w:numPr>
        <w:ind w:left="1701"/>
        <w:rPr>
          <w:sz w:val="22"/>
          <w:szCs w:val="20"/>
        </w:rPr>
      </w:pPr>
    </w:p>
    <w:p w14:paraId="2ADD00E4" w14:textId="045435D2" w:rsidR="004C3F19" w:rsidRDefault="00782D7E" w:rsidP="0042201D">
      <w:pPr>
        <w:pStyle w:val="SemEspaamento"/>
      </w:pPr>
      <w:r>
        <w:t>Como se extrai da decisão agravada</w:t>
      </w:r>
      <w:r w:rsidR="006254CF">
        <w:t xml:space="preserve"> </w:t>
      </w:r>
      <w:r w:rsidR="006254CF" w:rsidRPr="006254CF">
        <w:rPr>
          <w:sz w:val="20"/>
          <w:szCs w:val="18"/>
        </w:rPr>
        <w:t>(fls. 575/583 e-STJ)</w:t>
      </w:r>
      <w:r>
        <w:t xml:space="preserve">, </w:t>
      </w:r>
      <w:r w:rsidR="0042201D">
        <w:t xml:space="preserve">Excelência, </w:t>
      </w:r>
      <w:r w:rsidR="00C4315A">
        <w:t xml:space="preserve">o desprovimento </w:t>
      </w:r>
      <w:r w:rsidR="0042201D">
        <w:t>d</w:t>
      </w:r>
      <w:r w:rsidR="00C4315A">
        <w:t xml:space="preserve">as razões do </w:t>
      </w:r>
      <w:r w:rsidR="0042201D">
        <w:t>recurso</w:t>
      </w:r>
      <w:r w:rsidR="00C4315A">
        <w:t xml:space="preserve"> especial</w:t>
      </w:r>
      <w:r w:rsidR="0042201D">
        <w:t xml:space="preserve"> </w:t>
      </w:r>
      <w:r>
        <w:t>está pautado</w:t>
      </w:r>
      <w:r w:rsidR="00C4315A">
        <w:t>, inicialmente, na afirmação de que seria necessário reexame de matéria fático</w:t>
      </w:r>
      <w:r w:rsidR="004C3F19">
        <w:t>-probatória para reconhecer a absolvição do agravante por violação ao art. 386, VII, do CPP</w:t>
      </w:r>
      <w:r w:rsidR="004A711A">
        <w:t>, diante da dúvida razoável</w:t>
      </w:r>
      <w:r w:rsidR="00493FE9">
        <w:t xml:space="preserve"> sobre a ocorrência dos crimes imputados</w:t>
      </w:r>
      <w:r>
        <w:t xml:space="preserve"> e a </w:t>
      </w:r>
      <w:r w:rsidR="009B7120">
        <w:t>insuficiência de provas</w:t>
      </w:r>
      <w:r w:rsidR="008A3ADD">
        <w:t xml:space="preserve"> sobre a </w:t>
      </w:r>
      <w:r>
        <w:t>continuidade delitiva</w:t>
      </w:r>
      <w:r w:rsidR="00DF53AB">
        <w:t>,</w:t>
      </w:r>
      <w:r w:rsidR="00DF53AB" w:rsidRPr="00DF53AB">
        <w:t xml:space="preserve"> </w:t>
      </w:r>
      <w:r w:rsidR="00DF53AB">
        <w:t>o que atrairia a aplicação da Súmula n. 7/STJ ao caso</w:t>
      </w:r>
      <w:r w:rsidR="008A3ADD">
        <w:t>.</w:t>
      </w:r>
      <w:r w:rsidR="00DF53AB">
        <w:t xml:space="preserve"> Segundo o </w:t>
      </w:r>
      <w:r w:rsidR="00DF53AB">
        <w:rPr>
          <w:i/>
          <w:iCs/>
        </w:rPr>
        <w:t>decisum</w:t>
      </w:r>
      <w:r w:rsidR="00DF53AB">
        <w:t xml:space="preserve">, esse verbete sumular também impediria </w:t>
      </w:r>
      <w:r w:rsidR="00871499">
        <w:t>o exame</w:t>
      </w:r>
      <w:r w:rsidR="00DF53AB">
        <w:t xml:space="preserve"> da </w:t>
      </w:r>
      <w:r>
        <w:t>ofensa ao art. 6</w:t>
      </w:r>
      <w:r w:rsidR="00967423">
        <w:t>6</w:t>
      </w:r>
      <w:r>
        <w:t xml:space="preserve"> do CP,</w:t>
      </w:r>
      <w:r w:rsidR="00DF53AB">
        <w:t xml:space="preserve"> por conta do não reconhecimento da atenuante genérica</w:t>
      </w:r>
      <w:r>
        <w:t>.</w:t>
      </w:r>
    </w:p>
    <w:p w14:paraId="72CB7257" w14:textId="0954CA9E" w:rsidR="00782D7E" w:rsidRDefault="00782D7E" w:rsidP="00FB67B4">
      <w:pPr>
        <w:pStyle w:val="SemEspaamento"/>
      </w:pPr>
      <w:r>
        <w:t xml:space="preserve">Ocorre que, ao contrário do que sustenta a decisão agravada, </w:t>
      </w:r>
      <w:r w:rsidR="00FB67B4">
        <w:t xml:space="preserve">a análise quanto às </w:t>
      </w:r>
      <w:r w:rsidR="00871499">
        <w:t>infringências</w:t>
      </w:r>
      <w:r w:rsidR="00FB67B4">
        <w:t xml:space="preserve"> apontadas </w:t>
      </w:r>
      <w:r w:rsidR="00FB67B4" w:rsidRPr="00443693">
        <w:rPr>
          <w:b/>
          <w:bCs/>
          <w:u w:val="single"/>
        </w:rPr>
        <w:t>não</w:t>
      </w:r>
      <w:r w:rsidR="00FB67B4">
        <w:t xml:space="preserve"> </w:t>
      </w:r>
      <w:r w:rsidR="00FB67B4" w:rsidRPr="006D0F01">
        <w:rPr>
          <w:u w:val="single"/>
        </w:rPr>
        <w:t>são</w:t>
      </w:r>
      <w:r w:rsidR="00FB67B4">
        <w:t xml:space="preserve"> </w:t>
      </w:r>
      <w:r w:rsidR="00FB67B4" w:rsidRPr="006D0F01">
        <w:rPr>
          <w:u w:val="single"/>
        </w:rPr>
        <w:t>obstadas</w:t>
      </w:r>
      <w:r w:rsidR="00FB67B4">
        <w:t xml:space="preserve"> </w:t>
      </w:r>
      <w:r w:rsidR="00FB67B4" w:rsidRPr="006D0F01">
        <w:rPr>
          <w:u w:val="single"/>
        </w:rPr>
        <w:t>pela</w:t>
      </w:r>
      <w:r w:rsidR="00FB67B4">
        <w:t xml:space="preserve"> </w:t>
      </w:r>
      <w:r w:rsidR="00FB67B4" w:rsidRPr="006D0F01">
        <w:rPr>
          <w:u w:val="single"/>
        </w:rPr>
        <w:t>Súmula</w:t>
      </w:r>
      <w:r w:rsidR="00FB67B4">
        <w:t xml:space="preserve"> </w:t>
      </w:r>
      <w:r w:rsidR="00FB67B4" w:rsidRPr="006D0F01">
        <w:rPr>
          <w:u w:val="single"/>
        </w:rPr>
        <w:t>n.</w:t>
      </w:r>
      <w:r w:rsidR="00FB67B4" w:rsidRPr="006D0F01">
        <w:t xml:space="preserve"> </w:t>
      </w:r>
      <w:r w:rsidR="00FB67B4" w:rsidRPr="006D0F01">
        <w:rPr>
          <w:u w:val="single"/>
        </w:rPr>
        <w:t>7/STJ</w:t>
      </w:r>
      <w:r w:rsidR="00FB67B4">
        <w:t xml:space="preserve">, sobretudo porque, </w:t>
      </w:r>
      <w:r>
        <w:t>nas próprias razões do recurso especial</w:t>
      </w:r>
      <w:r w:rsidR="00DB226D">
        <w:t xml:space="preserve"> </w:t>
      </w:r>
      <w:r w:rsidR="00DB226D" w:rsidRPr="00FB67B4">
        <w:rPr>
          <w:sz w:val="20"/>
          <w:szCs w:val="18"/>
        </w:rPr>
        <w:t>(tópico 5.1)</w:t>
      </w:r>
      <w:r w:rsidR="00FB67B4">
        <w:t xml:space="preserve">, </w:t>
      </w:r>
      <w:r w:rsidR="006254CF">
        <w:t xml:space="preserve">o recorrente explicou que </w:t>
      </w:r>
      <w:r w:rsidR="000225AC" w:rsidRPr="000E20CD">
        <w:rPr>
          <w:u w:val="single"/>
        </w:rPr>
        <w:t>basta</w:t>
      </w:r>
      <w:r w:rsidR="000225AC">
        <w:t xml:space="preserve"> </w:t>
      </w:r>
      <w:r w:rsidR="00FB67B4">
        <w:t xml:space="preserve">apenas </w:t>
      </w:r>
      <w:r w:rsidR="000225AC">
        <w:t xml:space="preserve">a </w:t>
      </w:r>
      <w:r w:rsidR="000225AC" w:rsidRPr="00443693">
        <w:rPr>
          <w:b/>
          <w:bCs/>
          <w:u w:val="single"/>
        </w:rPr>
        <w:t>revaloração</w:t>
      </w:r>
      <w:r w:rsidR="000225AC">
        <w:t xml:space="preserve"> </w:t>
      </w:r>
      <w:r w:rsidR="000225AC" w:rsidRPr="00443693">
        <w:rPr>
          <w:b/>
          <w:bCs/>
          <w:u w:val="single"/>
        </w:rPr>
        <w:t>jurídica</w:t>
      </w:r>
      <w:r w:rsidR="000225AC">
        <w:t xml:space="preserve"> das </w:t>
      </w:r>
      <w:r w:rsidR="000225AC" w:rsidRPr="00443693">
        <w:rPr>
          <w:b/>
          <w:bCs/>
          <w:u w:val="single"/>
        </w:rPr>
        <w:t>premissas</w:t>
      </w:r>
      <w:r w:rsidR="000225AC">
        <w:t xml:space="preserve"> </w:t>
      </w:r>
      <w:r w:rsidR="000225AC" w:rsidRPr="00FB67B4">
        <w:rPr>
          <w:u w:val="single"/>
        </w:rPr>
        <w:t>firmadas</w:t>
      </w:r>
      <w:r w:rsidR="000225AC">
        <w:t xml:space="preserve"> pelo </w:t>
      </w:r>
      <w:r w:rsidR="000225AC" w:rsidRPr="00FB67B4">
        <w:rPr>
          <w:u w:val="single"/>
        </w:rPr>
        <w:t>acórdão</w:t>
      </w:r>
      <w:r w:rsidR="000225AC">
        <w:t xml:space="preserve"> </w:t>
      </w:r>
      <w:r w:rsidR="000225AC" w:rsidRPr="00FB67B4">
        <w:rPr>
          <w:u w:val="single"/>
        </w:rPr>
        <w:t>condenatório</w:t>
      </w:r>
      <w:r w:rsidR="00B21F1D">
        <w:t xml:space="preserve"> para se chegar à conclusão de que haveria </w:t>
      </w:r>
      <w:r w:rsidR="00B21F1D" w:rsidRPr="00443693">
        <w:rPr>
          <w:u w:val="single"/>
        </w:rPr>
        <w:t>dúvida</w:t>
      </w:r>
      <w:r w:rsidR="00B21F1D">
        <w:t xml:space="preserve"> </w:t>
      </w:r>
      <w:r w:rsidR="00B21F1D" w:rsidRPr="00443693">
        <w:rPr>
          <w:u w:val="single"/>
        </w:rPr>
        <w:t>razoável</w:t>
      </w:r>
      <w:r w:rsidR="00B21F1D">
        <w:t xml:space="preserve"> para manter a condenação </w:t>
      </w:r>
      <w:r w:rsidR="00CF0E87">
        <w:t xml:space="preserve">estabelecida pela </w:t>
      </w:r>
      <w:r w:rsidR="00B21F1D">
        <w:t>C</w:t>
      </w:r>
      <w:r w:rsidR="00CF0E87">
        <w:t>orte Local.</w:t>
      </w:r>
      <w:r w:rsidR="00043E09">
        <w:t xml:space="preserve"> </w:t>
      </w:r>
    </w:p>
    <w:p w14:paraId="0C14AA54" w14:textId="4C0CF396" w:rsidR="000106FD" w:rsidRDefault="00CF0E87" w:rsidP="000106FD">
      <w:pPr>
        <w:pStyle w:val="SemEspaamento"/>
      </w:pPr>
      <w:r>
        <w:t>Na sequência,</w:t>
      </w:r>
      <w:r w:rsidR="00176B1C">
        <w:t xml:space="preserve"> o agravante colacionou trechos do acórdão recorrido</w:t>
      </w:r>
      <w:r w:rsidR="00666ECD">
        <w:t>,</w:t>
      </w:r>
      <w:r w:rsidR="00176B1C">
        <w:t xml:space="preserve"> destacou os </w:t>
      </w:r>
      <w:r w:rsidR="00811A2D">
        <w:t xml:space="preserve">principais </w:t>
      </w:r>
      <w:r w:rsidR="00176B1C">
        <w:t xml:space="preserve">pontos </w:t>
      </w:r>
      <w:r w:rsidR="00811A2D">
        <w:t xml:space="preserve">fáticos </w:t>
      </w:r>
      <w:r w:rsidR="005C0291">
        <w:t>firmados</w:t>
      </w:r>
      <w:r w:rsidR="00972F39">
        <w:t xml:space="preserve"> pelo aresto</w:t>
      </w:r>
      <w:r w:rsidR="000E20CD">
        <w:t>,</w:t>
      </w:r>
      <w:r w:rsidR="00972F39">
        <w:t xml:space="preserve"> </w:t>
      </w:r>
      <w:r w:rsidR="005C0291">
        <w:t xml:space="preserve">que seriam objeto de nova </w:t>
      </w:r>
      <w:r w:rsidR="00BE30C8">
        <w:t>avaliação jurídica</w:t>
      </w:r>
      <w:r w:rsidR="000E20CD">
        <w:t>,</w:t>
      </w:r>
      <w:r w:rsidR="00972F39">
        <w:t xml:space="preserve"> e passou a explicar os motivos pelos quais </w:t>
      </w:r>
      <w:r w:rsidR="00504269">
        <w:t xml:space="preserve">a revaloração conduz à sua absolvição, </w:t>
      </w:r>
      <w:r w:rsidR="00765045">
        <w:t xml:space="preserve">evidenciando </w:t>
      </w:r>
      <w:r w:rsidR="00504269">
        <w:t xml:space="preserve">a </w:t>
      </w:r>
      <w:r w:rsidR="00433236">
        <w:t>afronta ao art. 386, VII, do CPP</w:t>
      </w:r>
      <w:r w:rsidR="00504269">
        <w:t xml:space="preserve">. Vejamos um trecho deste tópico </w:t>
      </w:r>
      <w:r w:rsidR="00504269" w:rsidRPr="00C658E2">
        <w:rPr>
          <w:sz w:val="20"/>
          <w:szCs w:val="18"/>
        </w:rPr>
        <w:t>(</w:t>
      </w:r>
      <w:r w:rsidR="00C658E2" w:rsidRPr="00C658E2">
        <w:rPr>
          <w:sz w:val="20"/>
          <w:szCs w:val="18"/>
        </w:rPr>
        <w:t>fls. 479/480 e-STJ)</w:t>
      </w:r>
      <w:r w:rsidR="00504269">
        <w:t>:</w:t>
      </w:r>
    </w:p>
    <w:p w14:paraId="22DEE6F2" w14:textId="069D558F" w:rsidR="006254CF" w:rsidRDefault="000C3F50" w:rsidP="000106FD">
      <w:pPr>
        <w:pStyle w:val="Ttulo2"/>
        <w:ind w:left="0"/>
        <w:jc w:val="center"/>
      </w:pPr>
      <w:r>
        <w:rPr>
          <w:noProof/>
        </w:rPr>
        <mc:AlternateContent>
          <mc:Choice Requires="wps">
            <w:drawing>
              <wp:anchor distT="0" distB="0" distL="114300" distR="114300" simplePos="0" relativeHeight="251663360" behindDoc="0" locked="0" layoutInCell="1" allowOverlap="1" wp14:anchorId="5CE803B3" wp14:editId="1527FE07">
                <wp:simplePos x="0" y="0"/>
                <wp:positionH relativeFrom="column">
                  <wp:posOffset>959736</wp:posOffset>
                </wp:positionH>
                <wp:positionV relativeFrom="paragraph">
                  <wp:posOffset>1492250</wp:posOffset>
                </wp:positionV>
                <wp:extent cx="733646" cy="340242"/>
                <wp:effectExtent l="0" t="19050" r="47625" b="41275"/>
                <wp:wrapNone/>
                <wp:docPr id="1526190050" name="Seta: para a Direita 5"/>
                <wp:cNvGraphicFramePr/>
                <a:graphic xmlns:a="http://schemas.openxmlformats.org/drawingml/2006/main">
                  <a:graphicData uri="http://schemas.microsoft.com/office/word/2010/wordprocessingShape">
                    <wps:wsp>
                      <wps:cNvSpPr/>
                      <wps:spPr>
                        <a:xfrm>
                          <a:off x="0" y="0"/>
                          <a:ext cx="733646" cy="340242"/>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21C2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5" o:spid="_x0000_s1026" type="#_x0000_t13" style="position:absolute;margin-left:75.55pt;margin-top:117.5pt;width:57.75pt;height:2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" adj="16591" fillcolor="red" strokecolor="black [3213]" strokeweight="1pt"/>
            </w:pict>
          </mc:Fallback>
        </mc:AlternateContent>
      </w:r>
      <w:r w:rsidR="004C6B28">
        <w:rPr>
          <w:noProof/>
        </w:rPr>
        <w:drawing>
          <wp:inline distT="0" distB="0" distL="0" distR="0" wp14:anchorId="05A69C6A" wp14:editId="03477112">
            <wp:extent cx="4402719" cy="4199860"/>
            <wp:effectExtent l="0" t="0" r="0" b="0"/>
            <wp:docPr id="41023769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036" cy="4233550"/>
                    </a:xfrm>
                    <a:prstGeom prst="rect">
                      <a:avLst/>
                    </a:prstGeom>
                    <a:noFill/>
                    <a:ln>
                      <a:noFill/>
                    </a:ln>
                  </pic:spPr>
                </pic:pic>
              </a:graphicData>
            </a:graphic>
          </wp:inline>
        </w:drawing>
      </w:r>
    </w:p>
    <w:p w14:paraId="36758DFA" w14:textId="493F00E1" w:rsidR="004C6B28" w:rsidRPr="000C3F50" w:rsidRDefault="004C6B28" w:rsidP="004C6B28">
      <w:pPr>
        <w:pStyle w:val="SemEspaamento"/>
        <w:numPr>
          <w:ilvl w:val="0"/>
          <w:numId w:val="0"/>
        </w:numPr>
        <w:jc w:val="center"/>
        <w:rPr>
          <w:sz w:val="20"/>
          <w:szCs w:val="18"/>
        </w:rPr>
      </w:pPr>
      <w:r w:rsidRPr="000C3F50">
        <w:rPr>
          <w:sz w:val="20"/>
          <w:szCs w:val="18"/>
        </w:rPr>
        <w:t>[...]</w:t>
      </w:r>
    </w:p>
    <w:p w14:paraId="3732F673" w14:textId="3EE61DBA" w:rsidR="001D121A" w:rsidRDefault="00D54144" w:rsidP="00FE453B">
      <w:pPr>
        <w:pStyle w:val="SemEspaamento"/>
        <w:numPr>
          <w:ilvl w:val="0"/>
          <w:numId w:val="0"/>
        </w:numPr>
        <w:jc w:val="center"/>
      </w:pPr>
      <w:r>
        <w:rPr>
          <w:noProof/>
        </w:rPr>
        <w:drawing>
          <wp:inline distT="0" distB="0" distL="0" distR="0" wp14:anchorId="1F6E9C90" wp14:editId="31CC5115">
            <wp:extent cx="4742121" cy="3015192"/>
            <wp:effectExtent l="0" t="0" r="1905" b="0"/>
            <wp:docPr id="1781690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0305" cy="3026754"/>
                    </a:xfrm>
                    <a:prstGeom prst="rect">
                      <a:avLst/>
                    </a:prstGeom>
                    <a:noFill/>
                    <a:ln>
                      <a:noFill/>
                    </a:ln>
                  </pic:spPr>
                </pic:pic>
              </a:graphicData>
            </a:graphic>
          </wp:inline>
        </w:drawing>
      </w:r>
    </w:p>
    <w:p w14:paraId="0088166C" w14:textId="5DBA0B3C" w:rsidR="00640C6B" w:rsidRDefault="00640C6B" w:rsidP="00CC3D2C">
      <w:pPr>
        <w:pStyle w:val="SemEspaamento"/>
      </w:pPr>
      <w:r>
        <w:t xml:space="preserve">Portanto, Excelência, o argumento relativo à afronta ao art. 386, VII, do CPP e a necessidade de absolvição do agravante está pautado nas </w:t>
      </w:r>
      <w:r w:rsidRPr="00CC3D2C">
        <w:rPr>
          <w:u w:val="single"/>
        </w:rPr>
        <w:t>premissas</w:t>
      </w:r>
      <w:r>
        <w:t xml:space="preserve"> </w:t>
      </w:r>
      <w:r w:rsidR="00CC3D2C" w:rsidRPr="00CC3D2C">
        <w:rPr>
          <w:u w:val="single"/>
        </w:rPr>
        <w:t>fáticas</w:t>
      </w:r>
      <w:r w:rsidR="00CC3D2C">
        <w:t xml:space="preserve"> </w:t>
      </w:r>
      <w:r w:rsidR="00CC3D2C">
        <w:rPr>
          <w:u w:val="single"/>
        </w:rPr>
        <w:t>delineadas</w:t>
      </w:r>
      <w:r w:rsidR="00CC3D2C">
        <w:t xml:space="preserve"> </w:t>
      </w:r>
      <w:r>
        <w:t xml:space="preserve">pelos </w:t>
      </w:r>
      <w:r w:rsidRPr="00CC3D2C">
        <w:rPr>
          <w:u w:val="single"/>
        </w:rPr>
        <w:t>acórdãos</w:t>
      </w:r>
      <w:r>
        <w:t xml:space="preserve"> </w:t>
      </w:r>
      <w:r w:rsidRPr="00CC3D2C">
        <w:rPr>
          <w:u w:val="single"/>
        </w:rPr>
        <w:t>recorridos</w:t>
      </w:r>
      <w:r>
        <w:t xml:space="preserve">, que mencionam a </w:t>
      </w:r>
      <w:r w:rsidRPr="00CC3D2C">
        <w:rPr>
          <w:u w:val="single"/>
        </w:rPr>
        <w:t>inexistência</w:t>
      </w:r>
      <w:r>
        <w:t xml:space="preserve"> de </w:t>
      </w:r>
      <w:r w:rsidRPr="00CC3D2C">
        <w:rPr>
          <w:u w:val="single"/>
        </w:rPr>
        <w:t>lesões</w:t>
      </w:r>
      <w:r>
        <w:t xml:space="preserve"> na suposta vítima, constatadas por laudo pericial, </w:t>
      </w:r>
      <w:r w:rsidRPr="00CC3D2C">
        <w:rPr>
          <w:u w:val="single"/>
        </w:rPr>
        <w:t>além</w:t>
      </w:r>
      <w:r>
        <w:t xml:space="preserve"> de </w:t>
      </w:r>
      <w:r w:rsidRPr="00CC3D2C">
        <w:rPr>
          <w:u w:val="single"/>
        </w:rPr>
        <w:t>registrar</w:t>
      </w:r>
      <w:r>
        <w:t xml:space="preserve"> a </w:t>
      </w:r>
      <w:r w:rsidRPr="00CC3D2C">
        <w:rPr>
          <w:u w:val="single"/>
        </w:rPr>
        <w:t>contradição</w:t>
      </w:r>
      <w:r>
        <w:t xml:space="preserve"> </w:t>
      </w:r>
      <w:r w:rsidRPr="00CC3D2C">
        <w:rPr>
          <w:u w:val="single"/>
        </w:rPr>
        <w:t>dos</w:t>
      </w:r>
      <w:r>
        <w:t xml:space="preserve"> </w:t>
      </w:r>
      <w:r w:rsidRPr="00CC3D2C">
        <w:rPr>
          <w:u w:val="single"/>
        </w:rPr>
        <w:t>depoimentos</w:t>
      </w:r>
      <w:r>
        <w:t xml:space="preserve"> colhidos, em especial o da genitora, que sustentou que haveria prática de penetração anal, o que foi </w:t>
      </w:r>
      <w:r w:rsidR="00C12B5F">
        <w:t xml:space="preserve">posteriormente </w:t>
      </w:r>
      <w:r>
        <w:t xml:space="preserve">rechaçado pela própria </w:t>
      </w:r>
      <w:r w:rsidRPr="00CC3D2C">
        <w:rPr>
          <w:sz w:val="20"/>
          <w:szCs w:val="18"/>
        </w:rPr>
        <w:t>– e suposta –</w:t>
      </w:r>
      <w:r>
        <w:t xml:space="preserve"> vítima e pelo laudo pericial destacado no aresto combatido. </w:t>
      </w:r>
    </w:p>
    <w:p w14:paraId="0B72A7C2" w14:textId="1526F8AB" w:rsidR="006254CF" w:rsidRDefault="005A21F9" w:rsidP="00D54144">
      <w:pPr>
        <w:pStyle w:val="SemEspaamento"/>
      </w:pPr>
      <w:r>
        <w:rPr>
          <w:noProof/>
        </w:rPr>
        <mc:AlternateContent>
          <mc:Choice Requires="wps">
            <w:drawing>
              <wp:anchor distT="0" distB="0" distL="114300" distR="114300" simplePos="0" relativeHeight="251664384" behindDoc="0" locked="0" layoutInCell="1" allowOverlap="1" wp14:anchorId="131E6E72" wp14:editId="517E8216">
                <wp:simplePos x="0" y="0"/>
                <wp:positionH relativeFrom="column">
                  <wp:posOffset>2584480</wp:posOffset>
                </wp:positionH>
                <wp:positionV relativeFrom="paragraph">
                  <wp:posOffset>2173236</wp:posOffset>
                </wp:positionV>
                <wp:extent cx="576374" cy="850604"/>
                <wp:effectExtent l="19050" t="0" r="33655" b="45085"/>
                <wp:wrapNone/>
                <wp:docPr id="1355802178" name="Seta: para Baixo 1"/>
                <wp:cNvGraphicFramePr/>
                <a:graphic xmlns:a="http://schemas.openxmlformats.org/drawingml/2006/main">
                  <a:graphicData uri="http://schemas.microsoft.com/office/word/2010/wordprocessingShape">
                    <wps:wsp>
                      <wps:cNvSpPr/>
                      <wps:spPr>
                        <a:xfrm>
                          <a:off x="0" y="0"/>
                          <a:ext cx="576374" cy="850604"/>
                        </a:xfrm>
                        <a:prstGeom prst="down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D24841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 o:spid="_x0000_s1026" type="#_x0000_t67" style="position:absolute;margin-left:203.5pt;margin-top:171.1pt;width:45.4pt;height:6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" adj="14282" fillcolor="#deeaf6 [664]" strokecolor="#09101d [484]" strokeweight="1pt"/>
            </w:pict>
          </mc:Fallback>
        </mc:AlternateContent>
      </w:r>
      <w:r w:rsidR="005A71C2">
        <w:t>Quanto à continuidade delitiva</w:t>
      </w:r>
      <w:r w:rsidR="008B1448">
        <w:t xml:space="preserve"> e a </w:t>
      </w:r>
      <w:r w:rsidR="000E20CD">
        <w:t>violação</w:t>
      </w:r>
      <w:r w:rsidR="008B1448">
        <w:t xml:space="preserve"> ao art. 386, VII, do CPP</w:t>
      </w:r>
      <w:r w:rsidR="005A71C2">
        <w:t xml:space="preserve">, o agravante </w:t>
      </w:r>
      <w:r w:rsidR="009001F8">
        <w:t xml:space="preserve">também </w:t>
      </w:r>
      <w:r w:rsidR="005A71C2">
        <w:t xml:space="preserve">tomou o cuidado de </w:t>
      </w:r>
      <w:r w:rsidR="009001F8">
        <w:t xml:space="preserve">destacar a parte do acórdão que deve ser objeto de </w:t>
      </w:r>
      <w:r w:rsidR="009001F8" w:rsidRPr="005236D6">
        <w:rPr>
          <w:u w:val="single"/>
        </w:rPr>
        <w:t>reenquadramento</w:t>
      </w:r>
      <w:r w:rsidR="009001F8">
        <w:t xml:space="preserve"> </w:t>
      </w:r>
      <w:r w:rsidR="009001F8" w:rsidRPr="005236D6">
        <w:rPr>
          <w:u w:val="single"/>
        </w:rPr>
        <w:t>jurídico</w:t>
      </w:r>
      <w:r w:rsidR="009001F8">
        <w:t xml:space="preserve"> para </w:t>
      </w:r>
      <w:r w:rsidR="001205AC">
        <w:t>concluir pela diminuição da pena aplicada</w:t>
      </w:r>
      <w:r w:rsidR="00566532">
        <w:t>. Vale a transcrição de parte do tópico 5.2 do recurso especial interposto</w:t>
      </w:r>
      <w:r w:rsidR="004E495A">
        <w:t>, para constatar a</w:t>
      </w:r>
      <w:r w:rsidR="008047E2">
        <w:t xml:space="preserve"> desnecessidade de reexame de matéria fático-probatória</w:t>
      </w:r>
      <w:r w:rsidR="00566532">
        <w:t xml:space="preserve"> </w:t>
      </w:r>
      <w:r w:rsidR="00566532" w:rsidRPr="00E55797">
        <w:rPr>
          <w:sz w:val="20"/>
          <w:szCs w:val="18"/>
        </w:rPr>
        <w:t>(fls. 486</w:t>
      </w:r>
      <w:r w:rsidR="00B76B4D" w:rsidRPr="00E55797">
        <w:rPr>
          <w:sz w:val="20"/>
          <w:szCs w:val="18"/>
        </w:rPr>
        <w:t xml:space="preserve"> e-STJ)</w:t>
      </w:r>
      <w:r w:rsidR="00B76B4D">
        <w:t>:</w:t>
      </w:r>
    </w:p>
    <w:p w14:paraId="687BCBD8" w14:textId="6974D4EB" w:rsidR="006254CF" w:rsidRDefault="000C3F50" w:rsidP="000C3F50">
      <w:pPr>
        <w:pStyle w:val="SemEspaamento"/>
        <w:numPr>
          <w:ilvl w:val="0"/>
          <w:numId w:val="0"/>
        </w:numPr>
        <w:jc w:val="center"/>
      </w:pPr>
      <w:r>
        <w:rPr>
          <w:noProof/>
        </w:rPr>
        <mc:AlternateContent>
          <mc:Choice Requires="wps">
            <w:drawing>
              <wp:anchor distT="0" distB="0" distL="114300" distR="114300" simplePos="0" relativeHeight="251661312" behindDoc="0" locked="0" layoutInCell="1" allowOverlap="1" wp14:anchorId="42192B2A" wp14:editId="6D452E8B">
                <wp:simplePos x="0" y="0"/>
                <wp:positionH relativeFrom="column">
                  <wp:posOffset>715202</wp:posOffset>
                </wp:positionH>
                <wp:positionV relativeFrom="paragraph">
                  <wp:posOffset>2188210</wp:posOffset>
                </wp:positionV>
                <wp:extent cx="733646" cy="340242"/>
                <wp:effectExtent l="0" t="19050" r="47625" b="41275"/>
                <wp:wrapNone/>
                <wp:docPr id="66669223" name="Seta: para a Direita 5"/>
                <wp:cNvGraphicFramePr/>
                <a:graphic xmlns:a="http://schemas.openxmlformats.org/drawingml/2006/main">
                  <a:graphicData uri="http://schemas.microsoft.com/office/word/2010/wordprocessingShape">
                    <wps:wsp>
                      <wps:cNvSpPr/>
                      <wps:spPr>
                        <a:xfrm>
                          <a:off x="0" y="0"/>
                          <a:ext cx="733646" cy="340242"/>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E3D70E" id="Seta: para a Direita 5" o:spid="_x0000_s1026" type="#_x0000_t13" style="position:absolute;margin-left:56.3pt;margin-top:172.3pt;width:57.75pt;height:2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" adj="16591" fillcolor="red" strokecolor="black [3213]" strokeweight="1pt"/>
            </w:pict>
          </mc:Fallback>
        </mc:AlternateContent>
      </w:r>
      <w:r>
        <w:rPr>
          <w:noProof/>
        </w:rPr>
        <w:drawing>
          <wp:inline distT="0" distB="0" distL="0" distR="0" wp14:anchorId="5D0E70F5" wp14:editId="4CBA5C65">
            <wp:extent cx="5395586" cy="5305647"/>
            <wp:effectExtent l="0" t="0" r="0" b="0"/>
            <wp:docPr id="20127897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5854" cy="5315744"/>
                    </a:xfrm>
                    <a:prstGeom prst="rect">
                      <a:avLst/>
                    </a:prstGeom>
                    <a:noFill/>
                    <a:ln>
                      <a:noFill/>
                    </a:ln>
                  </pic:spPr>
                </pic:pic>
              </a:graphicData>
            </a:graphic>
          </wp:inline>
        </w:drawing>
      </w:r>
    </w:p>
    <w:p w14:paraId="2C814328" w14:textId="77777777" w:rsidR="005A21F9" w:rsidRDefault="005A21F9" w:rsidP="005A21F9">
      <w:pPr>
        <w:pStyle w:val="SemEspaamento"/>
        <w:numPr>
          <w:ilvl w:val="0"/>
          <w:numId w:val="0"/>
        </w:numPr>
      </w:pPr>
    </w:p>
    <w:p w14:paraId="6C42D9B1" w14:textId="1A4A6E94" w:rsidR="008B1448" w:rsidRDefault="005A21F9" w:rsidP="00604A4C">
      <w:pPr>
        <w:pStyle w:val="SemEspaamento"/>
      </w:pPr>
      <w:r>
        <w:rPr>
          <w:noProof/>
        </w:rPr>
        <mc:AlternateContent>
          <mc:Choice Requires="wps">
            <w:drawing>
              <wp:anchor distT="0" distB="0" distL="114300" distR="114300" simplePos="0" relativeHeight="251666432" behindDoc="0" locked="0" layoutInCell="1" allowOverlap="1" wp14:anchorId="48BBA8B6" wp14:editId="6C86D812">
                <wp:simplePos x="0" y="0"/>
                <wp:positionH relativeFrom="column">
                  <wp:posOffset>2594344</wp:posOffset>
                </wp:positionH>
                <wp:positionV relativeFrom="paragraph">
                  <wp:posOffset>1734332</wp:posOffset>
                </wp:positionV>
                <wp:extent cx="576374" cy="850604"/>
                <wp:effectExtent l="19050" t="0" r="33655" b="45085"/>
                <wp:wrapNone/>
                <wp:docPr id="526629622" name="Seta: para Baixo 1"/>
                <wp:cNvGraphicFramePr/>
                <a:graphic xmlns:a="http://schemas.openxmlformats.org/drawingml/2006/main">
                  <a:graphicData uri="http://schemas.microsoft.com/office/word/2010/wordprocessingShape">
                    <wps:wsp>
                      <wps:cNvSpPr/>
                      <wps:spPr>
                        <a:xfrm>
                          <a:off x="0" y="0"/>
                          <a:ext cx="576374" cy="850604"/>
                        </a:xfrm>
                        <a:prstGeom prst="down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A09E37" id="Seta: para Baixo 1" o:spid="_x0000_s1026" type="#_x0000_t67" style="position:absolute;margin-left:204.3pt;margin-top:136.55pt;width:45.4pt;height:67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" adj="14282" fillcolor="#deeaf6 [664]" strokecolor="#09101d [484]" strokeweight="1pt"/>
            </w:pict>
          </mc:Fallback>
        </mc:AlternateContent>
      </w:r>
      <w:r w:rsidR="008B1448">
        <w:t>No que diz respeito à infringência ao art. 66 do CP, diante do não reconhecimento da atenuante</w:t>
      </w:r>
      <w:r w:rsidR="00C051DD">
        <w:t xml:space="preserve"> </w:t>
      </w:r>
      <w:r w:rsidR="009B7120">
        <w:t>genérica</w:t>
      </w:r>
      <w:r w:rsidR="00C051DD">
        <w:t xml:space="preserve"> prevista pelo dispositivo legal mencionado, o recorrente </w:t>
      </w:r>
      <w:r w:rsidR="00430652">
        <w:t>apontou, mais uma vez, as premissas fáticas do acórdão que seriam objeto de reavaliação jurídica</w:t>
      </w:r>
      <w:r w:rsidR="00FA24E5">
        <w:t xml:space="preserve"> </w:t>
      </w:r>
      <w:r w:rsidR="00FA24E5" w:rsidRPr="00FA24E5">
        <w:rPr>
          <w:sz w:val="20"/>
          <w:szCs w:val="18"/>
        </w:rPr>
        <w:t>(fls. 488 e-STJ)</w:t>
      </w:r>
      <w:r w:rsidR="00430652">
        <w:t>:</w:t>
      </w:r>
      <w:r w:rsidRPr="005A21F9">
        <w:rPr>
          <w:noProof/>
        </w:rPr>
        <w:t xml:space="preserve"> </w:t>
      </w:r>
    </w:p>
    <w:p w14:paraId="0DE658A8" w14:textId="5C3CD014" w:rsidR="00430652" w:rsidRDefault="000C04D8" w:rsidP="00430652">
      <w:pPr>
        <w:pStyle w:val="SemEspaamento"/>
        <w:numPr>
          <w:ilvl w:val="0"/>
          <w:numId w:val="0"/>
        </w:numPr>
      </w:pPr>
      <w:r>
        <w:rPr>
          <w:noProof/>
        </w:rPr>
        <w:drawing>
          <wp:inline distT="0" distB="0" distL="0" distR="0" wp14:anchorId="799E5C26" wp14:editId="119C6C17">
            <wp:extent cx="5752465" cy="7751445"/>
            <wp:effectExtent l="0" t="0" r="635" b="1905"/>
            <wp:docPr id="398172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683" cy="7755781"/>
                    </a:xfrm>
                    <a:prstGeom prst="rect">
                      <a:avLst/>
                    </a:prstGeom>
                    <a:noFill/>
                    <a:ln>
                      <a:noFill/>
                    </a:ln>
                  </pic:spPr>
                </pic:pic>
              </a:graphicData>
            </a:graphic>
          </wp:inline>
        </w:drawing>
      </w:r>
    </w:p>
    <w:p w14:paraId="4CE281CD" w14:textId="77777777" w:rsidR="005A21F9" w:rsidRPr="00CC594A" w:rsidRDefault="005A21F9" w:rsidP="005A21F9">
      <w:pPr>
        <w:pStyle w:val="Ttulo2"/>
        <w:rPr>
          <w:sz w:val="18"/>
          <w:szCs w:val="18"/>
        </w:rPr>
      </w:pPr>
    </w:p>
    <w:p w14:paraId="68521823" w14:textId="7A8F732F" w:rsidR="00E15A05" w:rsidRDefault="000427B9" w:rsidP="00604A4C">
      <w:pPr>
        <w:pStyle w:val="SemEspaamento"/>
      </w:pPr>
      <w:r>
        <w:t>Como visto</w:t>
      </w:r>
      <w:r w:rsidR="001551FD">
        <w:t xml:space="preserve">, Excelência, </w:t>
      </w:r>
      <w:r>
        <w:t xml:space="preserve">resta afastada a incidência da Súmula n. 7/STJ ao caso vertente, </w:t>
      </w:r>
      <w:r w:rsidR="00E15A05">
        <w:t>sobretudo porque</w:t>
      </w:r>
      <w:r w:rsidR="006F58A4">
        <w:t>, “</w:t>
      </w:r>
      <w:r w:rsidR="006F58A4" w:rsidRPr="006F58A4">
        <w:rPr>
          <w:i/>
          <w:iCs/>
        </w:rPr>
        <w:t>Conforme orientação remansosa desta Corte, ‘</w:t>
      </w:r>
      <w:r w:rsidR="00604A4C" w:rsidRPr="001A50E9">
        <w:rPr>
          <w:b/>
          <w:bCs/>
          <w:i/>
          <w:iCs/>
          <w:u w:val="single"/>
        </w:rPr>
        <w:t>não</w:t>
      </w:r>
      <w:r w:rsidR="00604A4C" w:rsidRPr="006F58A4">
        <w:rPr>
          <w:i/>
          <w:iCs/>
        </w:rPr>
        <w:t xml:space="preserve"> </w:t>
      </w:r>
      <w:r w:rsidR="00604A4C" w:rsidRPr="001A50E9">
        <w:rPr>
          <w:i/>
          <w:iCs/>
          <w:u w:val="single"/>
        </w:rPr>
        <w:t>há</w:t>
      </w:r>
      <w:r w:rsidR="00604A4C" w:rsidRPr="006F58A4">
        <w:rPr>
          <w:i/>
          <w:iCs/>
        </w:rPr>
        <w:t xml:space="preserve"> </w:t>
      </w:r>
      <w:r w:rsidR="00604A4C" w:rsidRPr="001A50E9">
        <w:rPr>
          <w:i/>
          <w:iCs/>
          <w:u w:val="single"/>
        </w:rPr>
        <w:t>violação</w:t>
      </w:r>
      <w:r w:rsidR="00604A4C" w:rsidRPr="006F58A4">
        <w:rPr>
          <w:i/>
          <w:iCs/>
        </w:rPr>
        <w:t xml:space="preserve"> à </w:t>
      </w:r>
      <w:r w:rsidR="00604A4C" w:rsidRPr="001A50E9">
        <w:rPr>
          <w:i/>
          <w:iCs/>
          <w:u w:val="single"/>
        </w:rPr>
        <w:t>Súmula</w:t>
      </w:r>
      <w:r w:rsidR="00604A4C" w:rsidRPr="006F58A4">
        <w:rPr>
          <w:i/>
          <w:iCs/>
        </w:rPr>
        <w:t xml:space="preserve"> </w:t>
      </w:r>
      <w:r w:rsidR="00604A4C" w:rsidRPr="001A50E9">
        <w:rPr>
          <w:i/>
          <w:iCs/>
          <w:u w:val="single"/>
        </w:rPr>
        <w:t>7</w:t>
      </w:r>
      <w:r w:rsidR="00604A4C" w:rsidRPr="006F58A4">
        <w:rPr>
          <w:i/>
          <w:iCs/>
        </w:rPr>
        <w:t xml:space="preserve"> desta Corte </w:t>
      </w:r>
      <w:r w:rsidR="00604A4C" w:rsidRPr="006F58A4">
        <w:rPr>
          <w:b/>
          <w:bCs/>
          <w:i/>
          <w:iCs/>
        </w:rPr>
        <w:t>quando</w:t>
      </w:r>
      <w:r w:rsidR="00604A4C" w:rsidRPr="006F58A4">
        <w:rPr>
          <w:i/>
          <w:iCs/>
        </w:rPr>
        <w:t xml:space="preserve"> a </w:t>
      </w:r>
      <w:r w:rsidR="00604A4C" w:rsidRPr="006F58A4">
        <w:rPr>
          <w:b/>
          <w:bCs/>
          <w:i/>
          <w:iCs/>
        </w:rPr>
        <w:t>decisão</w:t>
      </w:r>
      <w:r w:rsidR="00604A4C" w:rsidRPr="006F58A4">
        <w:rPr>
          <w:i/>
          <w:iCs/>
        </w:rPr>
        <w:t xml:space="preserve"> </w:t>
      </w:r>
      <w:r w:rsidR="00604A4C" w:rsidRPr="006F58A4">
        <w:rPr>
          <w:b/>
          <w:bCs/>
          <w:i/>
          <w:iCs/>
        </w:rPr>
        <w:t>se</w:t>
      </w:r>
      <w:r w:rsidR="00604A4C" w:rsidRPr="006F58A4">
        <w:rPr>
          <w:i/>
          <w:iCs/>
        </w:rPr>
        <w:t xml:space="preserve"> </w:t>
      </w:r>
      <w:r w:rsidR="00604A4C" w:rsidRPr="006F58A4">
        <w:rPr>
          <w:b/>
          <w:bCs/>
          <w:i/>
          <w:iCs/>
        </w:rPr>
        <w:t>limita</w:t>
      </w:r>
      <w:r w:rsidR="00604A4C" w:rsidRPr="006F58A4">
        <w:rPr>
          <w:i/>
          <w:iCs/>
        </w:rPr>
        <w:t xml:space="preserve"> a </w:t>
      </w:r>
      <w:r w:rsidR="00604A4C" w:rsidRPr="006F58A4">
        <w:rPr>
          <w:b/>
          <w:bCs/>
          <w:i/>
          <w:iCs/>
          <w:u w:val="single"/>
        </w:rPr>
        <w:t>revalorar</w:t>
      </w:r>
      <w:r w:rsidR="00604A4C" w:rsidRPr="006F58A4">
        <w:rPr>
          <w:i/>
          <w:iCs/>
        </w:rPr>
        <w:t xml:space="preserve"> </w:t>
      </w:r>
      <w:r w:rsidR="00604A4C" w:rsidRPr="006F58A4">
        <w:rPr>
          <w:b/>
          <w:bCs/>
          <w:i/>
          <w:iCs/>
          <w:u w:val="single"/>
        </w:rPr>
        <w:t>juridicamente</w:t>
      </w:r>
      <w:r w:rsidR="00604A4C" w:rsidRPr="006F58A4">
        <w:rPr>
          <w:i/>
          <w:iCs/>
        </w:rPr>
        <w:t xml:space="preserve"> </w:t>
      </w:r>
      <w:r w:rsidR="00604A4C" w:rsidRPr="006F58A4">
        <w:rPr>
          <w:b/>
          <w:bCs/>
          <w:i/>
          <w:iCs/>
        </w:rPr>
        <w:t>as situações fáticas constantes da sentença e do acórdão recorridos</w:t>
      </w:r>
      <w:r w:rsidR="00604A4C" w:rsidRPr="006F58A4">
        <w:rPr>
          <w:i/>
          <w:iCs/>
        </w:rPr>
        <w:t xml:space="preserve">’ (AgRg no REsp n. 1.444.666/MT, Sexta Turma </w:t>
      </w:r>
      <w:proofErr w:type="spellStart"/>
      <w:r w:rsidR="00604A4C" w:rsidRPr="006F58A4">
        <w:rPr>
          <w:i/>
          <w:iCs/>
        </w:rPr>
        <w:t>Relª</w:t>
      </w:r>
      <w:proofErr w:type="spellEnd"/>
      <w:r w:rsidR="00604A4C" w:rsidRPr="006F58A4">
        <w:rPr>
          <w:i/>
          <w:iCs/>
        </w:rPr>
        <w:t xml:space="preserve">. Minª. Maria Thereza de Assis Moura, </w:t>
      </w:r>
      <w:proofErr w:type="spellStart"/>
      <w:r w:rsidR="00604A4C" w:rsidRPr="006F58A4">
        <w:rPr>
          <w:i/>
          <w:iCs/>
        </w:rPr>
        <w:t>DJe</w:t>
      </w:r>
      <w:proofErr w:type="spellEnd"/>
      <w:r w:rsidR="00604A4C" w:rsidRPr="006F58A4">
        <w:rPr>
          <w:i/>
          <w:iCs/>
        </w:rPr>
        <w:t xml:space="preserve"> de 4/8/2014). Caso dos autos</w:t>
      </w:r>
      <w:r w:rsidR="006F58A4">
        <w:t xml:space="preserve">” </w:t>
      </w:r>
      <w:r w:rsidR="006F58A4" w:rsidRPr="0035344F">
        <w:rPr>
          <w:sz w:val="20"/>
          <w:szCs w:val="18"/>
        </w:rPr>
        <w:t>(</w:t>
      </w:r>
      <w:r w:rsidR="00AD1F85" w:rsidRPr="0035344F">
        <w:rPr>
          <w:sz w:val="20"/>
          <w:szCs w:val="18"/>
        </w:rPr>
        <w:t xml:space="preserve">REsp n. 1.970.216/SP, rel. Min. Reynaldo Soares da Fonseca, Terceira Seção, j. em </w:t>
      </w:r>
      <w:r w:rsidR="0035344F" w:rsidRPr="0035344F">
        <w:rPr>
          <w:sz w:val="20"/>
          <w:szCs w:val="18"/>
        </w:rPr>
        <w:t>3.8.2023 – grifou-se)</w:t>
      </w:r>
      <w:r w:rsidR="00604A4C">
        <w:t>.</w:t>
      </w:r>
    </w:p>
    <w:p w14:paraId="1773BA82" w14:textId="1BC3C42A" w:rsidR="006254CF" w:rsidRDefault="0035344F" w:rsidP="001551FD">
      <w:pPr>
        <w:pStyle w:val="SemEspaamento"/>
      </w:pPr>
      <w:r>
        <w:t>Portanto,</w:t>
      </w:r>
      <w:r w:rsidR="000427B9">
        <w:t xml:space="preserve"> </w:t>
      </w:r>
      <w:r w:rsidR="00727284">
        <w:t xml:space="preserve">a reforma da decisão agravada </w:t>
      </w:r>
      <w:r>
        <w:t xml:space="preserve">é medida que se impõe, para que seja examinada a </w:t>
      </w:r>
      <w:r w:rsidR="00A54549">
        <w:t xml:space="preserve">infringência </w:t>
      </w:r>
      <w:r w:rsidR="00375B50">
        <w:t xml:space="preserve">aos dispositivos legais indicados, </w:t>
      </w:r>
      <w:r w:rsidR="000427B9">
        <w:t>sobretudo porque, repita-se</w:t>
      </w:r>
      <w:r w:rsidR="00375B50">
        <w:t xml:space="preserve">, o agravante </w:t>
      </w:r>
      <w:r w:rsidR="00375B50" w:rsidRPr="003F6993">
        <w:rPr>
          <w:u w:val="single"/>
        </w:rPr>
        <w:t>colacionou</w:t>
      </w:r>
      <w:r w:rsidR="00375B50">
        <w:t xml:space="preserve"> os </w:t>
      </w:r>
      <w:r w:rsidR="00375B50" w:rsidRPr="003F6993">
        <w:rPr>
          <w:u w:val="single"/>
        </w:rPr>
        <w:t>trechos</w:t>
      </w:r>
      <w:r w:rsidR="00375B50">
        <w:t xml:space="preserve"> </w:t>
      </w:r>
      <w:r w:rsidR="00375B50" w:rsidRPr="003F6993">
        <w:rPr>
          <w:u w:val="single"/>
        </w:rPr>
        <w:t>do</w:t>
      </w:r>
      <w:r w:rsidR="00375B50">
        <w:t xml:space="preserve"> </w:t>
      </w:r>
      <w:r w:rsidR="00375B50" w:rsidRPr="003F6993">
        <w:rPr>
          <w:u w:val="single"/>
        </w:rPr>
        <w:t>acórdão</w:t>
      </w:r>
      <w:r w:rsidR="00375B50">
        <w:t xml:space="preserve"> </w:t>
      </w:r>
      <w:r w:rsidR="00375B50" w:rsidRPr="003F6993">
        <w:rPr>
          <w:u w:val="single"/>
        </w:rPr>
        <w:t>que</w:t>
      </w:r>
      <w:r w:rsidR="00375B50">
        <w:t xml:space="preserve"> </w:t>
      </w:r>
      <w:r w:rsidR="00375B50" w:rsidRPr="003F6993">
        <w:rPr>
          <w:u w:val="single"/>
        </w:rPr>
        <w:t>constituem</w:t>
      </w:r>
      <w:r w:rsidR="00375B50">
        <w:t xml:space="preserve"> </w:t>
      </w:r>
      <w:r w:rsidR="00375B50" w:rsidRPr="003F6993">
        <w:rPr>
          <w:u w:val="single"/>
        </w:rPr>
        <w:t>ofensa</w:t>
      </w:r>
      <w:r w:rsidR="00375B50">
        <w:t xml:space="preserve"> </w:t>
      </w:r>
      <w:r w:rsidR="00375B50" w:rsidRPr="0035344F">
        <w:rPr>
          <w:u w:val="single"/>
        </w:rPr>
        <w:t>aos</w:t>
      </w:r>
      <w:r w:rsidR="00375B50">
        <w:t xml:space="preserve"> </w:t>
      </w:r>
      <w:r w:rsidR="00375B50" w:rsidRPr="0035344F">
        <w:rPr>
          <w:u w:val="single"/>
        </w:rPr>
        <w:t>arts</w:t>
      </w:r>
      <w:r w:rsidR="00375B50">
        <w:t xml:space="preserve">. </w:t>
      </w:r>
      <w:r w:rsidR="00375B50" w:rsidRPr="0035344F">
        <w:rPr>
          <w:u w:val="single"/>
        </w:rPr>
        <w:t>386</w:t>
      </w:r>
      <w:r w:rsidR="00375B50">
        <w:t xml:space="preserve">, </w:t>
      </w:r>
      <w:r w:rsidR="00375B50" w:rsidRPr="0035344F">
        <w:rPr>
          <w:u w:val="single"/>
        </w:rPr>
        <w:t>VII</w:t>
      </w:r>
      <w:r w:rsidR="00375B50">
        <w:t xml:space="preserve">, </w:t>
      </w:r>
      <w:r w:rsidR="00375B50" w:rsidRPr="0035344F">
        <w:rPr>
          <w:u w:val="single"/>
        </w:rPr>
        <w:t>do</w:t>
      </w:r>
      <w:r w:rsidR="00375B50">
        <w:t xml:space="preserve"> </w:t>
      </w:r>
      <w:r w:rsidR="00375B50" w:rsidRPr="0035344F">
        <w:rPr>
          <w:u w:val="single"/>
        </w:rPr>
        <w:t>CPP</w:t>
      </w:r>
      <w:r w:rsidR="00375B50">
        <w:t xml:space="preserve"> e </w:t>
      </w:r>
      <w:r w:rsidR="00375B50" w:rsidRPr="0035344F">
        <w:rPr>
          <w:u w:val="single"/>
        </w:rPr>
        <w:t>6</w:t>
      </w:r>
      <w:r w:rsidR="005D55A9">
        <w:rPr>
          <w:u w:val="single"/>
        </w:rPr>
        <w:t>6</w:t>
      </w:r>
      <w:r w:rsidR="00375B50">
        <w:t xml:space="preserve"> </w:t>
      </w:r>
      <w:r w:rsidR="00375B50" w:rsidRPr="0035344F">
        <w:rPr>
          <w:u w:val="single"/>
        </w:rPr>
        <w:t>do</w:t>
      </w:r>
      <w:r w:rsidR="00375B50">
        <w:t xml:space="preserve"> </w:t>
      </w:r>
      <w:r w:rsidR="00375B50" w:rsidRPr="0035344F">
        <w:rPr>
          <w:u w:val="single"/>
        </w:rPr>
        <w:t>CP</w:t>
      </w:r>
      <w:r w:rsidR="00375B50">
        <w:t xml:space="preserve"> e </w:t>
      </w:r>
      <w:r w:rsidR="00260299" w:rsidRPr="003F6993">
        <w:rPr>
          <w:u w:val="single"/>
        </w:rPr>
        <w:t>que</w:t>
      </w:r>
      <w:r w:rsidR="00260299">
        <w:t xml:space="preserve"> </w:t>
      </w:r>
      <w:r w:rsidR="00375B50" w:rsidRPr="003F6993">
        <w:rPr>
          <w:u w:val="single"/>
        </w:rPr>
        <w:t>devem</w:t>
      </w:r>
      <w:r w:rsidR="00375B50">
        <w:t xml:space="preserve"> </w:t>
      </w:r>
      <w:r w:rsidR="00375B50" w:rsidRPr="003F6993">
        <w:rPr>
          <w:u w:val="single"/>
        </w:rPr>
        <w:t>ser</w:t>
      </w:r>
      <w:r w:rsidR="00375B50">
        <w:t xml:space="preserve"> </w:t>
      </w:r>
      <w:r w:rsidR="00375B50" w:rsidRPr="003F6993">
        <w:rPr>
          <w:u w:val="single"/>
        </w:rPr>
        <w:t>revalorados</w:t>
      </w:r>
      <w:r w:rsidR="00375B50">
        <w:t xml:space="preserve"> </w:t>
      </w:r>
      <w:r w:rsidR="006F4F8A" w:rsidRPr="006F4F8A">
        <w:rPr>
          <w:u w:val="single"/>
        </w:rPr>
        <w:t>juridicamente</w:t>
      </w:r>
      <w:r w:rsidR="006F4F8A">
        <w:t xml:space="preserve"> </w:t>
      </w:r>
      <w:r w:rsidR="00375B50">
        <w:t xml:space="preserve">para </w:t>
      </w:r>
      <w:r w:rsidR="009A1881">
        <w:t xml:space="preserve">dar provimento ao recurso especial interposto, como forma de </w:t>
      </w:r>
      <w:r w:rsidR="00260299">
        <w:t xml:space="preserve">reparar </w:t>
      </w:r>
      <w:r w:rsidR="003F6993">
        <w:t xml:space="preserve">a conclusão a que chegou </w:t>
      </w:r>
      <w:r w:rsidR="009A1881">
        <w:t xml:space="preserve">o acórdão </w:t>
      </w:r>
      <w:r w:rsidR="00A54549">
        <w:t>condenatório</w:t>
      </w:r>
      <w:r w:rsidR="00727284">
        <w:t>,</w:t>
      </w:r>
      <w:r w:rsidR="00BC2CFA">
        <w:t xml:space="preserve"> </w:t>
      </w:r>
      <w:r>
        <w:t>o que dispensa</w:t>
      </w:r>
      <w:r w:rsidR="00BC2CFA">
        <w:t xml:space="preserve"> reexame de matéria fático-probatória</w:t>
      </w:r>
      <w:r w:rsidR="00926F54">
        <w:t xml:space="preserve"> e afasta a aplicação da Súmula n. 7/STJ ao caso</w:t>
      </w:r>
      <w:r w:rsidR="00A54549">
        <w:t>.</w:t>
      </w:r>
    </w:p>
    <w:p w14:paraId="5D2087F5" w14:textId="77777777" w:rsidR="006254CF" w:rsidRPr="000F309A" w:rsidRDefault="006254CF" w:rsidP="000F309A">
      <w:pPr>
        <w:pStyle w:val="SemEspaamento"/>
        <w:numPr>
          <w:ilvl w:val="0"/>
          <w:numId w:val="0"/>
        </w:numPr>
        <w:ind w:left="1701"/>
      </w:pPr>
    </w:p>
    <w:p w14:paraId="20D0ED1C" w14:textId="3B19A3D9" w:rsidR="009120A1" w:rsidRDefault="009120A1" w:rsidP="009120A1">
      <w:pPr>
        <w:pStyle w:val="Ttulo"/>
        <w:spacing w:line="276" w:lineRule="auto"/>
        <w:ind w:right="142"/>
      </w:pPr>
      <w:r>
        <w:t>II.</w:t>
      </w:r>
      <w:r w:rsidR="00AC7BD7">
        <w:t>2</w:t>
      </w:r>
      <w:r>
        <w:t xml:space="preserve"> – Da não incidência da Súmula n. 83/STJ. Infringência aos arts. 386, VII, do CPP e 66 do CP, apontada pelo recorrente, que destoa do entendimento desta Corte.</w:t>
      </w:r>
    </w:p>
    <w:p w14:paraId="351F23FC" w14:textId="77777777" w:rsidR="006254CF" w:rsidRPr="00CC594A" w:rsidRDefault="006254CF" w:rsidP="000F309A">
      <w:pPr>
        <w:pStyle w:val="SemEspaamento"/>
        <w:numPr>
          <w:ilvl w:val="0"/>
          <w:numId w:val="0"/>
        </w:numPr>
        <w:ind w:left="1701"/>
      </w:pPr>
    </w:p>
    <w:p w14:paraId="482DBE53" w14:textId="5E2161EF" w:rsidR="006254CF" w:rsidRDefault="007F283E" w:rsidP="00C9401C">
      <w:pPr>
        <w:pStyle w:val="SemEspaamento"/>
      </w:pPr>
      <w:r>
        <w:t>Por fim, a decisão agravada aduz</w:t>
      </w:r>
      <w:r w:rsidR="00807082">
        <w:t>, quanto à afronta ao art. 386, VII, do CPP,</w:t>
      </w:r>
      <w:r>
        <w:t xml:space="preserve"> </w:t>
      </w:r>
      <w:r w:rsidR="00B276E0">
        <w:t xml:space="preserve">que </w:t>
      </w:r>
      <w:r w:rsidR="002D5149">
        <w:t xml:space="preserve">seria aplicável </w:t>
      </w:r>
      <w:r w:rsidR="00E269CF">
        <w:t xml:space="preserve">a Súmula n. 83/STJ </w:t>
      </w:r>
      <w:r w:rsidR="002D5149">
        <w:t xml:space="preserve">ao presente caso, tendo em vista que </w:t>
      </w:r>
      <w:r>
        <w:t xml:space="preserve">o acórdão recorrido estaria </w:t>
      </w:r>
      <w:r w:rsidR="00C9401C">
        <w:t>“</w:t>
      </w:r>
      <w:r w:rsidR="00C9401C" w:rsidRPr="00C9401C">
        <w:rPr>
          <w:i/>
          <w:iCs/>
        </w:rPr>
        <w:t>em consonância com a jurisprudência desta Corte superior, que entende que, nos crimes contra a liberdade sexual, a palavra da vítima possui especial relevo, tendo em vista sobretudo o modus operandi empregado na prática desses delitos, cometidos, via de regra, às escondidas</w:t>
      </w:r>
      <w:r w:rsidR="00C9401C">
        <w:t xml:space="preserve">” </w:t>
      </w:r>
      <w:r w:rsidR="00C9401C" w:rsidRPr="00C9401C">
        <w:rPr>
          <w:sz w:val="20"/>
          <w:szCs w:val="18"/>
        </w:rPr>
        <w:t>(fls. 579 e-STJ)</w:t>
      </w:r>
      <w:r w:rsidR="00C9401C">
        <w:t>.</w:t>
      </w:r>
    </w:p>
    <w:p w14:paraId="66E1A8BB" w14:textId="7DDC867F" w:rsidR="007101F2" w:rsidRDefault="007101F2" w:rsidP="00C9401C">
      <w:pPr>
        <w:pStyle w:val="SemEspaamento"/>
      </w:pPr>
      <w:r>
        <w:t xml:space="preserve">Registra o </w:t>
      </w:r>
      <w:r>
        <w:rPr>
          <w:i/>
          <w:iCs/>
        </w:rPr>
        <w:t>decisum</w:t>
      </w:r>
      <w:r>
        <w:t>, também, que a causa de aumento da continuidade delitiva</w:t>
      </w:r>
      <w:r w:rsidR="002D5149" w:rsidRPr="002D5149">
        <w:t xml:space="preserve"> </w:t>
      </w:r>
      <w:r w:rsidR="002D5149">
        <w:t>deve ser fixada em 2/3</w:t>
      </w:r>
      <w:r>
        <w:t xml:space="preserve"> nos ca</w:t>
      </w:r>
      <w:r w:rsidR="00E269CF">
        <w:t>s</w:t>
      </w:r>
      <w:r>
        <w:t xml:space="preserve">os </w:t>
      </w:r>
      <w:r w:rsidR="00E269CF">
        <w:t>em que não é possível precisar o número de infrações</w:t>
      </w:r>
      <w:r w:rsidR="002D5149">
        <w:t>,</w:t>
      </w:r>
      <w:r w:rsidR="00E269CF">
        <w:t xml:space="preserve"> </w:t>
      </w:r>
      <w:r w:rsidR="00B276E0">
        <w:t xml:space="preserve">quando </w:t>
      </w:r>
      <w:r w:rsidR="00E269CF">
        <w:t xml:space="preserve">ocorridas em </w:t>
      </w:r>
      <w:r w:rsidR="00E269CF" w:rsidRPr="00B276E0">
        <w:rPr>
          <w:u w:val="single"/>
        </w:rPr>
        <w:t>longo</w:t>
      </w:r>
      <w:r w:rsidR="00E269CF">
        <w:t xml:space="preserve"> </w:t>
      </w:r>
      <w:r w:rsidR="00E269CF" w:rsidRPr="00B276E0">
        <w:rPr>
          <w:u w:val="single"/>
        </w:rPr>
        <w:t>período</w:t>
      </w:r>
      <w:r w:rsidR="00E269CF">
        <w:t xml:space="preserve"> </w:t>
      </w:r>
      <w:r w:rsidR="00E269CF" w:rsidRPr="00B276E0">
        <w:rPr>
          <w:u w:val="single"/>
        </w:rPr>
        <w:t>de</w:t>
      </w:r>
      <w:r w:rsidR="00E269CF">
        <w:t xml:space="preserve"> </w:t>
      </w:r>
      <w:r w:rsidR="00E269CF" w:rsidRPr="00B276E0">
        <w:rPr>
          <w:u w:val="single"/>
        </w:rPr>
        <w:t>tempo</w:t>
      </w:r>
      <w:r w:rsidR="00E269CF">
        <w:t>,</w:t>
      </w:r>
      <w:r w:rsidR="00014428">
        <w:t xml:space="preserve"> razão pela qual </w:t>
      </w:r>
      <w:r w:rsidR="005D6D75">
        <w:t>incidiria</w:t>
      </w:r>
      <w:r w:rsidR="00014428">
        <w:t xml:space="preserve">, também, </w:t>
      </w:r>
      <w:r w:rsidR="005D6D75">
        <w:t xml:space="preserve">a </w:t>
      </w:r>
      <w:r w:rsidR="00014428">
        <w:t>Súmula n. 83/STJ</w:t>
      </w:r>
      <w:r w:rsidR="005D6D75">
        <w:t xml:space="preserve"> quanto a esta tese</w:t>
      </w:r>
      <w:r w:rsidR="00014428">
        <w:t>.</w:t>
      </w:r>
      <w:r w:rsidR="00E269CF">
        <w:t xml:space="preserve"> </w:t>
      </w:r>
    </w:p>
    <w:p w14:paraId="51D2F9D6" w14:textId="2B2595D4" w:rsidR="00014428" w:rsidRDefault="00014428" w:rsidP="00C9401C">
      <w:pPr>
        <w:pStyle w:val="SemEspaamento"/>
      </w:pPr>
      <w:r>
        <w:t>Contudo,</w:t>
      </w:r>
      <w:r w:rsidR="002C7770">
        <w:t xml:space="preserve"> diversamente do que sustenta a decisão ora recorrida,</w:t>
      </w:r>
      <w:r w:rsidR="00C65790">
        <w:t xml:space="preserve"> essa Colenda Corte da Cidadania</w:t>
      </w:r>
      <w:r w:rsidR="00835FCD">
        <w:t xml:space="preserve"> tem o firme posicionamento de que, “</w:t>
      </w:r>
      <w:r w:rsidR="00835FCD" w:rsidRPr="00835FCD">
        <w:rPr>
          <w:i/>
          <w:iCs/>
        </w:rPr>
        <w:t xml:space="preserve">Apesar de a palavra da vítima ter suma importância nos crimes contra a dignidade sexual, especialmente naqueles em que as vítimas são vulneráveis, </w:t>
      </w:r>
      <w:r w:rsidR="00835FCD" w:rsidRPr="00835FCD">
        <w:rPr>
          <w:b/>
          <w:bCs/>
          <w:i/>
          <w:iCs/>
        </w:rPr>
        <w:t>isso</w:t>
      </w:r>
      <w:r w:rsidR="00835FCD" w:rsidRPr="00835FCD">
        <w:rPr>
          <w:i/>
          <w:iCs/>
        </w:rPr>
        <w:t xml:space="preserve"> </w:t>
      </w:r>
      <w:r w:rsidR="00835FCD" w:rsidRPr="005D6D75">
        <w:rPr>
          <w:b/>
          <w:bCs/>
          <w:i/>
          <w:iCs/>
          <w:u w:val="single"/>
        </w:rPr>
        <w:t>não</w:t>
      </w:r>
      <w:r w:rsidR="00835FCD" w:rsidRPr="00835FCD">
        <w:rPr>
          <w:i/>
          <w:iCs/>
        </w:rPr>
        <w:t xml:space="preserve"> </w:t>
      </w:r>
      <w:r w:rsidR="00835FCD" w:rsidRPr="00835FCD">
        <w:rPr>
          <w:b/>
          <w:bCs/>
          <w:i/>
          <w:iCs/>
        </w:rPr>
        <w:t>dispensa</w:t>
      </w:r>
      <w:r w:rsidR="00835FCD" w:rsidRPr="00835FCD">
        <w:rPr>
          <w:i/>
          <w:iCs/>
        </w:rPr>
        <w:t xml:space="preserve"> </w:t>
      </w:r>
      <w:r w:rsidR="00835FCD" w:rsidRPr="00835FCD">
        <w:rPr>
          <w:b/>
          <w:bCs/>
          <w:i/>
          <w:iCs/>
        </w:rPr>
        <w:t>o</w:t>
      </w:r>
      <w:r w:rsidR="00835FCD" w:rsidRPr="00835FCD">
        <w:rPr>
          <w:i/>
          <w:iCs/>
        </w:rPr>
        <w:t xml:space="preserve"> </w:t>
      </w:r>
      <w:r w:rsidR="00835FCD" w:rsidRPr="00835FCD">
        <w:rPr>
          <w:b/>
          <w:bCs/>
          <w:i/>
          <w:iCs/>
        </w:rPr>
        <w:t xml:space="preserve">concurso de </w:t>
      </w:r>
      <w:r w:rsidR="00835FCD" w:rsidRPr="00835FCD">
        <w:rPr>
          <w:b/>
          <w:bCs/>
          <w:i/>
          <w:iCs/>
          <w:u w:val="single"/>
        </w:rPr>
        <w:t>outros</w:t>
      </w:r>
      <w:r w:rsidR="00835FCD" w:rsidRPr="00835FCD">
        <w:rPr>
          <w:b/>
          <w:bCs/>
          <w:i/>
          <w:iCs/>
        </w:rPr>
        <w:t xml:space="preserve"> </w:t>
      </w:r>
      <w:r w:rsidR="00835FCD" w:rsidRPr="00835FCD">
        <w:rPr>
          <w:b/>
          <w:bCs/>
          <w:i/>
          <w:iCs/>
          <w:u w:val="single"/>
        </w:rPr>
        <w:t>elementos</w:t>
      </w:r>
      <w:r w:rsidR="00835FCD" w:rsidRPr="00835FCD">
        <w:rPr>
          <w:b/>
          <w:bCs/>
          <w:i/>
          <w:iCs/>
        </w:rPr>
        <w:t xml:space="preserve"> de prova</w:t>
      </w:r>
      <w:r w:rsidR="00835FCD">
        <w:t>”</w:t>
      </w:r>
      <w:r w:rsidR="00B365F8">
        <w:t xml:space="preserve"> </w:t>
      </w:r>
      <w:r w:rsidR="00B365F8" w:rsidRPr="0093163F">
        <w:rPr>
          <w:sz w:val="20"/>
          <w:szCs w:val="18"/>
        </w:rPr>
        <w:t>(</w:t>
      </w:r>
      <w:r w:rsidR="00432901" w:rsidRPr="0093163F">
        <w:rPr>
          <w:sz w:val="20"/>
          <w:szCs w:val="18"/>
        </w:rPr>
        <w:t xml:space="preserve">AgRg no AREsp 1.961.564/PR, rel. Min. Olindo Menezes </w:t>
      </w:r>
      <w:r w:rsidR="0093163F">
        <w:rPr>
          <w:sz w:val="20"/>
          <w:szCs w:val="18"/>
        </w:rPr>
        <w:t xml:space="preserve">– </w:t>
      </w:r>
      <w:r w:rsidR="00432901" w:rsidRPr="0093163F">
        <w:rPr>
          <w:sz w:val="20"/>
          <w:szCs w:val="18"/>
        </w:rPr>
        <w:t xml:space="preserve">Des. </w:t>
      </w:r>
      <w:r w:rsidR="0093163F" w:rsidRPr="0093163F">
        <w:rPr>
          <w:sz w:val="20"/>
          <w:szCs w:val="18"/>
        </w:rPr>
        <w:t>C</w:t>
      </w:r>
      <w:r w:rsidR="00432901" w:rsidRPr="0093163F">
        <w:rPr>
          <w:sz w:val="20"/>
          <w:szCs w:val="18"/>
        </w:rPr>
        <w:t>onvocado</w:t>
      </w:r>
      <w:r w:rsidR="0093163F" w:rsidRPr="0093163F">
        <w:rPr>
          <w:sz w:val="20"/>
          <w:szCs w:val="18"/>
        </w:rPr>
        <w:t xml:space="preserve"> do TRF1,</w:t>
      </w:r>
      <w:r w:rsidR="0093163F">
        <w:rPr>
          <w:sz w:val="20"/>
          <w:szCs w:val="18"/>
        </w:rPr>
        <w:t xml:space="preserve"> 6ªTurma,</w:t>
      </w:r>
      <w:r w:rsidR="0093163F" w:rsidRPr="0093163F">
        <w:rPr>
          <w:sz w:val="20"/>
          <w:szCs w:val="18"/>
        </w:rPr>
        <w:t xml:space="preserve"> j. em 22.2.2022 – destaque acrescentado)</w:t>
      </w:r>
      <w:r w:rsidR="00835FCD">
        <w:t>, o que rechaça a incidência da Súmula n. 83/STJ ao caso em exame.</w:t>
      </w:r>
    </w:p>
    <w:p w14:paraId="49F7D0D2" w14:textId="1976B91A" w:rsidR="00835FCD" w:rsidRDefault="00835FCD" w:rsidP="00C9401C">
      <w:pPr>
        <w:pStyle w:val="SemEspaamento"/>
      </w:pPr>
      <w:r>
        <w:t xml:space="preserve">Com a devida vênia, Excelência, </w:t>
      </w:r>
      <w:r w:rsidR="00252961">
        <w:t xml:space="preserve">consoante exposto no tópico anterior, a </w:t>
      </w:r>
      <w:r>
        <w:t xml:space="preserve">afronta ao art. 386, VII, do CPP e </w:t>
      </w:r>
      <w:r w:rsidR="00455240">
        <w:t xml:space="preserve">a necessidade de </w:t>
      </w:r>
      <w:r>
        <w:t xml:space="preserve">absolvição do agravante </w:t>
      </w:r>
      <w:r w:rsidR="008E6330">
        <w:t xml:space="preserve">é fundamentada nas conclusões delineadas </w:t>
      </w:r>
      <w:r w:rsidR="00C91DC2">
        <w:t xml:space="preserve">pelos </w:t>
      </w:r>
      <w:r w:rsidR="008E6330">
        <w:t xml:space="preserve">arestos </w:t>
      </w:r>
      <w:r w:rsidR="00C91DC2">
        <w:t xml:space="preserve">recorridos, </w:t>
      </w:r>
      <w:r w:rsidR="008E6330">
        <w:t xml:space="preserve">sobretudo no que diz respeito à </w:t>
      </w:r>
      <w:r w:rsidR="00C91DC2">
        <w:t xml:space="preserve">inexistência de lesões </w:t>
      </w:r>
      <w:r w:rsidR="009D3931">
        <w:t>na suposta vítima, constatadas</w:t>
      </w:r>
      <w:r w:rsidR="00C91DC2">
        <w:t xml:space="preserve"> por laudo</w:t>
      </w:r>
      <w:r w:rsidR="009D3931">
        <w:t xml:space="preserve"> pericial</w:t>
      </w:r>
      <w:r w:rsidR="00C91DC2">
        <w:t xml:space="preserve">, </w:t>
      </w:r>
      <w:r w:rsidR="008E6330">
        <w:t>e na divergência</w:t>
      </w:r>
      <w:r w:rsidR="00C91DC2">
        <w:t xml:space="preserve"> </w:t>
      </w:r>
      <w:r w:rsidR="008E6330">
        <w:t xml:space="preserve">entre os </w:t>
      </w:r>
      <w:r w:rsidR="00C91DC2">
        <w:t>depoimento</w:t>
      </w:r>
      <w:r w:rsidR="008E6330">
        <w:t>s</w:t>
      </w:r>
      <w:r w:rsidR="00C91DC2">
        <w:t xml:space="preserve"> </w:t>
      </w:r>
      <w:r w:rsidR="008E6330">
        <w:t>colhidos.</w:t>
      </w:r>
    </w:p>
    <w:p w14:paraId="3957B870" w14:textId="77777777" w:rsidR="00394C49" w:rsidRDefault="008E3A43" w:rsidP="00C9401C">
      <w:pPr>
        <w:pStyle w:val="SemEspaamento"/>
      </w:pPr>
      <w:r>
        <w:t>Portanto,</w:t>
      </w:r>
      <w:r w:rsidR="00632D7E">
        <w:t xml:space="preserve"> basta uma leitura do acórdão condenatório para se concluir que há contradição entre os depoimentos utilizados para fundamentar a condenação</w:t>
      </w:r>
      <w:r w:rsidR="000C747D">
        <w:t xml:space="preserve">, além de existirem outros elementos, </w:t>
      </w:r>
      <w:r w:rsidR="00394C49">
        <w:t xml:space="preserve">também </w:t>
      </w:r>
      <w:r w:rsidR="000C747D">
        <w:t xml:space="preserve">referidos pelo aresto, que evidenciam a falta de provas para </w:t>
      </w:r>
      <w:r w:rsidR="00394C49">
        <w:t xml:space="preserve">o decreto condenatório. </w:t>
      </w:r>
    </w:p>
    <w:p w14:paraId="3BFF37B7" w14:textId="13C17AD4" w:rsidR="008E3A43" w:rsidRDefault="00394C49" w:rsidP="00C9401C">
      <w:pPr>
        <w:pStyle w:val="SemEspaamento"/>
      </w:pPr>
      <w:r>
        <w:t>P</w:t>
      </w:r>
      <w:r w:rsidR="00632D7E">
        <w:t xml:space="preserve">or conta disso, a palavra da vítima, embora relevante, </w:t>
      </w:r>
      <w:r w:rsidR="0029142A">
        <w:t xml:space="preserve">sem outros elementos de prova contundentes no mesmo sentido, </w:t>
      </w:r>
      <w:r w:rsidR="0029142A" w:rsidRPr="008E6330">
        <w:rPr>
          <w:u w:val="single"/>
        </w:rPr>
        <w:t>não</w:t>
      </w:r>
      <w:r w:rsidR="0029142A">
        <w:t xml:space="preserve"> </w:t>
      </w:r>
      <w:r w:rsidR="0029142A" w:rsidRPr="008E6330">
        <w:rPr>
          <w:u w:val="single"/>
        </w:rPr>
        <w:t>pode</w:t>
      </w:r>
      <w:r w:rsidR="0029142A">
        <w:t xml:space="preserve"> </w:t>
      </w:r>
      <w:r w:rsidR="0029142A" w:rsidRPr="008E6330">
        <w:rPr>
          <w:u w:val="single"/>
        </w:rPr>
        <w:t>servir</w:t>
      </w:r>
      <w:r w:rsidR="0029142A">
        <w:t xml:space="preserve"> para </w:t>
      </w:r>
      <w:r w:rsidR="0029142A" w:rsidRPr="008E6330">
        <w:rPr>
          <w:u w:val="single"/>
        </w:rPr>
        <w:t>condenar</w:t>
      </w:r>
      <w:r w:rsidR="0029142A">
        <w:t xml:space="preserve"> o </w:t>
      </w:r>
      <w:r w:rsidR="0029142A" w:rsidRPr="008E6330">
        <w:rPr>
          <w:u w:val="single"/>
        </w:rPr>
        <w:t>agravante</w:t>
      </w:r>
      <w:r>
        <w:t>,</w:t>
      </w:r>
      <w:r w:rsidR="00B365F8">
        <w:t xml:space="preserve"> razão pela qual o aresto recorrido </w:t>
      </w:r>
      <w:r w:rsidR="00B365F8" w:rsidRPr="00BE45A0">
        <w:rPr>
          <w:u w:val="single"/>
        </w:rPr>
        <w:t>destoa</w:t>
      </w:r>
      <w:r w:rsidR="00B365F8">
        <w:t xml:space="preserve"> do entendimento desse </w:t>
      </w:r>
      <w:r w:rsidR="003D32CB">
        <w:t xml:space="preserve">Colendo </w:t>
      </w:r>
      <w:r w:rsidR="00B365F8">
        <w:t>Tribunal Superior, colacionado no parágrafo 3</w:t>
      </w:r>
      <w:r w:rsidR="008E6330">
        <w:t>3</w:t>
      </w:r>
      <w:r w:rsidR="00B365F8">
        <w:t xml:space="preserve"> desta peça</w:t>
      </w:r>
      <w:r w:rsidR="0029142A">
        <w:t>.</w:t>
      </w:r>
    </w:p>
    <w:p w14:paraId="5A903DCC" w14:textId="228CE3A6" w:rsidR="00B0382D" w:rsidRDefault="00DA57A8" w:rsidP="00C9401C">
      <w:pPr>
        <w:pStyle w:val="SemEspaamento"/>
      </w:pPr>
      <w:r>
        <w:t xml:space="preserve">No mais, </w:t>
      </w:r>
      <w:r w:rsidR="00893F89">
        <w:t xml:space="preserve">quanto ao </w:t>
      </w:r>
      <w:r w:rsidR="0049436D">
        <w:t xml:space="preserve">aumento da continuidade delitiva </w:t>
      </w:r>
      <w:r w:rsidR="00B706FA">
        <w:t xml:space="preserve">no </w:t>
      </w:r>
      <w:r w:rsidR="00B706FA" w:rsidRPr="00B706FA">
        <w:rPr>
          <w:i/>
          <w:iCs/>
        </w:rPr>
        <w:t>quantum</w:t>
      </w:r>
      <w:r w:rsidR="00B706FA">
        <w:t xml:space="preserve"> máximo </w:t>
      </w:r>
      <w:r w:rsidR="0049436D">
        <w:t xml:space="preserve">e a respectiva infringência ao art. 386, VII, do CPP, </w:t>
      </w:r>
      <w:r w:rsidR="002601FD">
        <w:t xml:space="preserve">constata-se que as instâncias ordinárias firmaram o entendimento de que não é possível </w:t>
      </w:r>
      <w:r w:rsidR="006B078D">
        <w:t>saber</w:t>
      </w:r>
      <w:r w:rsidR="002601FD">
        <w:t xml:space="preserve"> o número de condutas </w:t>
      </w:r>
      <w:r w:rsidR="006B078D">
        <w:t xml:space="preserve">imputadas </w:t>
      </w:r>
      <w:r w:rsidR="002601FD">
        <w:t>e</w:t>
      </w:r>
      <w:r w:rsidR="006B078D">
        <w:t xml:space="preserve"> que os supostos </w:t>
      </w:r>
      <w:r w:rsidR="006B078D" w:rsidRPr="00753958">
        <w:rPr>
          <w:u w:val="single"/>
        </w:rPr>
        <w:t>fatos</w:t>
      </w:r>
      <w:r w:rsidR="006B078D">
        <w:t xml:space="preserve"> </w:t>
      </w:r>
      <w:r w:rsidR="006B078D" w:rsidRPr="00753958">
        <w:rPr>
          <w:u w:val="single"/>
        </w:rPr>
        <w:t>teriam</w:t>
      </w:r>
      <w:r w:rsidR="006B078D">
        <w:t xml:space="preserve"> </w:t>
      </w:r>
      <w:r w:rsidR="006B078D" w:rsidRPr="00753958">
        <w:rPr>
          <w:u w:val="single"/>
        </w:rPr>
        <w:t>ocorrido</w:t>
      </w:r>
      <w:r w:rsidR="006B078D">
        <w:t xml:space="preserve"> </w:t>
      </w:r>
      <w:r w:rsidR="006B078D" w:rsidRPr="00753958">
        <w:rPr>
          <w:u w:val="single"/>
        </w:rPr>
        <w:t>por</w:t>
      </w:r>
      <w:r w:rsidR="006B078D">
        <w:t xml:space="preserve"> </w:t>
      </w:r>
      <w:r w:rsidR="006B078D" w:rsidRPr="00753958">
        <w:rPr>
          <w:u w:val="single"/>
        </w:rPr>
        <w:t>alguns</w:t>
      </w:r>
      <w:r w:rsidR="006B078D">
        <w:t xml:space="preserve"> </w:t>
      </w:r>
      <w:r w:rsidR="006B078D" w:rsidRPr="00753958">
        <w:rPr>
          <w:u w:val="single"/>
        </w:rPr>
        <w:t>meses</w:t>
      </w:r>
      <w:r w:rsidR="00B0382D">
        <w:t xml:space="preserve">. </w:t>
      </w:r>
    </w:p>
    <w:p w14:paraId="238D835A" w14:textId="5B74350D" w:rsidR="003E21C8" w:rsidRDefault="00B706FA" w:rsidP="00C9401C">
      <w:pPr>
        <w:pStyle w:val="SemEspaamento"/>
      </w:pPr>
      <w:r>
        <w:t xml:space="preserve">Desse modo, essas </w:t>
      </w:r>
      <w:r w:rsidR="00B0382D">
        <w:t xml:space="preserve">premissas </w:t>
      </w:r>
      <w:r w:rsidR="006B078D" w:rsidRPr="00BC61A7">
        <w:rPr>
          <w:u w:val="single"/>
        </w:rPr>
        <w:t>rechaça</w:t>
      </w:r>
      <w:r w:rsidR="00B0382D" w:rsidRPr="00BC61A7">
        <w:rPr>
          <w:u w:val="single"/>
        </w:rPr>
        <w:t>m</w:t>
      </w:r>
      <w:r w:rsidR="00E25BC0">
        <w:t xml:space="preserve"> a</w:t>
      </w:r>
      <w:r w:rsidR="00B0382D">
        <w:t xml:space="preserve"> </w:t>
      </w:r>
      <w:r w:rsidR="003B244F">
        <w:t>assertiva de que os fatos teriam ocorrido por “</w:t>
      </w:r>
      <w:r w:rsidR="003B244F" w:rsidRPr="00BC61A7">
        <w:rPr>
          <w:u w:val="single"/>
        </w:rPr>
        <w:t>longo</w:t>
      </w:r>
      <w:r w:rsidR="003B244F">
        <w:t xml:space="preserve"> </w:t>
      </w:r>
      <w:r w:rsidR="003B244F" w:rsidRPr="00BC61A7">
        <w:rPr>
          <w:u w:val="single"/>
        </w:rPr>
        <w:t>período</w:t>
      </w:r>
      <w:r w:rsidR="003B244F">
        <w:t xml:space="preserve"> </w:t>
      </w:r>
      <w:r w:rsidR="003B244F" w:rsidRPr="00BC61A7">
        <w:rPr>
          <w:u w:val="single"/>
        </w:rPr>
        <w:t>de</w:t>
      </w:r>
      <w:r w:rsidR="003B244F">
        <w:t xml:space="preserve"> </w:t>
      </w:r>
      <w:r w:rsidR="003B244F" w:rsidRPr="00BC61A7">
        <w:rPr>
          <w:u w:val="single"/>
        </w:rPr>
        <w:t>tempo</w:t>
      </w:r>
      <w:r w:rsidR="003B244F">
        <w:t>”</w:t>
      </w:r>
      <w:r w:rsidR="00F0007E">
        <w:t xml:space="preserve"> e demonstram que o </w:t>
      </w:r>
      <w:r w:rsidR="00BC61A7">
        <w:t xml:space="preserve">posicionamento </w:t>
      </w:r>
      <w:r w:rsidR="00F0007E">
        <w:t xml:space="preserve">firmado pelo Tribunal local </w:t>
      </w:r>
      <w:r w:rsidR="00BC61A7">
        <w:t>destoa do entendimento dessa</w:t>
      </w:r>
      <w:r w:rsidR="00753958">
        <w:t xml:space="preserve"> Egrégia</w:t>
      </w:r>
      <w:r w:rsidR="00BC61A7">
        <w:t xml:space="preserve"> Corte. </w:t>
      </w:r>
    </w:p>
    <w:p w14:paraId="3C2902AC" w14:textId="2A054BF7" w:rsidR="00D22849" w:rsidRDefault="00BC61A7" w:rsidP="00C9401C">
      <w:pPr>
        <w:pStyle w:val="SemEspaamento"/>
      </w:pPr>
      <w:r>
        <w:t>Isso porque</w:t>
      </w:r>
      <w:r w:rsidR="003E21C8">
        <w:t xml:space="preserve">, </w:t>
      </w:r>
      <w:r w:rsidR="00D03CCD">
        <w:t>embora essa Colenda Corte autorize o aumento superior ao mínimo legal</w:t>
      </w:r>
      <w:r w:rsidR="00CE36BC">
        <w:t xml:space="preserve"> </w:t>
      </w:r>
      <w:r w:rsidR="003E21C8">
        <w:t>“</w:t>
      </w:r>
      <w:r w:rsidR="003E21C8" w:rsidRPr="00775327">
        <w:rPr>
          <w:i/>
          <w:iCs/>
        </w:rPr>
        <w:t>nas hipóteses em que há imprecisão acerca do número exato de eventos delituosos</w:t>
      </w:r>
      <w:r w:rsidR="00CE36BC">
        <w:t xml:space="preserve">” </w:t>
      </w:r>
      <w:r w:rsidR="00CE36BC" w:rsidRPr="00CE36BC">
        <w:rPr>
          <w:sz w:val="20"/>
          <w:szCs w:val="18"/>
        </w:rPr>
        <w:t>(AgRg no AREsp n. 455.218/MG e AgRg no HC 651.735/SP)</w:t>
      </w:r>
      <w:r w:rsidR="003E21C8" w:rsidRPr="003E21C8">
        <w:t xml:space="preserve">, </w:t>
      </w:r>
      <w:r w:rsidR="00CE36BC">
        <w:t>no caso concreto</w:t>
      </w:r>
      <w:r w:rsidR="00215462">
        <w:t xml:space="preserve"> o fato de </w:t>
      </w:r>
      <w:r w:rsidR="00A70E4F">
        <w:t xml:space="preserve">que </w:t>
      </w:r>
      <w:r w:rsidR="00775327">
        <w:t xml:space="preserve">os supostos fatos delituosos teriam ocorrido </w:t>
      </w:r>
      <w:r w:rsidR="004266FE">
        <w:t xml:space="preserve">num </w:t>
      </w:r>
      <w:r w:rsidR="004266FE" w:rsidRPr="00651984">
        <w:rPr>
          <w:u w:val="single"/>
        </w:rPr>
        <w:t>intervalo</w:t>
      </w:r>
      <w:r w:rsidR="004266FE">
        <w:t xml:space="preserve"> de </w:t>
      </w:r>
      <w:r w:rsidR="00775327" w:rsidRPr="00651984">
        <w:rPr>
          <w:u w:val="single"/>
        </w:rPr>
        <w:t>poucos</w:t>
      </w:r>
      <w:r w:rsidR="00775327">
        <w:t xml:space="preserve"> </w:t>
      </w:r>
      <w:r w:rsidR="00775327" w:rsidRPr="00651984">
        <w:rPr>
          <w:u w:val="single"/>
        </w:rPr>
        <w:t>meses</w:t>
      </w:r>
      <w:r w:rsidR="00A5569F">
        <w:t xml:space="preserve">, ou seja, em </w:t>
      </w:r>
      <w:r w:rsidR="00A5569F" w:rsidRPr="00A5569F">
        <w:rPr>
          <w:u w:val="single"/>
        </w:rPr>
        <w:t>curto</w:t>
      </w:r>
      <w:r w:rsidR="00A5569F">
        <w:t xml:space="preserve"> </w:t>
      </w:r>
      <w:r w:rsidR="00A5569F" w:rsidRPr="00A5569F">
        <w:rPr>
          <w:u w:val="single"/>
        </w:rPr>
        <w:t>lapso</w:t>
      </w:r>
      <w:r w:rsidR="00A5569F">
        <w:t xml:space="preserve"> </w:t>
      </w:r>
      <w:r w:rsidR="00A5569F" w:rsidRPr="00A5569F">
        <w:rPr>
          <w:u w:val="single"/>
        </w:rPr>
        <w:t>temporal</w:t>
      </w:r>
      <w:r w:rsidR="00A5569F">
        <w:t>,</w:t>
      </w:r>
      <w:r w:rsidR="00775327">
        <w:t xml:space="preserve"> não </w:t>
      </w:r>
      <w:r w:rsidR="00215462">
        <w:t xml:space="preserve">ampara </w:t>
      </w:r>
      <w:r w:rsidR="00775327">
        <w:t xml:space="preserve">a </w:t>
      </w:r>
      <w:r w:rsidR="00215462">
        <w:t>conclusão de que</w:t>
      </w:r>
      <w:r w:rsidR="004266FE">
        <w:t xml:space="preserve"> teriam ocorrido mais de 7 condutas, para justificar o aumento no patamar máximo. </w:t>
      </w:r>
    </w:p>
    <w:p w14:paraId="081D8877" w14:textId="45FCD099" w:rsidR="00DA57A8" w:rsidRDefault="004266FE" w:rsidP="00C9401C">
      <w:pPr>
        <w:pStyle w:val="SemEspaamento"/>
      </w:pPr>
      <w:r>
        <w:t xml:space="preserve">Assim, o entendimento firmado pela Corte local </w:t>
      </w:r>
      <w:r w:rsidR="00D22849">
        <w:t xml:space="preserve">não está em conformidade com o desse Tribunal </w:t>
      </w:r>
      <w:r w:rsidR="00A5569F">
        <w:t xml:space="preserve">Superior </w:t>
      </w:r>
      <w:r w:rsidR="00D22849">
        <w:t xml:space="preserve">e, por consectário, </w:t>
      </w:r>
      <w:r w:rsidR="00E575C5">
        <w:t xml:space="preserve">resta </w:t>
      </w:r>
      <w:r w:rsidR="00FA70D3">
        <w:t xml:space="preserve">comprova a impossibilidade de </w:t>
      </w:r>
      <w:r w:rsidR="00D22849">
        <w:t>incidência da Súmula n. 83/STJ, também quanto a este ponto</w:t>
      </w:r>
      <w:r w:rsidR="00EF663C">
        <w:t xml:space="preserve">, </w:t>
      </w:r>
      <w:r w:rsidR="00556959">
        <w:t xml:space="preserve">o que </w:t>
      </w:r>
      <w:r w:rsidR="00EF663C">
        <w:t>conduz à</w:t>
      </w:r>
      <w:r w:rsidR="00556959">
        <w:t xml:space="preserve"> reforma da decisão agravada</w:t>
      </w:r>
      <w:r w:rsidR="00D22849">
        <w:t>.</w:t>
      </w:r>
    </w:p>
    <w:p w14:paraId="6C8EF11F" w14:textId="76EE821F" w:rsidR="00286C21" w:rsidRDefault="00286C21" w:rsidP="00C9401C">
      <w:pPr>
        <w:pStyle w:val="SemEspaamento"/>
      </w:pPr>
      <w:r>
        <w:t>No que diz respeito à afronta ao art. 66 do CP, por conta d</w:t>
      </w:r>
      <w:r w:rsidR="0081586F">
        <w:t xml:space="preserve">o não reconhecimento da atenuante genérica, </w:t>
      </w:r>
      <w:r w:rsidR="00264F1A">
        <w:t xml:space="preserve">o entendimento firmado pela Corte local também destoa do desse Colendo Tribunal, o que impõe a reforma da </w:t>
      </w:r>
      <w:r w:rsidR="00EF663C">
        <w:t xml:space="preserve">decisão </w:t>
      </w:r>
      <w:r w:rsidR="00264F1A">
        <w:t>agravada.</w:t>
      </w:r>
    </w:p>
    <w:p w14:paraId="02FBF8B9" w14:textId="38BD3C4E" w:rsidR="00264F1A" w:rsidRDefault="00264F1A" w:rsidP="00DA373D">
      <w:pPr>
        <w:pStyle w:val="SemEspaamento"/>
      </w:pPr>
      <w:r>
        <w:t>Ora</w:t>
      </w:r>
      <w:r w:rsidR="00814546">
        <w:t xml:space="preserve">, </w:t>
      </w:r>
      <w:r w:rsidR="00E123BF">
        <w:t>com</w:t>
      </w:r>
      <w:r w:rsidR="00FC6562">
        <w:t xml:space="preserve">o </w:t>
      </w:r>
      <w:r w:rsidR="00E123BF">
        <w:t>o</w:t>
      </w:r>
      <w:r w:rsidR="00FC6562">
        <w:t>s acórdãos recorridos destacaram que o recorrente prestou toda assistência à filha, além de registrar outros predicativos favoráveis,</w:t>
      </w:r>
      <w:r w:rsidR="00E575C5">
        <w:t xml:space="preserve"> como o fato de </w:t>
      </w:r>
      <w:r w:rsidR="005A7FE8">
        <w:t>manter o convívio</w:t>
      </w:r>
      <w:r w:rsidR="00DA373D">
        <w:t>,</w:t>
      </w:r>
      <w:r w:rsidR="00DA373D" w:rsidRPr="00DA373D">
        <w:t xml:space="preserve"> </w:t>
      </w:r>
      <w:r w:rsidR="00DA373D">
        <w:t>por anos,</w:t>
      </w:r>
      <w:r w:rsidR="005A7FE8">
        <w:t xml:space="preserve"> </w:t>
      </w:r>
      <w:r w:rsidR="00E575C5">
        <w:t xml:space="preserve">com </w:t>
      </w:r>
      <w:r w:rsidR="005A7FE8">
        <w:t xml:space="preserve">a </w:t>
      </w:r>
      <w:r w:rsidR="00E575C5">
        <w:t>sua filha e com 3 meninas menores de seu novo relacionamento</w:t>
      </w:r>
      <w:r w:rsidR="005A7FE8">
        <w:t xml:space="preserve"> </w:t>
      </w:r>
      <w:r w:rsidR="005A7FE8" w:rsidRPr="00DA373D">
        <w:rPr>
          <w:sz w:val="22"/>
          <w:szCs w:val="20"/>
        </w:rPr>
        <w:t xml:space="preserve">– sem a </w:t>
      </w:r>
      <w:r w:rsidR="00DA373D">
        <w:rPr>
          <w:sz w:val="22"/>
          <w:szCs w:val="20"/>
        </w:rPr>
        <w:t>ocorrência</w:t>
      </w:r>
      <w:r w:rsidR="005A7FE8" w:rsidRPr="00DA373D">
        <w:rPr>
          <w:sz w:val="22"/>
          <w:szCs w:val="20"/>
        </w:rPr>
        <w:t xml:space="preserve"> de qualquer </w:t>
      </w:r>
      <w:r w:rsidR="00DA373D" w:rsidRPr="00DA373D">
        <w:rPr>
          <w:sz w:val="22"/>
          <w:szCs w:val="20"/>
        </w:rPr>
        <w:t xml:space="preserve">fato </w:t>
      </w:r>
      <w:r w:rsidR="001A142F">
        <w:rPr>
          <w:sz w:val="22"/>
          <w:szCs w:val="20"/>
        </w:rPr>
        <w:t>suspeito</w:t>
      </w:r>
      <w:r w:rsidR="00DA373D" w:rsidRPr="00DA373D">
        <w:rPr>
          <w:sz w:val="22"/>
          <w:szCs w:val="20"/>
        </w:rPr>
        <w:t xml:space="preserve"> –</w:t>
      </w:r>
      <w:r w:rsidR="00E575C5">
        <w:t xml:space="preserve">, </w:t>
      </w:r>
      <w:r w:rsidR="001A142F">
        <w:t xml:space="preserve">o que evidencia </w:t>
      </w:r>
      <w:r w:rsidR="00FC6562">
        <w:t>a recuperação do agente após o suposto cometimento do crime,</w:t>
      </w:r>
      <w:r w:rsidR="00E123BF">
        <w:t xml:space="preserve"> </w:t>
      </w:r>
      <w:r w:rsidR="00FC6562">
        <w:t xml:space="preserve">esse entendimento contraria o posicionamento </w:t>
      </w:r>
      <w:r w:rsidR="00202B50">
        <w:t>d</w:t>
      </w:r>
      <w:r w:rsidR="00590762">
        <w:t xml:space="preserve">esse Tribunal Superior no sentido de </w:t>
      </w:r>
      <w:r w:rsidR="00202B50">
        <w:t xml:space="preserve">que </w:t>
      </w:r>
      <w:r w:rsidR="00E123BF">
        <w:t>a</w:t>
      </w:r>
      <w:r w:rsidR="00CC4C58">
        <w:t xml:space="preserve"> </w:t>
      </w:r>
      <w:r w:rsidR="00202B50">
        <w:t>“</w:t>
      </w:r>
      <w:r w:rsidR="00202B50" w:rsidRPr="00DA373D">
        <w:rPr>
          <w:i/>
          <w:iCs/>
        </w:rPr>
        <w:t>cláusula</w:t>
      </w:r>
      <w:r w:rsidR="00CC4C58" w:rsidRPr="00DA373D">
        <w:rPr>
          <w:i/>
          <w:iCs/>
        </w:rPr>
        <w:t xml:space="preserve"> [art. 66 do CP]</w:t>
      </w:r>
      <w:r w:rsidR="00202B50" w:rsidRPr="00DA373D">
        <w:rPr>
          <w:i/>
          <w:iCs/>
        </w:rPr>
        <w:t xml:space="preserve"> autoriza o julgador, ante as peculiaridades do caso concreto, a considerar se haveria motivação especial, não prevista em lei, para atenuar a reprimenda imposta ao acusado</w:t>
      </w:r>
      <w:r w:rsidR="00202B50">
        <w:t>”</w:t>
      </w:r>
      <w:r w:rsidR="00CC4C58">
        <w:t xml:space="preserve"> </w:t>
      </w:r>
      <w:r w:rsidR="00CC4C58" w:rsidRPr="00DA373D">
        <w:rPr>
          <w:sz w:val="20"/>
          <w:szCs w:val="18"/>
        </w:rPr>
        <w:t>(AgRg no AREsp n. 1.883.163/SC)</w:t>
      </w:r>
      <w:r w:rsidR="002041D3">
        <w:t>.</w:t>
      </w:r>
      <w:r w:rsidR="00590762">
        <w:t xml:space="preserve"> Resta afastada</w:t>
      </w:r>
      <w:r w:rsidR="00C45982">
        <w:t xml:space="preserve"> mais uma vez</w:t>
      </w:r>
      <w:r w:rsidR="00590762">
        <w:t>, portanto, a incidência da Súmula n. 83/STJ</w:t>
      </w:r>
      <w:r w:rsidR="00C45982">
        <w:t xml:space="preserve"> no caso</w:t>
      </w:r>
      <w:r w:rsidR="001A142F">
        <w:t xml:space="preserve"> vertente</w:t>
      </w:r>
      <w:r w:rsidR="00C45982">
        <w:t>.</w:t>
      </w:r>
    </w:p>
    <w:p w14:paraId="07548A84" w14:textId="6DFAF829" w:rsidR="00C45982" w:rsidRDefault="00C45982" w:rsidP="00C9401C">
      <w:pPr>
        <w:pStyle w:val="SemEspaamento"/>
      </w:pPr>
      <w:r>
        <w:t>Feitos esses esclarecimentos, o que se extrai é que a decisão agravada comporta reforma, para afastar a aplicação das Súmulas nºs. 7 e 83/STJ</w:t>
      </w:r>
      <w:r w:rsidR="003E4D64">
        <w:t xml:space="preserve"> no caso e </w:t>
      </w:r>
      <w:r w:rsidR="00463328">
        <w:t>conhecer</w:t>
      </w:r>
      <w:r w:rsidR="002E5785">
        <w:t xml:space="preserve"> o recurso especial interposto, </w:t>
      </w:r>
      <w:r w:rsidR="001A142F">
        <w:t>passando a</w:t>
      </w:r>
      <w:r w:rsidR="00463328">
        <w:t>o</w:t>
      </w:r>
      <w:r w:rsidR="001A142F">
        <w:t xml:space="preserve"> exame do seu mérito e com o consequente </w:t>
      </w:r>
      <w:r w:rsidR="00463328">
        <w:t>provimento em razão da violação aos dispositivos legais indicados, nos termos de suas razões recursais.</w:t>
      </w:r>
    </w:p>
    <w:p w14:paraId="29A21B9C" w14:textId="77777777" w:rsidR="006254CF" w:rsidRPr="00CC594A" w:rsidRDefault="006254CF" w:rsidP="000F309A">
      <w:pPr>
        <w:pStyle w:val="SemEspaamento"/>
        <w:numPr>
          <w:ilvl w:val="0"/>
          <w:numId w:val="0"/>
        </w:numPr>
        <w:ind w:left="1701"/>
      </w:pPr>
    </w:p>
    <w:p w14:paraId="5474F474" w14:textId="4CB27C47" w:rsidR="00EE5869" w:rsidRDefault="00EE5869" w:rsidP="00EE5869">
      <w:pPr>
        <w:pStyle w:val="Ttulo"/>
        <w:spacing w:line="276" w:lineRule="auto"/>
        <w:ind w:right="142"/>
      </w:pPr>
      <w:r>
        <w:t>III – REQUERIMENTOS</w:t>
      </w:r>
    </w:p>
    <w:p w14:paraId="7058441E" w14:textId="77777777" w:rsidR="00EE5869" w:rsidRPr="00CC594A" w:rsidRDefault="00EE5869" w:rsidP="000F309A">
      <w:pPr>
        <w:pStyle w:val="SemEspaamento"/>
        <w:numPr>
          <w:ilvl w:val="0"/>
          <w:numId w:val="0"/>
        </w:numPr>
        <w:ind w:left="1701"/>
      </w:pPr>
    </w:p>
    <w:p w14:paraId="21B9615F" w14:textId="314A8DCD" w:rsidR="00EE5869" w:rsidRDefault="00EE5869" w:rsidP="00EE5869">
      <w:pPr>
        <w:pStyle w:val="SemEspaamento"/>
      </w:pPr>
      <w:r>
        <w:t>Ante o exposto, o agravante requer:</w:t>
      </w:r>
    </w:p>
    <w:p w14:paraId="60C4DE8C" w14:textId="77777777" w:rsidR="00EE5869" w:rsidRPr="00CC594A" w:rsidRDefault="00EE5869" w:rsidP="000F309A">
      <w:pPr>
        <w:pStyle w:val="SemEspaamento"/>
        <w:numPr>
          <w:ilvl w:val="0"/>
          <w:numId w:val="0"/>
        </w:numPr>
        <w:ind w:left="1701"/>
      </w:pPr>
    </w:p>
    <w:p w14:paraId="76AE2769" w14:textId="1CE37FA4" w:rsidR="00334DAE" w:rsidRPr="005E71C1" w:rsidRDefault="00334DAE" w:rsidP="00B710B5">
      <w:pPr>
        <w:pStyle w:val="PargrafodaLista"/>
        <w:numPr>
          <w:ilvl w:val="0"/>
          <w:numId w:val="6"/>
        </w:numPr>
        <w:spacing w:after="0" w:line="360" w:lineRule="auto"/>
        <w:ind w:right="142" w:firstLine="981"/>
        <w:jc w:val="both"/>
        <w:rPr>
          <w:rFonts w:ascii="Arial" w:hAnsi="Arial" w:cs="Arial"/>
          <w:sz w:val="24"/>
          <w:szCs w:val="24"/>
        </w:rPr>
      </w:pPr>
      <w:r w:rsidRPr="005E71C1">
        <w:rPr>
          <w:rFonts w:ascii="Arial" w:eastAsia="Calibri" w:hAnsi="Arial" w:cs="Times New Roman"/>
          <w:sz w:val="24"/>
          <w:szCs w:val="24"/>
        </w:rPr>
        <w:t>conhecimento do recurso, uma vez</w:t>
      </w:r>
      <w:r w:rsidR="00B710B5">
        <w:rPr>
          <w:rFonts w:ascii="Arial" w:eastAsia="Calibri" w:hAnsi="Arial" w:cs="Times New Roman"/>
          <w:sz w:val="24"/>
          <w:szCs w:val="24"/>
        </w:rPr>
        <w:t xml:space="preserve"> que</w:t>
      </w:r>
      <w:r w:rsidRPr="005E71C1">
        <w:rPr>
          <w:rFonts w:ascii="Arial" w:eastAsia="Calibri" w:hAnsi="Arial" w:cs="Times New Roman"/>
          <w:sz w:val="24"/>
          <w:szCs w:val="24"/>
        </w:rPr>
        <w:t xml:space="preserve"> preenchidos os pressupostos legais;</w:t>
      </w:r>
    </w:p>
    <w:p w14:paraId="122AE33B" w14:textId="4918EDB5" w:rsidR="00334DAE" w:rsidRPr="005E71C1" w:rsidRDefault="00334DAE" w:rsidP="00B710B5">
      <w:pPr>
        <w:pStyle w:val="PargrafodaLista"/>
        <w:numPr>
          <w:ilvl w:val="0"/>
          <w:numId w:val="6"/>
        </w:numPr>
        <w:spacing w:after="0" w:line="360" w:lineRule="auto"/>
        <w:ind w:right="142" w:firstLine="981"/>
        <w:jc w:val="both"/>
        <w:rPr>
          <w:rFonts w:ascii="Arial" w:hAnsi="Arial" w:cs="Arial"/>
          <w:sz w:val="24"/>
          <w:szCs w:val="24"/>
        </w:rPr>
      </w:pPr>
      <w:r w:rsidRPr="005E71C1">
        <w:rPr>
          <w:rFonts w:ascii="Arial" w:hAnsi="Arial" w:cs="Arial"/>
          <w:sz w:val="24"/>
          <w:szCs w:val="24"/>
        </w:rPr>
        <w:t xml:space="preserve">a intimação da parte </w:t>
      </w:r>
      <w:r w:rsidR="00B710B5">
        <w:rPr>
          <w:rFonts w:ascii="Arial" w:hAnsi="Arial" w:cs="Arial"/>
          <w:sz w:val="24"/>
          <w:szCs w:val="24"/>
        </w:rPr>
        <w:t xml:space="preserve">agravada </w:t>
      </w:r>
      <w:r w:rsidRPr="005E71C1">
        <w:rPr>
          <w:rFonts w:ascii="Arial" w:hAnsi="Arial" w:cs="Arial"/>
          <w:sz w:val="24"/>
          <w:szCs w:val="24"/>
        </w:rPr>
        <w:t>para, querendo, apresentar contrarrazões;</w:t>
      </w:r>
    </w:p>
    <w:p w14:paraId="125BFA1F" w14:textId="2D763271" w:rsidR="00334DAE" w:rsidRPr="00593C90" w:rsidRDefault="00334DAE" w:rsidP="00B710B5">
      <w:pPr>
        <w:pStyle w:val="PargrafodaLista"/>
        <w:numPr>
          <w:ilvl w:val="0"/>
          <w:numId w:val="6"/>
        </w:numPr>
        <w:spacing w:after="0" w:line="360" w:lineRule="auto"/>
        <w:ind w:right="142" w:firstLine="981"/>
        <w:jc w:val="both"/>
        <w:rPr>
          <w:rFonts w:ascii="Arial" w:hAnsi="Arial" w:cs="Arial"/>
          <w:i/>
          <w:sz w:val="24"/>
          <w:szCs w:val="24"/>
        </w:rPr>
      </w:pPr>
      <w:r>
        <w:rPr>
          <w:rFonts w:ascii="Arial" w:hAnsi="Arial" w:cs="Arial"/>
          <w:sz w:val="24"/>
          <w:szCs w:val="24"/>
        </w:rPr>
        <w:t xml:space="preserve">que Vossa Excelência, se entender adequado, proceda ao </w:t>
      </w:r>
      <w:r w:rsidRPr="009A3A95">
        <w:rPr>
          <w:rFonts w:ascii="Arial" w:hAnsi="Arial" w:cs="Arial"/>
          <w:sz w:val="24"/>
          <w:szCs w:val="24"/>
          <w:u w:val="single"/>
        </w:rPr>
        <w:t>juízo</w:t>
      </w:r>
      <w:r w:rsidRPr="00B710B5">
        <w:rPr>
          <w:rFonts w:ascii="Arial" w:hAnsi="Arial" w:cs="Arial"/>
          <w:sz w:val="24"/>
          <w:szCs w:val="24"/>
        </w:rPr>
        <w:t xml:space="preserve"> </w:t>
      </w:r>
      <w:r w:rsidRPr="009A3A95">
        <w:rPr>
          <w:rFonts w:ascii="Arial" w:hAnsi="Arial" w:cs="Arial"/>
          <w:sz w:val="24"/>
          <w:szCs w:val="24"/>
          <w:u w:val="single"/>
        </w:rPr>
        <w:t>de</w:t>
      </w:r>
      <w:r w:rsidRPr="00B710B5">
        <w:rPr>
          <w:rFonts w:ascii="Arial" w:hAnsi="Arial" w:cs="Arial"/>
          <w:sz w:val="24"/>
          <w:szCs w:val="24"/>
        </w:rPr>
        <w:t xml:space="preserve"> </w:t>
      </w:r>
      <w:r w:rsidRPr="009A3A95">
        <w:rPr>
          <w:rFonts w:ascii="Arial" w:hAnsi="Arial" w:cs="Arial"/>
          <w:sz w:val="24"/>
          <w:szCs w:val="24"/>
          <w:u w:val="single"/>
        </w:rPr>
        <w:t>retratação</w:t>
      </w:r>
      <w:r>
        <w:rPr>
          <w:rFonts w:ascii="Arial" w:hAnsi="Arial" w:cs="Arial"/>
          <w:sz w:val="24"/>
          <w:szCs w:val="24"/>
        </w:rPr>
        <w:t xml:space="preserve">, com </w:t>
      </w:r>
      <w:r w:rsidR="0030029F">
        <w:rPr>
          <w:rFonts w:ascii="Arial" w:hAnsi="Arial" w:cs="Arial"/>
          <w:sz w:val="24"/>
          <w:szCs w:val="24"/>
        </w:rPr>
        <w:t xml:space="preserve">a correção do equívoco material apontado, além do </w:t>
      </w:r>
      <w:r>
        <w:rPr>
          <w:rFonts w:ascii="Arial" w:hAnsi="Arial" w:cs="Arial"/>
          <w:sz w:val="24"/>
          <w:szCs w:val="24"/>
        </w:rPr>
        <w:t>respectivo conhecimento e provimento do recurso especial;</w:t>
      </w:r>
    </w:p>
    <w:p w14:paraId="6D9726C4" w14:textId="548E610F" w:rsidR="00334DAE" w:rsidRPr="00AF76BD" w:rsidRDefault="00334DAE" w:rsidP="00B710B5">
      <w:pPr>
        <w:pStyle w:val="PargrafodaLista"/>
        <w:numPr>
          <w:ilvl w:val="0"/>
          <w:numId w:val="6"/>
        </w:numPr>
        <w:spacing w:after="0" w:line="360" w:lineRule="auto"/>
        <w:ind w:right="142" w:firstLine="981"/>
        <w:jc w:val="both"/>
        <w:rPr>
          <w:rFonts w:ascii="Arial" w:hAnsi="Arial" w:cs="Arial"/>
          <w:i/>
          <w:sz w:val="24"/>
          <w:szCs w:val="24"/>
        </w:rPr>
      </w:pPr>
      <w:r w:rsidRPr="00AF76BD">
        <w:rPr>
          <w:rFonts w:ascii="Arial" w:hAnsi="Arial" w:cs="Arial"/>
          <w:sz w:val="24"/>
          <w:szCs w:val="24"/>
        </w:rPr>
        <w:t xml:space="preserve">não sendo o caso, o encaminhamento deste agravo </w:t>
      </w:r>
      <w:r w:rsidR="00B710B5">
        <w:rPr>
          <w:rFonts w:ascii="Arial" w:hAnsi="Arial" w:cs="Arial"/>
          <w:sz w:val="24"/>
          <w:szCs w:val="24"/>
        </w:rPr>
        <w:t xml:space="preserve">regimental </w:t>
      </w:r>
      <w:r>
        <w:rPr>
          <w:rFonts w:ascii="Arial" w:hAnsi="Arial" w:cs="Arial"/>
          <w:sz w:val="24"/>
          <w:szCs w:val="24"/>
        </w:rPr>
        <w:t>à</w:t>
      </w:r>
      <w:r w:rsidRPr="00AF76BD">
        <w:rPr>
          <w:rFonts w:ascii="Arial" w:hAnsi="Arial" w:cs="Arial"/>
          <w:sz w:val="24"/>
          <w:szCs w:val="24"/>
        </w:rPr>
        <w:t xml:space="preserve"> Egrégi</w:t>
      </w:r>
      <w:r>
        <w:rPr>
          <w:rFonts w:ascii="Arial" w:hAnsi="Arial" w:cs="Arial"/>
          <w:sz w:val="24"/>
          <w:szCs w:val="24"/>
        </w:rPr>
        <w:t>a</w:t>
      </w:r>
      <w:r w:rsidRPr="00AF76BD">
        <w:rPr>
          <w:rFonts w:ascii="Arial" w:hAnsi="Arial" w:cs="Arial"/>
          <w:sz w:val="24"/>
          <w:szCs w:val="24"/>
        </w:rPr>
        <w:t xml:space="preserve"> </w:t>
      </w:r>
      <w:r>
        <w:rPr>
          <w:rFonts w:ascii="Arial" w:hAnsi="Arial" w:cs="Arial"/>
          <w:sz w:val="24"/>
          <w:szCs w:val="24"/>
        </w:rPr>
        <w:t>Sexta Turma dessa Colenda Corte Superior</w:t>
      </w:r>
      <w:r w:rsidRPr="00AF76BD">
        <w:rPr>
          <w:rFonts w:ascii="Arial" w:hAnsi="Arial" w:cs="Arial"/>
          <w:sz w:val="24"/>
          <w:szCs w:val="24"/>
        </w:rPr>
        <w:t>, incluindo</w:t>
      </w:r>
      <w:r>
        <w:rPr>
          <w:rFonts w:ascii="Arial" w:hAnsi="Arial" w:cs="Arial"/>
          <w:sz w:val="24"/>
          <w:szCs w:val="24"/>
        </w:rPr>
        <w:t>-o</w:t>
      </w:r>
      <w:r w:rsidRPr="00AF76BD">
        <w:rPr>
          <w:rFonts w:ascii="Arial" w:hAnsi="Arial" w:cs="Arial"/>
          <w:sz w:val="24"/>
          <w:szCs w:val="24"/>
        </w:rPr>
        <w:t xml:space="preserve"> em pauta para julgamento;</w:t>
      </w:r>
      <w:r>
        <w:rPr>
          <w:rFonts w:ascii="Arial" w:hAnsi="Arial" w:cs="Arial"/>
          <w:sz w:val="24"/>
          <w:szCs w:val="24"/>
        </w:rPr>
        <w:t xml:space="preserve"> e,</w:t>
      </w:r>
    </w:p>
    <w:p w14:paraId="701CF9CD" w14:textId="1AA7E83D" w:rsidR="00EE5869" w:rsidRPr="00B710B5" w:rsidRDefault="00334DAE" w:rsidP="00B710B5">
      <w:pPr>
        <w:pStyle w:val="PargrafodaLista"/>
        <w:numPr>
          <w:ilvl w:val="0"/>
          <w:numId w:val="6"/>
        </w:numPr>
        <w:spacing w:after="0" w:line="360" w:lineRule="auto"/>
        <w:ind w:right="142" w:firstLine="981"/>
        <w:jc w:val="both"/>
        <w:rPr>
          <w:rFonts w:ascii="Arial" w:hAnsi="Arial" w:cs="Arial"/>
          <w:i/>
          <w:sz w:val="24"/>
          <w:szCs w:val="24"/>
        </w:rPr>
      </w:pPr>
      <w:r>
        <w:rPr>
          <w:rFonts w:ascii="Arial" w:hAnsi="Arial" w:cs="Arial"/>
          <w:iCs/>
          <w:sz w:val="24"/>
          <w:szCs w:val="24"/>
        </w:rPr>
        <w:t>o provimento d</w:t>
      </w:r>
      <w:r w:rsidR="0030029F">
        <w:rPr>
          <w:rFonts w:ascii="Arial" w:hAnsi="Arial" w:cs="Arial"/>
          <w:iCs/>
          <w:sz w:val="24"/>
          <w:szCs w:val="24"/>
        </w:rPr>
        <w:t>este</w:t>
      </w:r>
      <w:r>
        <w:rPr>
          <w:rFonts w:ascii="Arial" w:hAnsi="Arial" w:cs="Arial"/>
          <w:iCs/>
          <w:sz w:val="24"/>
          <w:szCs w:val="24"/>
        </w:rPr>
        <w:t xml:space="preserve"> agravo </w:t>
      </w:r>
      <w:r w:rsidR="0030029F">
        <w:rPr>
          <w:rFonts w:ascii="Arial" w:hAnsi="Arial" w:cs="Arial"/>
          <w:iCs/>
          <w:sz w:val="24"/>
          <w:szCs w:val="24"/>
        </w:rPr>
        <w:t xml:space="preserve">regimental </w:t>
      </w:r>
      <w:r>
        <w:rPr>
          <w:rFonts w:ascii="Arial" w:hAnsi="Arial" w:cs="Arial"/>
          <w:iCs/>
          <w:sz w:val="24"/>
          <w:szCs w:val="24"/>
        </w:rPr>
        <w:t xml:space="preserve">para que, reformada a decisão agravada, </w:t>
      </w:r>
      <w:r w:rsidRPr="009A3A95">
        <w:rPr>
          <w:rFonts w:ascii="Arial" w:hAnsi="Arial" w:cs="Arial"/>
          <w:iCs/>
          <w:sz w:val="24"/>
          <w:szCs w:val="24"/>
        </w:rPr>
        <w:t>seja conhecido e provido o recurso especial interposto, nos termos de sua fundamentação</w:t>
      </w:r>
      <w:r>
        <w:rPr>
          <w:rFonts w:ascii="Arial" w:hAnsi="Arial" w:cs="Arial"/>
          <w:iCs/>
          <w:sz w:val="24"/>
          <w:szCs w:val="24"/>
        </w:rPr>
        <w:t xml:space="preserve">.  </w:t>
      </w:r>
    </w:p>
    <w:p w14:paraId="526E117F" w14:textId="45038C42" w:rsidR="0042201D" w:rsidRPr="000F309A" w:rsidRDefault="0042201D" w:rsidP="00B710B5">
      <w:pPr>
        <w:pStyle w:val="SemEspaamento"/>
        <w:numPr>
          <w:ilvl w:val="0"/>
          <w:numId w:val="0"/>
        </w:numPr>
      </w:pPr>
    </w:p>
    <w:p w14:paraId="44CB07B7" w14:textId="77777777" w:rsidR="000F309A" w:rsidRPr="000F309A" w:rsidRDefault="000F309A" w:rsidP="00B710B5">
      <w:pPr>
        <w:pStyle w:val="SemEspaamento"/>
        <w:numPr>
          <w:ilvl w:val="0"/>
          <w:numId w:val="0"/>
        </w:numPr>
        <w:rPr>
          <w:sz w:val="16"/>
          <w:szCs w:val="14"/>
        </w:rPr>
      </w:pPr>
    </w:p>
    <w:p w14:paraId="63A22993" w14:textId="59DB04A1" w:rsidR="0042201D" w:rsidRPr="00EC1F20" w:rsidRDefault="00C10F58" w:rsidP="0042201D">
      <w:pPr>
        <w:pStyle w:val="SemEspaamento"/>
      </w:pPr>
      <w:r>
        <w:rPr>
          <w:rFonts w:eastAsia="Calibri" w:cs="Times New Roman"/>
        </w:rPr>
        <w:t>Reitera</w:t>
      </w:r>
      <w:r w:rsidR="0042201D" w:rsidRPr="00F8192D">
        <w:rPr>
          <w:rFonts w:eastAsia="Calibri" w:cs="Times New Roman"/>
        </w:rPr>
        <w:t xml:space="preserve">, </w:t>
      </w:r>
      <w:r w:rsidR="0042201D">
        <w:rPr>
          <w:rFonts w:eastAsia="Calibri" w:cs="Times New Roman"/>
        </w:rPr>
        <w:t>por fim</w:t>
      </w:r>
      <w:r w:rsidR="0042201D" w:rsidRPr="00F8192D">
        <w:rPr>
          <w:rFonts w:eastAsia="Calibri" w:cs="Times New Roman"/>
        </w:rPr>
        <w:t>, sejam</w:t>
      </w:r>
      <w:r w:rsidR="0042201D" w:rsidRPr="00416D9D">
        <w:t xml:space="preserve"> todas as intimações realizadas em nome d</w:t>
      </w:r>
      <w:r w:rsidR="0042201D">
        <w:t>os</w:t>
      </w:r>
      <w:r w:rsidR="0042201D" w:rsidRPr="00416D9D">
        <w:t xml:space="preserve"> advogad</w:t>
      </w:r>
      <w:r w:rsidR="0042201D">
        <w:t>os</w:t>
      </w:r>
      <w:r w:rsidR="0042201D" w:rsidRPr="00416D9D">
        <w:t xml:space="preserve"> </w:t>
      </w:r>
      <w:r w:rsidR="0042201D">
        <w:t>Paulo Ekke Moukarzel Junior</w:t>
      </w:r>
      <w:r w:rsidR="0042201D" w:rsidRPr="00416D9D">
        <w:t>, inscrit</w:t>
      </w:r>
      <w:r w:rsidR="0042201D">
        <w:t>o</w:t>
      </w:r>
      <w:r w:rsidR="0042201D" w:rsidRPr="00416D9D">
        <w:t xml:space="preserve"> na OAB/SC sob o nº </w:t>
      </w:r>
      <w:r w:rsidR="0042201D">
        <w:t>36.591</w:t>
      </w:r>
      <w:r w:rsidR="0042201D" w:rsidRPr="00416D9D">
        <w:t xml:space="preserve">, </w:t>
      </w:r>
      <w:r w:rsidR="0042201D">
        <w:t xml:space="preserve">e Bruno Gastão da Rosa, inscrito na OAB/SC sob o n° 47.774, </w:t>
      </w:r>
      <w:r w:rsidR="0042201D" w:rsidRPr="00416D9D">
        <w:t>sob pena de nulidade</w:t>
      </w:r>
      <w:r w:rsidR="0042201D" w:rsidRPr="00A51EDB">
        <w:t xml:space="preserve"> </w:t>
      </w:r>
      <w:r w:rsidR="0042201D" w:rsidRPr="00F8192D">
        <w:rPr>
          <w:sz w:val="20"/>
        </w:rPr>
        <w:t>(art. 272, §5º, do CPC)</w:t>
      </w:r>
      <w:r w:rsidR="0042201D" w:rsidRPr="00416D9D">
        <w:t>.</w:t>
      </w:r>
    </w:p>
    <w:p w14:paraId="2F4BB85A" w14:textId="77777777" w:rsidR="0042201D" w:rsidRDefault="0042201D" w:rsidP="00A27992">
      <w:pPr>
        <w:spacing w:after="0" w:line="360" w:lineRule="auto"/>
        <w:contextualSpacing/>
        <w:jc w:val="both"/>
        <w:rPr>
          <w:rFonts w:ascii="Arial" w:eastAsia="Calibri" w:hAnsi="Arial" w:cs="Times New Roman"/>
          <w:sz w:val="24"/>
          <w:szCs w:val="24"/>
        </w:rPr>
      </w:pPr>
    </w:p>
    <w:p w14:paraId="06EC0E78" w14:textId="77777777"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8F3C6CB" w14:textId="30A866CB"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16A7F">
        <w:rPr>
          <w:rFonts w:ascii="Arial" w:eastAsia="Calibri" w:hAnsi="Arial" w:cs="Times New Roman"/>
          <w:noProof/>
          <w:sz w:val="24"/>
          <w:szCs w:val="24"/>
        </w:rPr>
        <w:t>5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B1E323D"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407A157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2697599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1755C9E2" w14:textId="77777777" w:rsidR="0042201D" w:rsidRPr="00D576AF" w:rsidRDefault="0042201D" w:rsidP="0042201D">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12EA184" w14:textId="77777777" w:rsidR="0042201D" w:rsidRPr="00D76430" w:rsidRDefault="0042201D" w:rsidP="0042201D">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04F72A8F" w14:textId="77777777" w:rsidR="0042201D" w:rsidRDefault="0042201D" w:rsidP="0042201D">
      <w:pPr>
        <w:pStyle w:val="Ttulo2"/>
        <w:spacing w:line="276" w:lineRule="auto"/>
        <w:ind w:left="0"/>
        <w:rPr>
          <w:rFonts w:cs="Arial"/>
          <w:u w:val="single"/>
        </w:rPr>
      </w:pPr>
    </w:p>
    <w:p w14:paraId="19286F1E" w14:textId="77777777" w:rsidR="0042201D" w:rsidRPr="00377A2E" w:rsidRDefault="0042201D" w:rsidP="0042201D"/>
    <w:p w14:paraId="3F3B8A18" w14:textId="77777777" w:rsidR="00131BEB" w:rsidRPr="0042201D" w:rsidRDefault="00131BEB" w:rsidP="0042201D"/>
    <w:sectPr w:rsidR="00131BEB" w:rsidRPr="0042201D" w:rsidSect="002D1464">
      <w:headerReference w:type="default" r:id="rId12"/>
      <w:footerReference w:type="default" r:id="rId13"/>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0A61F" w14:textId="77777777" w:rsidR="00FA26B5" w:rsidRDefault="00FA26B5" w:rsidP="00943258">
      <w:pPr>
        <w:spacing w:after="0" w:line="240" w:lineRule="auto"/>
      </w:pPr>
      <w:r>
        <w:separator/>
      </w:r>
    </w:p>
  </w:endnote>
  <w:endnote w:type="continuationSeparator" w:id="0">
    <w:p w14:paraId="08D14E2E" w14:textId="77777777" w:rsidR="00FA26B5" w:rsidRDefault="00FA26B5"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00448F22"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35ABF0A" wp14:editId="0B5FAB77">
              <wp:simplePos x="0" y="0"/>
              <wp:positionH relativeFrom="column">
                <wp:posOffset>1616528</wp:posOffset>
              </wp:positionH>
              <wp:positionV relativeFrom="paragraph">
                <wp:posOffset>34282</wp:posOffset>
              </wp:positionV>
              <wp:extent cx="2628900" cy="156648"/>
              <wp:effectExtent l="0" t="0" r="0" b="0"/>
              <wp:wrapNone/>
              <wp:docPr id="1828858575" name="Imagem 182885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6133BBC1"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F3364" w14:textId="77777777" w:rsidR="00FA26B5" w:rsidRDefault="00FA26B5" w:rsidP="00943258">
      <w:pPr>
        <w:spacing w:after="0" w:line="240" w:lineRule="auto"/>
      </w:pPr>
      <w:r>
        <w:separator/>
      </w:r>
    </w:p>
  </w:footnote>
  <w:footnote w:type="continuationSeparator" w:id="0">
    <w:p w14:paraId="3AEFF34B" w14:textId="77777777" w:rsidR="00FA26B5" w:rsidRDefault="00FA26B5"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E76D"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CF0A498" wp14:editId="16E752A8">
          <wp:simplePos x="0" y="0"/>
          <wp:positionH relativeFrom="page">
            <wp:posOffset>-21361</wp:posOffset>
          </wp:positionH>
          <wp:positionV relativeFrom="page">
            <wp:posOffset>-71063</wp:posOffset>
          </wp:positionV>
          <wp:extent cx="7612446" cy="1100138"/>
          <wp:effectExtent l="0" t="0" r="0" b="0"/>
          <wp:wrapNone/>
          <wp:docPr id="1976430228" name="Imagem 1976430228"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5C820F4" w14:textId="77777777" w:rsidR="007C36DB" w:rsidRDefault="007C36DB" w:rsidP="00131BEB">
    <w:pPr>
      <w:pStyle w:val="Cabealho"/>
      <w:tabs>
        <w:tab w:val="clear" w:pos="4252"/>
        <w:tab w:val="clear" w:pos="8504"/>
        <w:tab w:val="left" w:pos="2685"/>
      </w:tabs>
    </w:pPr>
  </w:p>
  <w:p w14:paraId="19A5211C" w14:textId="77777777" w:rsidR="007C36DB" w:rsidRDefault="007C36DB" w:rsidP="007C36DB">
    <w:pPr>
      <w:pStyle w:val="Cabealho"/>
      <w:tabs>
        <w:tab w:val="clear" w:pos="4252"/>
        <w:tab w:val="clear" w:pos="8504"/>
        <w:tab w:val="left" w:pos="6555"/>
      </w:tabs>
    </w:pPr>
  </w:p>
  <w:p w14:paraId="6EF3FB5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147"/>
    <w:multiLevelType w:val="hybridMultilevel"/>
    <w:tmpl w:val="7DF0EED6"/>
    <w:lvl w:ilvl="0" w:tplc="3390A0B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31F420BF"/>
    <w:multiLevelType w:val="hybridMultilevel"/>
    <w:tmpl w:val="DEB43B10"/>
    <w:lvl w:ilvl="0" w:tplc="26D064FC">
      <w:start w:val="1"/>
      <w:numFmt w:val="lowerLetter"/>
      <w:lvlText w:val="%1)"/>
      <w:lvlJc w:val="left"/>
      <w:pPr>
        <w:ind w:left="1068" w:hanging="36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36E65E21"/>
    <w:multiLevelType w:val="hybridMultilevel"/>
    <w:tmpl w:val="CEDAF866"/>
    <w:lvl w:ilvl="0" w:tplc="10C80ADE">
      <w:start w:val="1"/>
      <w:numFmt w:val="decimal"/>
      <w:lvlText w:val="%1."/>
      <w:lvlJc w:val="left"/>
      <w:pPr>
        <w:ind w:left="720" w:hanging="360"/>
      </w:pPr>
      <w:rPr>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713648685">
    <w:abstractNumId w:val="4"/>
  </w:num>
  <w:num w:numId="5" w16cid:durableId="1830635283">
    <w:abstractNumId w:val="1"/>
    <w:lvlOverride w:ilvl="0">
      <w:startOverride w:val="1"/>
    </w:lvlOverride>
  </w:num>
  <w:num w:numId="6" w16cid:durableId="1131433854">
    <w:abstractNumId w:val="0"/>
  </w:num>
  <w:num w:numId="7" w16cid:durableId="68336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1D"/>
    <w:rsid w:val="00002061"/>
    <w:rsid w:val="00002BAF"/>
    <w:rsid w:val="00003F31"/>
    <w:rsid w:val="000106FD"/>
    <w:rsid w:val="000120AD"/>
    <w:rsid w:val="00014428"/>
    <w:rsid w:val="000169F1"/>
    <w:rsid w:val="000225AC"/>
    <w:rsid w:val="000427B9"/>
    <w:rsid w:val="0004298B"/>
    <w:rsid w:val="00043E09"/>
    <w:rsid w:val="000606AA"/>
    <w:rsid w:val="00060BF6"/>
    <w:rsid w:val="00066A24"/>
    <w:rsid w:val="000712D7"/>
    <w:rsid w:val="00071DBA"/>
    <w:rsid w:val="00083514"/>
    <w:rsid w:val="0008699F"/>
    <w:rsid w:val="00091C6F"/>
    <w:rsid w:val="00097661"/>
    <w:rsid w:val="000B764D"/>
    <w:rsid w:val="000C04D8"/>
    <w:rsid w:val="000C3F50"/>
    <w:rsid w:val="000C747D"/>
    <w:rsid w:val="000D228C"/>
    <w:rsid w:val="000D7935"/>
    <w:rsid w:val="000E20CD"/>
    <w:rsid w:val="000E23FF"/>
    <w:rsid w:val="000E33E5"/>
    <w:rsid w:val="000E7C77"/>
    <w:rsid w:val="000F309A"/>
    <w:rsid w:val="000F67A4"/>
    <w:rsid w:val="00113C1C"/>
    <w:rsid w:val="00115449"/>
    <w:rsid w:val="001205AC"/>
    <w:rsid w:val="00131BEB"/>
    <w:rsid w:val="001551FD"/>
    <w:rsid w:val="00155700"/>
    <w:rsid w:val="0016165A"/>
    <w:rsid w:val="00161717"/>
    <w:rsid w:val="001667B0"/>
    <w:rsid w:val="001761C0"/>
    <w:rsid w:val="00176B1C"/>
    <w:rsid w:val="001809B4"/>
    <w:rsid w:val="00180C47"/>
    <w:rsid w:val="00183BE2"/>
    <w:rsid w:val="001A142F"/>
    <w:rsid w:val="001A50E9"/>
    <w:rsid w:val="001A543B"/>
    <w:rsid w:val="001B2B98"/>
    <w:rsid w:val="001B2E75"/>
    <w:rsid w:val="001C0309"/>
    <w:rsid w:val="001C1CA7"/>
    <w:rsid w:val="001D121A"/>
    <w:rsid w:val="001E4F0F"/>
    <w:rsid w:val="00201F45"/>
    <w:rsid w:val="00202B50"/>
    <w:rsid w:val="002041D3"/>
    <w:rsid w:val="0020609C"/>
    <w:rsid w:val="00207BE4"/>
    <w:rsid w:val="00211712"/>
    <w:rsid w:val="002147A0"/>
    <w:rsid w:val="00214E09"/>
    <w:rsid w:val="00215462"/>
    <w:rsid w:val="0021556E"/>
    <w:rsid w:val="00217BFB"/>
    <w:rsid w:val="00231025"/>
    <w:rsid w:val="0025029A"/>
    <w:rsid w:val="00252961"/>
    <w:rsid w:val="002565B5"/>
    <w:rsid w:val="002601FD"/>
    <w:rsid w:val="00260299"/>
    <w:rsid w:val="002638A7"/>
    <w:rsid w:val="00264F1A"/>
    <w:rsid w:val="002668B2"/>
    <w:rsid w:val="00272BFB"/>
    <w:rsid w:val="0027577A"/>
    <w:rsid w:val="0028117D"/>
    <w:rsid w:val="002838C9"/>
    <w:rsid w:val="00283CBB"/>
    <w:rsid w:val="00286C21"/>
    <w:rsid w:val="00287E81"/>
    <w:rsid w:val="0029142A"/>
    <w:rsid w:val="00291F6C"/>
    <w:rsid w:val="00297EEB"/>
    <w:rsid w:val="002A6A91"/>
    <w:rsid w:val="002C7770"/>
    <w:rsid w:val="002D1464"/>
    <w:rsid w:val="002D5149"/>
    <w:rsid w:val="002D525D"/>
    <w:rsid w:val="002D72FD"/>
    <w:rsid w:val="002E3E76"/>
    <w:rsid w:val="002E5785"/>
    <w:rsid w:val="0030029F"/>
    <w:rsid w:val="00300B1D"/>
    <w:rsid w:val="003219AB"/>
    <w:rsid w:val="003308C6"/>
    <w:rsid w:val="00334DAE"/>
    <w:rsid w:val="0034094D"/>
    <w:rsid w:val="0034205D"/>
    <w:rsid w:val="0034356E"/>
    <w:rsid w:val="0035344F"/>
    <w:rsid w:val="00375B50"/>
    <w:rsid w:val="00377A2E"/>
    <w:rsid w:val="003801CD"/>
    <w:rsid w:val="00383ED5"/>
    <w:rsid w:val="00390C6F"/>
    <w:rsid w:val="00392300"/>
    <w:rsid w:val="00394C49"/>
    <w:rsid w:val="003B244F"/>
    <w:rsid w:val="003C4739"/>
    <w:rsid w:val="003D32CB"/>
    <w:rsid w:val="003D7022"/>
    <w:rsid w:val="003E21C8"/>
    <w:rsid w:val="003E46B9"/>
    <w:rsid w:val="003E4D64"/>
    <w:rsid w:val="003F30FB"/>
    <w:rsid w:val="003F3CAB"/>
    <w:rsid w:val="003F6993"/>
    <w:rsid w:val="00403E1F"/>
    <w:rsid w:val="004124B9"/>
    <w:rsid w:val="0042201D"/>
    <w:rsid w:val="004266FE"/>
    <w:rsid w:val="00430652"/>
    <w:rsid w:val="00431D5D"/>
    <w:rsid w:val="00432901"/>
    <w:rsid w:val="00433236"/>
    <w:rsid w:val="004419F5"/>
    <w:rsid w:val="00443693"/>
    <w:rsid w:val="00455240"/>
    <w:rsid w:val="00463101"/>
    <w:rsid w:val="00463328"/>
    <w:rsid w:val="00471B76"/>
    <w:rsid w:val="00487E5E"/>
    <w:rsid w:val="00493608"/>
    <w:rsid w:val="00493FE9"/>
    <w:rsid w:val="0049436D"/>
    <w:rsid w:val="004949AD"/>
    <w:rsid w:val="0049633B"/>
    <w:rsid w:val="004A711A"/>
    <w:rsid w:val="004B352D"/>
    <w:rsid w:val="004B625C"/>
    <w:rsid w:val="004C167D"/>
    <w:rsid w:val="004C3F19"/>
    <w:rsid w:val="004C6B28"/>
    <w:rsid w:val="004D3995"/>
    <w:rsid w:val="004D609B"/>
    <w:rsid w:val="004E495A"/>
    <w:rsid w:val="004E637F"/>
    <w:rsid w:val="004F2B78"/>
    <w:rsid w:val="004F384D"/>
    <w:rsid w:val="004F3F41"/>
    <w:rsid w:val="00501A18"/>
    <w:rsid w:val="00504269"/>
    <w:rsid w:val="00507533"/>
    <w:rsid w:val="005236D6"/>
    <w:rsid w:val="00523728"/>
    <w:rsid w:val="005321DA"/>
    <w:rsid w:val="00553CFF"/>
    <w:rsid w:val="00556959"/>
    <w:rsid w:val="005625EF"/>
    <w:rsid w:val="0056267E"/>
    <w:rsid w:val="00566532"/>
    <w:rsid w:val="0058096B"/>
    <w:rsid w:val="00581132"/>
    <w:rsid w:val="00583537"/>
    <w:rsid w:val="0058668F"/>
    <w:rsid w:val="00590762"/>
    <w:rsid w:val="00593F6A"/>
    <w:rsid w:val="00595FD1"/>
    <w:rsid w:val="005A14C9"/>
    <w:rsid w:val="005A1AC6"/>
    <w:rsid w:val="005A21F9"/>
    <w:rsid w:val="005A6419"/>
    <w:rsid w:val="005A71C2"/>
    <w:rsid w:val="005A7FE8"/>
    <w:rsid w:val="005B67EA"/>
    <w:rsid w:val="005C0291"/>
    <w:rsid w:val="005D3BA0"/>
    <w:rsid w:val="005D49C8"/>
    <w:rsid w:val="005D55A9"/>
    <w:rsid w:val="005D6D75"/>
    <w:rsid w:val="005E58E2"/>
    <w:rsid w:val="005E5C7A"/>
    <w:rsid w:val="005F2437"/>
    <w:rsid w:val="005F4EDC"/>
    <w:rsid w:val="0060406B"/>
    <w:rsid w:val="00604A4C"/>
    <w:rsid w:val="00616A7F"/>
    <w:rsid w:val="00624312"/>
    <w:rsid w:val="006254CF"/>
    <w:rsid w:val="006317BD"/>
    <w:rsid w:val="00632D7E"/>
    <w:rsid w:val="0063323B"/>
    <w:rsid w:val="00640C6B"/>
    <w:rsid w:val="006415F9"/>
    <w:rsid w:val="00641BC6"/>
    <w:rsid w:val="00642B87"/>
    <w:rsid w:val="00642D5A"/>
    <w:rsid w:val="0064381F"/>
    <w:rsid w:val="00651984"/>
    <w:rsid w:val="0066096E"/>
    <w:rsid w:val="00666ECD"/>
    <w:rsid w:val="00673228"/>
    <w:rsid w:val="00674566"/>
    <w:rsid w:val="0069163C"/>
    <w:rsid w:val="00693F8B"/>
    <w:rsid w:val="00696295"/>
    <w:rsid w:val="006B062E"/>
    <w:rsid w:val="006B078D"/>
    <w:rsid w:val="006B55F1"/>
    <w:rsid w:val="006C0B3B"/>
    <w:rsid w:val="006C0DFC"/>
    <w:rsid w:val="006C1A6B"/>
    <w:rsid w:val="006D0F01"/>
    <w:rsid w:val="006D678C"/>
    <w:rsid w:val="006D79D6"/>
    <w:rsid w:val="006E27AA"/>
    <w:rsid w:val="006E66FC"/>
    <w:rsid w:val="006E6B69"/>
    <w:rsid w:val="006F197C"/>
    <w:rsid w:val="006F4F8A"/>
    <w:rsid w:val="006F58A4"/>
    <w:rsid w:val="00704748"/>
    <w:rsid w:val="007101F2"/>
    <w:rsid w:val="007160E6"/>
    <w:rsid w:val="00721CCC"/>
    <w:rsid w:val="00722DF5"/>
    <w:rsid w:val="00727284"/>
    <w:rsid w:val="00730427"/>
    <w:rsid w:val="00736351"/>
    <w:rsid w:val="00753958"/>
    <w:rsid w:val="0076253B"/>
    <w:rsid w:val="00765045"/>
    <w:rsid w:val="00775327"/>
    <w:rsid w:val="00781A98"/>
    <w:rsid w:val="00782D7E"/>
    <w:rsid w:val="00795616"/>
    <w:rsid w:val="00797900"/>
    <w:rsid w:val="007B1593"/>
    <w:rsid w:val="007C36DB"/>
    <w:rsid w:val="007C40A4"/>
    <w:rsid w:val="007C68DF"/>
    <w:rsid w:val="007D5372"/>
    <w:rsid w:val="007D7C73"/>
    <w:rsid w:val="007E14E1"/>
    <w:rsid w:val="007E4F3A"/>
    <w:rsid w:val="007E69E4"/>
    <w:rsid w:val="007E6B3E"/>
    <w:rsid w:val="007F283E"/>
    <w:rsid w:val="007F4685"/>
    <w:rsid w:val="008047E2"/>
    <w:rsid w:val="00807082"/>
    <w:rsid w:val="00810D34"/>
    <w:rsid w:val="00811A2D"/>
    <w:rsid w:val="00814546"/>
    <w:rsid w:val="0081586F"/>
    <w:rsid w:val="00824802"/>
    <w:rsid w:val="008250C5"/>
    <w:rsid w:val="008265A3"/>
    <w:rsid w:val="00835FCD"/>
    <w:rsid w:val="0084204E"/>
    <w:rsid w:val="008467D2"/>
    <w:rsid w:val="008529EB"/>
    <w:rsid w:val="00871499"/>
    <w:rsid w:val="00893F89"/>
    <w:rsid w:val="008957FE"/>
    <w:rsid w:val="00895E19"/>
    <w:rsid w:val="008A0012"/>
    <w:rsid w:val="008A3ADD"/>
    <w:rsid w:val="008B1448"/>
    <w:rsid w:val="008C1B20"/>
    <w:rsid w:val="008E240F"/>
    <w:rsid w:val="008E2557"/>
    <w:rsid w:val="008E31FF"/>
    <w:rsid w:val="008E377D"/>
    <w:rsid w:val="008E3A43"/>
    <w:rsid w:val="008E6330"/>
    <w:rsid w:val="008E6604"/>
    <w:rsid w:val="008F2218"/>
    <w:rsid w:val="008F53CE"/>
    <w:rsid w:val="008F5D57"/>
    <w:rsid w:val="008F7B29"/>
    <w:rsid w:val="009001EE"/>
    <w:rsid w:val="009001F8"/>
    <w:rsid w:val="0090226D"/>
    <w:rsid w:val="009120A1"/>
    <w:rsid w:val="00921D18"/>
    <w:rsid w:val="00924163"/>
    <w:rsid w:val="00926F54"/>
    <w:rsid w:val="0093163F"/>
    <w:rsid w:val="00943258"/>
    <w:rsid w:val="00945A5E"/>
    <w:rsid w:val="009552A3"/>
    <w:rsid w:val="00960865"/>
    <w:rsid w:val="00963E2E"/>
    <w:rsid w:val="00967423"/>
    <w:rsid w:val="00972F39"/>
    <w:rsid w:val="00992313"/>
    <w:rsid w:val="00993A8B"/>
    <w:rsid w:val="009A1881"/>
    <w:rsid w:val="009B3EA9"/>
    <w:rsid w:val="009B7120"/>
    <w:rsid w:val="009B75BA"/>
    <w:rsid w:val="009C1A79"/>
    <w:rsid w:val="009D3931"/>
    <w:rsid w:val="00A01631"/>
    <w:rsid w:val="00A049FC"/>
    <w:rsid w:val="00A1460E"/>
    <w:rsid w:val="00A14AC9"/>
    <w:rsid w:val="00A15AA3"/>
    <w:rsid w:val="00A27992"/>
    <w:rsid w:val="00A3315C"/>
    <w:rsid w:val="00A470BF"/>
    <w:rsid w:val="00A53A27"/>
    <w:rsid w:val="00A54549"/>
    <w:rsid w:val="00A5569F"/>
    <w:rsid w:val="00A556CD"/>
    <w:rsid w:val="00A70E4F"/>
    <w:rsid w:val="00A85F85"/>
    <w:rsid w:val="00A9585A"/>
    <w:rsid w:val="00AB0EC8"/>
    <w:rsid w:val="00AC5979"/>
    <w:rsid w:val="00AC69AD"/>
    <w:rsid w:val="00AC7BD7"/>
    <w:rsid w:val="00AD1F85"/>
    <w:rsid w:val="00AD2890"/>
    <w:rsid w:val="00AD5202"/>
    <w:rsid w:val="00AD787E"/>
    <w:rsid w:val="00AE365E"/>
    <w:rsid w:val="00AE6A87"/>
    <w:rsid w:val="00AE6AAF"/>
    <w:rsid w:val="00B0382D"/>
    <w:rsid w:val="00B069AA"/>
    <w:rsid w:val="00B14A81"/>
    <w:rsid w:val="00B1608B"/>
    <w:rsid w:val="00B17F55"/>
    <w:rsid w:val="00B21F1D"/>
    <w:rsid w:val="00B271AF"/>
    <w:rsid w:val="00B276E0"/>
    <w:rsid w:val="00B27FF7"/>
    <w:rsid w:val="00B365F8"/>
    <w:rsid w:val="00B403A2"/>
    <w:rsid w:val="00B560C3"/>
    <w:rsid w:val="00B6363E"/>
    <w:rsid w:val="00B706FA"/>
    <w:rsid w:val="00B70BE2"/>
    <w:rsid w:val="00B710B5"/>
    <w:rsid w:val="00B71A53"/>
    <w:rsid w:val="00B75B97"/>
    <w:rsid w:val="00B76B4D"/>
    <w:rsid w:val="00B90C00"/>
    <w:rsid w:val="00B929AB"/>
    <w:rsid w:val="00B97977"/>
    <w:rsid w:val="00BA2544"/>
    <w:rsid w:val="00BC2CFA"/>
    <w:rsid w:val="00BC61A7"/>
    <w:rsid w:val="00BC6969"/>
    <w:rsid w:val="00BD06EA"/>
    <w:rsid w:val="00BD2592"/>
    <w:rsid w:val="00BD7F4B"/>
    <w:rsid w:val="00BE30C8"/>
    <w:rsid w:val="00BE45A0"/>
    <w:rsid w:val="00BF4847"/>
    <w:rsid w:val="00C03B4C"/>
    <w:rsid w:val="00C0456B"/>
    <w:rsid w:val="00C051DD"/>
    <w:rsid w:val="00C07799"/>
    <w:rsid w:val="00C10F58"/>
    <w:rsid w:val="00C12B5F"/>
    <w:rsid w:val="00C14528"/>
    <w:rsid w:val="00C15931"/>
    <w:rsid w:val="00C316D5"/>
    <w:rsid w:val="00C333B7"/>
    <w:rsid w:val="00C400B9"/>
    <w:rsid w:val="00C4315A"/>
    <w:rsid w:val="00C443B3"/>
    <w:rsid w:val="00C45982"/>
    <w:rsid w:val="00C65790"/>
    <w:rsid w:val="00C658E2"/>
    <w:rsid w:val="00C702FD"/>
    <w:rsid w:val="00C74FC9"/>
    <w:rsid w:val="00C9022A"/>
    <w:rsid w:val="00C91DC2"/>
    <w:rsid w:val="00C9401C"/>
    <w:rsid w:val="00C94382"/>
    <w:rsid w:val="00CA55EC"/>
    <w:rsid w:val="00CB5FC5"/>
    <w:rsid w:val="00CC3D2C"/>
    <w:rsid w:val="00CC4C58"/>
    <w:rsid w:val="00CC4F90"/>
    <w:rsid w:val="00CC594A"/>
    <w:rsid w:val="00CE36BC"/>
    <w:rsid w:val="00CF0E87"/>
    <w:rsid w:val="00D003A9"/>
    <w:rsid w:val="00D02A13"/>
    <w:rsid w:val="00D0326F"/>
    <w:rsid w:val="00D03CCD"/>
    <w:rsid w:val="00D22849"/>
    <w:rsid w:val="00D32740"/>
    <w:rsid w:val="00D504CB"/>
    <w:rsid w:val="00D54144"/>
    <w:rsid w:val="00D66F6C"/>
    <w:rsid w:val="00D817D7"/>
    <w:rsid w:val="00D9230A"/>
    <w:rsid w:val="00DA373D"/>
    <w:rsid w:val="00DA57A8"/>
    <w:rsid w:val="00DB16B1"/>
    <w:rsid w:val="00DB226D"/>
    <w:rsid w:val="00DB3D0B"/>
    <w:rsid w:val="00DB7FB6"/>
    <w:rsid w:val="00DC4013"/>
    <w:rsid w:val="00DE0162"/>
    <w:rsid w:val="00DE0552"/>
    <w:rsid w:val="00DF4555"/>
    <w:rsid w:val="00DF53AB"/>
    <w:rsid w:val="00DF5478"/>
    <w:rsid w:val="00E01BDF"/>
    <w:rsid w:val="00E05790"/>
    <w:rsid w:val="00E11940"/>
    <w:rsid w:val="00E123BF"/>
    <w:rsid w:val="00E15A05"/>
    <w:rsid w:val="00E24F89"/>
    <w:rsid w:val="00E25BC0"/>
    <w:rsid w:val="00E269CF"/>
    <w:rsid w:val="00E366EB"/>
    <w:rsid w:val="00E55797"/>
    <w:rsid w:val="00E575C5"/>
    <w:rsid w:val="00E652D2"/>
    <w:rsid w:val="00E71C24"/>
    <w:rsid w:val="00E90F3C"/>
    <w:rsid w:val="00E936C2"/>
    <w:rsid w:val="00E968BB"/>
    <w:rsid w:val="00EA7BA2"/>
    <w:rsid w:val="00EB4346"/>
    <w:rsid w:val="00EB4EC9"/>
    <w:rsid w:val="00EC1A9C"/>
    <w:rsid w:val="00ED3FFE"/>
    <w:rsid w:val="00ED72AA"/>
    <w:rsid w:val="00EE3903"/>
    <w:rsid w:val="00EE53C2"/>
    <w:rsid w:val="00EE5869"/>
    <w:rsid w:val="00EF663C"/>
    <w:rsid w:val="00F0007E"/>
    <w:rsid w:val="00F03C91"/>
    <w:rsid w:val="00F11B2C"/>
    <w:rsid w:val="00F12317"/>
    <w:rsid w:val="00F13107"/>
    <w:rsid w:val="00F22B73"/>
    <w:rsid w:val="00F40597"/>
    <w:rsid w:val="00F47B87"/>
    <w:rsid w:val="00F5622A"/>
    <w:rsid w:val="00F617B0"/>
    <w:rsid w:val="00F73816"/>
    <w:rsid w:val="00F8168A"/>
    <w:rsid w:val="00F81802"/>
    <w:rsid w:val="00F930AD"/>
    <w:rsid w:val="00FA24E5"/>
    <w:rsid w:val="00FA26B5"/>
    <w:rsid w:val="00FA70D3"/>
    <w:rsid w:val="00FA79EC"/>
    <w:rsid w:val="00FB3A3F"/>
    <w:rsid w:val="00FB67B4"/>
    <w:rsid w:val="00FB7D92"/>
    <w:rsid w:val="00FC63CA"/>
    <w:rsid w:val="00FC6562"/>
    <w:rsid w:val="00FD3E5B"/>
    <w:rsid w:val="00FE453B"/>
    <w:rsid w:val="00FF16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A5415"/>
  <w15:chartTrackingRefBased/>
  <w15:docId w15:val="{D9D08D86-EF04-4FC7-8CDC-9F78D9E8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1D"/>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060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277</TotalTime>
  <Pages>13</Pages>
  <Words>3122</Words>
  <Characters>16823</Characters>
  <Application>Microsoft Office Word</Application>
  <DocSecurity>0</DocSecurity>
  <Lines>346</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158</cp:revision>
  <cp:lastPrinted>2022-07-18T22:35:00Z</cp:lastPrinted>
  <dcterms:created xsi:type="dcterms:W3CDTF">2023-12-18T13:08:00Z</dcterms:created>
  <dcterms:modified xsi:type="dcterms:W3CDTF">2026-02-06T02:47:00Z</dcterms:modified>
</cp:coreProperties>
</file>