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2D8CC" w14:textId="6C94D16A" w:rsidR="000169F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EXCELENTÍSSIMO</w:t>
      </w:r>
      <w:r w:rsidR="00B77405">
        <w:rPr>
          <w:rFonts w:ascii="Arial" w:eastAsia="Calibri" w:hAnsi="Arial" w:cs="Times New Roman"/>
          <w:sz w:val="24"/>
          <w:szCs w:val="24"/>
        </w:rPr>
        <w:t xml:space="preserve"> SENHOR DOUTOR JUIZ DE DIREITO DO JUIZADO ESPECIAL CRIMINAL DA COMARCA DA CAPITAL/SC – EDUARDO LUZ</w:t>
      </w:r>
    </w:p>
    <w:p w14:paraId="1633C151" w14:textId="77777777" w:rsidR="000169F1" w:rsidRPr="0098006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A8BF6BB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C7CDC36" w14:textId="4ECF90BD" w:rsidR="00B77405" w:rsidRPr="00B77405" w:rsidRDefault="00B77405" w:rsidP="00B77405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  <w:r w:rsidRPr="00B77405">
        <w:rPr>
          <w:rFonts w:ascii="Arial" w:eastAsia="Times New Roman" w:hAnsi="Arial" w:cs="Arial"/>
          <w:bCs/>
          <w:sz w:val="20"/>
          <w:szCs w:val="20"/>
          <w:lang w:eastAsia="pt-BR"/>
        </w:rPr>
        <w:t>Autos n</w:t>
      </w:r>
      <w:r>
        <w:rPr>
          <w:rFonts w:ascii="Arial" w:eastAsia="Times New Roman" w:hAnsi="Arial" w:cs="Arial"/>
          <w:bCs/>
          <w:sz w:val="20"/>
          <w:szCs w:val="20"/>
          <w:lang w:eastAsia="pt-BR"/>
        </w:rPr>
        <w:t>.</w:t>
      </w:r>
      <w:r w:rsidRPr="00B77405">
        <w:rPr>
          <w:rFonts w:ascii="Arial" w:eastAsia="Times New Roman" w:hAnsi="Arial" w:cs="Arial"/>
          <w:sz w:val="20"/>
          <w:szCs w:val="20"/>
          <w:lang w:eastAsia="pt-BR"/>
        </w:rPr>
        <w:t xml:space="preserve"> 5021712-96.2024.8.24.0091</w:t>
      </w:r>
    </w:p>
    <w:p w14:paraId="0003B5A4" w14:textId="77777777" w:rsidR="000169F1" w:rsidRPr="00136102" w:rsidRDefault="000169F1" w:rsidP="000169F1">
      <w:pPr>
        <w:tabs>
          <w:tab w:val="left" w:pos="3944"/>
        </w:tabs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ab/>
      </w:r>
    </w:p>
    <w:p w14:paraId="73F3E573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EB66DA7" w14:textId="620B25C8" w:rsidR="000169F1" w:rsidRPr="00B77405" w:rsidRDefault="00B77405" w:rsidP="000169F1">
      <w:pPr>
        <w:pStyle w:val="Qualificaodaspartes"/>
      </w:pPr>
      <w:r>
        <w:rPr>
          <w:b/>
        </w:rPr>
        <w:t>FABÍOLA GOMES</w:t>
      </w:r>
      <w:r w:rsidR="000169F1" w:rsidRPr="00A814BD">
        <w:t xml:space="preserve">, </w:t>
      </w:r>
      <w:r>
        <w:t xml:space="preserve">já devidamente qualificada nos autos da ação penal n. </w:t>
      </w:r>
      <w:r w:rsidRPr="00B77405">
        <w:t>5021712-96.2024.8.24.0091</w:t>
      </w:r>
      <w:r w:rsidR="000169F1">
        <w:t>,</w:t>
      </w:r>
      <w:r>
        <w:t xml:space="preserve"> proposta pelo MINISTÉRIO PÚBLICO DO ESTADO DE SANTA CATARINA,</w:t>
      </w:r>
      <w:r w:rsidR="000169F1" w:rsidRPr="00A814BD">
        <w:t xml:space="preserve"> 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</w:t>
      </w:r>
      <w:r>
        <w:t>s</w:t>
      </w:r>
      <w:r w:rsidR="000169F1">
        <w:t xml:space="preserve"> advogado</w:t>
      </w:r>
      <w:r>
        <w:t>s</w:t>
      </w:r>
      <w:r w:rsidR="000169F1">
        <w:t xml:space="preserve"> abaixo signatário</w:t>
      </w:r>
      <w:r>
        <w:t>s</w:t>
      </w:r>
      <w:r w:rsidR="000169F1" w:rsidRPr="00A814BD">
        <w:t>,</w:t>
      </w:r>
      <w:r>
        <w:t xml:space="preserve"> em atenção à intimação do evento 178, apresentar </w:t>
      </w:r>
      <w:r>
        <w:rPr>
          <w:b/>
          <w:i/>
        </w:rPr>
        <w:t>ALEGAÇÕES FINAIS</w:t>
      </w:r>
      <w:r>
        <w:t>, pelos motivos de fato e de direito a seguir expostos.</w:t>
      </w:r>
    </w:p>
    <w:p w14:paraId="679989B0" w14:textId="77777777" w:rsidR="000169F1" w:rsidRPr="001537E0" w:rsidRDefault="000169F1" w:rsidP="000169F1">
      <w:pPr>
        <w:spacing w:after="0" w:line="360" w:lineRule="auto"/>
        <w:ind w:firstLine="2126"/>
        <w:contextualSpacing/>
        <w:jc w:val="both"/>
        <w:rPr>
          <w:rFonts w:ascii="Arial" w:eastAsia="Calibri" w:hAnsi="Arial" w:cs="Times New Roman"/>
          <w:b/>
          <w:i/>
          <w:sz w:val="14"/>
          <w:szCs w:val="14"/>
        </w:rPr>
      </w:pPr>
    </w:p>
    <w:p w14:paraId="099319AC" w14:textId="77777777" w:rsidR="00B77405" w:rsidRDefault="00B77405" w:rsidP="000169F1">
      <w:pPr>
        <w:spacing w:after="0" w:line="360" w:lineRule="auto"/>
        <w:ind w:firstLine="2126"/>
        <w:contextualSpacing/>
        <w:jc w:val="both"/>
        <w:rPr>
          <w:rFonts w:ascii="Arial" w:eastAsia="Calibri" w:hAnsi="Arial" w:cs="Times New Roman"/>
          <w:b/>
          <w:i/>
          <w:sz w:val="24"/>
          <w:szCs w:val="24"/>
        </w:rPr>
      </w:pPr>
    </w:p>
    <w:p w14:paraId="1B88AC4F" w14:textId="7724A8D1" w:rsidR="00B77405" w:rsidRPr="00705CCB" w:rsidRDefault="00B77405" w:rsidP="00B77405">
      <w:pPr>
        <w:pStyle w:val="Ttulo"/>
        <w:rPr>
          <w:lang w:eastAsia="pt-BR"/>
        </w:rPr>
      </w:pPr>
      <w:r w:rsidRPr="00705CCB">
        <w:rPr>
          <w:lang w:eastAsia="pt-BR"/>
        </w:rPr>
        <w:t xml:space="preserve">I </w:t>
      </w:r>
      <w:r>
        <w:rPr>
          <w:lang w:eastAsia="pt-BR"/>
        </w:rPr>
        <w:t xml:space="preserve">– </w:t>
      </w:r>
      <w:r w:rsidRPr="00705CCB">
        <w:rPr>
          <w:lang w:eastAsia="pt-BR"/>
        </w:rPr>
        <w:t>SÍNTESE PROCESSUAL</w:t>
      </w:r>
    </w:p>
    <w:p w14:paraId="695821EC" w14:textId="77777777" w:rsidR="00B77405" w:rsidRDefault="00B77405" w:rsidP="00B77405">
      <w:pPr>
        <w:pStyle w:val="SemEspaamento"/>
        <w:numPr>
          <w:ilvl w:val="0"/>
          <w:numId w:val="0"/>
        </w:numPr>
        <w:ind w:left="1701"/>
        <w:rPr>
          <w:lang w:eastAsia="pt-BR"/>
        </w:rPr>
      </w:pPr>
    </w:p>
    <w:p w14:paraId="1D179B64" w14:textId="2B34D7CB" w:rsidR="00B77405" w:rsidRDefault="001537E0" w:rsidP="00B77405">
      <w:pPr>
        <w:pStyle w:val="SemEspaamento"/>
        <w:rPr>
          <w:lang w:eastAsia="pt-BR"/>
        </w:rPr>
      </w:pPr>
      <w:r>
        <w:rPr>
          <w:lang w:eastAsia="pt-BR"/>
        </w:rPr>
        <w:t xml:space="preserve">O ente Ministerial propôs a </w:t>
      </w:r>
      <w:r w:rsidR="00B77405" w:rsidRPr="00705CCB">
        <w:rPr>
          <w:lang w:eastAsia="pt-BR"/>
        </w:rPr>
        <w:t xml:space="preserve">presente ação penal para apurar a suposta prática da contravenção penal de vias de fato </w:t>
      </w:r>
      <w:r w:rsidR="00B77405" w:rsidRPr="00B77405">
        <w:rPr>
          <w:sz w:val="20"/>
          <w:szCs w:val="18"/>
          <w:lang w:eastAsia="pt-BR"/>
        </w:rPr>
        <w:t>(art. 21 da LCP)</w:t>
      </w:r>
      <w:r w:rsidR="00B77405" w:rsidRPr="00705CCB">
        <w:rPr>
          <w:lang w:eastAsia="pt-BR"/>
        </w:rPr>
        <w:t>, imputada à acusada FABIOLA GOMES.</w:t>
      </w:r>
    </w:p>
    <w:p w14:paraId="3FD66014" w14:textId="052EC537" w:rsidR="00B77405" w:rsidRPr="00B77405" w:rsidRDefault="001537E0" w:rsidP="00B77405">
      <w:pPr>
        <w:pStyle w:val="SemEspaamento"/>
        <w:rPr>
          <w:lang w:eastAsia="pt-BR"/>
        </w:rPr>
      </w:pPr>
      <w:r>
        <w:rPr>
          <w:rFonts w:eastAsia="Times New Roman"/>
          <w:lang w:eastAsia="pt-BR"/>
        </w:rPr>
        <w:t xml:space="preserve">Após </w:t>
      </w:r>
      <w:r w:rsidR="00B77405" w:rsidRPr="00B77405">
        <w:rPr>
          <w:rFonts w:eastAsia="Times New Roman"/>
          <w:lang w:eastAsia="pt-BR"/>
        </w:rPr>
        <w:t xml:space="preserve">instrução processual detalhada, o Ministério Público, </w:t>
      </w:r>
      <w:r w:rsidR="00B77405">
        <w:rPr>
          <w:rFonts w:eastAsia="Times New Roman"/>
          <w:lang w:eastAsia="pt-BR"/>
        </w:rPr>
        <w:t xml:space="preserve">titular por excelência da ação penal, </w:t>
      </w:r>
      <w:r w:rsidR="00B77405" w:rsidRPr="00B77405">
        <w:rPr>
          <w:rFonts w:eastAsia="Times New Roman"/>
          <w:lang w:eastAsia="pt-BR"/>
        </w:rPr>
        <w:t xml:space="preserve">em um ato de notável lucidez e justiça, concluiu pela inexistência de provas suficientes para um decreto condenatório, requerendo a </w:t>
      </w:r>
      <w:r w:rsidR="00B77405" w:rsidRPr="00B77405">
        <w:rPr>
          <w:rFonts w:eastAsia="Times New Roman"/>
          <w:b/>
          <w:bCs/>
          <w:lang w:eastAsia="pt-BR"/>
        </w:rPr>
        <w:t>ABSOLVIÇÃO</w:t>
      </w:r>
      <w:r w:rsidR="00B77405" w:rsidRPr="00B77405">
        <w:rPr>
          <w:rFonts w:eastAsia="Times New Roman"/>
          <w:lang w:eastAsia="pt-BR"/>
        </w:rPr>
        <w:t xml:space="preserve"> da acusada</w:t>
      </w:r>
      <w:r>
        <w:rPr>
          <w:rFonts w:eastAsia="Times New Roman"/>
          <w:lang w:eastAsia="pt-BR"/>
        </w:rPr>
        <w:t xml:space="preserve"> </w:t>
      </w:r>
      <w:r w:rsidRPr="001537E0">
        <w:rPr>
          <w:rFonts w:eastAsia="Times New Roman"/>
          <w:sz w:val="20"/>
          <w:szCs w:val="18"/>
          <w:lang w:eastAsia="pt-BR"/>
        </w:rPr>
        <w:t>(evento 17</w:t>
      </w:r>
      <w:r>
        <w:rPr>
          <w:rFonts w:eastAsia="Times New Roman"/>
          <w:sz w:val="20"/>
          <w:szCs w:val="18"/>
          <w:lang w:eastAsia="pt-BR"/>
        </w:rPr>
        <w:t>3</w:t>
      </w:r>
      <w:r w:rsidRPr="001537E0">
        <w:rPr>
          <w:rFonts w:eastAsia="Times New Roman"/>
          <w:sz w:val="20"/>
          <w:szCs w:val="18"/>
          <w:lang w:eastAsia="pt-BR"/>
        </w:rPr>
        <w:t>)</w:t>
      </w:r>
      <w:r w:rsidR="00B77405" w:rsidRPr="00B77405">
        <w:rPr>
          <w:rFonts w:eastAsia="Times New Roman"/>
          <w:lang w:eastAsia="pt-BR"/>
        </w:rPr>
        <w:t>.</w:t>
      </w:r>
      <w:r w:rsidR="00B77405">
        <w:rPr>
          <w:rFonts w:eastAsia="Times New Roman"/>
          <w:lang w:eastAsia="pt-BR"/>
        </w:rPr>
        <w:t xml:space="preserve"> A assistente de acusação, por sua vez, pugnou pela condenação da ré </w:t>
      </w:r>
      <w:r w:rsidR="00B77405" w:rsidRPr="001537E0">
        <w:rPr>
          <w:rFonts w:eastAsia="Times New Roman"/>
          <w:sz w:val="20"/>
          <w:szCs w:val="18"/>
          <w:lang w:eastAsia="pt-BR"/>
        </w:rPr>
        <w:t>(evento</w:t>
      </w:r>
      <w:r w:rsidRPr="001537E0">
        <w:rPr>
          <w:rFonts w:eastAsia="Times New Roman"/>
          <w:sz w:val="20"/>
          <w:szCs w:val="18"/>
          <w:lang w:eastAsia="pt-BR"/>
        </w:rPr>
        <w:t xml:space="preserve"> 176)</w:t>
      </w:r>
      <w:r>
        <w:rPr>
          <w:rFonts w:eastAsia="Times New Roman"/>
          <w:lang w:eastAsia="pt-BR"/>
        </w:rPr>
        <w:t>.</w:t>
      </w:r>
    </w:p>
    <w:p w14:paraId="7020B1D4" w14:textId="2B1BCE9C" w:rsidR="00B77405" w:rsidRPr="001537E0" w:rsidRDefault="00B77405" w:rsidP="00B77405">
      <w:pPr>
        <w:pStyle w:val="SemEspaamento"/>
        <w:rPr>
          <w:lang w:eastAsia="pt-BR"/>
        </w:rPr>
      </w:pPr>
      <w:r w:rsidRPr="00B77405">
        <w:rPr>
          <w:rFonts w:eastAsia="Times New Roman"/>
          <w:lang w:eastAsia="pt-BR"/>
        </w:rPr>
        <w:t xml:space="preserve">A defesa, em total consonância com </w:t>
      </w:r>
      <w:r w:rsidR="001537E0">
        <w:rPr>
          <w:rFonts w:eastAsia="Times New Roman"/>
          <w:lang w:eastAsia="pt-BR"/>
        </w:rPr>
        <w:t xml:space="preserve">as alegações finais do titular da ação penal, </w:t>
      </w:r>
      <w:r w:rsidRPr="00B77405">
        <w:rPr>
          <w:rFonts w:eastAsia="Times New Roman"/>
          <w:lang w:eastAsia="pt-BR"/>
        </w:rPr>
        <w:t>vem</w:t>
      </w:r>
      <w:r w:rsidR="001537E0">
        <w:rPr>
          <w:rFonts w:eastAsia="Times New Roman"/>
          <w:lang w:eastAsia="pt-BR"/>
        </w:rPr>
        <w:t xml:space="preserve"> expor e </w:t>
      </w:r>
      <w:r w:rsidRPr="00B77405">
        <w:rPr>
          <w:rFonts w:eastAsia="Times New Roman"/>
          <w:lang w:eastAsia="pt-BR"/>
        </w:rPr>
        <w:t>reforçar os fundamentos que tornam a absolvição a única medida de direito cabível</w:t>
      </w:r>
      <w:r w:rsidR="001537E0">
        <w:rPr>
          <w:rFonts w:eastAsia="Times New Roman"/>
          <w:lang w:eastAsia="pt-BR"/>
        </w:rPr>
        <w:t xml:space="preserve"> no caso, como bem registrou o Ministério Público </w:t>
      </w:r>
      <w:r w:rsidR="001537E0" w:rsidRPr="001537E0">
        <w:rPr>
          <w:rFonts w:eastAsia="Times New Roman"/>
          <w:sz w:val="20"/>
          <w:szCs w:val="18"/>
          <w:lang w:eastAsia="pt-BR"/>
        </w:rPr>
        <w:t>(evento 173)</w:t>
      </w:r>
      <w:r w:rsidRPr="00B77405">
        <w:rPr>
          <w:rFonts w:eastAsia="Times New Roman"/>
          <w:lang w:eastAsia="pt-BR"/>
        </w:rPr>
        <w:t>.</w:t>
      </w:r>
    </w:p>
    <w:p w14:paraId="74A12BAD" w14:textId="77777777" w:rsidR="001537E0" w:rsidRPr="00B77405" w:rsidRDefault="001537E0" w:rsidP="001537E0">
      <w:pPr>
        <w:pStyle w:val="SemEspaamento"/>
        <w:numPr>
          <w:ilvl w:val="0"/>
          <w:numId w:val="0"/>
        </w:numPr>
        <w:ind w:left="1701"/>
        <w:rPr>
          <w:lang w:eastAsia="pt-BR"/>
        </w:rPr>
      </w:pPr>
    </w:p>
    <w:p w14:paraId="3152FDB0" w14:textId="2BB1DDF0" w:rsidR="00B77405" w:rsidRPr="00705CCB" w:rsidRDefault="00B77405" w:rsidP="001537E0">
      <w:pPr>
        <w:pStyle w:val="Ttulo"/>
        <w:rPr>
          <w:lang w:eastAsia="pt-BR"/>
        </w:rPr>
      </w:pPr>
      <w:r w:rsidRPr="00705CCB">
        <w:rPr>
          <w:lang w:eastAsia="pt-BR"/>
        </w:rPr>
        <w:t xml:space="preserve">II </w:t>
      </w:r>
      <w:r w:rsidR="001537E0">
        <w:rPr>
          <w:lang w:eastAsia="pt-BR"/>
        </w:rPr>
        <w:t xml:space="preserve">– </w:t>
      </w:r>
      <w:r w:rsidRPr="00705CCB">
        <w:rPr>
          <w:lang w:eastAsia="pt-BR"/>
        </w:rPr>
        <w:t>A IMPERIOSA ABSOLVIÇÃO POR AUSÊNCIA DE PROVAS</w:t>
      </w:r>
    </w:p>
    <w:p w14:paraId="4CD79D50" w14:textId="77777777" w:rsidR="001537E0" w:rsidRDefault="001537E0" w:rsidP="001537E0">
      <w:pPr>
        <w:pStyle w:val="SemEspaamento"/>
        <w:numPr>
          <w:ilvl w:val="0"/>
          <w:numId w:val="0"/>
        </w:numPr>
        <w:ind w:left="1701"/>
        <w:rPr>
          <w:lang w:eastAsia="pt-BR"/>
        </w:rPr>
      </w:pPr>
    </w:p>
    <w:p w14:paraId="57DB2386" w14:textId="1F34EF93" w:rsidR="00B77405" w:rsidRPr="00705CCB" w:rsidRDefault="00B77405" w:rsidP="001537E0">
      <w:pPr>
        <w:pStyle w:val="SemEspaamento"/>
        <w:rPr>
          <w:lang w:eastAsia="pt-BR"/>
        </w:rPr>
      </w:pPr>
      <w:r w:rsidRPr="00705CCB">
        <w:rPr>
          <w:lang w:eastAsia="pt-BR"/>
        </w:rPr>
        <w:t xml:space="preserve">Conforme </w:t>
      </w:r>
      <w:r>
        <w:rPr>
          <w:lang w:eastAsia="pt-BR"/>
        </w:rPr>
        <w:t xml:space="preserve">já </w:t>
      </w:r>
      <w:r w:rsidRPr="00705CCB">
        <w:rPr>
          <w:lang w:eastAsia="pt-BR"/>
        </w:rPr>
        <w:t xml:space="preserve">exposto pelo </w:t>
      </w:r>
      <w:r w:rsidRPr="00705CCB">
        <w:rPr>
          <w:i/>
          <w:iCs/>
          <w:lang w:eastAsia="pt-BR"/>
        </w:rPr>
        <w:t>Parquet</w:t>
      </w:r>
      <w:r w:rsidRPr="00705CCB">
        <w:rPr>
          <w:lang w:eastAsia="pt-BR"/>
        </w:rPr>
        <w:t xml:space="preserve">, as provas produzidas na fase judicial não foram capazes de corroborar a frágil tese acusatória. Pelo contrário, a </w:t>
      </w:r>
      <w:r w:rsidRPr="00705CCB">
        <w:rPr>
          <w:lang w:eastAsia="pt-BR"/>
        </w:rPr>
        <w:lastRenderedPageBreak/>
        <w:t>instrução aprofundou as dúvidas e evidenciou as contradições, tornando a absolvição uma medida imperativa.</w:t>
      </w:r>
    </w:p>
    <w:p w14:paraId="16A4085C" w14:textId="77777777" w:rsidR="001537E0" w:rsidRDefault="001537E0" w:rsidP="001537E0">
      <w:pPr>
        <w:pStyle w:val="Ttulo"/>
        <w:rPr>
          <w:lang w:eastAsia="pt-BR"/>
        </w:rPr>
      </w:pPr>
    </w:p>
    <w:p w14:paraId="0CEEBCAD" w14:textId="64A3D77D" w:rsidR="00B77405" w:rsidRPr="00705CCB" w:rsidRDefault="001537E0" w:rsidP="001537E0">
      <w:pPr>
        <w:pStyle w:val="Ttulo"/>
        <w:rPr>
          <w:lang w:eastAsia="pt-BR"/>
        </w:rPr>
      </w:pPr>
      <w:r>
        <w:rPr>
          <w:lang w:eastAsia="pt-BR"/>
        </w:rPr>
        <w:t xml:space="preserve">II.1 – </w:t>
      </w:r>
      <w:r w:rsidR="00B77405" w:rsidRPr="00705CCB">
        <w:rPr>
          <w:lang w:eastAsia="pt-BR"/>
        </w:rPr>
        <w:t>A Palavra Isolada da Vítima e o Contexto de Animosidade</w:t>
      </w:r>
    </w:p>
    <w:p w14:paraId="30303DA4" w14:textId="77777777" w:rsidR="001537E0" w:rsidRDefault="001537E0" w:rsidP="001537E0">
      <w:pPr>
        <w:pStyle w:val="SemEspaamento"/>
        <w:numPr>
          <w:ilvl w:val="0"/>
          <w:numId w:val="0"/>
        </w:numPr>
        <w:ind w:left="1701"/>
        <w:rPr>
          <w:lang w:eastAsia="pt-BR"/>
        </w:rPr>
      </w:pPr>
    </w:p>
    <w:p w14:paraId="6A3DD9A0" w14:textId="356482BB" w:rsidR="001537E0" w:rsidRDefault="00B77405" w:rsidP="001537E0">
      <w:pPr>
        <w:pStyle w:val="SemEspaamento"/>
        <w:rPr>
          <w:lang w:eastAsia="pt-BR"/>
        </w:rPr>
      </w:pPr>
      <w:r w:rsidRPr="00705CCB">
        <w:rPr>
          <w:lang w:eastAsia="pt-BR"/>
        </w:rPr>
        <w:t>Toda a pretensão acusatória se sustenta, exclusivamente, na palavra da vítima. Conforme apontado pel</w:t>
      </w:r>
      <w:r w:rsidR="001537E0">
        <w:rPr>
          <w:lang w:eastAsia="pt-BR"/>
        </w:rPr>
        <w:t>a própria acusação</w:t>
      </w:r>
      <w:r w:rsidRPr="00705CCB">
        <w:rPr>
          <w:lang w:eastAsia="pt-BR"/>
        </w:rPr>
        <w:t xml:space="preserve">, </w:t>
      </w:r>
      <w:r w:rsidRPr="00705CCB">
        <w:rPr>
          <w:u w:val="single"/>
          <w:lang w:eastAsia="pt-BR"/>
        </w:rPr>
        <w:t>existia um histórico de desentendimentos entre as partes</w:t>
      </w:r>
      <w:r w:rsidRPr="00705CCB">
        <w:rPr>
          <w:lang w:eastAsia="pt-BR"/>
        </w:rPr>
        <w:t xml:space="preserve">. A própria </w:t>
      </w:r>
      <w:r>
        <w:rPr>
          <w:lang w:eastAsia="pt-BR"/>
        </w:rPr>
        <w:t>“</w:t>
      </w:r>
      <w:r w:rsidRPr="00705CCB">
        <w:rPr>
          <w:lang w:eastAsia="pt-BR"/>
        </w:rPr>
        <w:t>vítima</w:t>
      </w:r>
      <w:r>
        <w:rPr>
          <w:lang w:eastAsia="pt-BR"/>
        </w:rPr>
        <w:t>”</w:t>
      </w:r>
      <w:r w:rsidRPr="00705CCB">
        <w:rPr>
          <w:lang w:eastAsia="pt-BR"/>
        </w:rPr>
        <w:t>, em seu depoimento, deixa clar</w:t>
      </w:r>
      <w:r w:rsidR="001537E0">
        <w:rPr>
          <w:lang w:eastAsia="pt-BR"/>
        </w:rPr>
        <w:t xml:space="preserve">o que existiam divergências anteriores, o </w:t>
      </w:r>
      <w:r w:rsidRPr="00705CCB">
        <w:rPr>
          <w:lang w:eastAsia="pt-BR"/>
        </w:rPr>
        <w:t xml:space="preserve">que demonstra que sua narrativa </w:t>
      </w:r>
      <w:r w:rsidR="001537E0">
        <w:rPr>
          <w:lang w:eastAsia="pt-BR"/>
        </w:rPr>
        <w:t xml:space="preserve">provavelmente </w:t>
      </w:r>
      <w:r w:rsidRPr="00705CCB">
        <w:rPr>
          <w:lang w:eastAsia="pt-BR"/>
        </w:rPr>
        <w:t>est</w:t>
      </w:r>
      <w:r w:rsidR="001537E0">
        <w:rPr>
          <w:lang w:eastAsia="pt-BR"/>
        </w:rPr>
        <w:t>á</w:t>
      </w:r>
      <w:r w:rsidRPr="00705CCB">
        <w:rPr>
          <w:lang w:eastAsia="pt-BR"/>
        </w:rPr>
        <w:t xml:space="preserve"> contaminada por sentimentos prévios de animosidade,</w:t>
      </w:r>
      <w:r w:rsidR="001537E0">
        <w:rPr>
          <w:lang w:eastAsia="pt-BR"/>
        </w:rPr>
        <w:t xml:space="preserve"> </w:t>
      </w:r>
      <w:r w:rsidRPr="00705CCB">
        <w:rPr>
          <w:lang w:eastAsia="pt-BR"/>
        </w:rPr>
        <w:t>retirando-lhe a isenção necessária.</w:t>
      </w:r>
    </w:p>
    <w:p w14:paraId="5FA08383" w14:textId="097A17C3" w:rsidR="00B77405" w:rsidRPr="001537E0" w:rsidRDefault="001537E0" w:rsidP="001537E0">
      <w:pPr>
        <w:pStyle w:val="SemEspaamento"/>
        <w:rPr>
          <w:lang w:eastAsia="pt-BR"/>
        </w:rPr>
      </w:pPr>
      <w:r>
        <w:rPr>
          <w:rFonts w:eastAsia="Times New Roman"/>
          <w:lang w:eastAsia="pt-BR"/>
        </w:rPr>
        <w:t>Assim, como a s</w:t>
      </w:r>
      <w:r w:rsidR="00B77405" w:rsidRPr="001537E0">
        <w:rPr>
          <w:rFonts w:eastAsia="Times New Roman"/>
          <w:lang w:eastAsia="pt-BR"/>
        </w:rPr>
        <w:t>ua versão dos fatos não encontra amparo em nenhuma outra prova isenta e conclusiva</w:t>
      </w:r>
      <w:r>
        <w:rPr>
          <w:rFonts w:eastAsia="Times New Roman"/>
          <w:lang w:eastAsia="pt-BR"/>
        </w:rPr>
        <w:t>, a absolvição da ré FABÍOLA é medida de Justiça</w:t>
      </w:r>
      <w:r w:rsidR="00B77405" w:rsidRPr="001537E0">
        <w:rPr>
          <w:rFonts w:eastAsia="Times New Roman"/>
          <w:lang w:eastAsia="pt-BR"/>
        </w:rPr>
        <w:t>.</w:t>
      </w:r>
    </w:p>
    <w:p w14:paraId="6E6629AC" w14:textId="77777777" w:rsidR="001537E0" w:rsidRPr="001537E0" w:rsidRDefault="001537E0" w:rsidP="001537E0">
      <w:pPr>
        <w:pStyle w:val="SemEspaamento"/>
        <w:numPr>
          <w:ilvl w:val="0"/>
          <w:numId w:val="0"/>
        </w:numPr>
        <w:ind w:left="1701"/>
        <w:rPr>
          <w:lang w:eastAsia="pt-BR"/>
        </w:rPr>
      </w:pPr>
    </w:p>
    <w:p w14:paraId="2BE22DDB" w14:textId="1E20135E" w:rsidR="00B77405" w:rsidRPr="00705CCB" w:rsidRDefault="001537E0" w:rsidP="001537E0">
      <w:pPr>
        <w:pStyle w:val="Ttulo"/>
        <w:rPr>
          <w:lang w:eastAsia="pt-BR"/>
        </w:rPr>
      </w:pPr>
      <w:r>
        <w:rPr>
          <w:lang w:eastAsia="pt-BR"/>
        </w:rPr>
        <w:t xml:space="preserve">II. 2 – </w:t>
      </w:r>
      <w:r w:rsidR="00B77405" w:rsidRPr="00705CCB">
        <w:rPr>
          <w:lang w:eastAsia="pt-BR"/>
        </w:rPr>
        <w:t xml:space="preserve">A </w:t>
      </w:r>
      <w:r>
        <w:rPr>
          <w:lang w:eastAsia="pt-BR"/>
        </w:rPr>
        <w:t xml:space="preserve">insuficiência </w:t>
      </w:r>
      <w:r w:rsidR="00B77405" w:rsidRPr="00705CCB">
        <w:rPr>
          <w:lang w:eastAsia="pt-BR"/>
        </w:rPr>
        <w:t>da Prova Testemunhal da Acusação</w:t>
      </w:r>
      <w:r>
        <w:rPr>
          <w:lang w:eastAsia="pt-BR"/>
        </w:rPr>
        <w:t xml:space="preserve"> para a condenação</w:t>
      </w:r>
    </w:p>
    <w:p w14:paraId="3AEBBB85" w14:textId="77777777" w:rsidR="001537E0" w:rsidRDefault="001537E0" w:rsidP="001537E0">
      <w:pPr>
        <w:pStyle w:val="SemEspaamento"/>
        <w:numPr>
          <w:ilvl w:val="0"/>
          <w:numId w:val="0"/>
        </w:numPr>
        <w:ind w:left="1701"/>
        <w:rPr>
          <w:lang w:eastAsia="pt-BR"/>
        </w:rPr>
      </w:pPr>
    </w:p>
    <w:p w14:paraId="277ECBE1" w14:textId="5A967E22" w:rsidR="001537E0" w:rsidRDefault="001537E0" w:rsidP="001537E0">
      <w:pPr>
        <w:pStyle w:val="SemEspaamento"/>
        <w:rPr>
          <w:lang w:eastAsia="pt-BR"/>
        </w:rPr>
      </w:pPr>
      <w:r>
        <w:rPr>
          <w:lang w:eastAsia="pt-BR"/>
        </w:rPr>
        <w:t>Como se extrai do relato das testemunhas ouvidas, não há qualquer elemento idôneo capaz de comprovar a existência do fato, ou seja, não há prova quanto à materialidade delitiva.</w:t>
      </w:r>
    </w:p>
    <w:p w14:paraId="407CE4DB" w14:textId="05D3CF23" w:rsidR="001537E0" w:rsidRDefault="001537E0" w:rsidP="001537E0">
      <w:pPr>
        <w:pStyle w:val="SemEspaamento"/>
        <w:rPr>
          <w:lang w:eastAsia="pt-BR"/>
        </w:rPr>
      </w:pPr>
      <w:r>
        <w:rPr>
          <w:lang w:eastAsia="pt-BR"/>
        </w:rPr>
        <w:t>Ora, o próprio</w:t>
      </w:r>
      <w:r w:rsidR="00B77405" w:rsidRPr="00705CCB">
        <w:rPr>
          <w:lang w:eastAsia="pt-BR"/>
        </w:rPr>
        <w:t xml:space="preserve"> Ministério Público foi preciso ao apontar que o depoimento da testemunha Giovana Cristina Alves</w:t>
      </w:r>
      <w:r>
        <w:rPr>
          <w:lang w:eastAsia="pt-BR"/>
        </w:rPr>
        <w:t>, única que alega ter visto a suposta agressão,</w:t>
      </w:r>
      <w:r w:rsidR="00B77405" w:rsidRPr="00705CCB">
        <w:rPr>
          <w:lang w:eastAsia="pt-BR"/>
        </w:rPr>
        <w:t xml:space="preserve"> não se presta a confirmar o fato descrito na denúncia. </w:t>
      </w:r>
    </w:p>
    <w:p w14:paraId="1F05E84D" w14:textId="3386BB3B" w:rsidR="00B77405" w:rsidRDefault="00B77405" w:rsidP="001537E0">
      <w:pPr>
        <w:pStyle w:val="SemEspaamento"/>
        <w:rPr>
          <w:lang w:eastAsia="pt-BR"/>
        </w:rPr>
      </w:pPr>
      <w:r w:rsidRPr="00705CCB">
        <w:rPr>
          <w:lang w:eastAsia="pt-BR"/>
        </w:rPr>
        <w:t xml:space="preserve">A defesa vai além: o relato de Giovana é manifestamente </w:t>
      </w:r>
      <w:r w:rsidR="001537E0">
        <w:rPr>
          <w:lang w:eastAsia="pt-BR"/>
        </w:rPr>
        <w:t xml:space="preserve">insubsistente e </w:t>
      </w:r>
      <w:r w:rsidRPr="00705CCB">
        <w:rPr>
          <w:lang w:eastAsia="pt-BR"/>
        </w:rPr>
        <w:t>contraditório com o da vítima.</w:t>
      </w:r>
    </w:p>
    <w:p w14:paraId="65C2013A" w14:textId="77777777" w:rsidR="001537E0" w:rsidRDefault="001537E0" w:rsidP="001537E0">
      <w:pPr>
        <w:pStyle w:val="SemEspaamento"/>
        <w:rPr>
          <w:lang w:eastAsia="pt-BR"/>
        </w:rPr>
      </w:pPr>
      <w:r w:rsidRPr="00705CCB">
        <w:rPr>
          <w:lang w:eastAsia="pt-BR"/>
        </w:rPr>
        <w:t xml:space="preserve">Enquanto a denúncia afirma que a vítima foi empurrada ao </w:t>
      </w:r>
      <w:r w:rsidRPr="00705CCB">
        <w:rPr>
          <w:i/>
          <w:iCs/>
          <w:lang w:eastAsia="pt-BR"/>
        </w:rPr>
        <w:t>ingressar</w:t>
      </w:r>
      <w:r w:rsidRPr="00705CCB">
        <w:rPr>
          <w:lang w:eastAsia="pt-BR"/>
        </w:rPr>
        <w:t xml:space="preserve"> em sua sala, a testemunha Giovana descreve um "solavanco pelas costas" quando ambas já estavam "saindo da sala do CEAP e entrando na sala da Anhanguera"</w:t>
      </w:r>
      <w:r>
        <w:rPr>
          <w:lang w:eastAsia="pt-BR"/>
        </w:rPr>
        <w:t>.</w:t>
      </w:r>
    </w:p>
    <w:p w14:paraId="5FC231F6" w14:textId="63EE74A3" w:rsidR="00B77405" w:rsidRPr="001537E0" w:rsidRDefault="00B77405" w:rsidP="001537E0">
      <w:pPr>
        <w:pStyle w:val="SemEspaamento"/>
        <w:rPr>
          <w:lang w:eastAsia="pt-BR"/>
        </w:rPr>
      </w:pPr>
      <w:r w:rsidRPr="001537E0">
        <w:rPr>
          <w:rFonts w:eastAsia="Times New Roman"/>
          <w:lang w:eastAsia="pt-BR"/>
        </w:rPr>
        <w:t>São momentos e locais distintos. Esta inconsistência fundamental fulmina a credibilidade da prova, corroborando a tese do MP</w:t>
      </w:r>
      <w:r w:rsidR="00E12CEC">
        <w:rPr>
          <w:rFonts w:eastAsia="Times New Roman"/>
          <w:lang w:eastAsia="pt-BR"/>
        </w:rPr>
        <w:t>SC</w:t>
      </w:r>
      <w:r w:rsidRPr="001537E0">
        <w:rPr>
          <w:rFonts w:eastAsia="Times New Roman"/>
          <w:lang w:eastAsia="pt-BR"/>
        </w:rPr>
        <w:t xml:space="preserve"> de que a testemunha, se viu algo, testemunhou um evento diverso daquele imputado na denúncia.</w:t>
      </w:r>
    </w:p>
    <w:p w14:paraId="20BE8300" w14:textId="77777777" w:rsidR="00E466EC" w:rsidRDefault="001537E0" w:rsidP="001537E0">
      <w:pPr>
        <w:pStyle w:val="SemEspaamento"/>
        <w:rPr>
          <w:lang w:eastAsia="pt-BR"/>
        </w:rPr>
      </w:pPr>
      <w:r>
        <w:rPr>
          <w:lang w:eastAsia="pt-BR"/>
        </w:rPr>
        <w:t>Aliás, em seu depoimento, a própria testemunha Giovana confirma que estava</w:t>
      </w:r>
      <w:r w:rsidRPr="001537E0">
        <w:rPr>
          <w:lang w:eastAsia="pt-BR"/>
        </w:rPr>
        <w:t xml:space="preserve"> </w:t>
      </w:r>
      <w:r>
        <w:rPr>
          <w:lang w:eastAsia="pt-BR"/>
        </w:rPr>
        <w:t>há, pelo menos, 2 salas de distância de onde foi dito que o suposto fato</w:t>
      </w:r>
      <w:r w:rsidRPr="001537E0">
        <w:rPr>
          <w:lang w:eastAsia="pt-BR"/>
        </w:rPr>
        <w:t xml:space="preserve"> </w:t>
      </w:r>
      <w:r>
        <w:rPr>
          <w:lang w:eastAsia="pt-BR"/>
        </w:rPr>
        <w:t xml:space="preserve">teria ocorrido. </w:t>
      </w:r>
    </w:p>
    <w:p w14:paraId="0845F101" w14:textId="0BC02288" w:rsidR="001537E0" w:rsidRPr="001537E0" w:rsidRDefault="001537E0" w:rsidP="001537E0">
      <w:pPr>
        <w:pStyle w:val="SemEspaamento"/>
        <w:rPr>
          <w:lang w:eastAsia="pt-BR"/>
        </w:rPr>
      </w:pPr>
      <w:r>
        <w:rPr>
          <w:lang w:eastAsia="pt-BR"/>
        </w:rPr>
        <w:t xml:space="preserve">Ou seja, a divergência entre o seu depoimento e o da vítima, </w:t>
      </w:r>
      <w:r w:rsidR="00E466EC">
        <w:rPr>
          <w:lang w:eastAsia="pt-BR"/>
        </w:rPr>
        <w:t xml:space="preserve">somado </w:t>
      </w:r>
      <w:r>
        <w:rPr>
          <w:lang w:eastAsia="pt-BR"/>
        </w:rPr>
        <w:t xml:space="preserve">ao tempo em que Giovana demoraria para se deslocar até o local da discussão, comprova a falta de credibilidade da narrativa para alicerçar uma condenação, </w:t>
      </w:r>
      <w:r w:rsidR="00E466EC">
        <w:rPr>
          <w:lang w:eastAsia="pt-BR"/>
        </w:rPr>
        <w:t xml:space="preserve">razão pela qual </w:t>
      </w:r>
      <w:r>
        <w:rPr>
          <w:lang w:eastAsia="pt-BR"/>
        </w:rPr>
        <w:t xml:space="preserve">a </w:t>
      </w:r>
      <w:r w:rsidR="00E466EC">
        <w:rPr>
          <w:lang w:eastAsia="pt-BR"/>
        </w:rPr>
        <w:t>absolvição de FABÍOLA, por falta de prova que confirme, com a certeza necessária, que o fato teria ocorrido, é medida que se impõe.</w:t>
      </w:r>
    </w:p>
    <w:p w14:paraId="00E5D5E6" w14:textId="77777777" w:rsidR="00E466EC" w:rsidRDefault="00E466EC" w:rsidP="00E466EC">
      <w:pPr>
        <w:pStyle w:val="Ttulo"/>
        <w:rPr>
          <w:lang w:eastAsia="pt-BR"/>
        </w:rPr>
      </w:pPr>
    </w:p>
    <w:p w14:paraId="3803858E" w14:textId="3F9EB533" w:rsidR="00B77405" w:rsidRPr="00705CCB" w:rsidRDefault="00E466EC" w:rsidP="00E466EC">
      <w:pPr>
        <w:pStyle w:val="Ttulo"/>
        <w:rPr>
          <w:lang w:eastAsia="pt-BR"/>
        </w:rPr>
      </w:pPr>
      <w:r>
        <w:rPr>
          <w:lang w:eastAsia="pt-BR"/>
        </w:rPr>
        <w:t xml:space="preserve">II.3 – A </w:t>
      </w:r>
      <w:r w:rsidR="00B77405" w:rsidRPr="00705CCB">
        <w:rPr>
          <w:lang w:eastAsia="pt-BR"/>
        </w:rPr>
        <w:t>Versão Coerente da Acusada</w:t>
      </w:r>
    </w:p>
    <w:p w14:paraId="598E0B53" w14:textId="77777777" w:rsidR="00E466EC" w:rsidRDefault="00E466EC" w:rsidP="00E466EC">
      <w:pPr>
        <w:pStyle w:val="SemEspaamento"/>
        <w:numPr>
          <w:ilvl w:val="0"/>
          <w:numId w:val="0"/>
        </w:numPr>
        <w:ind w:left="1701"/>
        <w:rPr>
          <w:lang w:eastAsia="pt-BR"/>
        </w:rPr>
      </w:pPr>
    </w:p>
    <w:p w14:paraId="795C1A87" w14:textId="77777777" w:rsidR="00E466EC" w:rsidRDefault="00E466EC" w:rsidP="00E466EC">
      <w:pPr>
        <w:pStyle w:val="SemEspaamento"/>
        <w:rPr>
          <w:lang w:eastAsia="pt-BR"/>
        </w:rPr>
      </w:pPr>
      <w:r>
        <w:rPr>
          <w:lang w:eastAsia="pt-BR"/>
        </w:rPr>
        <w:t>Além disso</w:t>
      </w:r>
      <w:r w:rsidR="00B77405" w:rsidRPr="00705CCB">
        <w:rPr>
          <w:lang w:eastAsia="pt-BR"/>
        </w:rPr>
        <w:t>, a acusada FABIOLA GOMES apresentou</w:t>
      </w:r>
      <w:r>
        <w:rPr>
          <w:lang w:eastAsia="pt-BR"/>
        </w:rPr>
        <w:t>,</w:t>
      </w:r>
      <w:r w:rsidR="00B77405" w:rsidRPr="00705CCB">
        <w:rPr>
          <w:lang w:eastAsia="pt-BR"/>
        </w:rPr>
        <w:t xml:space="preserve"> em seu interrogatório</w:t>
      </w:r>
      <w:r>
        <w:rPr>
          <w:lang w:eastAsia="pt-BR"/>
        </w:rPr>
        <w:t>,</w:t>
      </w:r>
      <w:r w:rsidR="00B77405" w:rsidRPr="00705CCB">
        <w:rPr>
          <w:lang w:eastAsia="pt-BR"/>
        </w:rPr>
        <w:t xml:space="preserve"> versão coerente e plausível dos fatos. Narrou que foi a vítima quem a interceptou, bloqueando a passagem e iniciando o conflito verbal. Sua narrativa de que a vítima "saiu correndo, gritando e falando 'ela é louca, ela me empurrou'" se encaixa com o relato da testemunha de defesa Rafaela, que ouviu Brenda "gritando bastante".</w:t>
      </w:r>
    </w:p>
    <w:p w14:paraId="56B0ED85" w14:textId="4779B885" w:rsidR="00B77405" w:rsidRPr="00E466EC" w:rsidRDefault="00E466EC" w:rsidP="00E466EC">
      <w:pPr>
        <w:pStyle w:val="SemEspaamento"/>
        <w:rPr>
          <w:lang w:eastAsia="pt-BR"/>
        </w:rPr>
      </w:pPr>
      <w:r>
        <w:rPr>
          <w:rFonts w:eastAsia="Times New Roman"/>
          <w:lang w:eastAsia="pt-BR"/>
        </w:rPr>
        <w:t>Esse relato</w:t>
      </w:r>
      <w:r w:rsidR="00B77405" w:rsidRPr="00E466EC">
        <w:rPr>
          <w:rFonts w:eastAsia="Times New Roman"/>
          <w:lang w:eastAsia="pt-BR"/>
        </w:rPr>
        <w:t xml:space="preserve">, ao contrário daquela apresentada pela “vítima”, encontra ressonância, ainda que parcial, em </w:t>
      </w:r>
      <w:r>
        <w:rPr>
          <w:rFonts w:eastAsia="Times New Roman"/>
          <w:lang w:eastAsia="pt-BR"/>
        </w:rPr>
        <w:t xml:space="preserve">diversos </w:t>
      </w:r>
      <w:r w:rsidR="00B77405" w:rsidRPr="00E466EC">
        <w:rPr>
          <w:rFonts w:eastAsia="Times New Roman"/>
          <w:lang w:eastAsia="pt-BR"/>
        </w:rPr>
        <w:t>outros elementos dos autos</w:t>
      </w:r>
      <w:r>
        <w:rPr>
          <w:rFonts w:eastAsia="Times New Roman"/>
          <w:lang w:eastAsia="pt-BR"/>
        </w:rPr>
        <w:t>, o que reforça a necessidade de absolvição de FABÍOLA</w:t>
      </w:r>
      <w:r w:rsidR="00B77405" w:rsidRPr="00E466EC">
        <w:rPr>
          <w:rFonts w:eastAsia="Times New Roman"/>
          <w:lang w:eastAsia="pt-BR"/>
        </w:rPr>
        <w:t>.</w:t>
      </w:r>
    </w:p>
    <w:p w14:paraId="60F24F8A" w14:textId="77777777" w:rsidR="00E466EC" w:rsidRPr="00E466EC" w:rsidRDefault="00E466EC" w:rsidP="00E466EC">
      <w:pPr>
        <w:pStyle w:val="SemEspaamento"/>
        <w:numPr>
          <w:ilvl w:val="0"/>
          <w:numId w:val="0"/>
        </w:numPr>
        <w:ind w:left="1701"/>
        <w:rPr>
          <w:lang w:eastAsia="pt-BR"/>
        </w:rPr>
      </w:pPr>
    </w:p>
    <w:p w14:paraId="5C94DC5C" w14:textId="4B578543" w:rsidR="00B77405" w:rsidRPr="00E466EC" w:rsidRDefault="00E466EC" w:rsidP="00E466EC">
      <w:pPr>
        <w:pStyle w:val="Ttulo"/>
      </w:pPr>
      <w:r>
        <w:rPr>
          <w:lang w:eastAsia="pt-BR"/>
        </w:rPr>
        <w:t xml:space="preserve">II.4 – </w:t>
      </w:r>
      <w:r w:rsidR="00B73E9F">
        <w:rPr>
          <w:lang w:eastAsia="pt-BR"/>
        </w:rPr>
        <w:t>A</w:t>
      </w:r>
      <w:r>
        <w:rPr>
          <w:lang w:eastAsia="pt-BR"/>
        </w:rPr>
        <w:t xml:space="preserve"> aplicação do</w:t>
      </w:r>
      <w:r w:rsidR="00B77405" w:rsidRPr="00705CCB">
        <w:rPr>
          <w:lang w:eastAsia="pt-BR"/>
        </w:rPr>
        <w:t xml:space="preserve"> </w:t>
      </w:r>
      <w:r>
        <w:rPr>
          <w:lang w:eastAsia="pt-BR"/>
        </w:rPr>
        <w:t xml:space="preserve">princípio </w:t>
      </w:r>
      <w:r w:rsidR="00B77405" w:rsidRPr="00705CCB">
        <w:rPr>
          <w:lang w:eastAsia="pt-BR"/>
        </w:rPr>
        <w:t xml:space="preserve">do </w:t>
      </w:r>
      <w:r w:rsidR="00B77405" w:rsidRPr="00705CCB">
        <w:rPr>
          <w:i/>
          <w:iCs/>
          <w:lang w:eastAsia="pt-BR"/>
        </w:rPr>
        <w:t>In Dubio Pro Reo</w:t>
      </w:r>
      <w:r>
        <w:t xml:space="preserve"> ao caso</w:t>
      </w:r>
      <w:r w:rsidR="00B73E9F">
        <w:t xml:space="preserve"> concreto</w:t>
      </w:r>
    </w:p>
    <w:p w14:paraId="1D25403F" w14:textId="77777777" w:rsidR="00E466EC" w:rsidRDefault="00E466EC" w:rsidP="00E466EC">
      <w:pPr>
        <w:pStyle w:val="SemEspaamento"/>
        <w:numPr>
          <w:ilvl w:val="0"/>
          <w:numId w:val="0"/>
        </w:numPr>
        <w:ind w:left="1701"/>
        <w:rPr>
          <w:lang w:eastAsia="pt-BR"/>
        </w:rPr>
      </w:pPr>
    </w:p>
    <w:p w14:paraId="70B3C04E" w14:textId="59082B73" w:rsidR="00E466EC" w:rsidRDefault="00E466EC" w:rsidP="00E466EC">
      <w:pPr>
        <w:pStyle w:val="SemEspaamento"/>
        <w:rPr>
          <w:lang w:eastAsia="pt-BR"/>
        </w:rPr>
      </w:pPr>
      <w:r>
        <w:rPr>
          <w:lang w:eastAsia="pt-BR"/>
        </w:rPr>
        <w:t>Como se sabe, Excelência, o</w:t>
      </w:r>
      <w:r w:rsidR="00B77405" w:rsidRPr="00705CCB">
        <w:rPr>
          <w:lang w:eastAsia="pt-BR"/>
        </w:rPr>
        <w:t xml:space="preserve"> processo penal não se contenta com meras probabilidades. Diante de duas versões diametralmente opostas </w:t>
      </w:r>
      <w:r w:rsidR="00B77405" w:rsidRPr="00E466EC">
        <w:rPr>
          <w:sz w:val="22"/>
          <w:szCs w:val="20"/>
          <w:lang w:eastAsia="pt-BR"/>
        </w:rPr>
        <w:t>– a da vítima e a da acusada –</w:t>
      </w:r>
      <w:r w:rsidR="00B77405" w:rsidRPr="00705CCB">
        <w:rPr>
          <w:lang w:eastAsia="pt-BR"/>
        </w:rPr>
        <w:t xml:space="preserve"> e com </w:t>
      </w:r>
      <w:r>
        <w:rPr>
          <w:lang w:eastAsia="pt-BR"/>
        </w:rPr>
        <w:t>a</w:t>
      </w:r>
      <w:r w:rsidR="00B77405" w:rsidRPr="00705CCB">
        <w:rPr>
          <w:lang w:eastAsia="pt-BR"/>
        </w:rPr>
        <w:t xml:space="preserve"> prova testemunhal de acusação manifestamente contraditória, instala-se um quadro de dúvida intransponível.</w:t>
      </w:r>
    </w:p>
    <w:p w14:paraId="049D0A0A" w14:textId="41A14704" w:rsidR="00E466EC" w:rsidRPr="00E466EC" w:rsidRDefault="00B77405" w:rsidP="00E466EC">
      <w:pPr>
        <w:pStyle w:val="SemEspaamento"/>
        <w:rPr>
          <w:lang w:eastAsia="pt-BR"/>
        </w:rPr>
      </w:pPr>
      <w:r w:rsidRPr="00E466EC">
        <w:rPr>
          <w:rFonts w:eastAsia="Times New Roman"/>
          <w:lang w:eastAsia="pt-BR"/>
        </w:rPr>
        <w:t xml:space="preserve">Como bem leciona o professor Guilherme de Souza Nucci, </w:t>
      </w:r>
      <w:r w:rsidR="006B3A52">
        <w:rPr>
          <w:rFonts w:eastAsia="Times New Roman"/>
          <w:lang w:eastAsia="pt-BR"/>
        </w:rPr>
        <w:t>deve “</w:t>
      </w:r>
      <w:r w:rsidR="006B3A52" w:rsidRPr="006B3A52">
        <w:rPr>
          <w:rFonts w:eastAsia="Times New Roman"/>
          <w:i/>
          <w:iCs/>
          <w:lang w:eastAsia="pt-BR"/>
        </w:rPr>
        <w:t>o julgador basear a formação da sua convicção apreciando livremente a prova em juízo, sob o crivo do contraditóri</w:t>
      </w:r>
      <w:r w:rsidR="006B3A52">
        <w:rPr>
          <w:rFonts w:eastAsia="Times New Roman"/>
          <w:lang w:eastAsia="pt-BR"/>
        </w:rPr>
        <w:t xml:space="preserve">o” </w:t>
      </w:r>
      <w:r w:rsidR="006B3A52" w:rsidRPr="006B3A52">
        <w:rPr>
          <w:rFonts w:eastAsia="Times New Roman"/>
          <w:sz w:val="20"/>
          <w:szCs w:val="18"/>
          <w:lang w:eastAsia="pt-BR"/>
        </w:rPr>
        <w:t>(Código de Processo Penal Comentado. 15ª ed., 2016, p. 383)</w:t>
      </w:r>
      <w:r w:rsidR="006B3A52">
        <w:rPr>
          <w:rFonts w:eastAsia="Times New Roman"/>
          <w:lang w:eastAsia="pt-BR"/>
        </w:rPr>
        <w:t>.</w:t>
      </w:r>
      <w:r w:rsidRPr="00E466EC">
        <w:rPr>
          <w:rFonts w:eastAsia="Times New Roman"/>
          <w:lang w:eastAsia="pt-BR"/>
        </w:rPr>
        <w:t xml:space="preserve"> </w:t>
      </w:r>
    </w:p>
    <w:p w14:paraId="03BC4DA1" w14:textId="77777777" w:rsidR="006B3A52" w:rsidRPr="006B3A52" w:rsidRDefault="006B3A52" w:rsidP="006B3A52">
      <w:pPr>
        <w:pStyle w:val="SemEspaamento"/>
        <w:rPr>
          <w:lang w:eastAsia="pt-BR"/>
        </w:rPr>
      </w:pPr>
      <w:r>
        <w:rPr>
          <w:rFonts w:eastAsia="Times New Roman"/>
          <w:i/>
          <w:iCs/>
          <w:lang w:eastAsia="pt-BR"/>
        </w:rPr>
        <w:t>In casu</w:t>
      </w:r>
      <w:r w:rsidR="00B77405" w:rsidRPr="00E466EC">
        <w:rPr>
          <w:rFonts w:eastAsia="Times New Roman"/>
          <w:lang w:eastAsia="pt-BR"/>
        </w:rPr>
        <w:t>, a prova produzida sob o contraditório não confirmou a acusação; ao contrário, a enfraqueceu</w:t>
      </w:r>
      <w:r>
        <w:rPr>
          <w:rFonts w:eastAsia="Times New Roman"/>
          <w:lang w:eastAsia="pt-BR"/>
        </w:rPr>
        <w:t xml:space="preserve"> e instaurou grande dúvida quanto à existência do fato ou, ainda, de que modo ele teria ocorrido</w:t>
      </w:r>
      <w:r w:rsidR="00B77405" w:rsidRPr="00E466EC">
        <w:rPr>
          <w:rFonts w:eastAsia="Times New Roman"/>
          <w:lang w:eastAsia="pt-BR"/>
        </w:rPr>
        <w:t>.</w:t>
      </w:r>
    </w:p>
    <w:p w14:paraId="0BB47235" w14:textId="77777777" w:rsidR="006B3A52" w:rsidRPr="006B3A52" w:rsidRDefault="00B77405" w:rsidP="006B3A52">
      <w:pPr>
        <w:pStyle w:val="SemEspaamento"/>
        <w:rPr>
          <w:lang w:eastAsia="pt-BR"/>
        </w:rPr>
      </w:pPr>
      <w:r w:rsidRPr="006B3A52">
        <w:rPr>
          <w:rFonts w:eastAsia="Times New Roman"/>
          <w:lang w:eastAsia="pt-BR"/>
        </w:rPr>
        <w:t xml:space="preserve">Nesse cenário, a aplicação do princípio do </w:t>
      </w:r>
      <w:r w:rsidRPr="006B3A52">
        <w:rPr>
          <w:rFonts w:eastAsia="Times New Roman"/>
          <w:i/>
          <w:iCs/>
          <w:lang w:eastAsia="pt-BR"/>
        </w:rPr>
        <w:t>in dubio pro reo</w:t>
      </w:r>
      <w:r w:rsidRPr="006B3A52">
        <w:rPr>
          <w:rFonts w:eastAsia="Times New Roman"/>
          <w:lang w:eastAsia="pt-BR"/>
        </w:rPr>
        <w:t xml:space="preserve"> não é uma faculdade, mas um dever do julgador. Havendo dúvida, por menor que seja, a absolvição se impõe</w:t>
      </w:r>
      <w:r w:rsidR="006B3A52">
        <w:rPr>
          <w:rFonts w:eastAsia="Times New Roman"/>
          <w:lang w:eastAsia="pt-BR"/>
        </w:rPr>
        <w:t>,</w:t>
      </w:r>
      <w:r w:rsidRPr="006B3A52">
        <w:rPr>
          <w:rFonts w:eastAsia="Times New Roman"/>
          <w:lang w:eastAsia="pt-BR"/>
        </w:rPr>
        <w:t xml:space="preserve"> como medida de </w:t>
      </w:r>
      <w:r w:rsidR="006B3A52" w:rsidRPr="006B3A52">
        <w:rPr>
          <w:rFonts w:eastAsia="Times New Roman"/>
          <w:lang w:eastAsia="pt-BR"/>
        </w:rPr>
        <w:t>Justiça</w:t>
      </w:r>
      <w:r w:rsidRPr="006B3A52">
        <w:rPr>
          <w:rFonts w:eastAsia="Times New Roman"/>
          <w:lang w:eastAsia="pt-BR"/>
        </w:rPr>
        <w:t>.</w:t>
      </w:r>
    </w:p>
    <w:p w14:paraId="00290D07" w14:textId="0E6B8081" w:rsidR="00B77405" w:rsidRPr="00E12CEC" w:rsidRDefault="006B3A52" w:rsidP="006B3A52">
      <w:pPr>
        <w:pStyle w:val="SemEspaamento"/>
        <w:rPr>
          <w:lang w:eastAsia="pt-BR"/>
        </w:rPr>
      </w:pPr>
      <w:r>
        <w:rPr>
          <w:rFonts w:eastAsia="Times New Roman"/>
          <w:lang w:eastAsia="pt-BR"/>
        </w:rPr>
        <w:t xml:space="preserve">E, no que diz respeito à aplicação do </w:t>
      </w:r>
      <w:r w:rsidR="00E52D73" w:rsidRPr="006B3A52">
        <w:rPr>
          <w:rFonts w:eastAsia="Times New Roman"/>
          <w:i/>
          <w:lang w:eastAsia="pt-BR"/>
        </w:rPr>
        <w:t>in dubio pro reo</w:t>
      </w:r>
      <w:r w:rsidR="00B77405" w:rsidRPr="006B3A52">
        <w:rPr>
          <w:rFonts w:eastAsia="Times New Roman"/>
          <w:i/>
          <w:lang w:eastAsia="pt-BR"/>
        </w:rPr>
        <w:t xml:space="preserve">, </w:t>
      </w:r>
      <w:r>
        <w:rPr>
          <w:rFonts w:eastAsia="Times New Roman"/>
          <w:lang w:eastAsia="pt-BR"/>
        </w:rPr>
        <w:t xml:space="preserve">o </w:t>
      </w:r>
      <w:r w:rsidR="00B77405" w:rsidRPr="006B3A52">
        <w:rPr>
          <w:rFonts w:eastAsia="Times New Roman"/>
          <w:lang w:eastAsia="pt-BR"/>
        </w:rPr>
        <w:t>Egrégio Tribunal de Justiça de Santa Catarina</w:t>
      </w:r>
      <w:r>
        <w:rPr>
          <w:rFonts w:eastAsia="Times New Roman"/>
          <w:lang w:eastAsia="pt-BR"/>
        </w:rPr>
        <w:t xml:space="preserve"> possui o firme entendimento de que</w:t>
      </w:r>
      <w:r w:rsidR="00B77405" w:rsidRPr="006B3A52">
        <w:rPr>
          <w:rFonts w:eastAsia="Times New Roman"/>
          <w:lang w:eastAsia="pt-BR"/>
        </w:rPr>
        <w:t xml:space="preserve">, quando ao se deparar </w:t>
      </w:r>
      <w:r w:rsidR="00B77405" w:rsidRPr="006B3A52">
        <w:rPr>
          <w:rFonts w:eastAsia="Times New Roman"/>
          <w:u w:val="single"/>
          <w:lang w:eastAsia="pt-BR"/>
        </w:rPr>
        <w:t>com</w:t>
      </w:r>
      <w:r w:rsidR="00B77405" w:rsidRPr="006B3A52">
        <w:rPr>
          <w:rFonts w:eastAsia="Times New Roman"/>
          <w:lang w:eastAsia="pt-BR"/>
        </w:rPr>
        <w:t xml:space="preserve"> </w:t>
      </w:r>
      <w:r w:rsidR="00B77405" w:rsidRPr="006B3A52">
        <w:rPr>
          <w:rFonts w:eastAsia="Times New Roman"/>
          <w:u w:val="single"/>
          <w:lang w:eastAsia="pt-BR"/>
        </w:rPr>
        <w:t>dúvidas</w:t>
      </w:r>
      <w:r w:rsidR="00B77405" w:rsidRPr="006B3A52">
        <w:rPr>
          <w:rFonts w:eastAsia="Times New Roman"/>
          <w:lang w:eastAsia="pt-BR"/>
        </w:rPr>
        <w:t xml:space="preserve"> </w:t>
      </w:r>
      <w:r w:rsidR="00B77405" w:rsidRPr="006B3A52">
        <w:rPr>
          <w:rFonts w:eastAsia="Times New Roman"/>
          <w:u w:val="single"/>
          <w:lang w:eastAsia="pt-BR"/>
        </w:rPr>
        <w:t>acerca</w:t>
      </w:r>
      <w:r w:rsidR="00B77405" w:rsidRPr="006B3A52">
        <w:rPr>
          <w:rFonts w:eastAsia="Times New Roman"/>
          <w:lang w:eastAsia="pt-BR"/>
        </w:rPr>
        <w:t xml:space="preserve"> </w:t>
      </w:r>
      <w:r w:rsidR="00B77405" w:rsidRPr="006B3A52">
        <w:rPr>
          <w:rFonts w:eastAsia="Times New Roman"/>
          <w:u w:val="single"/>
          <w:lang w:eastAsia="pt-BR"/>
        </w:rPr>
        <w:t>de</w:t>
      </w:r>
      <w:r w:rsidR="00B77405" w:rsidRPr="006B3A52">
        <w:rPr>
          <w:rFonts w:eastAsia="Times New Roman"/>
          <w:lang w:eastAsia="pt-BR"/>
        </w:rPr>
        <w:t xml:space="preserve"> </w:t>
      </w:r>
      <w:r w:rsidR="00B77405" w:rsidRPr="006B3A52">
        <w:rPr>
          <w:rFonts w:eastAsia="Times New Roman"/>
          <w:u w:val="single"/>
          <w:lang w:eastAsia="pt-BR"/>
        </w:rPr>
        <w:t>quem</w:t>
      </w:r>
      <w:r w:rsidR="00B77405" w:rsidRPr="006B3A52">
        <w:rPr>
          <w:rFonts w:eastAsia="Times New Roman"/>
          <w:lang w:eastAsia="pt-BR"/>
        </w:rPr>
        <w:t xml:space="preserve"> </w:t>
      </w:r>
      <w:r w:rsidR="00B77405" w:rsidRPr="006B3A52">
        <w:rPr>
          <w:rFonts w:eastAsia="Times New Roman"/>
          <w:u w:val="single"/>
          <w:lang w:eastAsia="pt-BR"/>
        </w:rPr>
        <w:t>deu</w:t>
      </w:r>
      <w:r w:rsidR="00B77405" w:rsidRPr="006B3A52">
        <w:rPr>
          <w:rFonts w:eastAsia="Times New Roman"/>
          <w:lang w:eastAsia="pt-BR"/>
        </w:rPr>
        <w:t xml:space="preserve"> </w:t>
      </w:r>
      <w:r w:rsidR="00B77405" w:rsidRPr="006B3A52">
        <w:rPr>
          <w:rFonts w:eastAsia="Times New Roman"/>
          <w:u w:val="single"/>
          <w:lang w:eastAsia="pt-BR"/>
        </w:rPr>
        <w:t>início</w:t>
      </w:r>
      <w:r w:rsidR="00B77405" w:rsidRPr="006B3A52">
        <w:rPr>
          <w:rFonts w:eastAsia="Times New Roman"/>
          <w:lang w:eastAsia="pt-BR"/>
        </w:rPr>
        <w:t xml:space="preserve"> </w:t>
      </w:r>
      <w:r w:rsidR="00B77405" w:rsidRPr="006B3A52">
        <w:rPr>
          <w:rFonts w:eastAsia="Times New Roman"/>
          <w:u w:val="single"/>
          <w:lang w:eastAsia="pt-BR"/>
        </w:rPr>
        <w:t>às</w:t>
      </w:r>
      <w:r w:rsidR="00B77405" w:rsidRPr="006B3A52">
        <w:rPr>
          <w:rFonts w:eastAsia="Times New Roman"/>
          <w:lang w:eastAsia="pt-BR"/>
        </w:rPr>
        <w:t xml:space="preserve"> </w:t>
      </w:r>
      <w:r w:rsidR="00B77405" w:rsidRPr="006B3A52">
        <w:rPr>
          <w:rFonts w:eastAsia="Times New Roman"/>
          <w:u w:val="single"/>
          <w:lang w:eastAsia="pt-BR"/>
        </w:rPr>
        <w:t>hostilidades</w:t>
      </w:r>
      <w:r w:rsidR="00B77405" w:rsidRPr="006B3A52">
        <w:rPr>
          <w:rFonts w:eastAsia="Times New Roman"/>
          <w:lang w:eastAsia="pt-BR"/>
        </w:rPr>
        <w:t xml:space="preserve">, </w:t>
      </w:r>
      <w:r>
        <w:rPr>
          <w:rFonts w:eastAsia="Times New Roman"/>
          <w:lang w:eastAsia="pt-BR"/>
        </w:rPr>
        <w:t xml:space="preserve">eventual </w:t>
      </w:r>
      <w:r w:rsidR="00B77405" w:rsidRPr="006B3A52">
        <w:rPr>
          <w:rFonts w:eastAsia="Times New Roman"/>
          <w:lang w:eastAsia="pt-BR"/>
        </w:rPr>
        <w:t>responsabilização fica prejudicada. Vejamos a jurisprudência atual:</w:t>
      </w:r>
    </w:p>
    <w:p w14:paraId="28E2D4E5" w14:textId="77777777" w:rsidR="00E12CEC" w:rsidRPr="006B3A52" w:rsidRDefault="00E12CEC" w:rsidP="00E12CEC">
      <w:pPr>
        <w:pStyle w:val="Ttulo2"/>
        <w:rPr>
          <w:rFonts w:eastAsiaTheme="minorHAnsi"/>
          <w:lang w:eastAsia="pt-BR"/>
        </w:rPr>
      </w:pPr>
    </w:p>
    <w:p w14:paraId="41E57B6B" w14:textId="77777777" w:rsidR="00B77405" w:rsidRPr="00032D4F" w:rsidRDefault="00B77405" w:rsidP="00E12CEC">
      <w:pPr>
        <w:spacing w:after="0"/>
        <w:ind w:left="2268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  <w:r w:rsidRPr="00032D4F">
        <w:rPr>
          <w:rFonts w:ascii="Arial" w:eastAsia="Times New Roman" w:hAnsi="Arial" w:cs="Arial"/>
          <w:sz w:val="20"/>
          <w:szCs w:val="20"/>
          <w:lang w:eastAsia="pt-BR"/>
        </w:rPr>
        <w:t>APELAÇÃO CRIMINAL. CRIME CONTRA A PESSOA. LESÃO CORPORAL CONTRA MULHER POR RAZÕES DA CONDIÇÃO DE SEXO FEMININO, PRATICADA NO ÂMBITO DOMÉSTICO E FAMILIAR (LEI 11.340/2006, ART. 129, § 13, COM INCIDÊNCIA DA LEI 11.340/2006). SENTENÇA CONDENATÓRIA. INSURGIMENTO DA DEFESA.</w:t>
      </w:r>
    </w:p>
    <w:p w14:paraId="1BBC825B" w14:textId="77777777" w:rsidR="00B77405" w:rsidRPr="00E12CEC" w:rsidRDefault="00B77405" w:rsidP="00E12CEC">
      <w:pPr>
        <w:spacing w:after="0"/>
        <w:ind w:left="2268"/>
        <w:jc w:val="both"/>
        <w:rPr>
          <w:rFonts w:ascii="Arial" w:eastAsia="Times New Roman" w:hAnsi="Arial" w:cs="Arial"/>
          <w:bCs/>
          <w:sz w:val="20"/>
          <w:szCs w:val="20"/>
          <w:lang w:eastAsia="pt-BR"/>
        </w:rPr>
      </w:pPr>
      <w:r w:rsidRPr="006B3A52">
        <w:rPr>
          <w:rFonts w:ascii="Arial" w:eastAsia="Times New Roman" w:hAnsi="Arial" w:cs="Arial"/>
          <w:sz w:val="20"/>
          <w:szCs w:val="20"/>
          <w:lang w:eastAsia="pt-BR"/>
        </w:rPr>
        <w:t>PRETENSA ABSOLVIÇÃO. AVENTADA INEXISTÊNCIA DE PROVAS SUFICIENTES PARA ATESTAR A RESPONSABILIDADE DO RÉU PELO ILÍCITO EM QUESTÃO. PERTINÊNCIA.</w:t>
      </w:r>
      <w:r w:rsidRPr="006B3A52">
        <w:rPr>
          <w:rFonts w:ascii="Arial" w:eastAsia="Times New Roman" w:hAnsi="Arial" w:cs="Arial"/>
          <w:bCs/>
          <w:sz w:val="20"/>
          <w:szCs w:val="20"/>
          <w:lang w:eastAsia="pt-BR"/>
        </w:rPr>
        <w:t xml:space="preserve"> SUBSTRATOS DE CONVICÇÃO CONSTANTES NO FEITO QUE EVIDENCIAM A OCORRÊNCIA DE AGRESSÕES RECÍPROCAS</w:t>
      </w:r>
      <w:r w:rsidRPr="006B3A52">
        <w:rPr>
          <w:rFonts w:ascii="Arial" w:eastAsia="Times New Roman" w:hAnsi="Arial" w:cs="Arial"/>
          <w:b/>
          <w:sz w:val="20"/>
          <w:szCs w:val="20"/>
          <w:lang w:eastAsia="pt-BR"/>
        </w:rPr>
        <w:t>. INCERTEZA EM RELAÇÃO A QUEM DEU INÍCIO ÀS HOSTILIDADES. INCIDÊNCIA DO PRINCÍPIO DO IN DUBIO PRO REO QUE SE IMPÕE.</w:t>
      </w:r>
    </w:p>
    <w:p w14:paraId="29E18DB0" w14:textId="77777777" w:rsidR="00B77405" w:rsidRPr="00032D4F" w:rsidRDefault="00B77405" w:rsidP="00E12CEC">
      <w:pPr>
        <w:spacing w:after="0"/>
        <w:ind w:left="2268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  <w:r w:rsidRPr="00032D4F">
        <w:rPr>
          <w:rFonts w:ascii="Arial" w:eastAsia="Times New Roman" w:hAnsi="Arial" w:cs="Arial"/>
          <w:sz w:val="20"/>
          <w:szCs w:val="20"/>
          <w:lang w:eastAsia="pt-BR"/>
        </w:rPr>
        <w:t>PREJUDICADA A ANÁLISE DAS TESES REMANESCENTES.</w:t>
      </w:r>
    </w:p>
    <w:p w14:paraId="4D056E5B" w14:textId="77777777" w:rsidR="00B77405" w:rsidRPr="00032D4F" w:rsidRDefault="00B77405" w:rsidP="00E12CEC">
      <w:pPr>
        <w:spacing w:after="0"/>
        <w:ind w:left="2268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  <w:r w:rsidRPr="00032D4F">
        <w:rPr>
          <w:rFonts w:ascii="Arial" w:eastAsia="Times New Roman" w:hAnsi="Arial" w:cs="Arial"/>
          <w:sz w:val="20"/>
          <w:szCs w:val="20"/>
          <w:lang w:eastAsia="pt-BR"/>
        </w:rPr>
        <w:t>HONORÁRIOS ADVOCATÍCIOS. DEFENSORA NOMEADA. ATUAÇÃO INCLUSIVE NESTE GRAU DE JURISDIÇÃO. MAJORAÇÃO DE ACORDO COM O ART. 85, §§ 2º, 8º E 11, DA LEI ADJETIVA CIVIL, APLICÁVEL POR FORÇA DO ART. 3º DO CÓDEX INSTRUMENTAL. </w:t>
      </w:r>
    </w:p>
    <w:p w14:paraId="64677598" w14:textId="77777777" w:rsidR="00B77405" w:rsidRPr="00032D4F" w:rsidRDefault="00B77405" w:rsidP="00E12CEC">
      <w:pPr>
        <w:spacing w:after="0"/>
        <w:ind w:left="2268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  <w:r w:rsidRPr="00032D4F">
        <w:rPr>
          <w:rFonts w:ascii="Arial" w:eastAsia="Times New Roman" w:hAnsi="Arial" w:cs="Arial"/>
          <w:sz w:val="20"/>
          <w:szCs w:val="20"/>
          <w:lang w:eastAsia="pt-BR"/>
        </w:rPr>
        <w:t xml:space="preserve">PRONUNCIAMENTO REFORMADO. </w:t>
      </w:r>
      <w:r w:rsidRPr="00032D4F">
        <w:rPr>
          <w:rFonts w:ascii="Arial" w:eastAsia="Times New Roman" w:hAnsi="Arial" w:cs="Arial"/>
          <w:b/>
          <w:sz w:val="20"/>
          <w:szCs w:val="20"/>
          <w:lang w:eastAsia="pt-BR"/>
        </w:rPr>
        <w:t>RECURSO CONHECIDO E PROVIDO.</w:t>
      </w:r>
    </w:p>
    <w:p w14:paraId="70172E91" w14:textId="55CDFB08" w:rsidR="00B77405" w:rsidRDefault="00B77405" w:rsidP="00A92EBA">
      <w:pPr>
        <w:spacing w:after="0"/>
        <w:ind w:left="2268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  <w:r w:rsidRPr="00032D4F">
        <w:rPr>
          <w:rFonts w:ascii="Arial" w:eastAsia="Times New Roman" w:hAnsi="Arial" w:cs="Arial"/>
          <w:sz w:val="20"/>
          <w:szCs w:val="20"/>
          <w:lang w:eastAsia="pt-BR"/>
        </w:rPr>
        <w:t>(TJSC, Apelação Criminal n. 5000109-73.2024.8.24.0088, do Tribunal de Justiça de Santa Catarina, rel. Luiz Cesar Schweitzer, Quinta Câmara Criminal, j. 24-10-2024).</w:t>
      </w:r>
    </w:p>
    <w:p w14:paraId="21E08FDB" w14:textId="77777777" w:rsidR="00A92EBA" w:rsidRPr="00032D4F" w:rsidRDefault="00A92EBA" w:rsidP="00A92EBA">
      <w:pPr>
        <w:spacing w:before="100" w:beforeAutospacing="1" w:after="0"/>
        <w:ind w:left="2268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</w:p>
    <w:p w14:paraId="10437178" w14:textId="27B30CAA" w:rsidR="00B77405" w:rsidRPr="00E12CEC" w:rsidRDefault="00B77405" w:rsidP="006B3A52">
      <w:pPr>
        <w:pStyle w:val="SemEspaamento"/>
        <w:rPr>
          <w:u w:val="single"/>
          <w:lang w:eastAsia="pt-BR"/>
        </w:rPr>
      </w:pPr>
      <w:r>
        <w:rPr>
          <w:lang w:eastAsia="pt-BR"/>
        </w:rPr>
        <w:t>Portanto, incontestável que</w:t>
      </w:r>
      <w:r w:rsidR="00D60CA8">
        <w:rPr>
          <w:lang w:eastAsia="pt-BR"/>
        </w:rPr>
        <w:t>,</w:t>
      </w:r>
      <w:r>
        <w:rPr>
          <w:lang w:eastAsia="pt-BR"/>
        </w:rPr>
        <w:t xml:space="preserve"> mesmo se</w:t>
      </w:r>
      <w:r w:rsidRPr="00032D4F">
        <w:rPr>
          <w:lang w:eastAsia="pt-BR"/>
        </w:rPr>
        <w:t xml:space="preserve"> fosse considerado o inverídico relato de Brenda, </w:t>
      </w:r>
      <w:r w:rsidR="00D60CA8">
        <w:rPr>
          <w:lang w:eastAsia="pt-BR"/>
        </w:rPr>
        <w:t xml:space="preserve">isso </w:t>
      </w:r>
      <w:r w:rsidR="006B3A52">
        <w:rPr>
          <w:lang w:eastAsia="pt-BR"/>
        </w:rPr>
        <w:t>somado ao fato de que a própria ré FABÍOLA pontou que também sofreu um empurrão</w:t>
      </w:r>
      <w:r w:rsidR="006A1814">
        <w:rPr>
          <w:lang w:eastAsia="pt-BR"/>
        </w:rPr>
        <w:t xml:space="preserve"> e Bren</w:t>
      </w:r>
      <w:r w:rsidR="00D60CA8">
        <w:rPr>
          <w:lang w:eastAsia="pt-BR"/>
        </w:rPr>
        <w:t>d</w:t>
      </w:r>
      <w:r w:rsidR="006A1814">
        <w:rPr>
          <w:lang w:eastAsia="pt-BR"/>
        </w:rPr>
        <w:t>a iniciou as discussões</w:t>
      </w:r>
      <w:r w:rsidR="006B3A52">
        <w:rPr>
          <w:lang w:eastAsia="pt-BR"/>
        </w:rPr>
        <w:t xml:space="preserve">, </w:t>
      </w:r>
      <w:r w:rsidR="006B3A52" w:rsidRPr="00032D4F">
        <w:rPr>
          <w:lang w:eastAsia="pt-BR"/>
        </w:rPr>
        <w:t xml:space="preserve">as incoerências </w:t>
      </w:r>
      <w:r w:rsidR="00747DC2">
        <w:rPr>
          <w:lang w:eastAsia="pt-BR"/>
        </w:rPr>
        <w:t>sobre</w:t>
      </w:r>
      <w:r w:rsidR="006B3A52" w:rsidRPr="00032D4F">
        <w:rPr>
          <w:lang w:eastAsia="pt-BR"/>
        </w:rPr>
        <w:t xml:space="preserve"> a dinâmica dos fatos</w:t>
      </w:r>
      <w:r w:rsidR="006B3A52">
        <w:rPr>
          <w:lang w:eastAsia="pt-BR"/>
        </w:rPr>
        <w:t xml:space="preserve"> e como teria se iniciado </w:t>
      </w:r>
      <w:r w:rsidR="00747DC2">
        <w:rPr>
          <w:lang w:eastAsia="pt-BR"/>
        </w:rPr>
        <w:t>o conflito</w:t>
      </w:r>
      <w:r w:rsidR="006B3A52">
        <w:rPr>
          <w:lang w:eastAsia="pt-BR"/>
        </w:rPr>
        <w:t xml:space="preserve"> </w:t>
      </w:r>
      <w:r w:rsidR="00747DC2">
        <w:rPr>
          <w:lang w:eastAsia="pt-BR"/>
        </w:rPr>
        <w:t>evidencia</w:t>
      </w:r>
      <w:r w:rsidR="00E52D73">
        <w:rPr>
          <w:lang w:eastAsia="pt-BR"/>
        </w:rPr>
        <w:t>m</w:t>
      </w:r>
      <w:r w:rsidR="00747DC2">
        <w:rPr>
          <w:lang w:eastAsia="pt-BR"/>
        </w:rPr>
        <w:t xml:space="preserve"> que </w:t>
      </w:r>
      <w:r>
        <w:rPr>
          <w:lang w:eastAsia="pt-BR"/>
        </w:rPr>
        <w:t xml:space="preserve">não </w:t>
      </w:r>
      <w:r w:rsidR="00E52D73">
        <w:rPr>
          <w:lang w:eastAsia="pt-BR"/>
        </w:rPr>
        <w:t xml:space="preserve">há certeza </w:t>
      </w:r>
      <w:r>
        <w:rPr>
          <w:lang w:eastAsia="pt-BR"/>
        </w:rPr>
        <w:t>o suficiente para uma eventual condenação</w:t>
      </w:r>
      <w:r w:rsidR="006B3A52">
        <w:rPr>
          <w:lang w:eastAsia="pt-BR"/>
        </w:rPr>
        <w:t xml:space="preserve">, atraindo incidência do </w:t>
      </w:r>
      <w:r w:rsidR="006B3A52">
        <w:rPr>
          <w:i/>
          <w:iCs/>
          <w:lang w:eastAsia="pt-BR"/>
        </w:rPr>
        <w:t>in dubio pro reo</w:t>
      </w:r>
      <w:r w:rsidR="006B3A52">
        <w:rPr>
          <w:lang w:eastAsia="pt-BR"/>
        </w:rPr>
        <w:t xml:space="preserve"> </w:t>
      </w:r>
      <w:r w:rsidR="00E84036">
        <w:rPr>
          <w:lang w:eastAsia="pt-BR"/>
        </w:rPr>
        <w:t>a</w:t>
      </w:r>
      <w:r w:rsidR="006B3A52">
        <w:rPr>
          <w:lang w:eastAsia="pt-BR"/>
        </w:rPr>
        <w:t>o caso vertente, com a consequente absolvição de FABÍOLA</w:t>
      </w:r>
      <w:r>
        <w:rPr>
          <w:lang w:eastAsia="pt-BR"/>
        </w:rPr>
        <w:t>.</w:t>
      </w:r>
      <w:r w:rsidRPr="00032D4F">
        <w:rPr>
          <w:lang w:eastAsia="pt-BR"/>
        </w:rPr>
        <w:t xml:space="preserve"> </w:t>
      </w:r>
    </w:p>
    <w:p w14:paraId="22C27A26" w14:textId="77777777" w:rsidR="00E12CEC" w:rsidRPr="006B3A52" w:rsidRDefault="00E12CEC" w:rsidP="00E12CEC">
      <w:pPr>
        <w:pStyle w:val="SemEspaamento"/>
        <w:numPr>
          <w:ilvl w:val="0"/>
          <w:numId w:val="0"/>
        </w:numPr>
        <w:ind w:left="1701"/>
        <w:rPr>
          <w:u w:val="single"/>
          <w:lang w:eastAsia="pt-BR"/>
        </w:rPr>
      </w:pPr>
    </w:p>
    <w:p w14:paraId="0664CFA1" w14:textId="0E95F71E" w:rsidR="00B77405" w:rsidRPr="00705CCB" w:rsidRDefault="00B77405" w:rsidP="00E12CEC">
      <w:pPr>
        <w:spacing w:after="0" w:line="360" w:lineRule="auto"/>
        <w:jc w:val="both"/>
        <w:rPr>
          <w:rFonts w:ascii="Arial" w:eastAsia="Times New Roman" w:hAnsi="Arial" w:cs="Arial"/>
          <w:lang w:eastAsia="pt-BR"/>
        </w:rPr>
      </w:pPr>
      <w:r w:rsidRPr="00705CCB">
        <w:rPr>
          <w:rFonts w:ascii="Arial" w:eastAsia="Times New Roman" w:hAnsi="Arial" w:cs="Arial"/>
          <w:b/>
          <w:bCs/>
          <w:lang w:eastAsia="pt-BR"/>
        </w:rPr>
        <w:t xml:space="preserve">III </w:t>
      </w:r>
      <w:r w:rsidR="006B3A52">
        <w:rPr>
          <w:rFonts w:ascii="Arial" w:eastAsia="Times New Roman" w:hAnsi="Arial" w:cs="Arial"/>
          <w:b/>
          <w:bCs/>
          <w:lang w:eastAsia="pt-BR"/>
        </w:rPr>
        <w:t>– REQUERIMENTO</w:t>
      </w:r>
    </w:p>
    <w:p w14:paraId="146AAA16" w14:textId="77777777" w:rsidR="00E12CEC" w:rsidRDefault="00E12CEC" w:rsidP="00E12CEC">
      <w:pPr>
        <w:pStyle w:val="SemEspaamento"/>
        <w:numPr>
          <w:ilvl w:val="0"/>
          <w:numId w:val="0"/>
        </w:numPr>
        <w:ind w:left="1701"/>
        <w:rPr>
          <w:lang w:eastAsia="pt-BR"/>
        </w:rPr>
      </w:pPr>
    </w:p>
    <w:p w14:paraId="647E0E74" w14:textId="5D8BA2D2" w:rsidR="00B77405" w:rsidRPr="00705CCB" w:rsidRDefault="00E12CEC" w:rsidP="006B3A52">
      <w:pPr>
        <w:pStyle w:val="SemEspaamento"/>
        <w:rPr>
          <w:lang w:eastAsia="pt-BR"/>
        </w:rPr>
      </w:pPr>
      <w:r>
        <w:rPr>
          <w:lang w:eastAsia="pt-BR"/>
        </w:rPr>
        <w:t>Ante o</w:t>
      </w:r>
      <w:r w:rsidR="00B77405" w:rsidRPr="00705CCB">
        <w:rPr>
          <w:lang w:eastAsia="pt-BR"/>
        </w:rPr>
        <w:t xml:space="preserve"> exposto, a </w:t>
      </w:r>
      <w:r>
        <w:rPr>
          <w:lang w:eastAsia="pt-BR"/>
        </w:rPr>
        <w:t>ré reforça as conclusões delineadas nas alegações finais do MPSC</w:t>
      </w:r>
      <w:r w:rsidR="0021558D">
        <w:rPr>
          <w:lang w:eastAsia="pt-BR"/>
        </w:rPr>
        <w:t xml:space="preserve"> e requer </w:t>
      </w:r>
      <w:r>
        <w:rPr>
          <w:lang w:eastAsia="pt-BR"/>
        </w:rPr>
        <w:t xml:space="preserve">seja julgada </w:t>
      </w:r>
      <w:r w:rsidR="00B77405" w:rsidRPr="00705CCB">
        <w:rPr>
          <w:b/>
          <w:bCs/>
          <w:lang w:eastAsia="pt-BR"/>
        </w:rPr>
        <w:t>TOTALMENTE IMPROCEDENTE</w:t>
      </w:r>
      <w:r w:rsidR="00B77405" w:rsidRPr="00705CCB">
        <w:rPr>
          <w:lang w:eastAsia="pt-BR"/>
        </w:rPr>
        <w:t xml:space="preserve"> a denúncia </w:t>
      </w:r>
      <w:r>
        <w:rPr>
          <w:lang w:eastAsia="pt-BR"/>
        </w:rPr>
        <w:t xml:space="preserve">formulada, </w:t>
      </w:r>
      <w:r w:rsidR="00B77405" w:rsidRPr="00705CCB">
        <w:rPr>
          <w:lang w:eastAsia="pt-BR"/>
        </w:rPr>
        <w:t>para</w:t>
      </w:r>
      <w:r w:rsidR="008540FF">
        <w:rPr>
          <w:lang w:eastAsia="pt-BR"/>
        </w:rPr>
        <w:t>,</w:t>
      </w:r>
      <w:r w:rsidR="008540FF" w:rsidRPr="008540FF">
        <w:rPr>
          <w:lang w:eastAsia="pt-BR"/>
        </w:rPr>
        <w:t xml:space="preserve"> </w:t>
      </w:r>
      <w:r w:rsidR="008540FF" w:rsidRPr="00705CCB">
        <w:rPr>
          <w:lang w:eastAsia="pt-BR"/>
        </w:rPr>
        <w:t xml:space="preserve">com fundamento no artigo 386, inciso VII, do </w:t>
      </w:r>
      <w:r w:rsidR="008540FF">
        <w:rPr>
          <w:lang w:eastAsia="pt-BR"/>
        </w:rPr>
        <w:t>CPP,</w:t>
      </w:r>
      <w:r w:rsidR="00B77405" w:rsidRPr="00705CCB">
        <w:rPr>
          <w:lang w:eastAsia="pt-BR"/>
        </w:rPr>
        <w:t xml:space="preserve"> </w:t>
      </w:r>
      <w:r w:rsidR="00B77405" w:rsidRPr="00705CCB">
        <w:rPr>
          <w:b/>
          <w:bCs/>
          <w:lang w:eastAsia="pt-BR"/>
        </w:rPr>
        <w:t>ABSOLV</w:t>
      </w:r>
      <w:r w:rsidR="0021558D">
        <w:rPr>
          <w:b/>
          <w:bCs/>
          <w:lang w:eastAsia="pt-BR"/>
        </w:rPr>
        <w:t>Ê-LA</w:t>
      </w:r>
      <w:r w:rsidR="00B77405" w:rsidRPr="00705CCB">
        <w:rPr>
          <w:lang w:eastAsia="pt-BR"/>
        </w:rPr>
        <w:t xml:space="preserve"> da imputação que foi feita</w:t>
      </w:r>
      <w:r w:rsidR="008540FF">
        <w:rPr>
          <w:lang w:eastAsia="pt-BR"/>
        </w:rPr>
        <w:t xml:space="preserve"> na exordial</w:t>
      </w:r>
      <w:r w:rsidR="00B77405" w:rsidRPr="00705CCB">
        <w:rPr>
          <w:lang w:eastAsia="pt-BR"/>
        </w:rPr>
        <w:t xml:space="preserve">, </w:t>
      </w:r>
      <w:r>
        <w:rPr>
          <w:lang w:eastAsia="pt-BR"/>
        </w:rPr>
        <w:t xml:space="preserve">sobretudo </w:t>
      </w:r>
      <w:r w:rsidR="00B77405" w:rsidRPr="00705CCB">
        <w:rPr>
          <w:lang w:eastAsia="pt-BR"/>
        </w:rPr>
        <w:t>por não existir prova suficiente para a condenação.</w:t>
      </w:r>
    </w:p>
    <w:p w14:paraId="594E460E" w14:textId="77777777" w:rsidR="000169F1" w:rsidRDefault="000169F1" w:rsidP="00E12CEC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AE25AB5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48BEA081" w14:textId="1BA9863D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E84036">
        <w:rPr>
          <w:rFonts w:ascii="Arial" w:eastAsia="Calibri" w:hAnsi="Arial" w:cs="Times New Roman"/>
          <w:noProof/>
          <w:sz w:val="24"/>
          <w:szCs w:val="24"/>
        </w:rPr>
        <w:t>24 de junho de 2025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54204B08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5EB4765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5E1EF78F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650C0B2E" w14:textId="77777777" w:rsidR="00EE029A" w:rsidRPr="00D576AF" w:rsidRDefault="00EE029A" w:rsidP="00EE029A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1A15C293" w14:textId="77777777" w:rsidR="00EE029A" w:rsidRPr="00377A2E" w:rsidRDefault="00EE029A" w:rsidP="00EE029A">
      <w:pPr>
        <w:spacing w:after="0" w:line="240" w:lineRule="auto"/>
        <w:ind w:right="-2"/>
        <w:jc w:val="center"/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EE029A">
        <w:rPr>
          <w:rFonts w:ascii="Arial" w:eastAsia="Times New Roman" w:hAnsi="Arial" w:cs="Times New Roman"/>
          <w:sz w:val="24"/>
          <w:szCs w:val="24"/>
        </w:rPr>
        <w:t>OAB/SC 36.591</w:t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  <w:t>OAB/SC 47.774</w:t>
      </w:r>
    </w:p>
    <w:p w14:paraId="4FD6333B" w14:textId="77777777" w:rsidR="000169F1" w:rsidRDefault="000169F1" w:rsidP="000169F1"/>
    <w:p w14:paraId="67783041" w14:textId="77777777" w:rsidR="000169F1" w:rsidRPr="00377A2E" w:rsidRDefault="000169F1" w:rsidP="000169F1"/>
    <w:p w14:paraId="08E014F1" w14:textId="77777777" w:rsidR="00131BEB" w:rsidRPr="000169F1" w:rsidRDefault="00131BEB" w:rsidP="000169F1"/>
    <w:sectPr w:rsidR="00131BEB" w:rsidRPr="000169F1" w:rsidSect="001537E0">
      <w:headerReference w:type="default" r:id="rId8"/>
      <w:footerReference w:type="default" r:id="rId9"/>
      <w:pgSz w:w="11906" w:h="16838"/>
      <w:pgMar w:top="1843" w:right="1416" w:bottom="1135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4ECADE" w14:textId="77777777" w:rsidR="00BB3D0B" w:rsidRDefault="00BB3D0B" w:rsidP="00943258">
      <w:pPr>
        <w:spacing w:after="0" w:line="240" w:lineRule="auto"/>
      </w:pPr>
      <w:r>
        <w:separator/>
      </w:r>
    </w:p>
  </w:endnote>
  <w:endnote w:type="continuationSeparator" w:id="0">
    <w:p w14:paraId="08EE1ABE" w14:textId="77777777" w:rsidR="00BB3D0B" w:rsidRDefault="00BB3D0B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60A0BD7F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7B10415F" wp14:editId="39A8E40E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86871766" name="Imagem 8687176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11929F0F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627F3F" w14:textId="77777777" w:rsidR="00BB3D0B" w:rsidRDefault="00BB3D0B" w:rsidP="00943258">
      <w:pPr>
        <w:spacing w:after="0" w:line="240" w:lineRule="auto"/>
      </w:pPr>
      <w:r>
        <w:separator/>
      </w:r>
    </w:p>
  </w:footnote>
  <w:footnote w:type="continuationSeparator" w:id="0">
    <w:p w14:paraId="6B9C20B0" w14:textId="77777777" w:rsidR="00BB3D0B" w:rsidRDefault="00BB3D0B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A4D6D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628F38D3" wp14:editId="2B83D1B1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827551036" name="Imagem 827551036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15793062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6541EBA7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2CFA4D85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405"/>
    <w:rsid w:val="00003F31"/>
    <w:rsid w:val="000169F1"/>
    <w:rsid w:val="0004298B"/>
    <w:rsid w:val="0005684F"/>
    <w:rsid w:val="00092932"/>
    <w:rsid w:val="00097661"/>
    <w:rsid w:val="000D228C"/>
    <w:rsid w:val="001163F0"/>
    <w:rsid w:val="00131BEB"/>
    <w:rsid w:val="001537E0"/>
    <w:rsid w:val="001667B0"/>
    <w:rsid w:val="001761C0"/>
    <w:rsid w:val="00183BE2"/>
    <w:rsid w:val="001B2B98"/>
    <w:rsid w:val="001B2E75"/>
    <w:rsid w:val="001D3AF2"/>
    <w:rsid w:val="00201F45"/>
    <w:rsid w:val="00207BE4"/>
    <w:rsid w:val="00214E09"/>
    <w:rsid w:val="0021558D"/>
    <w:rsid w:val="00272BFB"/>
    <w:rsid w:val="00291F6C"/>
    <w:rsid w:val="00377A2E"/>
    <w:rsid w:val="003801CD"/>
    <w:rsid w:val="003E46B9"/>
    <w:rsid w:val="004949AD"/>
    <w:rsid w:val="004F2B78"/>
    <w:rsid w:val="004F384D"/>
    <w:rsid w:val="00501A18"/>
    <w:rsid w:val="005321DA"/>
    <w:rsid w:val="005B67EA"/>
    <w:rsid w:val="005E58E2"/>
    <w:rsid w:val="00673228"/>
    <w:rsid w:val="00693F8B"/>
    <w:rsid w:val="00696295"/>
    <w:rsid w:val="006A1814"/>
    <w:rsid w:val="006B3A52"/>
    <w:rsid w:val="006C0DFC"/>
    <w:rsid w:val="00722DF5"/>
    <w:rsid w:val="00747DC2"/>
    <w:rsid w:val="00795616"/>
    <w:rsid w:val="00797900"/>
    <w:rsid w:val="007C36DB"/>
    <w:rsid w:val="00810D34"/>
    <w:rsid w:val="008540FF"/>
    <w:rsid w:val="008A0012"/>
    <w:rsid w:val="008E31FF"/>
    <w:rsid w:val="008E377D"/>
    <w:rsid w:val="008F2218"/>
    <w:rsid w:val="008F53CE"/>
    <w:rsid w:val="008F7B29"/>
    <w:rsid w:val="0090226D"/>
    <w:rsid w:val="00902E5A"/>
    <w:rsid w:val="00924163"/>
    <w:rsid w:val="00943258"/>
    <w:rsid w:val="009F6855"/>
    <w:rsid w:val="00A049FC"/>
    <w:rsid w:val="00A6605E"/>
    <w:rsid w:val="00A92EBA"/>
    <w:rsid w:val="00B14A81"/>
    <w:rsid w:val="00B33ECA"/>
    <w:rsid w:val="00B6363E"/>
    <w:rsid w:val="00B73E9F"/>
    <w:rsid w:val="00B77405"/>
    <w:rsid w:val="00BA2544"/>
    <w:rsid w:val="00BA700B"/>
    <w:rsid w:val="00BB3D0B"/>
    <w:rsid w:val="00C03B4C"/>
    <w:rsid w:val="00C0456B"/>
    <w:rsid w:val="00CB5FC5"/>
    <w:rsid w:val="00D24B1E"/>
    <w:rsid w:val="00D32740"/>
    <w:rsid w:val="00D60CA8"/>
    <w:rsid w:val="00DE0162"/>
    <w:rsid w:val="00DE0552"/>
    <w:rsid w:val="00DF5478"/>
    <w:rsid w:val="00E05790"/>
    <w:rsid w:val="00E12CEC"/>
    <w:rsid w:val="00E466EC"/>
    <w:rsid w:val="00E52D73"/>
    <w:rsid w:val="00E84036"/>
    <w:rsid w:val="00E90F3C"/>
    <w:rsid w:val="00E968BB"/>
    <w:rsid w:val="00EB4346"/>
    <w:rsid w:val="00EE029A"/>
    <w:rsid w:val="00EE3903"/>
    <w:rsid w:val="00F11B2C"/>
    <w:rsid w:val="00F22B73"/>
    <w:rsid w:val="00F72B90"/>
    <w:rsid w:val="00FB3A3F"/>
    <w:rsid w:val="00FC6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A48D57"/>
  <w15:chartTrackingRefBased/>
  <w15:docId w15:val="{24799166-7FEA-4EA4-939D-821FCE44F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%20e%20Brun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 e Bruno</Template>
  <TotalTime>127</TotalTime>
  <Pages>5</Pages>
  <Words>1216</Words>
  <Characters>6568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13</cp:revision>
  <cp:lastPrinted>2022-07-18T22:35:00Z</cp:lastPrinted>
  <dcterms:created xsi:type="dcterms:W3CDTF">2025-06-24T17:26:00Z</dcterms:created>
  <dcterms:modified xsi:type="dcterms:W3CDTF">2025-06-24T20:13:00Z</dcterms:modified>
</cp:coreProperties>
</file>