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10E0" w14:textId="074A294E" w:rsidR="004D7948" w:rsidRDefault="004D7948" w:rsidP="004D7948">
      <w:pPr>
        <w:pStyle w:val="Ttulo2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F3BD9" wp14:editId="7F5E3BAA">
                <wp:simplePos x="0" y="0"/>
                <wp:positionH relativeFrom="column">
                  <wp:posOffset>-28560</wp:posOffset>
                </wp:positionH>
                <wp:positionV relativeFrom="paragraph">
                  <wp:posOffset>116235</wp:posOffset>
                </wp:positionV>
                <wp:extent cx="3923414" cy="584790"/>
                <wp:effectExtent l="0" t="0" r="20320" b="2540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3414" cy="58479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3E5FD" id="Retângulo: Cantos Diagonais Arredondados 1" o:spid="_x0000_s1026" style="position:absolute;margin-left:-2.25pt;margin-top:9.15pt;width:308.9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3414,58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" path="m97467,l3923414,r,l3923414,487323v,53830,-43637,97467,-97467,97467l,584790r,l,97467c,43637,43637,,97467,xe" filled="f" strokecolor="#5b9bd5 [3208]" strokeweight="1pt">
                <v:stroke joinstyle="miter"/>
                <v:path arrowok="t" o:connecttype="custom" o:connectlocs="97467,0;3923414,0;3923414,0;3923414,487323;3825947,584790;0,584790;0,584790;0,97467;97467,0" o:connectangles="0,0,0,0,0,0,0,0,0"/>
              </v:shape>
            </w:pict>
          </mc:Fallback>
        </mc:AlternateContent>
      </w:r>
    </w:p>
    <w:p w14:paraId="27FB8935" w14:textId="77CB8021" w:rsidR="004D7948" w:rsidRPr="004D7948" w:rsidRDefault="004D7948" w:rsidP="004D7948">
      <w:pPr>
        <w:pStyle w:val="Ttulo"/>
        <w:spacing w:line="240" w:lineRule="auto"/>
      </w:pPr>
      <w:r w:rsidRPr="004D7948">
        <w:rPr>
          <w:i/>
          <w:iCs/>
        </w:rPr>
        <w:t>Habeas corpus</w:t>
      </w:r>
      <w:r>
        <w:t xml:space="preserve"> n. </w:t>
      </w:r>
      <w:r w:rsidRPr="004D7948">
        <w:t>5020722-24.2023.8.24.0000</w:t>
      </w:r>
    </w:p>
    <w:p w14:paraId="74F980DD" w14:textId="4A60C16E" w:rsidR="004D7948" w:rsidRPr="004D7948" w:rsidRDefault="004D7948" w:rsidP="004D7948">
      <w:pPr>
        <w:pStyle w:val="Ttulo"/>
        <w:spacing w:line="240" w:lineRule="auto"/>
      </w:pPr>
      <w:r>
        <w:t>Relator: Desembargador PAULO ROBERTO SARTORATO</w:t>
      </w:r>
    </w:p>
    <w:p w14:paraId="0AEAF4DF" w14:textId="1D7134CE" w:rsidR="000169F1" w:rsidRPr="00136102" w:rsidRDefault="004D7948" w:rsidP="004D7948">
      <w:pPr>
        <w:pStyle w:val="Ttulo"/>
        <w:spacing w:line="240" w:lineRule="auto"/>
      </w:pPr>
      <w:r>
        <w:t>Paciente: Lincoln Zaghi Júnior</w:t>
      </w:r>
    </w:p>
    <w:p w14:paraId="72C0B71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3D1ABD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137AAC9" w14:textId="38697416" w:rsidR="000169F1" w:rsidRPr="002C4B1A" w:rsidRDefault="004D7948" w:rsidP="004D7948">
      <w:pPr>
        <w:pStyle w:val="Ttulo"/>
        <w:jc w:val="center"/>
        <w:rPr>
          <w:rFonts w:cs="Arial"/>
        </w:rPr>
      </w:pPr>
      <w:r w:rsidRPr="002C4B1A">
        <w:rPr>
          <w:rFonts w:cs="Arial"/>
        </w:rPr>
        <w:t>MEMORIAIS PELO PACIENTE</w:t>
      </w:r>
    </w:p>
    <w:p w14:paraId="07E3F773" w14:textId="77777777" w:rsidR="004D7948" w:rsidRPr="002C4B1A" w:rsidRDefault="004D7948" w:rsidP="004D7948">
      <w:pPr>
        <w:pStyle w:val="Ttulo"/>
        <w:rPr>
          <w:rFonts w:cs="Arial"/>
        </w:rPr>
      </w:pPr>
    </w:p>
    <w:p w14:paraId="2FD0C563" w14:textId="20B81853" w:rsidR="004D7948" w:rsidRPr="002C4B1A" w:rsidRDefault="004D7948" w:rsidP="004D7948">
      <w:pPr>
        <w:pStyle w:val="Ttulo"/>
        <w:jc w:val="center"/>
        <w:rPr>
          <w:rFonts w:cs="Arial"/>
        </w:rPr>
      </w:pPr>
      <w:r w:rsidRPr="002C4B1A">
        <w:rPr>
          <w:rFonts w:cs="Arial"/>
        </w:rPr>
        <w:t>EMINENTE DESEMBARGADOR</w:t>
      </w:r>
      <w:r w:rsidR="00FB4A15">
        <w:rPr>
          <w:rFonts w:cs="Arial"/>
        </w:rPr>
        <w:t>A</w:t>
      </w:r>
      <w:r w:rsidR="00471CB2">
        <w:rPr>
          <w:rFonts w:cs="Arial"/>
        </w:rPr>
        <w:t xml:space="preserve"> </w:t>
      </w:r>
      <w:r w:rsidR="001F282F" w:rsidRPr="001F282F">
        <w:rPr>
          <w:rFonts w:cs="Arial"/>
        </w:rPr>
        <w:t>ANA LIA MOURA LISBOA CARNEIRO</w:t>
      </w:r>
    </w:p>
    <w:p w14:paraId="05780571" w14:textId="77777777" w:rsidR="004D7948" w:rsidRPr="002C4B1A" w:rsidRDefault="004D7948" w:rsidP="004D7948">
      <w:pPr>
        <w:pStyle w:val="Ttulo"/>
        <w:rPr>
          <w:rFonts w:cs="Arial"/>
        </w:rPr>
      </w:pPr>
    </w:p>
    <w:p w14:paraId="7CD2543B" w14:textId="38189E62" w:rsidR="004D7948" w:rsidRPr="002C4B1A" w:rsidRDefault="004D7948" w:rsidP="004D7948">
      <w:pPr>
        <w:pStyle w:val="Ttulo"/>
        <w:jc w:val="center"/>
        <w:rPr>
          <w:rFonts w:cs="Arial"/>
        </w:rPr>
      </w:pPr>
      <w:r w:rsidRPr="002C4B1A">
        <w:rPr>
          <w:rFonts w:cs="Arial"/>
        </w:rPr>
        <w:t>COLENDA 1ª CÂMARA DE DIREITO CRIMINAL</w:t>
      </w:r>
    </w:p>
    <w:p w14:paraId="25C4C0D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8270F51" w14:textId="43561C3B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4D7948">
        <w:t>RESUMO DA DEMANDA</w:t>
      </w:r>
    </w:p>
    <w:p w14:paraId="5D8338AB" w14:textId="77777777" w:rsidR="000169F1" w:rsidRPr="004A3F4E" w:rsidRDefault="000169F1" w:rsidP="004D7948">
      <w:pPr>
        <w:pStyle w:val="Ttulo2"/>
      </w:pPr>
    </w:p>
    <w:p w14:paraId="29F503D4" w14:textId="47CDD3CA" w:rsidR="00094D35" w:rsidRDefault="00094D35" w:rsidP="00094D35">
      <w:pPr>
        <w:pStyle w:val="SemEspaamento"/>
      </w:pPr>
      <w:r>
        <w:t xml:space="preserve">O paciente foi denunciado pelo suposto crime de homicídio doloso qualificado por motivo fútil </w:t>
      </w:r>
      <w:r w:rsidRPr="00824182">
        <w:rPr>
          <w:sz w:val="20"/>
          <w:szCs w:val="18"/>
        </w:rPr>
        <w:t xml:space="preserve">(art. 121, §2º, II, do CP) </w:t>
      </w:r>
      <w:r>
        <w:t xml:space="preserve">e pelo delito de porte ilegal de arma de fogo de uso permitido </w:t>
      </w:r>
      <w:r w:rsidRPr="006A244E">
        <w:rPr>
          <w:sz w:val="20"/>
          <w:szCs w:val="18"/>
        </w:rPr>
        <w:t>(art. 14 da Lei 10.826/03)</w:t>
      </w:r>
      <w:r>
        <w:t>, pois, enquanto discutia com Glauco, dono do bar Whyskenta, em Campinas/SC, em frente ao estabelecimento, buscou se defender do ofendido Utan Guaraçaí da Rosa Camargo, que, alcoolizado</w:t>
      </w:r>
      <w:r w:rsidR="00EB0460">
        <w:t xml:space="preserve"> </w:t>
      </w:r>
      <w:r w:rsidR="00EB0460" w:rsidRPr="00EB0460">
        <w:rPr>
          <w:sz w:val="20"/>
          <w:szCs w:val="18"/>
        </w:rPr>
        <w:t>(10,85 decigramas de álcool por litro de sangue – evento 1, LAUDO4)</w:t>
      </w:r>
      <w:r>
        <w:t xml:space="preserve"> </w:t>
      </w:r>
      <w:r w:rsidRPr="00094D35">
        <w:t xml:space="preserve">e evidentemente alterado, </w:t>
      </w:r>
      <w:r w:rsidRPr="00094D35">
        <w:rPr>
          <w:u w:val="single"/>
        </w:rPr>
        <w:t>contrariando</w:t>
      </w:r>
      <w:r w:rsidRPr="00094D35">
        <w:t xml:space="preserve"> o pedido de sua esposa para não intervir em discussão que não lhe dizia respeito </w:t>
      </w:r>
      <w:r w:rsidRPr="00094D35">
        <w:rPr>
          <w:sz w:val="20"/>
          <w:szCs w:val="18"/>
        </w:rPr>
        <w:t>(evento 1, VIDEO3, 9m14s-9m39s)</w:t>
      </w:r>
      <w:r w:rsidRPr="00094D35">
        <w:t xml:space="preserve">, partiu com ímpeto e agressividade para a direção do paciente, consoante registrado por câmera de segurança do local </w:t>
      </w:r>
      <w:r w:rsidRPr="00094D35">
        <w:rPr>
          <w:sz w:val="20"/>
          <w:szCs w:val="18"/>
        </w:rPr>
        <w:t>(evento 1, VIDEO5, 1m1s-1m11s</w:t>
      </w:r>
      <w:r w:rsidR="00C45ED2">
        <w:rPr>
          <w:sz w:val="20"/>
          <w:szCs w:val="18"/>
        </w:rPr>
        <w:t xml:space="preserve"> e </w:t>
      </w:r>
      <w:r w:rsidR="00C45ED2">
        <w:rPr>
          <w:b/>
          <w:bCs/>
          <w:sz w:val="20"/>
          <w:szCs w:val="18"/>
        </w:rPr>
        <w:t>doc. 1</w:t>
      </w:r>
      <w:r w:rsidRPr="00094D35">
        <w:rPr>
          <w:sz w:val="20"/>
          <w:szCs w:val="18"/>
        </w:rPr>
        <w:t>)</w:t>
      </w:r>
      <w:r w:rsidRPr="00094D35">
        <w:t>.</w:t>
      </w:r>
    </w:p>
    <w:p w14:paraId="1458AB80" w14:textId="30C4D21B" w:rsidR="00EB0460" w:rsidRDefault="00094D35" w:rsidP="00094D35">
      <w:pPr>
        <w:pStyle w:val="SemEspaamento"/>
      </w:pPr>
      <w:r>
        <w:t>Para conter a investida do ofendido,</w:t>
      </w:r>
      <w:r w:rsidR="00EB0460">
        <w:t xml:space="preserve"> </w:t>
      </w:r>
      <w:r w:rsidR="001D795F">
        <w:t xml:space="preserve">cuja </w:t>
      </w:r>
      <w:r w:rsidR="001D795F" w:rsidRPr="00645A11">
        <w:rPr>
          <w:u w:val="single"/>
        </w:rPr>
        <w:t>postura violenta</w:t>
      </w:r>
      <w:r w:rsidR="001D795F">
        <w:t xml:space="preserve"> </w:t>
      </w:r>
      <w:r w:rsidR="00EB0460">
        <w:t xml:space="preserve">foi </w:t>
      </w:r>
      <w:r w:rsidR="00EB0460" w:rsidRPr="00EB0460">
        <w:rPr>
          <w:u w:val="single"/>
        </w:rPr>
        <w:t>determinante</w:t>
      </w:r>
      <w:r w:rsidR="00EB0460">
        <w:t xml:space="preserve"> para a ocorrência do resultado,</w:t>
      </w:r>
      <w:r>
        <w:t xml:space="preserve"> o paciente sacou a sua arma e, </w:t>
      </w:r>
      <w:r>
        <w:rPr>
          <w:b/>
          <w:bCs/>
        </w:rPr>
        <w:t>apontando-a para baixo</w:t>
      </w:r>
      <w:r>
        <w:t>,</w:t>
      </w:r>
      <w:r w:rsidR="00EB0460">
        <w:t xml:space="preserve"> pediu para Utan não se aproximar. Contudo, diante da iminente agressão, foi obrigado a atuar para salvaguardar a sua integridade física </w:t>
      </w:r>
      <w:r w:rsidR="00EB0460" w:rsidRPr="00C45ED2">
        <w:rPr>
          <w:sz w:val="20"/>
          <w:szCs w:val="20"/>
        </w:rPr>
        <w:t>(</w:t>
      </w:r>
      <w:r w:rsidR="00EB0460" w:rsidRPr="00C45ED2">
        <w:rPr>
          <w:i/>
          <w:iCs/>
          <w:sz w:val="20"/>
          <w:szCs w:val="20"/>
        </w:rPr>
        <w:t xml:space="preserve">vide </w:t>
      </w:r>
      <w:r w:rsidR="00EB0460" w:rsidRPr="00C45ED2">
        <w:rPr>
          <w:sz w:val="20"/>
          <w:szCs w:val="20"/>
        </w:rPr>
        <w:t>evento 1, VIDEO5, 1m1s-1m11s</w:t>
      </w:r>
      <w:r w:rsidR="00E417AC" w:rsidRPr="00C45ED2">
        <w:rPr>
          <w:sz w:val="20"/>
          <w:szCs w:val="20"/>
        </w:rPr>
        <w:t xml:space="preserve"> e </w:t>
      </w:r>
      <w:r w:rsidR="00E417AC" w:rsidRPr="00C45ED2">
        <w:rPr>
          <w:b/>
          <w:bCs/>
          <w:sz w:val="20"/>
          <w:szCs w:val="20"/>
        </w:rPr>
        <w:t>doc. 1</w:t>
      </w:r>
      <w:r w:rsidR="00EB0460" w:rsidRPr="00C45ED2">
        <w:rPr>
          <w:sz w:val="20"/>
          <w:szCs w:val="20"/>
        </w:rPr>
        <w:t>)</w:t>
      </w:r>
      <w:r w:rsidR="00EB0460">
        <w:t>.</w:t>
      </w:r>
    </w:p>
    <w:p w14:paraId="223A8851" w14:textId="76819BF4" w:rsidR="00094D35" w:rsidRDefault="00EB0460" w:rsidP="00094D35">
      <w:pPr>
        <w:pStyle w:val="SemEspaamento"/>
      </w:pPr>
      <w:r>
        <w:t xml:space="preserve">No curso do inquérito policial, foi decretada a sua prisão preventiva </w:t>
      </w:r>
      <w:r w:rsidRPr="00EB0460">
        <w:rPr>
          <w:sz w:val="20"/>
          <w:szCs w:val="18"/>
        </w:rPr>
        <w:t>(evento 1, DESPDECPART6)</w:t>
      </w:r>
      <w:r>
        <w:t xml:space="preserve">, para a garantia da ordem pública, </w:t>
      </w:r>
      <w:r w:rsidR="00851001">
        <w:t>em razão de suposta periculosidade do</w:t>
      </w:r>
      <w:r w:rsidR="008A68F2">
        <w:t xml:space="preserve"> paciente, </w:t>
      </w:r>
      <w:r>
        <w:t>pela conveniência da instrução criminal e com o desígnio de assegurar a aplicação da lei penal</w:t>
      </w:r>
      <w:r w:rsidR="008A68F2">
        <w:t>, pois existiria risco de fuga no caso</w:t>
      </w:r>
      <w:r>
        <w:t>.</w:t>
      </w:r>
    </w:p>
    <w:p w14:paraId="1547A59C" w14:textId="3A238777" w:rsidR="00EB0460" w:rsidRDefault="00EB0460" w:rsidP="00EB0460">
      <w:pPr>
        <w:pStyle w:val="SemEspaamento"/>
      </w:pPr>
      <w:r>
        <w:t xml:space="preserve">Concluído o inquérito policial, o paciente requereu a revogação da prisão preventiva </w:t>
      </w:r>
      <w:r w:rsidRPr="004466E9">
        <w:rPr>
          <w:sz w:val="20"/>
          <w:szCs w:val="18"/>
        </w:rPr>
        <w:t xml:space="preserve">(evento </w:t>
      </w:r>
      <w:r w:rsidR="0041567A">
        <w:rPr>
          <w:sz w:val="20"/>
          <w:szCs w:val="18"/>
        </w:rPr>
        <w:t>1, PET7</w:t>
      </w:r>
      <w:r w:rsidRPr="004466E9">
        <w:rPr>
          <w:sz w:val="20"/>
          <w:szCs w:val="18"/>
        </w:rPr>
        <w:t>)</w:t>
      </w:r>
      <w:r>
        <w:t xml:space="preserve">, com ou sem fixação de cautelares diversas da prisão, sob o fundamento de que, após a instauração do contraditório, o contraste entre os </w:t>
      </w:r>
      <w:r>
        <w:lastRenderedPageBreak/>
        <w:t xml:space="preserve">argumentos apresentados pela defesa e os da decisão que decretou a preventiva revela a </w:t>
      </w:r>
      <w:r w:rsidRPr="00E941B8">
        <w:rPr>
          <w:u w:val="single"/>
        </w:rPr>
        <w:t>ausência</w:t>
      </w:r>
      <w:r>
        <w:t xml:space="preserve"> dos requisitos autorizadores da segregação cautelar.</w:t>
      </w:r>
    </w:p>
    <w:p w14:paraId="25DA8067" w14:textId="6853A202" w:rsidR="00EB0460" w:rsidRDefault="00EB0460" w:rsidP="00EB0460">
      <w:pPr>
        <w:pStyle w:val="SemEspaamento"/>
      </w:pPr>
      <w:r>
        <w:t xml:space="preserve">Esse pedido foi indeferido </w:t>
      </w:r>
      <w:r w:rsidRPr="00E71C10">
        <w:rPr>
          <w:sz w:val="20"/>
          <w:szCs w:val="18"/>
        </w:rPr>
        <w:t>(</w:t>
      </w:r>
      <w:r>
        <w:rPr>
          <w:sz w:val="20"/>
          <w:szCs w:val="18"/>
        </w:rPr>
        <w:t>evento 1, DESPDECPART8</w:t>
      </w:r>
      <w:r w:rsidRPr="00E71C10">
        <w:rPr>
          <w:sz w:val="20"/>
          <w:szCs w:val="18"/>
        </w:rPr>
        <w:t>)</w:t>
      </w:r>
      <w:r>
        <w:t>, ao argumento de que a prisão deveria ser mantida pelos “</w:t>
      </w:r>
      <w:r w:rsidRPr="00F76303">
        <w:rPr>
          <w:i/>
          <w:iCs/>
        </w:rPr>
        <w:t>seus próprios fundamentos</w:t>
      </w:r>
      <w:r>
        <w:t>”, pois a “</w:t>
      </w:r>
      <w:r w:rsidRPr="00F76303">
        <w:rPr>
          <w:i/>
          <w:iCs/>
        </w:rPr>
        <w:t xml:space="preserve">defesa pretende a análise aprofundada e exaustiva sobre os elementos probatórios colhidos até o momento, providência que, contudo, somente é cabível </w:t>
      </w:r>
      <w:r w:rsidRPr="00EB0460">
        <w:rPr>
          <w:i/>
          <w:iCs/>
          <w:u w:val="single"/>
        </w:rPr>
        <w:t>depois de oportunizada a produção de prova em juízo</w:t>
      </w:r>
      <w:r>
        <w:t>”.</w:t>
      </w:r>
    </w:p>
    <w:p w14:paraId="4A7CC429" w14:textId="3B3C93C7" w:rsidR="00EB0460" w:rsidRDefault="00EB0460" w:rsidP="00EB0460">
      <w:pPr>
        <w:pStyle w:val="SemEspaamento"/>
      </w:pPr>
      <w:r>
        <w:t xml:space="preserve">Diante disso, o paciente acatou a decisão e aguardou a realização da audiência de instrução e julgamento, ocasião em que pleiteou, novamente, pela revogação da prisão preventiva, sobretudo porque </w:t>
      </w:r>
      <w:r w:rsidRPr="00B64A15">
        <w:rPr>
          <w:u w:val="single"/>
        </w:rPr>
        <w:t>encerrada</w:t>
      </w:r>
      <w:r>
        <w:t xml:space="preserve"> a </w:t>
      </w:r>
      <w:r w:rsidRPr="00B64A15">
        <w:rPr>
          <w:u w:val="single"/>
        </w:rPr>
        <w:t>instrução processual</w:t>
      </w:r>
      <w:r>
        <w:t>, na qual restou demonstrado que</w:t>
      </w:r>
      <w:r w:rsidRPr="009955D4">
        <w:t xml:space="preserve"> </w:t>
      </w:r>
      <w:r>
        <w:t xml:space="preserve">o ofendido não estava envolvido na conversa entre Lincoln e o dono do estabelecimento </w:t>
      </w:r>
      <w:r w:rsidRPr="00E71C10">
        <w:rPr>
          <w:sz w:val="20"/>
          <w:szCs w:val="18"/>
        </w:rPr>
        <w:t>(Glauco)</w:t>
      </w:r>
      <w:r>
        <w:t xml:space="preserve">, mas, comprovadamente alcoolizado, perpetrou conduta agressiva contra o paciente, o que foi o </w:t>
      </w:r>
      <w:r w:rsidRPr="00B64A15">
        <w:rPr>
          <w:u w:val="single"/>
        </w:rPr>
        <w:t>fato determinante</w:t>
      </w:r>
      <w:r>
        <w:t xml:space="preserve"> para a atuação de Lincoln em legítima defesa e, infelizmente, para a ocorrência do resultado.</w:t>
      </w:r>
    </w:p>
    <w:p w14:paraId="2F7E4372" w14:textId="6631B1C7" w:rsidR="00EB0460" w:rsidRDefault="00EB0460" w:rsidP="00EB0460">
      <w:pPr>
        <w:pStyle w:val="SemEspaamento"/>
      </w:pPr>
      <w:r>
        <w:t>No entanto, o pleito foi novamente indeferido, sob o fundamento de que a “</w:t>
      </w:r>
      <w:r w:rsidRPr="00F979A0">
        <w:rPr>
          <w:i/>
          <w:iCs/>
        </w:rPr>
        <w:t>prisão preventiva do réu foi mantida pelo fundamentos já apresentados nas decisões do evento 96 desses autos e do evento 29 dos autos relacionado[s]</w:t>
      </w:r>
      <w:r>
        <w:t xml:space="preserve">” </w:t>
      </w:r>
      <w:r w:rsidRPr="00F979A0">
        <w:rPr>
          <w:sz w:val="20"/>
          <w:szCs w:val="18"/>
        </w:rPr>
        <w:t>(evento 1</w:t>
      </w:r>
      <w:r>
        <w:rPr>
          <w:sz w:val="20"/>
          <w:szCs w:val="18"/>
        </w:rPr>
        <w:t>, CERT_EXT9</w:t>
      </w:r>
      <w:r w:rsidRPr="00F979A0">
        <w:rPr>
          <w:sz w:val="20"/>
          <w:szCs w:val="18"/>
        </w:rPr>
        <w:t>)</w:t>
      </w:r>
      <w:r>
        <w:t>.</w:t>
      </w:r>
    </w:p>
    <w:p w14:paraId="428EFB64" w14:textId="3BDDBD60" w:rsidR="000169F1" w:rsidRPr="004A3F4E" w:rsidRDefault="00EB0460" w:rsidP="002C4B1A">
      <w:pPr>
        <w:pStyle w:val="SemEspaamento"/>
      </w:pPr>
      <w:r>
        <w:t xml:space="preserve">E essa decisão revela a ilegalidade de sua prisão e motivou a impetração do presente </w:t>
      </w:r>
      <w:r>
        <w:rPr>
          <w:i/>
          <w:iCs/>
        </w:rPr>
        <w:t>habeas corpus</w:t>
      </w:r>
      <w:r>
        <w:t>, sobretudo porque, ao contrário do que afirmou a decisão que manteve a prisão do paciente, não estão preenchidos os requisitos autorizadores da segregação cautelar, como se verá a seguir, o que conduz à concessão da ordem de soltura aqui pleiteada.</w:t>
      </w:r>
    </w:p>
    <w:p w14:paraId="024F167B" w14:textId="77777777" w:rsidR="000169F1" w:rsidRPr="00070CD5" w:rsidRDefault="000169F1" w:rsidP="00EB0460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2F1E166C" w14:textId="39116B8A" w:rsidR="000169F1" w:rsidRDefault="000169F1" w:rsidP="00070CD5">
      <w:pPr>
        <w:pStyle w:val="Ttulo"/>
        <w:spacing w:line="276" w:lineRule="auto"/>
      </w:pPr>
      <w:r w:rsidRPr="00136102">
        <w:t xml:space="preserve">II – </w:t>
      </w:r>
      <w:r w:rsidR="00EB0460">
        <w:t>RAZÕES QUE REVELA</w:t>
      </w:r>
      <w:r w:rsidR="007821D6">
        <w:t>M</w:t>
      </w:r>
      <w:r w:rsidR="00EB0460">
        <w:t xml:space="preserve"> A INSUBSISTÊNCIA DA DECISÃO QUE MANTEVE A PREVENTIVA E CONDUZEM À CONCESSÃO DA ORDEM</w:t>
      </w:r>
    </w:p>
    <w:p w14:paraId="304EE762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79F03D75" w14:textId="75C8BD0D" w:rsidR="00EB0460" w:rsidRDefault="00887924" w:rsidP="00887924">
      <w:pPr>
        <w:pStyle w:val="SemEspaamento"/>
      </w:pPr>
      <w:r w:rsidRPr="00EB0460">
        <w:rPr>
          <w:b/>
          <w:bCs/>
        </w:rPr>
        <w:t xml:space="preserve">PRISÃO PREVENTIVA É A </w:t>
      </w:r>
      <w:r w:rsidRPr="00EB0460">
        <w:rPr>
          <w:b/>
          <w:bCs/>
          <w:u w:val="single"/>
        </w:rPr>
        <w:t>ÚLTIMA</w:t>
      </w:r>
      <w:r w:rsidRPr="00EB0460">
        <w:rPr>
          <w:b/>
          <w:bCs/>
        </w:rPr>
        <w:t xml:space="preserve"> PROVIDÊNCIA CABÍVEL</w:t>
      </w:r>
      <w:r w:rsidR="00EB0460">
        <w:t xml:space="preserve">: Excelência, o paciente pede vênia para expor que a prisão preventiva é a </w:t>
      </w:r>
      <w:r w:rsidR="00EB0460" w:rsidRPr="00EB0460">
        <w:rPr>
          <w:i/>
          <w:iCs/>
        </w:rPr>
        <w:t>ultima ratio</w:t>
      </w:r>
      <w:r w:rsidR="00EB0460">
        <w:t xml:space="preserve">, ou seja, a última providência a ser adotada durante o processo penal, </w:t>
      </w:r>
      <w:r w:rsidR="009A329D">
        <w:t xml:space="preserve">e deve ser </w:t>
      </w:r>
      <w:r w:rsidR="00EB0460">
        <w:t xml:space="preserve">fundamentada em elementos concretos do caso, somente quando ineficazes outras medidas para evitar a reiteração de conduta delitiva </w:t>
      </w:r>
      <w:r w:rsidR="00EB0460" w:rsidRPr="00EB0460">
        <w:rPr>
          <w:sz w:val="20"/>
          <w:szCs w:val="18"/>
        </w:rPr>
        <w:t>(art. 282, §6º, do CPP)</w:t>
      </w:r>
      <w:r w:rsidR="00EB0460">
        <w:t xml:space="preserve">. </w:t>
      </w:r>
    </w:p>
    <w:p w14:paraId="1072A57F" w14:textId="77777777" w:rsidR="00EB0460" w:rsidRDefault="00EB0460" w:rsidP="00EB0460">
      <w:pPr>
        <w:pStyle w:val="SemEspaamento"/>
      </w:pPr>
      <w:r>
        <w:t xml:space="preserve">Como se sabe, a regra do processo penal é que o paciente </w:t>
      </w:r>
      <w:r w:rsidRPr="009766F3">
        <w:rPr>
          <w:u w:val="single"/>
        </w:rPr>
        <w:t xml:space="preserve">responda em </w:t>
      </w:r>
      <w:r w:rsidRPr="00CD030F">
        <w:rPr>
          <w:b/>
          <w:bCs/>
          <w:u w:val="single"/>
        </w:rPr>
        <w:t>liberdade</w:t>
      </w:r>
      <w:r>
        <w:t xml:space="preserve"> e, somente ao final de todo o trâmite processual, sobrevindo condenação, o paciente deve ser encarcerado para cumprir a pena que lhe foi imposta.</w:t>
      </w:r>
    </w:p>
    <w:p w14:paraId="1943B382" w14:textId="77777777" w:rsidR="00EB0460" w:rsidRDefault="00EB0460" w:rsidP="00EB0460">
      <w:pPr>
        <w:pStyle w:val="SemEspaamento"/>
      </w:pPr>
      <w:r>
        <w:t>Nesse sentido, esse Colendo Tribunal de Justiça catarinense sedimentou que, “</w:t>
      </w:r>
      <w:r w:rsidRPr="00CA7DA3">
        <w:rPr>
          <w:i/>
          <w:iCs/>
        </w:rPr>
        <w:t xml:space="preserve">Ausente a demonstração de que, em liberdade, o paciente possa colocar em risco a ordem pública ou dificultar a instrução criminal, não se justifica a manutenção do encarceramento, por caracterizar constrangimento ilegal. Com o advento da Lei n. 12.403 /11 reafirmou-se o mandamento constitucional em conformidade com o qual </w:t>
      </w:r>
      <w:r w:rsidRPr="00592EED">
        <w:rPr>
          <w:i/>
          <w:iCs/>
          <w:u w:val="single"/>
        </w:rPr>
        <w:t xml:space="preserve">a prisão preventiva </w:t>
      </w:r>
      <w:r w:rsidRPr="004C2DB1">
        <w:rPr>
          <w:b/>
          <w:bCs/>
          <w:i/>
          <w:iCs/>
          <w:u w:val="single"/>
        </w:rPr>
        <w:t>é excepcional</w:t>
      </w:r>
      <w:r w:rsidRPr="00592EED">
        <w:rPr>
          <w:i/>
          <w:iCs/>
          <w:u w:val="single"/>
        </w:rPr>
        <w:t>, a ultima ratio, devendo ser decretada apenas quando as medidas cautelares a que aludem o art. 319 do Código de Processo Penal não se mostrarem adequadas ao caso concreto</w:t>
      </w:r>
      <w:r w:rsidRPr="00CA7DA3">
        <w:rPr>
          <w:i/>
          <w:iCs/>
        </w:rPr>
        <w:t>, considerando-se a gravidade do crime, as circunstâncias do fato e as condições pessoais do paciente</w:t>
      </w:r>
      <w:r>
        <w:t xml:space="preserve">” </w:t>
      </w:r>
      <w:r w:rsidRPr="00592EED">
        <w:rPr>
          <w:sz w:val="20"/>
          <w:szCs w:val="18"/>
        </w:rPr>
        <w:t xml:space="preserve">(HC n. </w:t>
      </w:r>
      <w:r w:rsidRPr="00592EED">
        <w:rPr>
          <w:sz w:val="20"/>
          <w:szCs w:val="18"/>
        </w:rPr>
        <w:fldChar w:fldCharType="begin"/>
      </w:r>
      <w:r w:rsidRPr="00592EED">
        <w:rPr>
          <w:sz w:val="20"/>
          <w:szCs w:val="18"/>
        </w:rPr>
        <w:instrText>MERGEFIELD "Número do processo#Número do processo no segundo grau=1@PROC"</w:instrText>
      </w:r>
      <w:r w:rsidRPr="00592EED">
        <w:rPr>
          <w:sz w:val="20"/>
          <w:szCs w:val="18"/>
        </w:rPr>
        <w:fldChar w:fldCharType="separate"/>
      </w:r>
      <w:r w:rsidRPr="00592EED">
        <w:rPr>
          <w:sz w:val="20"/>
          <w:szCs w:val="18"/>
        </w:rPr>
        <w:t>2011.051027-5</w:t>
      </w:r>
      <w:r w:rsidRPr="00592EED">
        <w:rPr>
          <w:sz w:val="20"/>
          <w:szCs w:val="18"/>
        </w:rPr>
        <w:fldChar w:fldCharType="end"/>
      </w:r>
      <w:r w:rsidRPr="00592EED">
        <w:rPr>
          <w:sz w:val="20"/>
          <w:szCs w:val="18"/>
        </w:rPr>
        <w:t xml:space="preserve">, rel. </w:t>
      </w:r>
      <w:r>
        <w:rPr>
          <w:sz w:val="20"/>
          <w:szCs w:val="18"/>
        </w:rPr>
        <w:t xml:space="preserve">Des. </w:t>
      </w:r>
      <w:r w:rsidRPr="00592EED">
        <w:rPr>
          <w:sz w:val="20"/>
          <w:szCs w:val="18"/>
        </w:rPr>
        <w:t>Sérgio Paladino, 2ª Câmara Criminal, j. em 1.8.2011)</w:t>
      </w:r>
      <w:r>
        <w:t>.</w:t>
      </w:r>
    </w:p>
    <w:p w14:paraId="56FD984C" w14:textId="7B4A2021" w:rsidR="009A329D" w:rsidRDefault="009A329D" w:rsidP="00EB0460">
      <w:pPr>
        <w:pStyle w:val="SemEspaamento"/>
      </w:pPr>
      <w:r>
        <w:t>E</w:t>
      </w:r>
      <w:r w:rsidR="005C639B">
        <w:t>, como</w:t>
      </w:r>
      <w:r>
        <w:t xml:space="preserve"> as circunstâncias do caso concreto</w:t>
      </w:r>
      <w:r w:rsidR="005C639B">
        <w:t xml:space="preserve">, que serão detalhadas abaixo, </w:t>
      </w:r>
      <w:r>
        <w:t xml:space="preserve">indicam </w:t>
      </w:r>
      <w:r w:rsidR="005C639B">
        <w:t>a desnecessidade de segregação cautelar do paciente,</w:t>
      </w:r>
      <w:r w:rsidR="000440B5">
        <w:t xml:space="preserve"> a concessão da ordem é medida de Justiça</w:t>
      </w:r>
      <w:r w:rsidR="005C639B">
        <w:t>.</w:t>
      </w:r>
    </w:p>
    <w:p w14:paraId="554A48CF" w14:textId="77777777" w:rsidR="00EB0460" w:rsidRDefault="00EB0460" w:rsidP="00EB0460">
      <w:pPr>
        <w:pStyle w:val="SemEspaamento"/>
        <w:numPr>
          <w:ilvl w:val="0"/>
          <w:numId w:val="0"/>
        </w:numPr>
        <w:ind w:left="1701"/>
      </w:pPr>
    </w:p>
    <w:p w14:paraId="74B157AB" w14:textId="6760AE90" w:rsidR="000440B5" w:rsidRDefault="000440B5" w:rsidP="000440B5">
      <w:pPr>
        <w:pStyle w:val="SemEspaamento"/>
      </w:pPr>
      <w:r>
        <w:rPr>
          <w:b/>
          <w:bCs/>
        </w:rPr>
        <w:t>INEGÁVEL POSSIBILIDADE/PROBABILIDADE DE ATUAÇÃO EM LEGÍTIMA DEFESA</w:t>
      </w:r>
      <w:r>
        <w:t xml:space="preserve">: Excelência, o vídeo que gravou a ocorrência dos fatos </w:t>
      </w:r>
      <w:r>
        <w:rPr>
          <w:sz w:val="20"/>
          <w:szCs w:val="18"/>
        </w:rPr>
        <w:t>(e</w:t>
      </w:r>
      <w:r w:rsidRPr="00FA1B9D">
        <w:rPr>
          <w:sz w:val="20"/>
          <w:szCs w:val="18"/>
        </w:rPr>
        <w:t>vento 1, VIDEO</w:t>
      </w:r>
      <w:r w:rsidR="0041567A">
        <w:rPr>
          <w:sz w:val="20"/>
          <w:szCs w:val="18"/>
        </w:rPr>
        <w:t>5</w:t>
      </w:r>
      <w:r w:rsidR="002D57A7">
        <w:rPr>
          <w:sz w:val="20"/>
          <w:szCs w:val="18"/>
        </w:rPr>
        <w:t xml:space="preserve"> e </w:t>
      </w:r>
      <w:r w:rsidR="002D57A7">
        <w:rPr>
          <w:b/>
          <w:bCs/>
          <w:sz w:val="20"/>
          <w:szCs w:val="18"/>
        </w:rPr>
        <w:t>doc. 1</w:t>
      </w:r>
      <w:r>
        <w:rPr>
          <w:sz w:val="20"/>
          <w:szCs w:val="18"/>
        </w:rPr>
        <w:t xml:space="preserve">) </w:t>
      </w:r>
      <w:r>
        <w:t xml:space="preserve">bem demonstra que Utan </w:t>
      </w:r>
      <w:r w:rsidRPr="00D06C04">
        <w:rPr>
          <w:b/>
          <w:bCs/>
          <w:u w:val="single"/>
        </w:rPr>
        <w:t>não</w:t>
      </w:r>
      <w:r w:rsidRPr="00D06C04">
        <w:rPr>
          <w:u w:val="single"/>
        </w:rPr>
        <w:t xml:space="preserve"> </w:t>
      </w:r>
      <w:r w:rsidRPr="00D06C04">
        <w:rPr>
          <w:b/>
          <w:bCs/>
          <w:u w:val="single"/>
        </w:rPr>
        <w:t>participava</w:t>
      </w:r>
      <w:r w:rsidRPr="00624A50">
        <w:rPr>
          <w:u w:val="single"/>
        </w:rPr>
        <w:t xml:space="preserve"> da discussão</w:t>
      </w:r>
      <w:r>
        <w:t xml:space="preserve"> e quando insistiu em se deslocar com ímpeto e de forma agressiva em direção a Lincoln, </w:t>
      </w:r>
      <w:r w:rsidRPr="00624A50">
        <w:t>o</w:t>
      </w:r>
      <w:r w:rsidRPr="003A0435">
        <w:rPr>
          <w:b/>
          <w:bCs/>
        </w:rPr>
        <w:t xml:space="preserve"> </w:t>
      </w:r>
      <w:r>
        <w:t>paciente</w:t>
      </w:r>
      <w:r w:rsidRPr="003A0435">
        <w:rPr>
          <w:b/>
          <w:bCs/>
        </w:rPr>
        <w:t xml:space="preserve"> </w:t>
      </w:r>
      <w:r>
        <w:rPr>
          <w:b/>
          <w:bCs/>
        </w:rPr>
        <w:t xml:space="preserve">sempre </w:t>
      </w:r>
      <w:r w:rsidRPr="003A0435">
        <w:rPr>
          <w:b/>
          <w:bCs/>
        </w:rPr>
        <w:t>caminhou para trás</w:t>
      </w:r>
      <w:r>
        <w:t xml:space="preserve">, </w:t>
      </w:r>
      <w:r>
        <w:rPr>
          <w:b/>
          <w:bCs/>
        </w:rPr>
        <w:t>tendo apontado</w:t>
      </w:r>
      <w:r>
        <w:t>, inicialmente,</w:t>
      </w:r>
      <w:r>
        <w:rPr>
          <w:b/>
          <w:bCs/>
        </w:rPr>
        <w:t xml:space="preserve"> a arma para baixo</w:t>
      </w:r>
      <w:r>
        <w:t xml:space="preserve">, o que conduz à </w:t>
      </w:r>
      <w:r w:rsidR="002D57A7">
        <w:t>probabilidade</w:t>
      </w:r>
      <w:r>
        <w:t xml:space="preserve"> de se estar diante de atuação em </w:t>
      </w:r>
      <w:r w:rsidRPr="00C41DAA">
        <w:rPr>
          <w:u w:val="single"/>
        </w:rPr>
        <w:t>legítima defesa</w:t>
      </w:r>
      <w:r>
        <w:t xml:space="preserve">, que tem o condão de </w:t>
      </w:r>
      <w:r w:rsidRPr="000A0E33">
        <w:rPr>
          <w:b/>
          <w:bCs/>
          <w:u w:val="single"/>
        </w:rPr>
        <w:t>excluir a ilicitude</w:t>
      </w:r>
      <w:r w:rsidRPr="003834B7">
        <w:rPr>
          <w:b/>
          <w:bCs/>
        </w:rPr>
        <w:t xml:space="preserve"> da conduta praticada</w:t>
      </w:r>
      <w:r>
        <w:t xml:space="preserve"> </w:t>
      </w:r>
      <w:r w:rsidRPr="0067240F">
        <w:rPr>
          <w:sz w:val="20"/>
          <w:szCs w:val="18"/>
        </w:rPr>
        <w:t>(art. 23, II, do CP)</w:t>
      </w:r>
      <w:r>
        <w:t>.</w:t>
      </w:r>
      <w:r w:rsidR="009F7098">
        <w:t xml:space="preserve"> </w:t>
      </w:r>
    </w:p>
    <w:p w14:paraId="527D400B" w14:textId="77777777" w:rsidR="000440B5" w:rsidRPr="004266FE" w:rsidRDefault="000440B5" w:rsidP="000440B5">
      <w:pPr>
        <w:pStyle w:val="SemEspaamento"/>
      </w:pPr>
      <w:r>
        <w:t xml:space="preserve">Portanto, como explicam os insignes doutrinadores Eugênio Pacelli e Douglas Fischer </w:t>
      </w:r>
      <w:r w:rsidRPr="004266FE">
        <w:rPr>
          <w:sz w:val="20"/>
          <w:szCs w:val="18"/>
        </w:rPr>
        <w:t>(Comentários ao Código de Processo Penal e sua Jurisprudência, 11 ed., São Paulo: Atlas, 2019, p. 736)</w:t>
      </w:r>
      <w:r>
        <w:t>, “</w:t>
      </w:r>
      <w:r w:rsidRPr="004266FE">
        <w:rPr>
          <w:i/>
          <w:iCs/>
          <w:u w:val="single"/>
        </w:rPr>
        <w:t xml:space="preserve">Havendo </w:t>
      </w:r>
      <w:r w:rsidRPr="00911EC4">
        <w:rPr>
          <w:b/>
          <w:bCs/>
          <w:i/>
          <w:iCs/>
          <w:u w:val="single"/>
        </w:rPr>
        <w:t>dúvidas</w:t>
      </w:r>
      <w:r w:rsidRPr="004266FE">
        <w:rPr>
          <w:i/>
          <w:iCs/>
        </w:rPr>
        <w:t xml:space="preserve"> quanto à existência de qualquer </w:t>
      </w:r>
      <w:r w:rsidRPr="004266FE">
        <w:rPr>
          <w:i/>
          <w:iCs/>
          <w:u w:val="single"/>
        </w:rPr>
        <w:t>causa de justificação</w:t>
      </w:r>
      <w:r w:rsidRPr="004266FE">
        <w:rPr>
          <w:i/>
          <w:iCs/>
        </w:rPr>
        <w:t xml:space="preserve"> (excludentes da ilicitude), </w:t>
      </w:r>
      <w:r w:rsidRPr="004266FE">
        <w:rPr>
          <w:b/>
          <w:bCs/>
          <w:i/>
          <w:iCs/>
          <w:u w:val="single"/>
        </w:rPr>
        <w:t>não</w:t>
      </w:r>
      <w:r w:rsidRPr="004266FE">
        <w:rPr>
          <w:b/>
          <w:bCs/>
          <w:i/>
          <w:iCs/>
        </w:rPr>
        <w:t xml:space="preserve"> </w:t>
      </w:r>
      <w:r w:rsidRPr="003834B7">
        <w:rPr>
          <w:b/>
          <w:bCs/>
          <w:i/>
          <w:iCs/>
          <w:u w:val="single"/>
        </w:rPr>
        <w:t>se</w:t>
      </w:r>
      <w:r w:rsidRPr="003834B7">
        <w:rPr>
          <w:b/>
          <w:bCs/>
          <w:i/>
          <w:iCs/>
        </w:rPr>
        <w:t xml:space="preserve"> </w:t>
      </w:r>
      <w:r w:rsidRPr="003834B7">
        <w:rPr>
          <w:b/>
          <w:bCs/>
          <w:i/>
          <w:iCs/>
          <w:u w:val="single"/>
        </w:rPr>
        <w:t>determinará</w:t>
      </w:r>
      <w:r w:rsidRPr="004266FE">
        <w:rPr>
          <w:b/>
          <w:bCs/>
          <w:i/>
          <w:iCs/>
        </w:rPr>
        <w:t xml:space="preserve"> a prisão</w:t>
      </w:r>
      <w:r w:rsidRPr="004266FE">
        <w:rPr>
          <w:i/>
          <w:iCs/>
        </w:rPr>
        <w:t xml:space="preserve"> [preventiva] (art. </w:t>
      </w:r>
      <w:r>
        <w:rPr>
          <w:i/>
          <w:iCs/>
        </w:rPr>
        <w:t>314 do CPP)</w:t>
      </w:r>
      <w:r>
        <w:t xml:space="preserve"> </w:t>
      </w:r>
      <w:r w:rsidRPr="00AF12BF">
        <w:rPr>
          <w:sz w:val="20"/>
          <w:szCs w:val="18"/>
        </w:rPr>
        <w:t>(grifos acrescentados)</w:t>
      </w:r>
      <w:r w:rsidRPr="00EF3688">
        <w:t>.</w:t>
      </w:r>
    </w:p>
    <w:p w14:paraId="5DCA09BA" w14:textId="77777777" w:rsidR="009F7098" w:rsidRDefault="009F7098" w:rsidP="009F7098">
      <w:pPr>
        <w:pStyle w:val="SemEspaamento"/>
        <w:numPr>
          <w:ilvl w:val="0"/>
          <w:numId w:val="0"/>
        </w:numPr>
        <w:ind w:left="1701"/>
      </w:pPr>
    </w:p>
    <w:p w14:paraId="1DD80B16" w14:textId="0DF0F2EF" w:rsidR="00EB0460" w:rsidRDefault="00887924" w:rsidP="00EB0460">
      <w:pPr>
        <w:pStyle w:val="SemEspaamento"/>
      </w:pPr>
      <w:r>
        <w:rPr>
          <w:b/>
          <w:bCs/>
        </w:rPr>
        <w:t>NÃO ADMISSÃO DA PRISÃO PREVENTIVA COMO ANTECIPAÇÃO DA PENA</w:t>
      </w:r>
      <w:r w:rsidR="00EB0460" w:rsidRPr="000817AC">
        <w:t>:</w:t>
      </w:r>
      <w:r w:rsidR="00EB0460">
        <w:t xml:space="preserve"> Convém expor, também, que o art. 313, §2º, do CPP é categórico em estabelecer que não se admite “</w:t>
      </w:r>
      <w:r w:rsidR="00EB0460" w:rsidRPr="00CB1F1B">
        <w:rPr>
          <w:i/>
          <w:iCs/>
        </w:rPr>
        <w:t xml:space="preserve">a decretação da prisão preventiva </w:t>
      </w:r>
      <w:r w:rsidR="00EB0460" w:rsidRPr="00EF6564">
        <w:rPr>
          <w:i/>
          <w:iCs/>
          <w:u w:val="single"/>
        </w:rPr>
        <w:t xml:space="preserve">com a finalidade de </w:t>
      </w:r>
      <w:r w:rsidR="00EB0460" w:rsidRPr="00CD030F">
        <w:rPr>
          <w:b/>
          <w:bCs/>
          <w:i/>
          <w:iCs/>
          <w:u w:val="single"/>
        </w:rPr>
        <w:t>antecipação</w:t>
      </w:r>
      <w:r w:rsidR="00EB0460" w:rsidRPr="00EF6564">
        <w:rPr>
          <w:i/>
          <w:iCs/>
          <w:u w:val="single"/>
        </w:rPr>
        <w:t xml:space="preserve"> de </w:t>
      </w:r>
      <w:r w:rsidR="00EB0460" w:rsidRPr="00CD030F">
        <w:rPr>
          <w:b/>
          <w:bCs/>
          <w:i/>
          <w:iCs/>
          <w:u w:val="single"/>
        </w:rPr>
        <w:t>cumprimento de pena</w:t>
      </w:r>
      <w:r w:rsidR="00EB0460" w:rsidRPr="00CB1F1B">
        <w:rPr>
          <w:i/>
          <w:iCs/>
        </w:rPr>
        <w:t xml:space="preserve"> ou como decorrência imediata de investigação criminal ou da apresentação ou recebimento de denúncia</w:t>
      </w:r>
      <w:r w:rsidR="00EB0460">
        <w:t xml:space="preserve">” </w:t>
      </w:r>
      <w:r w:rsidR="00EB0460" w:rsidRPr="003577C2">
        <w:rPr>
          <w:sz w:val="20"/>
          <w:szCs w:val="18"/>
        </w:rPr>
        <w:t>(destacou-se)</w:t>
      </w:r>
      <w:r w:rsidR="00EB0460">
        <w:t>.</w:t>
      </w:r>
    </w:p>
    <w:p w14:paraId="042E1553" w14:textId="77777777" w:rsidR="00EB0460" w:rsidRDefault="00EB0460" w:rsidP="00EB0460">
      <w:pPr>
        <w:pStyle w:val="SemEspaamento"/>
        <w:numPr>
          <w:ilvl w:val="0"/>
          <w:numId w:val="0"/>
        </w:numPr>
      </w:pPr>
    </w:p>
    <w:p w14:paraId="76F4CBD1" w14:textId="7422F51D" w:rsidR="00EB0460" w:rsidRDefault="00887924" w:rsidP="00EB0460">
      <w:pPr>
        <w:pStyle w:val="SemEspaamento"/>
      </w:pPr>
      <w:r>
        <w:rPr>
          <w:b/>
          <w:bCs/>
        </w:rPr>
        <w:t>AUSÊNCIA DE PERICULOSIDADE DO PACIENTE</w:t>
      </w:r>
      <w:r w:rsidR="00EB0460">
        <w:t>:</w:t>
      </w:r>
      <w:r w:rsidR="00620CEA">
        <w:t xml:space="preserve"> Excelência</w:t>
      </w:r>
      <w:r w:rsidR="00EB0460">
        <w:t xml:space="preserve">, o paciente </w:t>
      </w:r>
      <w:r w:rsidR="00EB0460" w:rsidRPr="0014254E">
        <w:rPr>
          <w:b/>
          <w:bCs/>
          <w:u w:val="single"/>
        </w:rPr>
        <w:t>não é</w:t>
      </w:r>
      <w:r w:rsidR="00EB0460" w:rsidRPr="00D06812">
        <w:rPr>
          <w:u w:val="single"/>
        </w:rPr>
        <w:t xml:space="preserve"> um delinquente contumaz</w:t>
      </w:r>
      <w:r w:rsidR="00EB0460">
        <w:t xml:space="preserve">, mas um cidadão de bem, empresário bem sucedido, com dezenas de colaboradores em suas empresas, que se envolveu em uma infeliz fatalidade. </w:t>
      </w:r>
    </w:p>
    <w:p w14:paraId="283C19BF" w14:textId="3EB4B38A" w:rsidR="00EB0460" w:rsidRDefault="00EB0460" w:rsidP="00EB0460">
      <w:pPr>
        <w:pStyle w:val="SemEspaamento"/>
      </w:pPr>
      <w:r>
        <w:t xml:space="preserve">As testemunhas confirmaram que Lincoln </w:t>
      </w:r>
      <w:r>
        <w:rPr>
          <w:b/>
          <w:bCs/>
        </w:rPr>
        <w:t xml:space="preserve">não conhecia nem possuía divergências </w:t>
      </w:r>
      <w:r w:rsidRPr="008A6E6D">
        <w:rPr>
          <w:b/>
          <w:bCs/>
        </w:rPr>
        <w:t>com Utan</w:t>
      </w:r>
      <w:r>
        <w:t xml:space="preserve"> e que o paciente só atirou quando o ofendido estava </w:t>
      </w:r>
      <w:r>
        <w:rPr>
          <w:b/>
          <w:bCs/>
        </w:rPr>
        <w:t>muito próximo</w:t>
      </w:r>
      <w:r>
        <w:t xml:space="preserve"> dele </w:t>
      </w:r>
      <w:r w:rsidRPr="00524BB5">
        <w:rPr>
          <w:sz w:val="20"/>
          <w:szCs w:val="18"/>
        </w:rPr>
        <w:t>(</w:t>
      </w:r>
      <w:r w:rsidRPr="00524BB5">
        <w:rPr>
          <w:i/>
          <w:iCs/>
          <w:sz w:val="20"/>
          <w:szCs w:val="18"/>
        </w:rPr>
        <w:t>vide</w:t>
      </w:r>
      <w:r>
        <w:rPr>
          <w:sz w:val="20"/>
          <w:szCs w:val="18"/>
        </w:rPr>
        <w:t xml:space="preserve">, por exemplo, a oitiva </w:t>
      </w:r>
      <w:r w:rsidRPr="00524BB5">
        <w:rPr>
          <w:sz w:val="20"/>
          <w:szCs w:val="18"/>
        </w:rPr>
        <w:t>da viúva, evento 1</w:t>
      </w:r>
      <w:r w:rsidR="00620CEA">
        <w:rPr>
          <w:sz w:val="20"/>
          <w:szCs w:val="18"/>
        </w:rPr>
        <w:t xml:space="preserve">, </w:t>
      </w:r>
      <w:r w:rsidRPr="00524BB5">
        <w:rPr>
          <w:sz w:val="20"/>
          <w:szCs w:val="18"/>
        </w:rPr>
        <w:t>VIDEO</w:t>
      </w:r>
      <w:r w:rsidR="00620CEA">
        <w:rPr>
          <w:sz w:val="20"/>
          <w:szCs w:val="18"/>
        </w:rPr>
        <w:t>3</w:t>
      </w:r>
      <w:r w:rsidRPr="00524BB5">
        <w:rPr>
          <w:sz w:val="20"/>
          <w:szCs w:val="18"/>
        </w:rPr>
        <w:t>, 12m4s-12m18s)</w:t>
      </w:r>
      <w:r>
        <w:t>, o que reforça o fato de que Lincoln apenas agiu para se defender quando identificou que estava sendo ameaçada a sua integridade física.</w:t>
      </w:r>
      <w:r w:rsidR="000440B5">
        <w:t xml:space="preserve"> </w:t>
      </w:r>
    </w:p>
    <w:p w14:paraId="24B481F1" w14:textId="77777777" w:rsidR="00EB0460" w:rsidRDefault="00EB0460" w:rsidP="00EB0460">
      <w:pPr>
        <w:pStyle w:val="SemEspaamento"/>
      </w:pPr>
      <w:r>
        <w:t xml:space="preserve">Além disso, </w:t>
      </w:r>
      <w:r w:rsidRPr="0014254E">
        <w:t>o</w:t>
      </w:r>
      <w:r>
        <w:t xml:space="preserve"> paciente possui endereço certo, moradia conhecida e família sólida que reside consigo, incluindo uma filha recém-nascida. </w:t>
      </w:r>
    </w:p>
    <w:p w14:paraId="3BE9ADF4" w14:textId="6FDFE9CA" w:rsidR="00EB0460" w:rsidRDefault="00EB0460" w:rsidP="00EB0460">
      <w:pPr>
        <w:pStyle w:val="SemEspaamento"/>
      </w:pPr>
      <w:r>
        <w:t xml:space="preserve">Quanto ao receio de Glauco, do Whyskenta Bebidas, em decorrência da suposta ameaça que teria sofrido no dia dos fatos, cumpre expor que isso não encontra </w:t>
      </w:r>
      <w:r w:rsidRPr="00724AB3">
        <w:rPr>
          <w:u w:val="single"/>
        </w:rPr>
        <w:t>a</w:t>
      </w:r>
      <w:r>
        <w:rPr>
          <w:u w:val="single"/>
        </w:rPr>
        <w:t>m</w:t>
      </w:r>
      <w:r w:rsidRPr="00724AB3">
        <w:rPr>
          <w:u w:val="single"/>
        </w:rPr>
        <w:t xml:space="preserve">paro em </w:t>
      </w:r>
      <w:r>
        <w:rPr>
          <w:u w:val="single"/>
        </w:rPr>
        <w:t xml:space="preserve">qualquer </w:t>
      </w:r>
      <w:r w:rsidRPr="00724AB3">
        <w:rPr>
          <w:u w:val="single"/>
        </w:rPr>
        <w:t xml:space="preserve">suporte </w:t>
      </w:r>
      <w:r>
        <w:rPr>
          <w:u w:val="single"/>
        </w:rPr>
        <w:t>fático-</w:t>
      </w:r>
      <w:r w:rsidRPr="00724AB3">
        <w:rPr>
          <w:u w:val="single"/>
        </w:rPr>
        <w:t>probatório</w:t>
      </w:r>
      <w:r>
        <w:t>, notadamente porque, após a data do fato e antes de ser preso, o paciente nunca cogitou procurá-lo, nem o ameaçou. Além disso, ambos nunca tiveram desentendimentos antes desse fato.</w:t>
      </w:r>
    </w:p>
    <w:p w14:paraId="71BBF17A" w14:textId="7FA0B0B0" w:rsidR="00EB0460" w:rsidRDefault="00EB0460" w:rsidP="00EB0460">
      <w:pPr>
        <w:pStyle w:val="SemEspaamento"/>
      </w:pPr>
      <w:r>
        <w:t xml:space="preserve">Excelência, os requisitos autorizadores da prisão preventiva </w:t>
      </w:r>
      <w:r w:rsidRPr="00081A2C">
        <w:rPr>
          <w:sz w:val="20"/>
          <w:szCs w:val="18"/>
        </w:rPr>
        <w:t>(art. 312 do CPP)</w:t>
      </w:r>
      <w:r>
        <w:t xml:space="preserve"> são claros. Ao fundamentar em crime doloso, o magistrado não se atentou que, conforme todo o conjunto probatório levado aos autos, a atuação do paciente se deu em legítima defesa, pois estava na iminência de ser atacado, consoante bem demonstra o vídeo apresentado</w:t>
      </w:r>
      <w:r w:rsidR="002C4B1A">
        <w:t xml:space="preserve"> </w:t>
      </w:r>
      <w:r w:rsidR="002C4B1A" w:rsidRPr="002C4B1A">
        <w:rPr>
          <w:sz w:val="20"/>
          <w:szCs w:val="18"/>
        </w:rPr>
        <w:t>(</w:t>
      </w:r>
      <w:r w:rsidR="002C4B1A" w:rsidRPr="002C4B1A">
        <w:rPr>
          <w:b/>
          <w:bCs/>
          <w:sz w:val="20"/>
          <w:szCs w:val="18"/>
        </w:rPr>
        <w:t>doc. 1</w:t>
      </w:r>
      <w:r w:rsidR="002C4B1A" w:rsidRPr="002C4B1A">
        <w:rPr>
          <w:sz w:val="20"/>
          <w:szCs w:val="18"/>
        </w:rPr>
        <w:t>)</w:t>
      </w:r>
      <w:r>
        <w:t xml:space="preserve">. </w:t>
      </w:r>
    </w:p>
    <w:p w14:paraId="522BC989" w14:textId="77777777" w:rsidR="00EB0460" w:rsidRDefault="00EB0460" w:rsidP="00EB0460">
      <w:pPr>
        <w:pStyle w:val="SemEspaamento"/>
      </w:pPr>
      <w:r>
        <w:t xml:space="preserve">O paciente nem sequer tinha conversado, discutido ou mesmo notado a presença do ofendido, quando foi alvo do iminente ataque de Utan, ocasião que, mesmo </w:t>
      </w:r>
      <w:r w:rsidRPr="001C3E52">
        <w:rPr>
          <w:b/>
          <w:bCs/>
        </w:rPr>
        <w:t>o paciente recuando e pedindo para que se afastasse</w:t>
      </w:r>
      <w:r>
        <w:t xml:space="preserve">, </w:t>
      </w:r>
      <w:r w:rsidRPr="001C3E52">
        <w:rPr>
          <w:u w:val="single"/>
        </w:rPr>
        <w:t>apontando a arma para o chão</w:t>
      </w:r>
      <w:r w:rsidRPr="001C3E52">
        <w:t>, ainda assim, o ofendido insistiu continuar avançando, a evidenciar o iminente confronto que ocorreria</w:t>
      </w:r>
      <w:r>
        <w:t>.</w:t>
      </w:r>
    </w:p>
    <w:p w14:paraId="74DF5C1E" w14:textId="780C74E2" w:rsidR="00EB0460" w:rsidRDefault="00EB0460" w:rsidP="00EB0460">
      <w:pPr>
        <w:pStyle w:val="SemEspaamento"/>
      </w:pPr>
      <w:r>
        <w:t>Desse modo, a soltura do paciente não representa nenhum risco à sociedade, até porque desde a data do fato ele se mostra arrependido e aflito, tendo decidido colaborar</w:t>
      </w:r>
      <w:r w:rsidR="002C4B1A">
        <w:t>, desde o primeiro momento,</w:t>
      </w:r>
      <w:r>
        <w:t xml:space="preserve"> com as investigações, o que reforça a ausência de </w:t>
      </w:r>
      <w:r w:rsidRPr="005C57F4">
        <w:rPr>
          <w:i/>
          <w:iCs/>
        </w:rPr>
        <w:t xml:space="preserve">periculum libertatis </w:t>
      </w:r>
      <w:r>
        <w:t xml:space="preserve">no caso concreto. </w:t>
      </w:r>
    </w:p>
    <w:p w14:paraId="37DDD273" w14:textId="77777777" w:rsidR="00EB0460" w:rsidRDefault="00EB0460" w:rsidP="00EB0460">
      <w:pPr>
        <w:pStyle w:val="SemEspaamento"/>
      </w:pPr>
      <w:r>
        <w:t xml:space="preserve">E, acaso mantido preso, o paciente deixará de sustentar o funcionamento de suas empresas, que inevitavelmente irão à falência, deixando dezenas de colaboradores e suas famílias desamparados. E o réu também é o único provedor de sua própria família, razão pela qual sua esposa, Keyth Maciel, que acabou de ter uma recém-nascida e não possui condições de trabalhar atualmente, e o restante de seu núcleo familiar, já estão passando sérias dificuldades financeiras. </w:t>
      </w:r>
    </w:p>
    <w:p w14:paraId="3B920000" w14:textId="77777777" w:rsidR="00EB0460" w:rsidRDefault="00EB0460" w:rsidP="00EB0460">
      <w:pPr>
        <w:pStyle w:val="SemEspaamento"/>
        <w:numPr>
          <w:ilvl w:val="0"/>
          <w:numId w:val="0"/>
        </w:numPr>
      </w:pPr>
    </w:p>
    <w:p w14:paraId="6B16E42D" w14:textId="2649365E" w:rsidR="00EB0460" w:rsidRDefault="00887924" w:rsidP="00EB0460">
      <w:pPr>
        <w:pStyle w:val="SemEspaamento"/>
      </w:pPr>
      <w:r>
        <w:rPr>
          <w:b/>
          <w:bCs/>
        </w:rPr>
        <w:t xml:space="preserve">AUSÊNCIA DE </w:t>
      </w:r>
      <w:r w:rsidRPr="00141CBF">
        <w:rPr>
          <w:b/>
          <w:bCs/>
          <w:i/>
          <w:iCs/>
        </w:rPr>
        <w:t>PERICULUM LIBERTATIS</w:t>
      </w:r>
      <w:r w:rsidR="00EB0460">
        <w:t>: Como visto, não há comprometimento à ordem pública, nem necessidade de assegurar a instrução criminal, que já se encerrou, ou a aplicação da lei penal, de forma que estão ausentes os requisitos autorizadores do art. 312 do CPP para a manutenção da prisão preventiva, a evidenciar o constrangimento ilegal a que Lincoln está submetido.</w:t>
      </w:r>
    </w:p>
    <w:p w14:paraId="683C8CEE" w14:textId="77777777" w:rsidR="00EB0460" w:rsidRDefault="00EB0460" w:rsidP="00EB0460">
      <w:pPr>
        <w:pStyle w:val="SemEspaamento"/>
      </w:pPr>
      <w:r>
        <w:t xml:space="preserve">A soltura do paciente </w:t>
      </w:r>
      <w:r w:rsidRPr="00BF2A5B">
        <w:rPr>
          <w:u w:val="single"/>
        </w:rPr>
        <w:t>não oferece risco à sociedade</w:t>
      </w:r>
      <w:r>
        <w:t>, sobretudo porque Lincoln não possui vinculação à facção criminosa nem apresenta histórico de prática de crimes, além de não existir risco de fuga ou necessidade de preservar as diligências investigativas. Em contrapartida, o paciente contribuiu, desde o primeiro momento, com as investigações, possui endereço fixo, família sólida que dele depende e diversas empresas que precisam dos seus cuidados para evitar a falência e, assim, garantir a subsistência de seus colaboradores remanescentes.</w:t>
      </w:r>
    </w:p>
    <w:p w14:paraId="75F76697" w14:textId="77777777" w:rsidR="00EB0460" w:rsidRDefault="00EB0460" w:rsidP="00EB0460">
      <w:pPr>
        <w:pStyle w:val="SemEspaamento"/>
      </w:pPr>
      <w:r>
        <w:t xml:space="preserve">Aliás, todas as testemunhas ouvidas em juízo foram uníssonas em afirmar que Lincoln só atirou quando o ofendido estava </w:t>
      </w:r>
      <w:r>
        <w:rPr>
          <w:b/>
          <w:bCs/>
        </w:rPr>
        <w:t>muito próximo</w:t>
      </w:r>
      <w:r>
        <w:t xml:space="preserve"> dele </w:t>
      </w:r>
      <w:r w:rsidRPr="00524BB5">
        <w:rPr>
          <w:sz w:val="20"/>
          <w:szCs w:val="18"/>
        </w:rPr>
        <w:t>(</w:t>
      </w:r>
      <w:r w:rsidRPr="00524BB5">
        <w:rPr>
          <w:i/>
          <w:iCs/>
          <w:sz w:val="20"/>
          <w:szCs w:val="18"/>
        </w:rPr>
        <w:t>vide</w:t>
      </w:r>
      <w:r>
        <w:rPr>
          <w:sz w:val="20"/>
          <w:szCs w:val="18"/>
        </w:rPr>
        <w:t xml:space="preserve">, por exemplo, a oitiva </w:t>
      </w:r>
      <w:r w:rsidRPr="00524BB5">
        <w:rPr>
          <w:sz w:val="20"/>
          <w:szCs w:val="18"/>
        </w:rPr>
        <w:t>da viúva, evento 139, VIDEO1, 12m4s-12m18s)</w:t>
      </w:r>
      <w:r>
        <w:t xml:space="preserve">, de modo a reforçar o fato de que apenas quando foi </w:t>
      </w:r>
      <w:r w:rsidRPr="00962C17">
        <w:rPr>
          <w:u w:val="single"/>
        </w:rPr>
        <w:t>ameaçada a sua integridade física</w:t>
      </w:r>
      <w:r>
        <w:t xml:space="preserve"> o paciente agiu para se defender.</w:t>
      </w:r>
    </w:p>
    <w:p w14:paraId="04D2D4E3" w14:textId="1F1A13D8" w:rsidR="000169F1" w:rsidRPr="00136102" w:rsidRDefault="00EB0460" w:rsidP="00F4107E">
      <w:pPr>
        <w:pStyle w:val="SemEspaamento"/>
      </w:pPr>
      <w:r>
        <w:t xml:space="preserve"> </w:t>
      </w:r>
      <w:r w:rsidR="00F4107E">
        <w:t xml:space="preserve">Feitas essas considerações, os impetrantes reiteram os pedidos </w:t>
      </w:r>
      <w:r w:rsidR="00441D0E">
        <w:t xml:space="preserve">deduzidos no </w:t>
      </w:r>
      <w:r w:rsidR="00441D0E">
        <w:rPr>
          <w:i/>
          <w:iCs/>
        </w:rPr>
        <w:t xml:space="preserve">writ </w:t>
      </w:r>
      <w:r w:rsidR="00F4107E">
        <w:t>e pleiteiam a concessão da ordem</w:t>
      </w:r>
      <w:r w:rsidR="009F21AB">
        <w:t xml:space="preserve">, inclusive </w:t>
      </w:r>
      <w:r w:rsidR="009F21AB">
        <w:rPr>
          <w:i/>
          <w:iCs/>
        </w:rPr>
        <w:t>ex officio</w:t>
      </w:r>
      <w:r w:rsidR="009F21AB">
        <w:t>, para determinar a imediata soltura do paciente.</w:t>
      </w:r>
    </w:p>
    <w:p w14:paraId="273DB2E0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94FD54" w14:textId="6DB74A0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B4A15">
        <w:rPr>
          <w:rFonts w:ascii="Arial" w:eastAsia="Calibri" w:hAnsi="Arial" w:cs="Times New Roman"/>
          <w:noProof/>
          <w:sz w:val="24"/>
          <w:szCs w:val="24"/>
        </w:rPr>
        <w:t>3 de maio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9C746C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CF2E9C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004F9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9D2408" w14:textId="77777777" w:rsidR="004D7948" w:rsidRPr="00D576AF" w:rsidRDefault="004D7948" w:rsidP="004D7948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37C4264" w14:textId="77777777" w:rsidR="004D7948" w:rsidRPr="00D76430" w:rsidRDefault="004D7948" w:rsidP="004D7948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4D7948" w:rsidRPr="00D76430" w:rsidSect="00887924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C0F64" w14:textId="77777777" w:rsidR="00B5316A" w:rsidRDefault="00B5316A" w:rsidP="00943258">
      <w:pPr>
        <w:spacing w:after="0" w:line="240" w:lineRule="auto"/>
      </w:pPr>
      <w:r>
        <w:separator/>
      </w:r>
    </w:p>
  </w:endnote>
  <w:endnote w:type="continuationSeparator" w:id="0">
    <w:p w14:paraId="662B4AEF" w14:textId="77777777" w:rsidR="00B5316A" w:rsidRDefault="00B531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95ABC2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6DF393F" wp14:editId="7CA3FF3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64332289" name="Imagem 176433228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8F1C86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D9D46" w14:textId="77777777" w:rsidR="00B5316A" w:rsidRDefault="00B5316A" w:rsidP="00943258">
      <w:pPr>
        <w:spacing w:after="0" w:line="240" w:lineRule="auto"/>
      </w:pPr>
      <w:r>
        <w:separator/>
      </w:r>
    </w:p>
  </w:footnote>
  <w:footnote w:type="continuationSeparator" w:id="0">
    <w:p w14:paraId="74A376D1" w14:textId="77777777" w:rsidR="00B5316A" w:rsidRDefault="00B531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C756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926D542" wp14:editId="6C0E71EF">
          <wp:simplePos x="0" y="0"/>
          <wp:positionH relativeFrom="page">
            <wp:posOffset>-21361</wp:posOffset>
          </wp:positionH>
          <wp:positionV relativeFrom="page">
            <wp:posOffset>-47312</wp:posOffset>
          </wp:positionV>
          <wp:extent cx="7612446" cy="1100138"/>
          <wp:effectExtent l="0" t="0" r="0" b="0"/>
          <wp:wrapNone/>
          <wp:docPr id="457082136" name="Imagem 45708213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20038F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96726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B00A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763960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48"/>
    <w:rsid w:val="00003F31"/>
    <w:rsid w:val="000169F1"/>
    <w:rsid w:val="0004298B"/>
    <w:rsid w:val="000440B5"/>
    <w:rsid w:val="00070CD5"/>
    <w:rsid w:val="00077B47"/>
    <w:rsid w:val="00081FB6"/>
    <w:rsid w:val="00094D35"/>
    <w:rsid w:val="00097661"/>
    <w:rsid w:val="000D228C"/>
    <w:rsid w:val="00131BEB"/>
    <w:rsid w:val="001667B0"/>
    <w:rsid w:val="001761C0"/>
    <w:rsid w:val="00183BE2"/>
    <w:rsid w:val="001B2B98"/>
    <w:rsid w:val="001B2E75"/>
    <w:rsid w:val="001C1BBE"/>
    <w:rsid w:val="001C3E52"/>
    <w:rsid w:val="001D795F"/>
    <w:rsid w:val="001F282F"/>
    <w:rsid w:val="00201F45"/>
    <w:rsid w:val="00207BE4"/>
    <w:rsid w:val="0021332D"/>
    <w:rsid w:val="00214E09"/>
    <w:rsid w:val="00272BFB"/>
    <w:rsid w:val="00291F6C"/>
    <w:rsid w:val="002C4B1A"/>
    <w:rsid w:val="002D57A7"/>
    <w:rsid w:val="00377A2E"/>
    <w:rsid w:val="003801CD"/>
    <w:rsid w:val="003E46B9"/>
    <w:rsid w:val="0041567A"/>
    <w:rsid w:val="00441D0E"/>
    <w:rsid w:val="00471CB2"/>
    <w:rsid w:val="004949AD"/>
    <w:rsid w:val="0049782D"/>
    <w:rsid w:val="004D7948"/>
    <w:rsid w:val="004F2B78"/>
    <w:rsid w:val="00501A18"/>
    <w:rsid w:val="005321DA"/>
    <w:rsid w:val="005B67EA"/>
    <w:rsid w:val="005C639B"/>
    <w:rsid w:val="005E58E2"/>
    <w:rsid w:val="00620CEA"/>
    <w:rsid w:val="00642586"/>
    <w:rsid w:val="00645A11"/>
    <w:rsid w:val="00673228"/>
    <w:rsid w:val="00693F8B"/>
    <w:rsid w:val="00696295"/>
    <w:rsid w:val="006C0DFC"/>
    <w:rsid w:val="00722DF5"/>
    <w:rsid w:val="007821D6"/>
    <w:rsid w:val="00795616"/>
    <w:rsid w:val="00797900"/>
    <w:rsid w:val="007C36DB"/>
    <w:rsid w:val="00810D34"/>
    <w:rsid w:val="00851001"/>
    <w:rsid w:val="00887924"/>
    <w:rsid w:val="008A0012"/>
    <w:rsid w:val="008A68F2"/>
    <w:rsid w:val="008E31FF"/>
    <w:rsid w:val="008E377D"/>
    <w:rsid w:val="008F2218"/>
    <w:rsid w:val="008F53CE"/>
    <w:rsid w:val="008F7B29"/>
    <w:rsid w:val="0090226D"/>
    <w:rsid w:val="00924163"/>
    <w:rsid w:val="00931956"/>
    <w:rsid w:val="00943258"/>
    <w:rsid w:val="009A329D"/>
    <w:rsid w:val="009F21AB"/>
    <w:rsid w:val="009F7098"/>
    <w:rsid w:val="00A049FC"/>
    <w:rsid w:val="00B14A81"/>
    <w:rsid w:val="00B370A1"/>
    <w:rsid w:val="00B5316A"/>
    <w:rsid w:val="00B6363E"/>
    <w:rsid w:val="00BA2544"/>
    <w:rsid w:val="00BE170D"/>
    <w:rsid w:val="00C03B4C"/>
    <w:rsid w:val="00C0456B"/>
    <w:rsid w:val="00C45ED2"/>
    <w:rsid w:val="00CB5FC5"/>
    <w:rsid w:val="00D32740"/>
    <w:rsid w:val="00DE0162"/>
    <w:rsid w:val="00DE0552"/>
    <w:rsid w:val="00DF5478"/>
    <w:rsid w:val="00E05790"/>
    <w:rsid w:val="00E417AC"/>
    <w:rsid w:val="00E90F3C"/>
    <w:rsid w:val="00E968BB"/>
    <w:rsid w:val="00EB0460"/>
    <w:rsid w:val="00EB4346"/>
    <w:rsid w:val="00EE3903"/>
    <w:rsid w:val="00F11B2C"/>
    <w:rsid w:val="00F22B73"/>
    <w:rsid w:val="00F4107E"/>
    <w:rsid w:val="00FB3A3F"/>
    <w:rsid w:val="00FB4A15"/>
    <w:rsid w:val="00FC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3DC2C1"/>
  <w15:chartTrackingRefBased/>
  <w15:docId w15:val="{C16D0000-C836-4B9A-A50B-31ACC24C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044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165</TotalTime>
  <Pages>5</Pages>
  <Words>1683</Words>
  <Characters>9094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    /</vt:lpstr>
      <vt:lpstr>    </vt:lpstr>
      <vt:lpstr>    </vt:lpstr>
      <vt:lpstr>    </vt:lpstr>
      <vt:lpstr>    DOCUMENTOS QUE INSTRUEM ESTA INICIAL </vt:lpstr>
    </vt:vector>
  </TitlesOfParts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35</cp:revision>
  <cp:lastPrinted>2023-05-03T17:35:00Z</cp:lastPrinted>
  <dcterms:created xsi:type="dcterms:W3CDTF">2023-04-17T12:26:00Z</dcterms:created>
  <dcterms:modified xsi:type="dcterms:W3CDTF">2023-05-03T17:36:00Z</dcterms:modified>
</cp:coreProperties>
</file>