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555D1" w14:textId="2BC4E545" w:rsidR="000169F1" w:rsidRDefault="000169F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980061">
        <w:rPr>
          <w:rFonts w:ascii="Arial" w:eastAsia="Calibri" w:hAnsi="Arial" w:cs="Times New Roman"/>
          <w:sz w:val="24"/>
          <w:szCs w:val="24"/>
        </w:rPr>
        <w:t xml:space="preserve">EXCELENTÍSSIMA SENHORA </w:t>
      </w:r>
      <w:r w:rsidR="003F6D7F">
        <w:rPr>
          <w:rFonts w:ascii="Arial" w:eastAsia="Calibri" w:hAnsi="Arial" w:cs="Times New Roman"/>
          <w:sz w:val="24"/>
          <w:szCs w:val="24"/>
        </w:rPr>
        <w:t xml:space="preserve">DESEMBARGADORA </w:t>
      </w:r>
      <w:r w:rsidR="00E83BE8">
        <w:rPr>
          <w:rFonts w:ascii="Arial" w:eastAsia="Calibri" w:hAnsi="Arial" w:cs="Times New Roman"/>
          <w:sz w:val="24"/>
          <w:szCs w:val="24"/>
        </w:rPr>
        <w:t>DENISE VOLPATO</w:t>
      </w:r>
      <w:r w:rsidR="003F6D7F">
        <w:rPr>
          <w:rFonts w:ascii="Arial" w:eastAsia="Calibri" w:hAnsi="Arial" w:cs="Times New Roman"/>
          <w:sz w:val="24"/>
          <w:szCs w:val="24"/>
        </w:rPr>
        <w:t xml:space="preserve">, DIGNISSÍMA RELATORA DO AGRAVO DE INSTRUMENTO N. </w:t>
      </w:r>
      <w:r w:rsidR="003F6D7F" w:rsidRPr="003F6D7F">
        <w:rPr>
          <w:rFonts w:ascii="Arial" w:eastAsia="Calibri" w:hAnsi="Arial" w:cs="Times New Roman"/>
          <w:sz w:val="24"/>
          <w:szCs w:val="24"/>
        </w:rPr>
        <w:t>5059338-34.2024.8.24.0000</w:t>
      </w:r>
    </w:p>
    <w:p w14:paraId="1C91ED37" w14:textId="77777777" w:rsidR="000169F1" w:rsidRDefault="000169F1" w:rsidP="003A009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1DB9CC22" w14:textId="77777777" w:rsidR="002A3A73" w:rsidRDefault="002A3A73" w:rsidP="003A009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1CBC8C74" w14:textId="77777777" w:rsidR="00F40117" w:rsidRPr="00136102" w:rsidRDefault="00F40117" w:rsidP="003A009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77AED6F3" w14:textId="34A081A4" w:rsidR="000169F1" w:rsidRPr="00E83BE8" w:rsidRDefault="003F6D7F" w:rsidP="00E83BE8">
      <w:pPr>
        <w:tabs>
          <w:tab w:val="left" w:pos="3944"/>
        </w:tabs>
        <w:spacing w:after="0" w:line="360" w:lineRule="auto"/>
        <w:contextualSpacing/>
        <w:jc w:val="both"/>
        <w:rPr>
          <w:rFonts w:ascii="Arial" w:eastAsia="Calibri" w:hAnsi="Arial" w:cs="Times New Roman"/>
        </w:rPr>
      </w:pPr>
      <w:r w:rsidRPr="003F6D7F">
        <w:rPr>
          <w:rFonts w:ascii="Arial" w:eastAsia="Calibri" w:hAnsi="Arial" w:cs="Times New Roman"/>
        </w:rPr>
        <w:t>Autos n. 5059338-34.2024.8.24.0000</w:t>
      </w:r>
      <w:r w:rsidR="000169F1" w:rsidRPr="003F6D7F">
        <w:rPr>
          <w:rFonts w:ascii="Arial" w:eastAsia="Calibri" w:hAnsi="Arial" w:cs="Times New Roman"/>
        </w:rPr>
        <w:tab/>
      </w:r>
    </w:p>
    <w:p w14:paraId="3B05B221" w14:textId="77777777" w:rsidR="003A0091" w:rsidRDefault="003A009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24"/>
          <w:szCs w:val="24"/>
        </w:rPr>
      </w:pPr>
    </w:p>
    <w:p w14:paraId="344532AF" w14:textId="77777777" w:rsidR="003A0091" w:rsidRPr="003A0091" w:rsidRDefault="003A0091" w:rsidP="000169F1">
      <w:pPr>
        <w:spacing w:after="0" w:line="360" w:lineRule="auto"/>
        <w:contextualSpacing/>
        <w:jc w:val="both"/>
        <w:rPr>
          <w:rFonts w:ascii="Arial" w:eastAsia="Calibri" w:hAnsi="Arial" w:cs="Times New Roman"/>
          <w:sz w:val="16"/>
          <w:szCs w:val="16"/>
        </w:rPr>
      </w:pPr>
    </w:p>
    <w:p w14:paraId="08606504" w14:textId="21D7790D" w:rsidR="000169F1" w:rsidRPr="003F6D7F" w:rsidRDefault="003F6D7F" w:rsidP="000169F1">
      <w:pPr>
        <w:pStyle w:val="Qualificaodaspartes"/>
        <w:rPr>
          <w:iCs/>
        </w:rPr>
      </w:pPr>
      <w:r>
        <w:rPr>
          <w:b/>
        </w:rPr>
        <w:t>ESPÓLIO DE MARCO ANTÔNIO CÓ</w:t>
      </w:r>
      <w:r w:rsidR="000169F1" w:rsidRPr="00A814BD">
        <w:t xml:space="preserve">, </w:t>
      </w:r>
      <w:r>
        <w:t xml:space="preserve">representado neste ato pela sua inventariante judicial, </w:t>
      </w:r>
      <w:r>
        <w:rPr>
          <w:b/>
        </w:rPr>
        <w:t>MARIA APARECIDA PARIS CÓ</w:t>
      </w:r>
      <w:r>
        <w:t>, já qualificada nos autos</w:t>
      </w:r>
      <w:r w:rsidR="000169F1">
        <w:t>,</w:t>
      </w:r>
      <w:r w:rsidR="000169F1" w:rsidRPr="00A814BD">
        <w:t xml:space="preserve"> vem, respeitosamente, </w:t>
      </w:r>
      <w:r w:rsidR="000169F1">
        <w:t xml:space="preserve">à elevada presença de </w:t>
      </w:r>
      <w:r w:rsidR="000169F1" w:rsidRPr="00A814BD">
        <w:t xml:space="preserve">Vossa Excelência, </w:t>
      </w:r>
      <w:r w:rsidR="000169F1">
        <w:t>por seu</w:t>
      </w:r>
      <w:r>
        <w:t>s</w:t>
      </w:r>
      <w:r w:rsidR="000169F1">
        <w:t xml:space="preserve"> advogado</w:t>
      </w:r>
      <w:r>
        <w:t>s</w:t>
      </w:r>
      <w:r w:rsidR="000169F1">
        <w:t xml:space="preserve"> abaixo signatário</w:t>
      </w:r>
      <w:r>
        <w:t>s</w:t>
      </w:r>
      <w:r w:rsidR="000169F1" w:rsidRPr="00A814BD">
        <w:t xml:space="preserve">, </w:t>
      </w:r>
      <w:r>
        <w:t xml:space="preserve">em atenção à intimação do evento </w:t>
      </w:r>
      <w:r w:rsidR="00D91207">
        <w:t>51</w:t>
      </w:r>
      <w:r>
        <w:t xml:space="preserve">, apresentar </w:t>
      </w:r>
      <w:r>
        <w:rPr>
          <w:b/>
          <w:i/>
        </w:rPr>
        <w:t xml:space="preserve">CONTRARRAZÕES AO AGRAVO </w:t>
      </w:r>
      <w:r w:rsidR="00B169CC">
        <w:rPr>
          <w:b/>
          <w:i/>
        </w:rPr>
        <w:t xml:space="preserve">INTERNO </w:t>
      </w:r>
      <w:r>
        <w:rPr>
          <w:iCs/>
        </w:rPr>
        <w:t xml:space="preserve">interposto pelo meeiro SÍLVIO CARDOSO LEAL, pelas razões de fato e de direito a seguir </w:t>
      </w:r>
      <w:r w:rsidR="007F0BF9">
        <w:rPr>
          <w:iCs/>
        </w:rPr>
        <w:t>expostas</w:t>
      </w:r>
      <w:r>
        <w:rPr>
          <w:iCs/>
        </w:rPr>
        <w:t>.</w:t>
      </w:r>
    </w:p>
    <w:p w14:paraId="75100F3C" w14:textId="77777777" w:rsidR="000169F1" w:rsidRDefault="000169F1" w:rsidP="000169F1">
      <w:pPr>
        <w:spacing w:after="0" w:line="360" w:lineRule="auto"/>
        <w:ind w:firstLine="2126"/>
        <w:contextualSpacing/>
        <w:jc w:val="both"/>
        <w:rPr>
          <w:rFonts w:ascii="Arial" w:eastAsia="Calibri" w:hAnsi="Arial" w:cs="Times New Roman"/>
          <w:b/>
          <w:i/>
          <w:sz w:val="24"/>
          <w:szCs w:val="24"/>
        </w:rPr>
      </w:pPr>
    </w:p>
    <w:p w14:paraId="62E5A165" w14:textId="77777777" w:rsidR="009B2831" w:rsidRDefault="009B2831" w:rsidP="000169F1">
      <w:pPr>
        <w:spacing w:after="0" w:line="360" w:lineRule="auto"/>
        <w:ind w:firstLine="2126"/>
        <w:contextualSpacing/>
        <w:jc w:val="both"/>
        <w:rPr>
          <w:rFonts w:ascii="Arial" w:eastAsia="Calibri" w:hAnsi="Arial" w:cs="Times New Roman"/>
          <w:b/>
          <w:i/>
          <w:sz w:val="24"/>
          <w:szCs w:val="24"/>
        </w:rPr>
      </w:pPr>
    </w:p>
    <w:p w14:paraId="58FB81EE" w14:textId="4D6C73F7" w:rsidR="000169F1" w:rsidRPr="005C4689" w:rsidRDefault="000169F1" w:rsidP="005F61FD">
      <w:pPr>
        <w:pStyle w:val="Ttulo"/>
      </w:pPr>
      <w:r w:rsidRPr="005C4689">
        <w:t>I –</w:t>
      </w:r>
      <w:r>
        <w:t xml:space="preserve"> </w:t>
      </w:r>
      <w:r w:rsidR="003F6D7F">
        <w:t>SINTESE DA INSURGÊNCIA RECURSAL</w:t>
      </w:r>
    </w:p>
    <w:p w14:paraId="43B46F89" w14:textId="77777777" w:rsidR="000169F1" w:rsidRPr="004A3F4E" w:rsidRDefault="000169F1" w:rsidP="000169F1"/>
    <w:p w14:paraId="6105FD2C" w14:textId="3C631F32" w:rsidR="007169C8" w:rsidRDefault="003F6D7F" w:rsidP="000169F1">
      <w:pPr>
        <w:pStyle w:val="SemEspaamento"/>
      </w:pPr>
      <w:r>
        <w:t>Após o agravado apontar incongruências e requerer a correção do plano de parti</w:t>
      </w:r>
      <w:r w:rsidR="00E06D16">
        <w:t>lh</w:t>
      </w:r>
      <w:r>
        <w:t xml:space="preserve">a apresentado inicialmente </w:t>
      </w:r>
      <w:r w:rsidRPr="003F6D7F">
        <w:rPr>
          <w:sz w:val="20"/>
          <w:szCs w:val="18"/>
        </w:rPr>
        <w:t>(</w:t>
      </w:r>
      <w:r w:rsidR="007169C8">
        <w:rPr>
          <w:sz w:val="20"/>
          <w:szCs w:val="18"/>
        </w:rPr>
        <w:t xml:space="preserve">petição do </w:t>
      </w:r>
      <w:r w:rsidRPr="003F6D7F">
        <w:rPr>
          <w:sz w:val="20"/>
          <w:szCs w:val="18"/>
        </w:rPr>
        <w:t>evento 316 dos autos originários)</w:t>
      </w:r>
      <w:r>
        <w:t>, por conta</w:t>
      </w:r>
      <w:r w:rsidR="007169C8">
        <w:t>, em síntese,</w:t>
      </w:r>
      <w:r>
        <w:t xml:space="preserve"> da necessidade de inclusão de 50% d</w:t>
      </w:r>
      <w:r w:rsidR="007169C8">
        <w:t>o valor das quotas d</w:t>
      </w:r>
      <w:r>
        <w:t>a empresa Mistral Comércio de Alimentos Ltda.</w:t>
      </w:r>
      <w:r w:rsidR="007169C8">
        <w:t xml:space="preserve"> na </w:t>
      </w:r>
      <w:r w:rsidR="00E06D16">
        <w:t>partilha de bens</w:t>
      </w:r>
      <w:r>
        <w:t xml:space="preserve">, conforme decidido </w:t>
      </w:r>
      <w:r w:rsidR="007169C8" w:rsidRPr="0017250C">
        <w:t>nos autos nºs. 082.05.001234-9, 082.06.004562-2 e 2011.001222-9</w:t>
      </w:r>
      <w:r w:rsidR="007169C8">
        <w:t>,</w:t>
      </w:r>
      <w:r>
        <w:t xml:space="preserve"> a douta partidora judicial retificou o plano de partilha</w:t>
      </w:r>
      <w:r w:rsidR="007169C8">
        <w:t xml:space="preserve"> </w:t>
      </w:r>
      <w:r w:rsidR="007169C8" w:rsidRPr="007169C8">
        <w:rPr>
          <w:sz w:val="20"/>
          <w:szCs w:val="18"/>
        </w:rPr>
        <w:t>(evento 344)</w:t>
      </w:r>
      <w:r w:rsidR="007169C8">
        <w:t xml:space="preserve">. </w:t>
      </w:r>
    </w:p>
    <w:p w14:paraId="62FE1693" w14:textId="53BA173B" w:rsidR="007169C8" w:rsidRDefault="007169C8" w:rsidP="000169F1">
      <w:pPr>
        <w:pStyle w:val="SemEspaamento"/>
      </w:pPr>
      <w:r>
        <w:t>Diante disso, o meeiro impugnou o novo plano de partilha apresentado, argumentando que somente 10% da empresa Mistral pertenceria ao acervo patrimonial do espólio</w:t>
      </w:r>
      <w:r w:rsidR="00FF3686">
        <w:t>,</w:t>
      </w:r>
      <w:r w:rsidR="00AF0110">
        <w:t xml:space="preserve"> e apresentou cálculo relativo ao</w:t>
      </w:r>
      <w:r w:rsidR="00FF3686">
        <w:t xml:space="preserve"> quinhão de cada herdeiro com base em sua avaliação </w:t>
      </w:r>
      <w:r w:rsidR="00AF0110">
        <w:t xml:space="preserve">da Mistral, considerando que somente 10% da empresa seria </w:t>
      </w:r>
      <w:r w:rsidR="00B162FD">
        <w:t xml:space="preserve">partilhável </w:t>
      </w:r>
      <w:r w:rsidRPr="007169C8">
        <w:rPr>
          <w:sz w:val="20"/>
          <w:szCs w:val="18"/>
        </w:rPr>
        <w:t>(evento 357)</w:t>
      </w:r>
      <w:r>
        <w:t xml:space="preserve">. </w:t>
      </w:r>
    </w:p>
    <w:p w14:paraId="7C27C012" w14:textId="412530C0" w:rsidR="000169F1" w:rsidRDefault="007169C8" w:rsidP="000169F1">
      <w:pPr>
        <w:pStyle w:val="SemEspaamento"/>
      </w:pPr>
      <w:r>
        <w:t xml:space="preserve">Em seguida, a partidora judicial se manifestou pela rejeição da insurgência </w:t>
      </w:r>
      <w:r w:rsidRPr="007169C8">
        <w:rPr>
          <w:sz w:val="20"/>
          <w:szCs w:val="18"/>
        </w:rPr>
        <w:t>(evento 363)</w:t>
      </w:r>
      <w:r>
        <w:t>,</w:t>
      </w:r>
      <w:r w:rsidR="003F6D7F">
        <w:t xml:space="preserve"> o </w:t>
      </w:r>
      <w:r>
        <w:t xml:space="preserve">que acarretou na decisão ora agravada, que não acolheu a </w:t>
      </w:r>
      <w:r w:rsidR="00B52E01">
        <w:t>divergência</w:t>
      </w:r>
      <w:r>
        <w:t xml:space="preserve"> do meeiro deduzida na petição do evento 357 </w:t>
      </w:r>
      <w:r w:rsidRPr="007169C8">
        <w:rPr>
          <w:sz w:val="20"/>
          <w:szCs w:val="18"/>
        </w:rPr>
        <w:t>(decisão agravada – evento 367)</w:t>
      </w:r>
      <w:r>
        <w:t>.</w:t>
      </w:r>
    </w:p>
    <w:p w14:paraId="1C00628F" w14:textId="13E0D75F" w:rsidR="000169F1" w:rsidRDefault="00B52E01" w:rsidP="00B52E01">
      <w:pPr>
        <w:pStyle w:val="SemEspaamento"/>
      </w:pPr>
      <w:r>
        <w:t xml:space="preserve">O </w:t>
      </w:r>
      <w:r>
        <w:rPr>
          <w:i/>
          <w:iCs/>
        </w:rPr>
        <w:t xml:space="preserve">decisum </w:t>
      </w:r>
      <w:r>
        <w:t xml:space="preserve">registrou, inicialmente, que a impugnação do meeiro veiculou matérias já decididas nos autos da </w:t>
      </w:r>
      <w:r w:rsidRPr="00B52E01">
        <w:t xml:space="preserve">Ação de Prestação de Contas n. </w:t>
      </w:r>
      <w:r w:rsidRPr="00B52E01">
        <w:lastRenderedPageBreak/>
        <w:t>082.05.001234-9, Ação de Reconhecimento de União Estável n. 082.06.004562-2 e Apelação Cível n. 2011.001222-9</w:t>
      </w:r>
      <w:r>
        <w:t xml:space="preserve">, o que torna inviável a rediscussão por conta da autoridade da coisa julgada. </w:t>
      </w:r>
    </w:p>
    <w:p w14:paraId="772C5868" w14:textId="28C5F574" w:rsidR="00B52E01" w:rsidRDefault="00B52E01" w:rsidP="00B52E01">
      <w:pPr>
        <w:pStyle w:val="SemEspaamento"/>
      </w:pPr>
      <w:r>
        <w:t>Na sequência, a decisão recorrida asseverou</w:t>
      </w:r>
      <w:r w:rsidR="00F41E26">
        <w:t xml:space="preserve"> </w:t>
      </w:r>
      <w:r w:rsidR="009B2831">
        <w:t xml:space="preserve">que </w:t>
      </w:r>
      <w:r w:rsidR="00F41E26">
        <w:t xml:space="preserve">a partidora </w:t>
      </w:r>
      <w:r w:rsidR="00DC167B">
        <w:t>judicial realizou a apuração dos débitos e créditos da empresa Mistral, ou seja, fez a apuração de haveres,</w:t>
      </w:r>
      <w:r>
        <w:t xml:space="preserve"> </w:t>
      </w:r>
      <w:r w:rsidR="00DC167B">
        <w:t xml:space="preserve">bem como </w:t>
      </w:r>
      <w:r w:rsidR="00ED24D7">
        <w:t>registrou</w:t>
      </w:r>
      <w:r w:rsidR="00DC167B">
        <w:t xml:space="preserve"> ser </w:t>
      </w:r>
      <w:r>
        <w:t xml:space="preserve">plenamente possível a utilização </w:t>
      </w:r>
      <w:r w:rsidR="00ED24D7">
        <w:t xml:space="preserve">da </w:t>
      </w:r>
      <w:r>
        <w:t xml:space="preserve">avaliação da </w:t>
      </w:r>
      <w:r w:rsidR="00ED24D7">
        <w:t xml:space="preserve">empresa </w:t>
      </w:r>
      <w:r>
        <w:t>Mistral constante na declaração de ITCMD</w:t>
      </w:r>
      <w:r w:rsidR="00ED24D7">
        <w:t xml:space="preserve"> como base de cálculo para</w:t>
      </w:r>
      <w:r w:rsidR="005558F5">
        <w:t xml:space="preserve"> a apuração realizada</w:t>
      </w:r>
      <w:r>
        <w:t xml:space="preserve">, não havendo óbice para a </w:t>
      </w:r>
      <w:r w:rsidR="00AD76F4">
        <w:t xml:space="preserve">utilização </w:t>
      </w:r>
      <w:r>
        <w:t>dess</w:t>
      </w:r>
      <w:r w:rsidR="00AD76F4">
        <w:t xml:space="preserve">a quantia </w:t>
      </w:r>
      <w:r>
        <w:t>no presente caso.</w:t>
      </w:r>
    </w:p>
    <w:p w14:paraId="59A76CD4" w14:textId="18591DDF" w:rsidR="00B52E01" w:rsidRDefault="00B52E01" w:rsidP="00B52E01">
      <w:pPr>
        <w:pStyle w:val="SemEspaamento"/>
      </w:pPr>
      <w:r>
        <w:t>Pois bem. O agravante se insurge contra esse pronunciamento judicial</w:t>
      </w:r>
      <w:r w:rsidR="002A3A73">
        <w:t>,</w:t>
      </w:r>
      <w:r>
        <w:t xml:space="preserve"> por entender que haveria “</w:t>
      </w:r>
      <w:r w:rsidRPr="00B52E01">
        <w:rPr>
          <w:i/>
          <w:iCs/>
        </w:rPr>
        <w:t>discussão acerca do valor atribuído à empresa MISTRAL COMÉRCIO DE ALIMENTOS LTDA.</w:t>
      </w:r>
      <w:r>
        <w:t xml:space="preserve">” </w:t>
      </w:r>
      <w:r w:rsidRPr="00B52E01">
        <w:rPr>
          <w:sz w:val="20"/>
          <w:szCs w:val="18"/>
        </w:rPr>
        <w:t>(evento 1, p. 2)</w:t>
      </w:r>
      <w:r>
        <w:t xml:space="preserve">, </w:t>
      </w:r>
      <w:r w:rsidR="002A3A73">
        <w:t>porque</w:t>
      </w:r>
      <w:r>
        <w:t xml:space="preserve">, no seu entender, não seria correta a adoção do valor da empresa </w:t>
      </w:r>
      <w:r w:rsidR="002A3A73">
        <w:t xml:space="preserve">com base na </w:t>
      </w:r>
      <w:r>
        <w:t>avaliação feita no lançamento do ITCMD.</w:t>
      </w:r>
    </w:p>
    <w:p w14:paraId="3DE50090" w14:textId="5E8B30FD" w:rsidR="00B52E01" w:rsidRDefault="00B52E01" w:rsidP="00B52E01">
      <w:pPr>
        <w:pStyle w:val="SemEspaamento"/>
      </w:pPr>
      <w:r>
        <w:t xml:space="preserve">Argumenta, nesse sentido, que </w:t>
      </w:r>
      <w:r w:rsidR="00F867D7">
        <w:t xml:space="preserve">ajuizou a ação declaratória de inexigibilidade de título n. </w:t>
      </w:r>
      <w:r w:rsidR="00F867D7" w:rsidRPr="00F867D7">
        <w:t>0311618-24.2018.8.24.0023</w:t>
      </w:r>
      <w:r w:rsidR="00F867D7">
        <w:t xml:space="preserve"> e contestou a cobrança da sua parte do ITCMD antes da homologação da partilha, pleito que foi acolhido e ocasionou a inexigibilidade da cobrança realizada pela Fazenda Estadual </w:t>
      </w:r>
      <w:r w:rsidR="00F867D7" w:rsidRPr="00F867D7">
        <w:rPr>
          <w:sz w:val="20"/>
          <w:szCs w:val="18"/>
        </w:rPr>
        <w:t>(evento 1, p. 4/6)</w:t>
      </w:r>
      <w:r w:rsidR="00F867D7">
        <w:t>.</w:t>
      </w:r>
    </w:p>
    <w:p w14:paraId="579D8C5F" w14:textId="3D19C52C" w:rsidR="00F867D7" w:rsidRDefault="00F867D7" w:rsidP="00B52E01">
      <w:pPr>
        <w:pStyle w:val="SemEspaamento"/>
      </w:pPr>
      <w:r>
        <w:t xml:space="preserve">Em razão disso, o recorrente sustenta que, como essa decisão declarou ser inexigível o pagamento da DIEF antes de homologada a partilha de bens no inventário, o montante da empresa Mistral avaliado na declaração do ITCMD não poderia servir como base para cálculo do monte partilhável </w:t>
      </w:r>
      <w:r w:rsidRPr="00F867D7">
        <w:rPr>
          <w:sz w:val="20"/>
          <w:szCs w:val="18"/>
        </w:rPr>
        <w:t xml:space="preserve">(evento 1, p. </w:t>
      </w:r>
      <w:r>
        <w:rPr>
          <w:sz w:val="20"/>
          <w:szCs w:val="18"/>
        </w:rPr>
        <w:t>7/</w:t>
      </w:r>
      <w:r w:rsidRPr="00F867D7">
        <w:rPr>
          <w:sz w:val="20"/>
          <w:szCs w:val="18"/>
        </w:rPr>
        <w:t>9)</w:t>
      </w:r>
      <w:r>
        <w:t>.</w:t>
      </w:r>
    </w:p>
    <w:p w14:paraId="6F874891" w14:textId="6E3A5B32" w:rsidR="00F867D7" w:rsidRDefault="00F867D7" w:rsidP="00B52E01">
      <w:pPr>
        <w:pStyle w:val="SemEspaamento"/>
      </w:pPr>
      <w:r>
        <w:t>Ao encerrar, o agravante alega que seria obrigatória a realização de balanço patrimonial para fins de apuração de haveres da empresa, requerendo a atribuição de efeito suspensivo</w:t>
      </w:r>
      <w:r w:rsidR="00AD76F4" w:rsidRPr="00AD76F4">
        <w:t xml:space="preserve"> </w:t>
      </w:r>
      <w:r w:rsidR="00AD76F4">
        <w:t>contra a decisão recorrida</w:t>
      </w:r>
      <w:r>
        <w:t xml:space="preserve">, </w:t>
      </w:r>
      <w:r w:rsidR="00607414">
        <w:t>além d</w:t>
      </w:r>
      <w:r>
        <w:t xml:space="preserve">o provimento do agravo de instrumento </w:t>
      </w:r>
      <w:r w:rsidRPr="00F867D7">
        <w:rPr>
          <w:sz w:val="20"/>
          <w:szCs w:val="18"/>
        </w:rPr>
        <w:t>(evento 1, p. 9)</w:t>
      </w:r>
      <w:r>
        <w:t>.</w:t>
      </w:r>
    </w:p>
    <w:p w14:paraId="60E33346" w14:textId="2712B779" w:rsidR="00C02B75" w:rsidRDefault="00C02B75" w:rsidP="00B52E01">
      <w:pPr>
        <w:pStyle w:val="SemEspaamento"/>
      </w:pPr>
      <w:r>
        <w:t>Em seguida, sobreveio decisão indeferindo a tutela de urgência recursal</w:t>
      </w:r>
      <w:r w:rsidR="00B33412">
        <w:t xml:space="preserve"> que objetivava a concessão de efeito suspensivo </w:t>
      </w:r>
      <w:r w:rsidR="00B33412" w:rsidRPr="007D28DA">
        <w:rPr>
          <w:sz w:val="20"/>
          <w:szCs w:val="18"/>
        </w:rPr>
        <w:t>(evento 15)</w:t>
      </w:r>
      <w:r w:rsidR="00B33412">
        <w:t>, diante da constatação, em sede de cognição sumária, da ausência de probabilidade do direito.</w:t>
      </w:r>
    </w:p>
    <w:p w14:paraId="14D56BAD" w14:textId="3335CFDE" w:rsidR="00E83BE8" w:rsidRDefault="00E83BE8" w:rsidP="002C4351">
      <w:pPr>
        <w:pStyle w:val="SemEspaamento"/>
      </w:pPr>
      <w:r>
        <w:t xml:space="preserve">E, ao </w:t>
      </w:r>
      <w:r w:rsidR="00C52DFF">
        <w:t xml:space="preserve">ser </w:t>
      </w:r>
      <w:r>
        <w:t>julga</w:t>
      </w:r>
      <w:r w:rsidR="00C52DFF">
        <w:t xml:space="preserve">do </w:t>
      </w:r>
      <w:r w:rsidR="000A3716">
        <w:t xml:space="preserve">o recurso </w:t>
      </w:r>
      <w:r w:rsidR="00C52DFF">
        <w:t>p</w:t>
      </w:r>
      <w:r w:rsidR="00633A9B">
        <w:t>el</w:t>
      </w:r>
      <w:r w:rsidR="00C52DFF">
        <w:t xml:space="preserve">o </w:t>
      </w:r>
      <w:r w:rsidR="005032DB">
        <w:t xml:space="preserve">Colendo Órgão </w:t>
      </w:r>
      <w:r w:rsidR="00C52DFF">
        <w:t>colegiado</w:t>
      </w:r>
      <w:r>
        <w:t xml:space="preserve">, </w:t>
      </w:r>
      <w:r w:rsidR="00633A9B">
        <w:t xml:space="preserve">com o desprovimento do </w:t>
      </w:r>
      <w:r w:rsidR="00C52DFF">
        <w:t xml:space="preserve">agravo de instrumento </w:t>
      </w:r>
      <w:r w:rsidR="000A3716" w:rsidRPr="00AB42DA">
        <w:rPr>
          <w:sz w:val="20"/>
          <w:szCs w:val="18"/>
        </w:rPr>
        <w:t>(eventos 26 e 27)</w:t>
      </w:r>
      <w:r w:rsidR="00C52DFF">
        <w:t>,</w:t>
      </w:r>
      <w:r w:rsidR="000A3716">
        <w:t xml:space="preserve"> </w:t>
      </w:r>
      <w:r w:rsidR="005032DB">
        <w:t xml:space="preserve">por unanimidade, </w:t>
      </w:r>
      <w:r w:rsidR="000A3716">
        <w:t>tendo o ora recorrente interposto agravo interno contra o acórdão do evento 27, alegando</w:t>
      </w:r>
      <w:r w:rsidR="00633A9B">
        <w:t>, equivocadamente,</w:t>
      </w:r>
      <w:r w:rsidR="000A3716">
        <w:t xml:space="preserve"> que </w:t>
      </w:r>
      <w:r w:rsidR="00633A9B">
        <w:t>estaria se insurgindo de</w:t>
      </w:r>
      <w:r w:rsidR="0015440E">
        <w:t xml:space="preserve"> uma “decisão monocrática”</w:t>
      </w:r>
      <w:r w:rsidR="00AB42DA">
        <w:t xml:space="preserve">, o que </w:t>
      </w:r>
      <w:r w:rsidR="00633A9B">
        <w:lastRenderedPageBreak/>
        <w:t>retrata erro grosseiro do recorrente e conduz</w:t>
      </w:r>
      <w:r w:rsidR="00AB42DA">
        <w:t xml:space="preserve"> </w:t>
      </w:r>
      <w:r w:rsidR="00633A9B">
        <w:t>a</w:t>
      </w:r>
      <w:r w:rsidR="00AB42DA">
        <w:t>o não conhecimento do recurso, além da aplicação da multa prevista no §4º do art. 1.021 do CPC</w:t>
      </w:r>
      <w:r w:rsidR="00ED5A64">
        <w:t>, como se verá a seguir</w:t>
      </w:r>
      <w:r w:rsidR="00AB42DA">
        <w:t>.</w:t>
      </w:r>
    </w:p>
    <w:p w14:paraId="53FB5421" w14:textId="77777777" w:rsidR="005032DB" w:rsidRDefault="005032DB" w:rsidP="005032DB"/>
    <w:p w14:paraId="00171692" w14:textId="744F9CA6" w:rsidR="00255305" w:rsidRDefault="000169F1" w:rsidP="005F61FD">
      <w:pPr>
        <w:pStyle w:val="Ttulo"/>
      </w:pPr>
      <w:r w:rsidRPr="00136102">
        <w:t xml:space="preserve">II – </w:t>
      </w:r>
      <w:r w:rsidR="003F5A3F">
        <w:t xml:space="preserve">NÃO CABIMENTO </w:t>
      </w:r>
      <w:r w:rsidR="00AB42DA">
        <w:t>DO AGRAVO INTERNO</w:t>
      </w:r>
      <w:r w:rsidR="003F5A3F">
        <w:t xml:space="preserve"> NO CASO</w:t>
      </w:r>
      <w:r w:rsidR="00B81D41">
        <w:t xml:space="preserve"> E A APLICAÇÃO DA MULTA PREVISTA NO ART. 1.021, §4º, DO CPC</w:t>
      </w:r>
    </w:p>
    <w:p w14:paraId="33D9A11A" w14:textId="77777777" w:rsidR="002D638A" w:rsidRDefault="002D638A" w:rsidP="004A10DD"/>
    <w:p w14:paraId="308343A3" w14:textId="5BC1CBC1" w:rsidR="00AB42DA" w:rsidRDefault="00633A9B" w:rsidP="002D638A">
      <w:pPr>
        <w:pStyle w:val="SemEspaamento"/>
      </w:pPr>
      <w:r>
        <w:t>Conforme relatado</w:t>
      </w:r>
      <w:r w:rsidR="0039026E">
        <w:t xml:space="preserve">, Excelência, </w:t>
      </w:r>
      <w:r w:rsidR="00592C51" w:rsidRPr="00E2379A">
        <w:rPr>
          <w:b/>
          <w:bCs/>
        </w:rPr>
        <w:t>o recorrente interpôs a</w:t>
      </w:r>
      <w:r w:rsidR="00592C51" w:rsidRPr="00F32F71">
        <w:rPr>
          <w:b/>
          <w:bCs/>
        </w:rPr>
        <w:t xml:space="preserve">gravo interno em face de </w:t>
      </w:r>
      <w:r w:rsidR="00E36379" w:rsidRPr="004B7970">
        <w:rPr>
          <w:b/>
          <w:bCs/>
          <w:u w:val="single"/>
        </w:rPr>
        <w:t>DECISÃO</w:t>
      </w:r>
      <w:r w:rsidR="00E36379" w:rsidRPr="00F32F71">
        <w:rPr>
          <w:b/>
          <w:bCs/>
        </w:rPr>
        <w:t xml:space="preserve"> </w:t>
      </w:r>
      <w:r w:rsidR="00E36379" w:rsidRPr="0039026E">
        <w:rPr>
          <w:b/>
          <w:bCs/>
          <w:u w:val="single"/>
        </w:rPr>
        <w:t>COLEGIADA</w:t>
      </w:r>
      <w:r w:rsidR="00E36379">
        <w:t xml:space="preserve"> </w:t>
      </w:r>
      <w:r w:rsidR="00F32F71" w:rsidRPr="00E2379A">
        <w:rPr>
          <w:b/>
          <w:bCs/>
        </w:rPr>
        <w:t>proferida por essa Colenda 3ª Câmara de Direito Civil</w:t>
      </w:r>
      <w:r>
        <w:t>, o que</w:t>
      </w:r>
      <w:r w:rsidR="00AB192E">
        <w:t xml:space="preserve"> caracteriza evidente erro grosseiro e</w:t>
      </w:r>
      <w:r>
        <w:t xml:space="preserve"> impõe que se reconheça que</w:t>
      </w:r>
      <w:r w:rsidR="0039026E">
        <w:t xml:space="preserve"> o recurso é </w:t>
      </w:r>
      <w:r w:rsidR="004B7970" w:rsidRPr="00160E36">
        <w:rPr>
          <w:u w:val="single"/>
        </w:rPr>
        <w:t>manifestamente</w:t>
      </w:r>
      <w:r w:rsidR="004B7970">
        <w:t xml:space="preserve"> </w:t>
      </w:r>
      <w:r w:rsidR="004B7970" w:rsidRPr="00160E36">
        <w:rPr>
          <w:u w:val="single"/>
        </w:rPr>
        <w:t>inadmissível</w:t>
      </w:r>
      <w:r w:rsidR="0039026E">
        <w:t xml:space="preserve"> </w:t>
      </w:r>
      <w:r w:rsidR="003F5A3F">
        <w:t xml:space="preserve">na </w:t>
      </w:r>
      <w:r w:rsidR="0039026E">
        <w:t>hipótese</w:t>
      </w:r>
      <w:r w:rsidR="003F5A3F">
        <w:t xml:space="preserve"> dos autos</w:t>
      </w:r>
      <w:r w:rsidR="0039026E">
        <w:t>, consoante disposto no art. 1.021 do CPC.</w:t>
      </w:r>
    </w:p>
    <w:p w14:paraId="652D570C" w14:textId="6C43A4B9" w:rsidR="00040D15" w:rsidRDefault="00040D15" w:rsidP="007C3782">
      <w:pPr>
        <w:pStyle w:val="SemEspaamento"/>
      </w:pPr>
      <w:r>
        <w:t>Aliás, não há qualquer dúvida</w:t>
      </w:r>
      <w:r w:rsidR="007D6B70">
        <w:t xml:space="preserve"> quanto </w:t>
      </w:r>
      <w:r w:rsidR="00B34AED">
        <w:t xml:space="preserve">ao </w:t>
      </w:r>
      <w:r w:rsidR="00633A9B">
        <w:t>julgamento</w:t>
      </w:r>
      <w:r w:rsidR="00B34AED">
        <w:t xml:space="preserve"> colegiado do agravo de instrumento, sobretudo porque </w:t>
      </w:r>
      <w:r w:rsidR="007C3782">
        <w:t>o extrato da ata da sessão que apreciou o recurso é categórica em registrar que “</w:t>
      </w:r>
      <w:r w:rsidR="007C3782" w:rsidRPr="007C3782">
        <w:rPr>
          <w:i/>
          <w:iCs/>
        </w:rPr>
        <w:t>A 3ª CÂMARA DE DIREITO CIVIL DECIDIU, POR UNANIMIDADE, DESPROVER O RECURSO</w:t>
      </w:r>
      <w:r w:rsidR="007C3782">
        <w:t xml:space="preserve">” </w:t>
      </w:r>
      <w:r w:rsidR="007C3782" w:rsidRPr="00425BE1">
        <w:rPr>
          <w:sz w:val="20"/>
          <w:szCs w:val="18"/>
        </w:rPr>
        <w:t>(evento</w:t>
      </w:r>
      <w:r w:rsidR="00425BE1" w:rsidRPr="00425BE1">
        <w:rPr>
          <w:sz w:val="20"/>
          <w:szCs w:val="18"/>
        </w:rPr>
        <w:t xml:space="preserve"> 26)</w:t>
      </w:r>
      <w:r w:rsidR="007C3782" w:rsidRPr="007C3782">
        <w:t>.</w:t>
      </w:r>
    </w:p>
    <w:p w14:paraId="47341C0A" w14:textId="2CC7F3FC" w:rsidR="00425BE1" w:rsidRPr="00425BE1" w:rsidRDefault="00425BE1" w:rsidP="00425BE1">
      <w:pPr>
        <w:pStyle w:val="SemEspaamento"/>
      </w:pPr>
      <w:r>
        <w:t>E o acórdão juntado aos autos também registra que, “</w:t>
      </w:r>
      <w:r w:rsidRPr="00425BE1">
        <w:rPr>
          <w:i/>
          <w:iCs/>
        </w:rPr>
        <w:t xml:space="preserve">Vistos e relatados estes autos em que são partes as acima indicadas, a Egrégia 3ª Câmara de Direito Civil do Tribunal de Justiça do Estado de Santa Catarina decidiu, </w:t>
      </w:r>
      <w:r w:rsidRPr="00425BE1">
        <w:rPr>
          <w:i/>
          <w:iCs/>
          <w:u w:val="single"/>
        </w:rPr>
        <w:t>por</w:t>
      </w:r>
      <w:r w:rsidRPr="00425BE1">
        <w:rPr>
          <w:i/>
          <w:iCs/>
        </w:rPr>
        <w:t xml:space="preserve"> </w:t>
      </w:r>
      <w:r w:rsidRPr="00425BE1">
        <w:rPr>
          <w:i/>
          <w:iCs/>
          <w:u w:val="single"/>
        </w:rPr>
        <w:t>unanimidade</w:t>
      </w:r>
      <w:r w:rsidRPr="00425BE1">
        <w:rPr>
          <w:i/>
          <w:iCs/>
        </w:rPr>
        <w:t>, desprover o recurso, nos termos do relatório, votos e notas de julgamento que ficam fazendo parte integrante do presente julgado</w:t>
      </w:r>
      <w:r>
        <w:t xml:space="preserve">” </w:t>
      </w:r>
      <w:r w:rsidRPr="00AD72BE">
        <w:rPr>
          <w:sz w:val="20"/>
          <w:szCs w:val="18"/>
        </w:rPr>
        <w:t>(evento</w:t>
      </w:r>
      <w:r w:rsidR="00AD72BE" w:rsidRPr="00AD72BE">
        <w:rPr>
          <w:sz w:val="20"/>
          <w:szCs w:val="18"/>
        </w:rPr>
        <w:t xml:space="preserve"> 27, ACOR2)</w:t>
      </w:r>
      <w:r w:rsidRPr="00425BE1">
        <w:t>.</w:t>
      </w:r>
    </w:p>
    <w:p w14:paraId="72B9352B" w14:textId="77777777" w:rsidR="00AF32CE" w:rsidRDefault="003F5A3F" w:rsidP="002D638A">
      <w:pPr>
        <w:pStyle w:val="SemEspaamento"/>
      </w:pPr>
      <w:r>
        <w:t xml:space="preserve">Portanto, como o </w:t>
      </w:r>
      <w:r w:rsidR="000722B2">
        <w:t xml:space="preserve">dispositivo mencionado só autoriza o manejo de </w:t>
      </w:r>
      <w:r>
        <w:t>agravo interno</w:t>
      </w:r>
      <w:r w:rsidR="000722B2">
        <w:t xml:space="preserve"> para </w:t>
      </w:r>
      <w:r w:rsidR="00650C70">
        <w:t xml:space="preserve">submeter </w:t>
      </w:r>
      <w:r w:rsidR="00650C70" w:rsidRPr="00160E36">
        <w:rPr>
          <w:u w:val="single"/>
        </w:rPr>
        <w:t>decisão</w:t>
      </w:r>
      <w:r w:rsidR="00650C70">
        <w:t xml:space="preserve"> </w:t>
      </w:r>
      <w:r w:rsidR="00650C70" w:rsidRPr="00160E36">
        <w:rPr>
          <w:u w:val="single"/>
        </w:rPr>
        <w:t>monocrática</w:t>
      </w:r>
      <w:r w:rsidR="00650C70">
        <w:t xml:space="preserve"> proferida pelo relator ao órgão colegiado</w:t>
      </w:r>
      <w:r w:rsidR="000722B2">
        <w:t xml:space="preserve">, </w:t>
      </w:r>
      <w:r w:rsidR="004B7970">
        <w:t xml:space="preserve">o </w:t>
      </w:r>
      <w:r w:rsidR="000722B2">
        <w:t xml:space="preserve">que não é o caso dos autos, </w:t>
      </w:r>
      <w:r w:rsidR="0048082D" w:rsidRPr="00FF0AF3">
        <w:rPr>
          <w:b/>
          <w:bCs/>
          <w:u w:val="single"/>
        </w:rPr>
        <w:t xml:space="preserve">o recurso interposto por Sílvio </w:t>
      </w:r>
      <w:r w:rsidR="00C279BB" w:rsidRPr="00FF0AF3">
        <w:rPr>
          <w:b/>
          <w:bCs/>
          <w:u w:val="single"/>
        </w:rPr>
        <w:t>não pode ser conhecido</w:t>
      </w:r>
      <w:r w:rsidR="00C279BB">
        <w:t xml:space="preserve">, </w:t>
      </w:r>
      <w:r w:rsidR="0048082D">
        <w:t xml:space="preserve">por </w:t>
      </w:r>
      <w:r w:rsidR="00C279BB">
        <w:t>ser in</w:t>
      </w:r>
      <w:r w:rsidR="0048082D">
        <w:t>cabível no caso</w:t>
      </w:r>
      <w:r w:rsidR="00C279BB">
        <w:t xml:space="preserve"> e constituir, inclusive, erro grosseiro que impede eventual aplicação da fungibilidade recursal</w:t>
      </w:r>
      <w:r w:rsidR="00AF32CE">
        <w:t xml:space="preserve"> e atrai a incidência da multa prevista no art. 1.021, §4º, do CPC</w:t>
      </w:r>
      <w:r w:rsidR="0048082D">
        <w:t>.</w:t>
      </w:r>
    </w:p>
    <w:p w14:paraId="0763A787" w14:textId="5383FB1F" w:rsidR="0039026E" w:rsidRDefault="00AF32CE" w:rsidP="002D638A">
      <w:pPr>
        <w:pStyle w:val="SemEspaamento"/>
      </w:pPr>
      <w:r>
        <w:t>Sobre o assunto, aliás, a Colenda Corte da Cidadania sedimentou que “</w:t>
      </w:r>
      <w:r w:rsidR="00CB6055" w:rsidRPr="00CB6055">
        <w:rPr>
          <w:i/>
          <w:iCs/>
        </w:rPr>
        <w:t>É manifestamente inadmissível a interposição de agravo interno contra decisão de órgão colegiado</w:t>
      </w:r>
      <w:r w:rsidR="00CB6055">
        <w:t>” e “</w:t>
      </w:r>
      <w:r w:rsidR="00CB6055" w:rsidRPr="00CB6055">
        <w:rPr>
          <w:i/>
          <w:iCs/>
        </w:rPr>
        <w:t xml:space="preserve">O manejo de recurso que </w:t>
      </w:r>
      <w:r w:rsidR="00CB6055" w:rsidRPr="00820C4B">
        <w:rPr>
          <w:i/>
          <w:iCs/>
          <w:u w:val="single"/>
        </w:rPr>
        <w:t>não</w:t>
      </w:r>
      <w:r w:rsidR="00CB6055" w:rsidRPr="00CB6055">
        <w:rPr>
          <w:i/>
          <w:iCs/>
        </w:rPr>
        <w:t xml:space="preserve"> </w:t>
      </w:r>
      <w:r w:rsidR="00CB6055" w:rsidRPr="00820C4B">
        <w:rPr>
          <w:i/>
          <w:iCs/>
          <w:u w:val="single"/>
        </w:rPr>
        <w:t>comporta</w:t>
      </w:r>
      <w:r w:rsidR="00CB6055" w:rsidRPr="00CB6055">
        <w:rPr>
          <w:i/>
          <w:iCs/>
        </w:rPr>
        <w:t xml:space="preserve"> </w:t>
      </w:r>
      <w:r w:rsidR="00CB6055" w:rsidRPr="00820C4B">
        <w:rPr>
          <w:i/>
          <w:iCs/>
          <w:u w:val="single"/>
        </w:rPr>
        <w:t>conhecimento</w:t>
      </w:r>
      <w:r w:rsidR="00CB6055" w:rsidRPr="00CB6055">
        <w:rPr>
          <w:i/>
          <w:iCs/>
        </w:rPr>
        <w:t xml:space="preserve"> ou claramente inadmissível </w:t>
      </w:r>
      <w:r w:rsidR="00CB6055" w:rsidRPr="009E705A">
        <w:rPr>
          <w:i/>
          <w:iCs/>
          <w:u w:val="single"/>
        </w:rPr>
        <w:t>ocasiona</w:t>
      </w:r>
      <w:r w:rsidR="00CB6055" w:rsidRPr="00CB6055">
        <w:rPr>
          <w:i/>
          <w:iCs/>
        </w:rPr>
        <w:t xml:space="preserve"> </w:t>
      </w:r>
      <w:r w:rsidR="00CB6055" w:rsidRPr="009E705A">
        <w:rPr>
          <w:i/>
          <w:iCs/>
          <w:u w:val="single"/>
        </w:rPr>
        <w:t>a</w:t>
      </w:r>
      <w:r w:rsidR="00CB6055" w:rsidRPr="00CB6055">
        <w:rPr>
          <w:i/>
          <w:iCs/>
        </w:rPr>
        <w:t xml:space="preserve"> </w:t>
      </w:r>
      <w:r w:rsidR="00CB6055" w:rsidRPr="009E705A">
        <w:rPr>
          <w:i/>
          <w:iCs/>
          <w:u w:val="single"/>
        </w:rPr>
        <w:t>aplicação</w:t>
      </w:r>
      <w:r w:rsidR="00CB6055" w:rsidRPr="00CB6055">
        <w:rPr>
          <w:i/>
          <w:iCs/>
        </w:rPr>
        <w:t xml:space="preserve"> </w:t>
      </w:r>
      <w:r w:rsidR="00CB6055" w:rsidRPr="009E705A">
        <w:rPr>
          <w:i/>
          <w:iCs/>
          <w:u w:val="single"/>
        </w:rPr>
        <w:t>da</w:t>
      </w:r>
      <w:r w:rsidR="00CB6055" w:rsidRPr="00CB6055">
        <w:rPr>
          <w:i/>
          <w:iCs/>
        </w:rPr>
        <w:t xml:space="preserve"> </w:t>
      </w:r>
      <w:r w:rsidR="00CB6055" w:rsidRPr="009E705A">
        <w:rPr>
          <w:i/>
          <w:iCs/>
          <w:u w:val="single"/>
        </w:rPr>
        <w:t>multa</w:t>
      </w:r>
      <w:r w:rsidR="00CB6055" w:rsidRPr="00CB6055">
        <w:rPr>
          <w:i/>
          <w:iCs/>
        </w:rPr>
        <w:t xml:space="preserve"> do art. 1.021, § 4º, do CPC/2015</w:t>
      </w:r>
      <w:r w:rsidR="00CB6055">
        <w:t xml:space="preserve">” </w:t>
      </w:r>
      <w:r w:rsidR="00CB6055" w:rsidRPr="009E705A">
        <w:rPr>
          <w:sz w:val="20"/>
          <w:szCs w:val="18"/>
        </w:rPr>
        <w:t xml:space="preserve">(STJ, </w:t>
      </w:r>
      <w:r w:rsidR="009E705A" w:rsidRPr="009E705A">
        <w:rPr>
          <w:sz w:val="20"/>
          <w:szCs w:val="18"/>
        </w:rPr>
        <w:t>AgInt nos EDs no AgInt nos EDs no AREsp 2328663/DF, rel. Min Marco Aurélio Bellizze, 3ª Turma, j. em 4.12.2023)</w:t>
      </w:r>
      <w:r w:rsidR="00CB6055" w:rsidRPr="00CB6055">
        <w:t>.</w:t>
      </w:r>
      <w:r w:rsidR="0048082D">
        <w:t xml:space="preserve"> </w:t>
      </w:r>
    </w:p>
    <w:p w14:paraId="2E62E674" w14:textId="30BFE6D4" w:rsidR="0048082D" w:rsidRDefault="009E705A" w:rsidP="002D638A">
      <w:pPr>
        <w:pStyle w:val="SemEspaamento"/>
      </w:pPr>
      <w:r>
        <w:t>Ora</w:t>
      </w:r>
      <w:r w:rsidR="0048082D">
        <w:t>,</w:t>
      </w:r>
      <w:r w:rsidR="007D6EC1">
        <w:t xml:space="preserve"> é evidente que o recurso </w:t>
      </w:r>
      <w:r>
        <w:t xml:space="preserve">interposto pelo agravante </w:t>
      </w:r>
      <w:r w:rsidR="007D6EC1">
        <w:t xml:space="preserve">constitui </w:t>
      </w:r>
      <w:r w:rsidR="00AD72BE">
        <w:t xml:space="preserve">mera manobra protelatória, </w:t>
      </w:r>
      <w:r w:rsidR="002263E9">
        <w:t xml:space="preserve">em que o meeiro busca, a todo custo, </w:t>
      </w:r>
      <w:r w:rsidR="00AD72BE">
        <w:t xml:space="preserve">tentar se eximir </w:t>
      </w:r>
      <w:r w:rsidR="00B35C20">
        <w:t>d</w:t>
      </w:r>
      <w:r w:rsidR="002263E9">
        <w:t xml:space="preserve">a </w:t>
      </w:r>
      <w:r w:rsidR="002263E9">
        <w:lastRenderedPageBreak/>
        <w:t>obrigação de repassar o quinhão hereditário devido aos</w:t>
      </w:r>
      <w:r w:rsidR="00ED5A64">
        <w:t xml:space="preserve"> demais herdeiros</w:t>
      </w:r>
      <w:r w:rsidR="002263E9">
        <w:t>, o que não pode ser admitido.</w:t>
      </w:r>
    </w:p>
    <w:p w14:paraId="3DD736E3" w14:textId="6C129B05" w:rsidR="005C3251" w:rsidRDefault="002263E9" w:rsidP="005032DB">
      <w:pPr>
        <w:pStyle w:val="SemEspaamento"/>
      </w:pPr>
      <w:r>
        <w:t xml:space="preserve">Diante desse contexto, considerando sobretudo que o agravo interno é </w:t>
      </w:r>
      <w:r w:rsidR="00844649">
        <w:t xml:space="preserve">manifestamente </w:t>
      </w:r>
      <w:r w:rsidR="00B81D41">
        <w:t xml:space="preserve">inadmissível </w:t>
      </w:r>
      <w:r w:rsidR="00844649">
        <w:t>no caso</w:t>
      </w:r>
      <w:r w:rsidR="00B81D41">
        <w:t xml:space="preserve">, </w:t>
      </w:r>
      <w:r w:rsidR="008A44B9">
        <w:t xml:space="preserve">o agravado requer o não conhecimento do recurso e a aplicação da multa prevista no art. 1.021, §4º, do CPC, como forma, inclusive, de evitar esse tipo de recurso totalmente temerário, que </w:t>
      </w:r>
      <w:r w:rsidR="005F554C">
        <w:t>não contribui em</w:t>
      </w:r>
      <w:r w:rsidR="008A44B9">
        <w:t xml:space="preserve"> nada com </w:t>
      </w:r>
      <w:r w:rsidR="005F554C">
        <w:t>o deslinde d</w:t>
      </w:r>
      <w:r w:rsidR="008A44B9">
        <w:t>a causa</w:t>
      </w:r>
      <w:r w:rsidR="005F554C">
        <w:t xml:space="preserve">, em evidente violação à boa-fé objetiva, aumentando </w:t>
      </w:r>
      <w:r w:rsidR="008A44B9">
        <w:t>ainda mais os escaninhos do Poder Judiciário</w:t>
      </w:r>
      <w:r w:rsidR="005F554C">
        <w:t xml:space="preserve"> com </w:t>
      </w:r>
      <w:r w:rsidR="003F2C9F">
        <w:t>ações/recursos desnecessários e prejudicando a entrega da prestação jurisdicional ao cidadão.</w:t>
      </w:r>
    </w:p>
    <w:p w14:paraId="3583EC44" w14:textId="77777777" w:rsidR="004A10DD" w:rsidRDefault="004A10DD" w:rsidP="005F61FD">
      <w:pPr>
        <w:pStyle w:val="Ttulo"/>
      </w:pPr>
    </w:p>
    <w:p w14:paraId="6D40718A" w14:textId="20CB6239" w:rsidR="000169F1" w:rsidRDefault="00255305" w:rsidP="005F61FD">
      <w:pPr>
        <w:pStyle w:val="Ttulo"/>
      </w:pPr>
      <w:r>
        <w:t xml:space="preserve">III – </w:t>
      </w:r>
      <w:r w:rsidR="00B35C20">
        <w:t>MÉRITO</w:t>
      </w:r>
    </w:p>
    <w:p w14:paraId="2FFA8953" w14:textId="2022F9A8" w:rsidR="00F867D7" w:rsidRDefault="00F867D7" w:rsidP="005F61FD">
      <w:pPr>
        <w:pStyle w:val="Ttulo"/>
      </w:pPr>
      <w:r w:rsidRPr="00136102">
        <w:t>II</w:t>
      </w:r>
      <w:r w:rsidR="00255305">
        <w:t>I</w:t>
      </w:r>
      <w:r>
        <w:t>.1</w:t>
      </w:r>
      <w:r w:rsidRPr="00136102">
        <w:t xml:space="preserve"> – </w:t>
      </w:r>
      <w:r>
        <w:t xml:space="preserve">Da </w:t>
      </w:r>
      <w:r w:rsidR="005F61FD">
        <w:t xml:space="preserve">concordância do agravante com </w:t>
      </w:r>
      <w:r w:rsidR="00C02B75">
        <w:t>a avaliação da empresa Mistral</w:t>
      </w:r>
      <w:r w:rsidR="005F61FD">
        <w:t xml:space="preserve"> e a proibição de comportamento contraditório em benefício próprio </w:t>
      </w:r>
      <w:r w:rsidR="005F61FD" w:rsidRPr="005F61FD">
        <w:rPr>
          <w:sz w:val="20"/>
          <w:szCs w:val="22"/>
        </w:rPr>
        <w:t>(</w:t>
      </w:r>
      <w:r w:rsidR="005F61FD" w:rsidRPr="00D14B7D">
        <w:rPr>
          <w:i/>
          <w:iCs/>
          <w:sz w:val="20"/>
          <w:szCs w:val="22"/>
        </w:rPr>
        <w:t>venire contra factum proprium</w:t>
      </w:r>
      <w:r w:rsidR="005F61FD" w:rsidRPr="005F61FD">
        <w:rPr>
          <w:sz w:val="20"/>
          <w:szCs w:val="22"/>
        </w:rPr>
        <w:t>)</w:t>
      </w:r>
    </w:p>
    <w:p w14:paraId="5C50A767" w14:textId="77777777" w:rsidR="000169F1" w:rsidRDefault="000169F1" w:rsidP="000169F1">
      <w:pPr>
        <w:pStyle w:val="SemEspaamento"/>
        <w:numPr>
          <w:ilvl w:val="0"/>
          <w:numId w:val="0"/>
        </w:numPr>
        <w:ind w:left="1418"/>
      </w:pPr>
    </w:p>
    <w:p w14:paraId="4988FA5A" w14:textId="4D968182" w:rsidR="000169F1" w:rsidRDefault="000169F1" w:rsidP="005F61FD">
      <w:pPr>
        <w:pStyle w:val="SemEspaamento"/>
      </w:pPr>
      <w:r>
        <w:t xml:space="preserve"> </w:t>
      </w:r>
      <w:r w:rsidR="00E4039E">
        <w:t>No mais</w:t>
      </w:r>
      <w:r w:rsidR="005F61FD">
        <w:t xml:space="preserve">, Excelência, </w:t>
      </w:r>
      <w:r w:rsidR="00FF0AF3">
        <w:t xml:space="preserve">apenas por respeito ao debate, embora não se considere possível o conhecimento do recurso, cabe esclarecer que, quanto ao mérito, </w:t>
      </w:r>
      <w:r w:rsidR="00010038">
        <w:t xml:space="preserve">diversamente do que sustenta </w:t>
      </w:r>
      <w:r w:rsidR="00CC09F4">
        <w:t xml:space="preserve">o agravante, </w:t>
      </w:r>
      <w:r w:rsidR="00E40F61">
        <w:t>conforme registrado pel</w:t>
      </w:r>
      <w:r w:rsidR="005F61FD">
        <w:t>a decisão que indeferiu a tutela de urgência recursal</w:t>
      </w:r>
      <w:r w:rsidR="00E40F61">
        <w:t xml:space="preserve"> e o acórdão proferido por essa douta</w:t>
      </w:r>
      <w:r w:rsidR="005F61FD">
        <w:t xml:space="preserve"> </w:t>
      </w:r>
      <w:r w:rsidR="00E40F61">
        <w:t xml:space="preserve">Câmara Julgadora </w:t>
      </w:r>
      <w:r w:rsidR="005F61FD" w:rsidRPr="00CC09F4">
        <w:rPr>
          <w:sz w:val="20"/>
          <w:szCs w:val="18"/>
        </w:rPr>
        <w:t>(evento</w:t>
      </w:r>
      <w:r w:rsidR="00E40F61" w:rsidRPr="00CC09F4">
        <w:rPr>
          <w:sz w:val="20"/>
          <w:szCs w:val="18"/>
        </w:rPr>
        <w:t>s</w:t>
      </w:r>
      <w:r w:rsidR="002B7217" w:rsidRPr="00CC09F4">
        <w:rPr>
          <w:sz w:val="20"/>
          <w:szCs w:val="18"/>
        </w:rPr>
        <w:t xml:space="preserve"> 15</w:t>
      </w:r>
      <w:r w:rsidR="00E40F61" w:rsidRPr="00CC09F4">
        <w:rPr>
          <w:sz w:val="20"/>
          <w:szCs w:val="18"/>
        </w:rPr>
        <w:t xml:space="preserve"> e 27</w:t>
      </w:r>
      <w:r w:rsidR="002B7217" w:rsidRPr="00CC09F4">
        <w:rPr>
          <w:sz w:val="20"/>
          <w:szCs w:val="18"/>
        </w:rPr>
        <w:t>)</w:t>
      </w:r>
      <w:r w:rsidR="002B7217">
        <w:t>,</w:t>
      </w:r>
      <w:r w:rsidR="00313F2F">
        <w:t xml:space="preserve"> </w:t>
      </w:r>
      <w:r w:rsidR="009C1EB1">
        <w:t xml:space="preserve">Sílvio </w:t>
      </w:r>
      <w:r w:rsidR="009C1EB1" w:rsidRPr="00CC09F4">
        <w:rPr>
          <w:b/>
          <w:u w:val="single"/>
        </w:rPr>
        <w:t>concordou</w:t>
      </w:r>
      <w:r w:rsidR="009C1EB1" w:rsidRPr="00CC09F4">
        <w:rPr>
          <w:b/>
        </w:rPr>
        <w:t xml:space="preserve"> </w:t>
      </w:r>
      <w:r w:rsidR="009C1EB1" w:rsidRPr="00CC09F4">
        <w:rPr>
          <w:b/>
          <w:u w:val="single"/>
        </w:rPr>
        <w:t>expressamente</w:t>
      </w:r>
      <w:r w:rsidR="009C1EB1">
        <w:t xml:space="preserve"> </w:t>
      </w:r>
      <w:r w:rsidR="009C1EB1" w:rsidRPr="00CC09F4">
        <w:rPr>
          <w:b/>
          <w:bCs/>
        </w:rPr>
        <w:t>com a avaliação</w:t>
      </w:r>
      <w:r w:rsidR="009C1EB1">
        <w:t xml:space="preserve"> </w:t>
      </w:r>
      <w:r w:rsidR="009C1EB1" w:rsidRPr="00CC09F4">
        <w:rPr>
          <w:b/>
          <w:bCs/>
        </w:rPr>
        <w:t>da empresa Mistral</w:t>
      </w:r>
      <w:r w:rsidR="009C1EB1">
        <w:t xml:space="preserve"> segundo a quantia registrada na declaração do ITCMD </w:t>
      </w:r>
      <w:r w:rsidR="009C1EB1" w:rsidRPr="00CC09F4">
        <w:rPr>
          <w:sz w:val="20"/>
          <w:szCs w:val="18"/>
        </w:rPr>
        <w:t>(R$ 460 mil)</w:t>
      </w:r>
      <w:r w:rsidR="009C1EB1">
        <w:t xml:space="preserve"> </w:t>
      </w:r>
      <w:r w:rsidR="00313F2F">
        <w:t>no evento 271 dos autos originários</w:t>
      </w:r>
      <w:r w:rsidR="00EF51D1">
        <w:t>,</w:t>
      </w:r>
      <w:r w:rsidR="00E40F61">
        <w:t xml:space="preserve"> </w:t>
      </w:r>
      <w:r w:rsidR="00DF1326">
        <w:t>vejamos</w:t>
      </w:r>
      <w:r w:rsidR="003D1FFF">
        <w:t xml:space="preserve"> </w:t>
      </w:r>
      <w:r w:rsidR="003D1FFF" w:rsidRPr="00CC09F4">
        <w:rPr>
          <w:sz w:val="20"/>
          <w:szCs w:val="18"/>
        </w:rPr>
        <w:t>(evento 271)</w:t>
      </w:r>
      <w:r w:rsidR="00DF1326">
        <w:t>:</w:t>
      </w:r>
    </w:p>
    <w:p w14:paraId="16222773" w14:textId="63654604" w:rsidR="009F4068" w:rsidRDefault="0027737D" w:rsidP="005F61FD">
      <w:pPr>
        <w:pStyle w:val="Ttul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1EA4A7E" wp14:editId="0E4CF2E7">
                <wp:simplePos x="0" y="0"/>
                <wp:positionH relativeFrom="column">
                  <wp:posOffset>828689</wp:posOffset>
                </wp:positionH>
                <wp:positionV relativeFrom="paragraph">
                  <wp:posOffset>2213728</wp:posOffset>
                </wp:positionV>
                <wp:extent cx="790575" cy="361950"/>
                <wp:effectExtent l="0" t="19050" r="47625" b="38100"/>
                <wp:wrapNone/>
                <wp:docPr id="172896630" name="Seta: para a Direi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0575" cy="361950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9EC2900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Seta: para a Direita 2" o:spid="_x0000_s1026" type="#_x0000_t13" style="position:absolute;margin-left:65.25pt;margin-top:174.3pt;width:62.25pt;height:28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" adj="16655" fillcolor="red" strokecolor="black [3213]" strokeweight="1pt"/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4E2BABA3" wp14:editId="3041C8C4">
                <wp:simplePos x="0" y="0"/>
                <wp:positionH relativeFrom="column">
                  <wp:posOffset>2861945</wp:posOffset>
                </wp:positionH>
                <wp:positionV relativeFrom="paragraph">
                  <wp:posOffset>2217981</wp:posOffset>
                </wp:positionV>
                <wp:extent cx="2810160" cy="9720"/>
                <wp:effectExtent l="76200" t="114300" r="85725" b="123825"/>
                <wp:wrapNone/>
                <wp:docPr id="1516762641" name="Tinta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2810160" cy="9720"/>
                      </w14:xfrm>
                    </w14:contentPart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D7F0103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Tinta 6" o:spid="_x0000_s1026" type="#_x0000_t75" style="position:absolute;margin-left:222.5pt;margin-top:169.2pt;width:226.9pt;height:11.6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">
                <v:imagedata r:id="rId9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38983874" wp14:editId="1642D403">
                <wp:simplePos x="0" y="0"/>
                <wp:positionH relativeFrom="column">
                  <wp:posOffset>1619486</wp:posOffset>
                </wp:positionH>
                <wp:positionV relativeFrom="paragraph">
                  <wp:posOffset>2430396</wp:posOffset>
                </wp:positionV>
                <wp:extent cx="2251440" cy="48240"/>
                <wp:effectExtent l="76200" t="114300" r="111125" b="123825"/>
                <wp:wrapNone/>
                <wp:docPr id="1000713480" name="Tinta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2251440" cy="48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AB244E" id="Tinta 7" o:spid="_x0000_s1026" type="#_x0000_t75" style="position:absolute;margin-left:124.65pt;margin-top:185.75pt;width:182.95pt;height:1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">
                <v:imagedata r:id="rId11" o:title=""/>
              </v:shape>
            </w:pict>
          </mc:Fallback>
        </mc:AlternateContent>
      </w:r>
      <w:r w:rsidRPr="009F4068">
        <w:rPr>
          <w:noProof/>
          <w:highlight w:val="yellow"/>
        </w:rPr>
        <w:drawing>
          <wp:inline distT="0" distB="0" distL="0" distR="0" wp14:anchorId="0619ECF1" wp14:editId="2CDC5B91">
            <wp:extent cx="5760720" cy="2880360"/>
            <wp:effectExtent l="0" t="0" r="0" b="0"/>
            <wp:docPr id="1700087706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087706" name="Imagem 1" descr="Interface gráfica do usuário, Texto, Aplicativo, Email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880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EAB4BE" w14:textId="77777777" w:rsidR="0027737D" w:rsidRPr="0027737D" w:rsidRDefault="0027737D" w:rsidP="0027737D">
      <w:pPr>
        <w:pStyle w:val="Ttulo2"/>
      </w:pPr>
    </w:p>
    <w:p w14:paraId="12A03AB1" w14:textId="18C980AC" w:rsidR="002D0259" w:rsidRDefault="00482CD0" w:rsidP="009D4282">
      <w:pPr>
        <w:pStyle w:val="SemEspaamento"/>
      </w:pPr>
      <w:r>
        <w:t>Como visto</w:t>
      </w:r>
      <w:r w:rsidR="00C8325F">
        <w:t xml:space="preserve">, </w:t>
      </w:r>
      <w:r w:rsidR="004C5712">
        <w:t>bem examinados os autos originário</w:t>
      </w:r>
      <w:r w:rsidR="003F4065">
        <w:t>s</w:t>
      </w:r>
      <w:r w:rsidR="002D0259">
        <w:t xml:space="preserve">, </w:t>
      </w:r>
      <w:r w:rsidR="004B6FFB">
        <w:t xml:space="preserve">constata-se que, </w:t>
      </w:r>
      <w:r w:rsidR="002D0259">
        <w:t xml:space="preserve">se </w:t>
      </w:r>
      <w:r w:rsidR="00C8325F">
        <w:t>o autor da herança tivesse direito a 10% da Mistral</w:t>
      </w:r>
      <w:r w:rsidR="00A073FB">
        <w:t xml:space="preserve"> Comércio de Alimentos </w:t>
      </w:r>
      <w:r w:rsidR="00A073FB">
        <w:lastRenderedPageBreak/>
        <w:t>Ltda.</w:t>
      </w:r>
      <w:r w:rsidR="00C8325F">
        <w:t xml:space="preserve">, a avaliação </w:t>
      </w:r>
      <w:r w:rsidR="004B6FFB">
        <w:t xml:space="preserve">da empresa em </w:t>
      </w:r>
      <w:r w:rsidR="00C8325F">
        <w:t xml:space="preserve">R$ 460.000,00 </w:t>
      </w:r>
      <w:r w:rsidR="009F5692" w:rsidRPr="00117A8F">
        <w:rPr>
          <w:u w:val="single"/>
        </w:rPr>
        <w:t>se</w:t>
      </w:r>
      <w:r w:rsidR="0034656E">
        <w:t xml:space="preserve"> </w:t>
      </w:r>
      <w:r w:rsidR="0034656E" w:rsidRPr="00117A8F">
        <w:rPr>
          <w:u w:val="single"/>
        </w:rPr>
        <w:t>mostraria</w:t>
      </w:r>
      <w:r w:rsidR="009F5692">
        <w:t xml:space="preserve"> </w:t>
      </w:r>
      <w:r w:rsidR="00C8325F" w:rsidRPr="00117A8F">
        <w:rPr>
          <w:u w:val="single"/>
        </w:rPr>
        <w:t>correta</w:t>
      </w:r>
      <w:r w:rsidR="00C8325F">
        <w:t xml:space="preserve"> </w:t>
      </w:r>
      <w:r w:rsidR="009F5692" w:rsidRPr="00117A8F">
        <w:rPr>
          <w:u w:val="single"/>
        </w:rPr>
        <w:t>para</w:t>
      </w:r>
      <w:r w:rsidR="009F5692">
        <w:t xml:space="preserve"> </w:t>
      </w:r>
      <w:r w:rsidR="009F5692" w:rsidRPr="00117A8F">
        <w:rPr>
          <w:u w:val="single"/>
        </w:rPr>
        <w:t>o</w:t>
      </w:r>
      <w:r w:rsidR="009F5692">
        <w:t xml:space="preserve"> </w:t>
      </w:r>
      <w:r w:rsidR="009F5692" w:rsidRPr="00117A8F">
        <w:rPr>
          <w:u w:val="single"/>
        </w:rPr>
        <w:t>agravante</w:t>
      </w:r>
      <w:r w:rsidR="004B6FFB">
        <w:t xml:space="preserve">, </w:t>
      </w:r>
      <w:r w:rsidR="00F57445">
        <w:t>em especial</w:t>
      </w:r>
      <w:r w:rsidR="0034656E">
        <w:t xml:space="preserve"> por</w:t>
      </w:r>
      <w:r w:rsidR="004B6FFB">
        <w:t>que</w:t>
      </w:r>
      <w:r w:rsidR="009F5692">
        <w:t>, repita-se,</w:t>
      </w:r>
      <w:r w:rsidR="00C8325F">
        <w:t xml:space="preserve"> </w:t>
      </w:r>
      <w:r w:rsidR="00F57445">
        <w:t xml:space="preserve">já </w:t>
      </w:r>
      <w:r w:rsidR="00C8325F">
        <w:t>foi expressamente</w:t>
      </w:r>
      <w:r w:rsidR="00C8325F" w:rsidRPr="00C8325F">
        <w:t xml:space="preserve"> </w:t>
      </w:r>
      <w:r w:rsidR="00C8325F">
        <w:t xml:space="preserve">aceita </w:t>
      </w:r>
      <w:r w:rsidR="009F5692">
        <w:t xml:space="preserve">por ele </w:t>
      </w:r>
      <w:r w:rsidR="00C8325F" w:rsidRPr="009E094F">
        <w:rPr>
          <w:sz w:val="20"/>
          <w:szCs w:val="18"/>
        </w:rPr>
        <w:t>(evento</w:t>
      </w:r>
      <w:r w:rsidR="009E094F" w:rsidRPr="009E094F">
        <w:rPr>
          <w:sz w:val="20"/>
          <w:szCs w:val="18"/>
        </w:rPr>
        <w:t xml:space="preserve"> 271)</w:t>
      </w:r>
      <w:r w:rsidR="009E094F">
        <w:t>.</w:t>
      </w:r>
    </w:p>
    <w:p w14:paraId="56A85AD7" w14:textId="5A85281F" w:rsidR="009D4282" w:rsidRDefault="00482CD0" w:rsidP="009D4282">
      <w:pPr>
        <w:pStyle w:val="SemEspaamento"/>
      </w:pPr>
      <w:r>
        <w:t>P</w:t>
      </w:r>
      <w:r w:rsidR="00113B31">
        <w:t>ortanto,</w:t>
      </w:r>
      <w:r w:rsidR="0019651E">
        <w:t xml:space="preserve"> </w:t>
      </w:r>
      <w:r w:rsidR="009D4282">
        <w:t xml:space="preserve">após </w:t>
      </w:r>
      <w:r w:rsidR="007A0434">
        <w:t>concordar com</w:t>
      </w:r>
      <w:r w:rsidR="0019651E">
        <w:t xml:space="preserve"> essa avaliação da empresa</w:t>
      </w:r>
      <w:r w:rsidR="009D4282">
        <w:t xml:space="preserve"> Mistral</w:t>
      </w:r>
      <w:r w:rsidR="0019651E">
        <w:t xml:space="preserve">, </w:t>
      </w:r>
      <w:r w:rsidR="009D4282">
        <w:t xml:space="preserve">o recorrente </w:t>
      </w:r>
      <w:r w:rsidR="009D4282" w:rsidRPr="009D4282">
        <w:rPr>
          <w:b/>
          <w:bCs/>
          <w:u w:val="single"/>
        </w:rPr>
        <w:t>não</w:t>
      </w:r>
      <w:r w:rsidR="009D4282" w:rsidRPr="009D4282">
        <w:rPr>
          <w:b/>
          <w:bCs/>
        </w:rPr>
        <w:t xml:space="preserve"> </w:t>
      </w:r>
      <w:r w:rsidR="009D4282" w:rsidRPr="009D4282">
        <w:rPr>
          <w:b/>
          <w:bCs/>
          <w:u w:val="single"/>
        </w:rPr>
        <w:t>pode</w:t>
      </w:r>
      <w:r w:rsidR="009D4282">
        <w:rPr>
          <w:b/>
          <w:bCs/>
        </w:rPr>
        <w:t>, agora,</w:t>
      </w:r>
      <w:r w:rsidR="009D4282" w:rsidRPr="009D4282">
        <w:rPr>
          <w:b/>
          <w:bCs/>
        </w:rPr>
        <w:t xml:space="preserve"> portar</w:t>
      </w:r>
      <w:r w:rsidR="009D4282">
        <w:rPr>
          <w:b/>
          <w:bCs/>
        </w:rPr>
        <w:t>-se</w:t>
      </w:r>
      <w:r w:rsidR="009D4282" w:rsidRPr="009D4282">
        <w:rPr>
          <w:b/>
          <w:bCs/>
        </w:rPr>
        <w:t xml:space="preserve"> de forma contraditória</w:t>
      </w:r>
      <w:r w:rsidR="009D4282">
        <w:t xml:space="preserve"> </w:t>
      </w:r>
      <w:r w:rsidR="009D4282" w:rsidRPr="009D4282">
        <w:rPr>
          <w:b/>
          <w:bCs/>
        </w:rPr>
        <w:t>para buscar se beneficiar da própria torpeza</w:t>
      </w:r>
      <w:r w:rsidR="009D4282">
        <w:t xml:space="preserve">, inclusive por conta </w:t>
      </w:r>
      <w:r w:rsidR="00241324">
        <w:t>d</w:t>
      </w:r>
      <w:r w:rsidR="0081016C">
        <w:t>o</w:t>
      </w:r>
      <w:r w:rsidR="009D4282">
        <w:t xml:space="preserve"> </w:t>
      </w:r>
      <w:r w:rsidR="009D4282" w:rsidRPr="009D4282">
        <w:rPr>
          <w:i/>
          <w:iCs/>
        </w:rPr>
        <w:t>venire contra factum proprium</w:t>
      </w:r>
      <w:r w:rsidR="009D4282">
        <w:t xml:space="preserve">, </w:t>
      </w:r>
      <w:r w:rsidR="004B6FFB">
        <w:t xml:space="preserve">que </w:t>
      </w:r>
      <w:r w:rsidR="0081016C">
        <w:t xml:space="preserve">decorre da boa-fé objetiva e </w:t>
      </w:r>
      <w:r w:rsidR="009D4282">
        <w:t xml:space="preserve">proíbe </w:t>
      </w:r>
      <w:r w:rsidR="00A30AEE">
        <w:t>esse tipo de comportamento</w:t>
      </w:r>
      <w:r w:rsidR="004B6FFB">
        <w:t xml:space="preserve"> contraditório</w:t>
      </w:r>
      <w:r w:rsidR="00A30AEE">
        <w:t xml:space="preserve"> </w:t>
      </w:r>
      <w:r w:rsidR="009D4282">
        <w:t>e</w:t>
      </w:r>
      <w:r w:rsidR="0081016C">
        <w:t>m benefício próprio</w:t>
      </w:r>
      <w:r w:rsidR="009D4282">
        <w:t>.</w:t>
      </w:r>
    </w:p>
    <w:p w14:paraId="15E9AE5A" w14:textId="436E71B7" w:rsidR="009F4068" w:rsidRPr="00BC7E49" w:rsidRDefault="00300962" w:rsidP="009F4068">
      <w:pPr>
        <w:pStyle w:val="SemEspaamento"/>
      </w:pPr>
      <w:r>
        <w:t xml:space="preserve">Diante desse contexto, </w:t>
      </w:r>
      <w:r w:rsidR="00BC12DB">
        <w:t xml:space="preserve">o fato é que a insurgência do recorrente, quanto </w:t>
      </w:r>
      <w:r w:rsidR="00A14237">
        <w:t xml:space="preserve">à avaliação </w:t>
      </w:r>
      <w:r w:rsidR="00BC12DB">
        <w:t xml:space="preserve">da Mistral </w:t>
      </w:r>
      <w:r w:rsidR="00BC12DB" w:rsidRPr="00BC12DB">
        <w:t xml:space="preserve">Comércio </w:t>
      </w:r>
      <w:r w:rsidR="00BC12DB">
        <w:t>d</w:t>
      </w:r>
      <w:r w:rsidR="00BC12DB" w:rsidRPr="00BC12DB">
        <w:t>e Alimentos Ltda</w:t>
      </w:r>
      <w:r w:rsidR="00F57445">
        <w:t>.</w:t>
      </w:r>
      <w:r w:rsidR="00A14237">
        <w:t xml:space="preserve"> realizada em apuração de haveres pela partidora judicial</w:t>
      </w:r>
      <w:r w:rsidR="00BC12DB">
        <w:t xml:space="preserve">, </w:t>
      </w:r>
      <w:r w:rsidR="008F5D88" w:rsidRPr="008F5D88">
        <w:rPr>
          <w:u w:val="single"/>
        </w:rPr>
        <w:t>pretende</w:t>
      </w:r>
      <w:r>
        <w:t xml:space="preserve"> </w:t>
      </w:r>
      <w:r w:rsidR="004B6FFB" w:rsidRPr="008F5D88">
        <w:rPr>
          <w:u w:val="single"/>
        </w:rPr>
        <w:t>apenas</w:t>
      </w:r>
      <w:r w:rsidR="004B6FFB">
        <w:t xml:space="preserve"> </w:t>
      </w:r>
      <w:r w:rsidRPr="008F5D88">
        <w:rPr>
          <w:u w:val="single"/>
        </w:rPr>
        <w:t>protelar</w:t>
      </w:r>
      <w:r>
        <w:t xml:space="preserve"> </w:t>
      </w:r>
      <w:r w:rsidRPr="008F5D88">
        <w:rPr>
          <w:u w:val="single"/>
        </w:rPr>
        <w:t>o</w:t>
      </w:r>
      <w:r>
        <w:t xml:space="preserve"> </w:t>
      </w:r>
      <w:r w:rsidRPr="008F5D88">
        <w:rPr>
          <w:u w:val="single"/>
        </w:rPr>
        <w:t>encerramento</w:t>
      </w:r>
      <w:r>
        <w:t xml:space="preserve"> </w:t>
      </w:r>
      <w:r w:rsidRPr="008F5D88">
        <w:rPr>
          <w:u w:val="single"/>
        </w:rPr>
        <w:t>do</w:t>
      </w:r>
      <w:r>
        <w:t xml:space="preserve"> </w:t>
      </w:r>
      <w:r w:rsidRPr="008F5D88">
        <w:rPr>
          <w:u w:val="single"/>
        </w:rPr>
        <w:t>inventário</w:t>
      </w:r>
      <w:r>
        <w:t xml:space="preserve"> de forma indefinida, </w:t>
      </w:r>
      <w:r w:rsidR="00A14237" w:rsidRPr="00117A8F">
        <w:rPr>
          <w:b/>
        </w:rPr>
        <w:t xml:space="preserve">até </w:t>
      </w:r>
      <w:r w:rsidRPr="00117A8F">
        <w:rPr>
          <w:b/>
        </w:rPr>
        <w:t xml:space="preserve">porque o próprio agravante </w:t>
      </w:r>
      <w:r w:rsidR="00A14237" w:rsidRPr="00117A8F">
        <w:rPr>
          <w:b/>
        </w:rPr>
        <w:t xml:space="preserve">já </w:t>
      </w:r>
      <w:r w:rsidR="0039645F" w:rsidRPr="00117A8F">
        <w:rPr>
          <w:b/>
        </w:rPr>
        <w:t xml:space="preserve">alienou a </w:t>
      </w:r>
      <w:r w:rsidR="008F5D88">
        <w:rPr>
          <w:b/>
        </w:rPr>
        <w:t>Mistral</w:t>
      </w:r>
      <w:r w:rsidR="00BC7E49" w:rsidRPr="00117A8F">
        <w:rPr>
          <w:b/>
        </w:rPr>
        <w:t xml:space="preserve"> </w:t>
      </w:r>
      <w:r w:rsidR="008F5D88" w:rsidRPr="008F5D88">
        <w:rPr>
          <w:b/>
        </w:rPr>
        <w:t>Comércio de Alimentos Ltda.</w:t>
      </w:r>
      <w:r w:rsidR="008F5D88">
        <w:rPr>
          <w:b/>
        </w:rPr>
        <w:t xml:space="preserve"> </w:t>
      </w:r>
      <w:r w:rsidR="0007035E" w:rsidRPr="00117A8F">
        <w:rPr>
          <w:b/>
        </w:rPr>
        <w:t xml:space="preserve">há anos </w:t>
      </w:r>
      <w:r w:rsidR="0039645F" w:rsidRPr="00117A8F">
        <w:rPr>
          <w:b/>
        </w:rPr>
        <w:t>e</w:t>
      </w:r>
      <w:r w:rsidR="00BC7E49" w:rsidRPr="00117A8F">
        <w:rPr>
          <w:b/>
        </w:rPr>
        <w:t>, em 2018,</w:t>
      </w:r>
      <w:r w:rsidR="0039645F" w:rsidRPr="00117A8F">
        <w:rPr>
          <w:b/>
        </w:rPr>
        <w:t xml:space="preserve"> </w:t>
      </w:r>
      <w:r w:rsidR="00F44C4F" w:rsidRPr="00117A8F">
        <w:rPr>
          <w:b/>
        </w:rPr>
        <w:t xml:space="preserve">cedeu os direitos hereditários </w:t>
      </w:r>
      <w:r w:rsidR="00BC7E49" w:rsidRPr="00117A8F">
        <w:rPr>
          <w:b/>
        </w:rPr>
        <w:t xml:space="preserve">do </w:t>
      </w:r>
      <w:r w:rsidR="0039645F" w:rsidRPr="00117A8F">
        <w:rPr>
          <w:b/>
        </w:rPr>
        <w:t xml:space="preserve">imóvel que </w:t>
      </w:r>
      <w:r w:rsidR="008F5D88">
        <w:rPr>
          <w:b/>
        </w:rPr>
        <w:t>integra</w:t>
      </w:r>
      <w:r w:rsidR="0039645F" w:rsidRPr="00117A8F">
        <w:rPr>
          <w:b/>
        </w:rPr>
        <w:t xml:space="preserve"> o acervo hereditário</w:t>
      </w:r>
      <w:r w:rsidR="0039645F" w:rsidRPr="00BC7E49">
        <w:t>, sem sequer solicitar autorização</w:t>
      </w:r>
      <w:r w:rsidR="004C5712" w:rsidRPr="00BC7E49">
        <w:t xml:space="preserve"> ou comunicar o fato no momento da </w:t>
      </w:r>
      <w:r w:rsidR="0007035E">
        <w:t xml:space="preserve">negociação </w:t>
      </w:r>
      <w:r w:rsidR="0039645F" w:rsidRPr="00BC7E49">
        <w:t>ao douto</w:t>
      </w:r>
      <w:r w:rsidR="004C5712" w:rsidRPr="00BC7E49">
        <w:t xml:space="preserve"> Magistrado de 1º grau</w:t>
      </w:r>
      <w:r w:rsidR="00E011F0">
        <w:t xml:space="preserve"> responsável pelo inventário judicial</w:t>
      </w:r>
      <w:r w:rsidR="004C5712" w:rsidRPr="00BC7E49">
        <w:t>.</w:t>
      </w:r>
    </w:p>
    <w:p w14:paraId="13C0708C" w14:textId="495FBBC9" w:rsidR="004C5712" w:rsidRDefault="00BC7E49" w:rsidP="009F4068">
      <w:pPr>
        <w:pStyle w:val="SemEspaamento"/>
      </w:pPr>
      <w:r>
        <w:t xml:space="preserve">Em outras palavras, </w:t>
      </w:r>
      <w:r w:rsidRPr="00F5273C">
        <w:rPr>
          <w:b/>
          <w:bCs/>
        </w:rPr>
        <w:t xml:space="preserve">o meeiro </w:t>
      </w:r>
      <w:r w:rsidR="00F13A89" w:rsidRPr="00F5273C">
        <w:rPr>
          <w:b/>
          <w:bCs/>
        </w:rPr>
        <w:t xml:space="preserve">já vem </w:t>
      </w:r>
      <w:r w:rsidR="002D7A8D" w:rsidRPr="00F5273C">
        <w:rPr>
          <w:b/>
          <w:bCs/>
        </w:rPr>
        <w:t xml:space="preserve">tirando proveito </w:t>
      </w:r>
      <w:r w:rsidR="00F13A89" w:rsidRPr="00F5273C">
        <w:rPr>
          <w:b/>
          <w:bCs/>
        </w:rPr>
        <w:t xml:space="preserve">dos bens deixados pelo </w:t>
      </w:r>
      <w:r w:rsidR="00F13A89" w:rsidRPr="00F5273C">
        <w:rPr>
          <w:b/>
          <w:bCs/>
          <w:i/>
          <w:iCs/>
        </w:rPr>
        <w:t>de cujus</w:t>
      </w:r>
      <w:r w:rsidR="00F13A89" w:rsidRPr="00F5273C">
        <w:rPr>
          <w:b/>
          <w:bCs/>
        </w:rPr>
        <w:t xml:space="preserve"> há muitos anos, no entanto, com a prática de conduta manifestamente prejudicial aos demais herdeiros</w:t>
      </w:r>
      <w:r w:rsidR="002D7A8D" w:rsidRPr="00F5273C">
        <w:rPr>
          <w:b/>
          <w:bCs/>
        </w:rPr>
        <w:t xml:space="preserve"> que </w:t>
      </w:r>
      <w:r w:rsidR="002D7A8D" w:rsidRPr="00F5273C">
        <w:rPr>
          <w:b/>
          <w:bCs/>
          <w:u w:val="single"/>
        </w:rPr>
        <w:t>também</w:t>
      </w:r>
      <w:r w:rsidR="002D7A8D" w:rsidRPr="00F5273C">
        <w:rPr>
          <w:b/>
          <w:bCs/>
        </w:rPr>
        <w:t xml:space="preserve"> </w:t>
      </w:r>
      <w:r w:rsidR="002D7A8D" w:rsidRPr="00F5273C">
        <w:rPr>
          <w:b/>
          <w:bCs/>
          <w:u w:val="single"/>
        </w:rPr>
        <w:t>possuem</w:t>
      </w:r>
      <w:r w:rsidR="002D7A8D" w:rsidRPr="00F5273C">
        <w:rPr>
          <w:b/>
          <w:bCs/>
        </w:rPr>
        <w:t xml:space="preserve"> </w:t>
      </w:r>
      <w:r w:rsidR="002D7A8D" w:rsidRPr="00F5273C">
        <w:rPr>
          <w:b/>
          <w:bCs/>
          <w:u w:val="single"/>
        </w:rPr>
        <w:t>direito</w:t>
      </w:r>
      <w:r w:rsidR="002D7A8D" w:rsidRPr="00F5273C">
        <w:rPr>
          <w:b/>
          <w:bCs/>
        </w:rPr>
        <w:t xml:space="preserve"> ao acervo hereditário</w:t>
      </w:r>
      <w:r w:rsidR="002D7A8D">
        <w:t xml:space="preserve">, o que </w:t>
      </w:r>
      <w:r w:rsidR="00C23A12">
        <w:t>será objeto de futura medida judicial, se necessário</w:t>
      </w:r>
      <w:r w:rsidR="00F13A89">
        <w:t>.</w:t>
      </w:r>
    </w:p>
    <w:p w14:paraId="61B7E263" w14:textId="2B333648" w:rsidR="009F4068" w:rsidRDefault="00C23A12" w:rsidP="005F61FD">
      <w:pPr>
        <w:pStyle w:val="SemEspaamento"/>
      </w:pPr>
      <w:r>
        <w:t>Aliás, t</w:t>
      </w:r>
      <w:r w:rsidR="005E5191">
        <w:t>anto isso é verdade</w:t>
      </w:r>
      <w:r w:rsidR="00F13A89">
        <w:t xml:space="preserve"> </w:t>
      </w:r>
      <w:r w:rsidR="005E5191">
        <w:t xml:space="preserve">que o inventário já se arrasta há </w:t>
      </w:r>
      <w:r w:rsidR="001A2EB2">
        <w:t>quase 20 anos sem conclusão definitiva, tudo isso por causa da insistente beligerância e intenção protelatória d</w:t>
      </w:r>
      <w:r w:rsidR="00271E36">
        <w:t>o agravante</w:t>
      </w:r>
      <w:r>
        <w:t>, manifestada</w:t>
      </w:r>
      <w:r w:rsidR="00E8185D">
        <w:t>, por exemplo,</w:t>
      </w:r>
      <w:r>
        <w:t xml:space="preserve"> </w:t>
      </w:r>
      <w:r w:rsidR="00E8185D">
        <w:t xml:space="preserve">com </w:t>
      </w:r>
      <w:r>
        <w:t xml:space="preserve">a </w:t>
      </w:r>
      <w:r w:rsidR="001D0662">
        <w:t xml:space="preserve">sua </w:t>
      </w:r>
      <w:r>
        <w:t xml:space="preserve">intenção de </w:t>
      </w:r>
      <w:r w:rsidR="001D0662">
        <w:t xml:space="preserve">tentar </w:t>
      </w:r>
      <w:r>
        <w:t>ludibriar a partidora judicial com interpretação distorcida de acórdão transitado em julgado</w:t>
      </w:r>
      <w:r w:rsidR="00E8185D">
        <w:t xml:space="preserve">, </w:t>
      </w:r>
      <w:r w:rsidR="001D0662">
        <w:t>n</w:t>
      </w:r>
      <w:r w:rsidR="00E8185D">
        <w:t>a tentativa vil de retirar 40% da empresa Mistral do monte partilhável, o que já foi corrigido</w:t>
      </w:r>
      <w:r w:rsidR="001D0662">
        <w:t xml:space="preserve"> e rechaçado em sede de 1º grau</w:t>
      </w:r>
      <w:r w:rsidR="00117A8F">
        <w:t xml:space="preserve"> </w:t>
      </w:r>
      <w:r w:rsidR="00117A8F" w:rsidRPr="00117A8F">
        <w:rPr>
          <w:sz w:val="20"/>
          <w:szCs w:val="18"/>
        </w:rPr>
        <w:t xml:space="preserve">(e não </w:t>
      </w:r>
      <w:r w:rsidR="00C43889">
        <w:rPr>
          <w:sz w:val="20"/>
          <w:szCs w:val="18"/>
        </w:rPr>
        <w:t>foi objeto d</w:t>
      </w:r>
      <w:r w:rsidR="00FF1116">
        <w:rPr>
          <w:sz w:val="20"/>
          <w:szCs w:val="18"/>
        </w:rPr>
        <w:t>o</w:t>
      </w:r>
      <w:r w:rsidR="00C43889">
        <w:rPr>
          <w:sz w:val="20"/>
          <w:szCs w:val="18"/>
        </w:rPr>
        <w:t xml:space="preserve"> recurso</w:t>
      </w:r>
      <w:r w:rsidR="00117A8F" w:rsidRPr="00117A8F">
        <w:rPr>
          <w:sz w:val="20"/>
          <w:szCs w:val="18"/>
        </w:rPr>
        <w:t>)</w:t>
      </w:r>
      <w:r w:rsidR="00271E36">
        <w:t>.</w:t>
      </w:r>
    </w:p>
    <w:p w14:paraId="2D657E94" w14:textId="1A5632B3" w:rsidR="00C677B3" w:rsidRDefault="00271E36" w:rsidP="005F61FD">
      <w:pPr>
        <w:pStyle w:val="SemEspaamento"/>
      </w:pPr>
      <w:r>
        <w:t>Assim, uma vez comprovado que o próprio agravante aceitou</w:t>
      </w:r>
      <w:r w:rsidR="00DC605B">
        <w:t xml:space="preserve"> a quantia relativa </w:t>
      </w:r>
      <w:r w:rsidR="002309DC">
        <w:t xml:space="preserve">à avaliação </w:t>
      </w:r>
      <w:r w:rsidR="00726C37">
        <w:t>da empresa Mistral</w:t>
      </w:r>
      <w:r w:rsidR="004B0BA0">
        <w:t>,</w:t>
      </w:r>
      <w:r w:rsidR="00C43889">
        <w:t xml:space="preserve"> </w:t>
      </w:r>
      <w:r w:rsidR="00CC3860">
        <w:t>nos termos</w:t>
      </w:r>
      <w:r w:rsidR="004B0BA0">
        <w:t xml:space="preserve"> </w:t>
      </w:r>
      <w:r w:rsidR="00CC3860">
        <w:t>d</w:t>
      </w:r>
      <w:r w:rsidR="004B0BA0">
        <w:t xml:space="preserve">a </w:t>
      </w:r>
      <w:r w:rsidR="00C43889">
        <w:t xml:space="preserve">apuração de haveres </w:t>
      </w:r>
      <w:r w:rsidR="004B0BA0">
        <w:t xml:space="preserve">realizada </w:t>
      </w:r>
      <w:r w:rsidR="00C43889">
        <w:t>pela partidora judicial</w:t>
      </w:r>
      <w:r w:rsidR="005A7F2F">
        <w:t xml:space="preserve">, </w:t>
      </w:r>
      <w:r w:rsidR="00DC605B">
        <w:t>antes de manifestar a presente ins</w:t>
      </w:r>
      <w:r w:rsidR="001E0129">
        <w:t xml:space="preserve">urgência, </w:t>
      </w:r>
      <w:r w:rsidR="002309DC">
        <w:t xml:space="preserve">o </w:t>
      </w:r>
      <w:r w:rsidR="005A7F2F">
        <w:t>desprovimento d</w:t>
      </w:r>
      <w:r w:rsidR="001E0129">
        <w:t>o presente agravo de instrumento</w:t>
      </w:r>
      <w:r w:rsidR="0094583E">
        <w:t xml:space="preserve"> é medida que se impõe</w:t>
      </w:r>
      <w:r w:rsidR="001E0129">
        <w:t xml:space="preserve">, diante da </w:t>
      </w:r>
      <w:r w:rsidR="0061427C">
        <w:t xml:space="preserve">vedação ao comportamento contraditório em benefício próprio </w:t>
      </w:r>
      <w:r w:rsidR="0061427C" w:rsidRPr="0061427C">
        <w:rPr>
          <w:sz w:val="20"/>
          <w:szCs w:val="18"/>
        </w:rPr>
        <w:t>(</w:t>
      </w:r>
      <w:r w:rsidR="0061427C" w:rsidRPr="0061427C">
        <w:rPr>
          <w:i/>
          <w:iCs/>
          <w:sz w:val="20"/>
          <w:szCs w:val="18"/>
        </w:rPr>
        <w:t>venire contra factum proprium</w:t>
      </w:r>
      <w:r w:rsidR="0061427C" w:rsidRPr="0061427C">
        <w:rPr>
          <w:sz w:val="20"/>
          <w:szCs w:val="18"/>
        </w:rPr>
        <w:t>)</w:t>
      </w:r>
      <w:r w:rsidR="0061427C">
        <w:t>.</w:t>
      </w:r>
    </w:p>
    <w:p w14:paraId="3D197671" w14:textId="77777777" w:rsidR="00C677B3" w:rsidRPr="00F40117" w:rsidRDefault="00C677B3" w:rsidP="003D1FFF">
      <w:pPr>
        <w:pStyle w:val="SemEspaamento"/>
        <w:numPr>
          <w:ilvl w:val="0"/>
          <w:numId w:val="0"/>
        </w:numPr>
        <w:ind w:left="1701"/>
        <w:rPr>
          <w:sz w:val="16"/>
          <w:szCs w:val="14"/>
        </w:rPr>
      </w:pPr>
    </w:p>
    <w:p w14:paraId="7A52BFF7" w14:textId="77777777" w:rsidR="00F40117" w:rsidRDefault="00F40117" w:rsidP="005F61FD">
      <w:pPr>
        <w:pStyle w:val="Ttulo"/>
      </w:pPr>
    </w:p>
    <w:p w14:paraId="3390AEBF" w14:textId="1669F7C3" w:rsidR="0061427C" w:rsidRDefault="000169F1" w:rsidP="005F61FD">
      <w:pPr>
        <w:pStyle w:val="Ttulo"/>
      </w:pPr>
      <w:r>
        <w:lastRenderedPageBreak/>
        <w:t>I</w:t>
      </w:r>
      <w:r w:rsidR="00255305">
        <w:t>I</w:t>
      </w:r>
      <w:r>
        <w:t>I</w:t>
      </w:r>
      <w:r w:rsidR="0094583E">
        <w:t xml:space="preserve">.2 – </w:t>
      </w:r>
      <w:r w:rsidR="0067047C">
        <w:t>Do acerto d</w:t>
      </w:r>
      <w:r w:rsidR="00F5273C">
        <w:t xml:space="preserve">o acórdão recorrido </w:t>
      </w:r>
      <w:r w:rsidR="0067047C">
        <w:t>em relação</w:t>
      </w:r>
      <w:r w:rsidR="00D52234">
        <w:t xml:space="preserve"> </w:t>
      </w:r>
      <w:r w:rsidR="00B820C2">
        <w:t>à</w:t>
      </w:r>
      <w:r w:rsidR="00D52234">
        <w:t xml:space="preserve"> apuração de haveres realizada pela partidora judicial</w:t>
      </w:r>
    </w:p>
    <w:p w14:paraId="3DEF0F7A" w14:textId="77777777" w:rsidR="0061427C" w:rsidRPr="00F40117" w:rsidRDefault="0061427C" w:rsidP="003D1FFF">
      <w:pPr>
        <w:pStyle w:val="SemEspaamento"/>
        <w:numPr>
          <w:ilvl w:val="0"/>
          <w:numId w:val="0"/>
        </w:numPr>
        <w:ind w:left="1701"/>
        <w:rPr>
          <w:sz w:val="16"/>
          <w:szCs w:val="14"/>
        </w:rPr>
      </w:pPr>
    </w:p>
    <w:p w14:paraId="3BE58776" w14:textId="75B53125" w:rsidR="00CA4EC3" w:rsidRDefault="00D52234" w:rsidP="00D52234">
      <w:pPr>
        <w:pStyle w:val="SemEspaamento"/>
      </w:pPr>
      <w:r>
        <w:t xml:space="preserve">Por fim, Excelência, </w:t>
      </w:r>
      <w:r w:rsidR="00CA4EC3">
        <w:t xml:space="preserve">diversamente do que sustenta o agravante, </w:t>
      </w:r>
      <w:r w:rsidR="006C1EB5">
        <w:t xml:space="preserve">a apuração de haveres feita pela partidora judicial mostra-se correta e é perfeitamente </w:t>
      </w:r>
      <w:r w:rsidR="00CE28A6">
        <w:t>aplicável o art. 7º da Lei Estadual n. 13.136/2004 ao caso</w:t>
      </w:r>
      <w:r w:rsidR="007D67A1">
        <w:t xml:space="preserve"> concreto</w:t>
      </w:r>
      <w:r w:rsidR="00BF1B33">
        <w:t>, como concluiu o aresto recorrido</w:t>
      </w:r>
      <w:r w:rsidR="00CE28A6">
        <w:t>.</w:t>
      </w:r>
    </w:p>
    <w:p w14:paraId="664D9F61" w14:textId="1E844F2E" w:rsidR="0061427C" w:rsidRDefault="00CE28A6" w:rsidP="00D52234">
      <w:pPr>
        <w:pStyle w:val="SemEspaamento"/>
      </w:pPr>
      <w:r>
        <w:t xml:space="preserve">Ora, </w:t>
      </w:r>
      <w:r w:rsidR="00F66A55">
        <w:t xml:space="preserve">o </w:t>
      </w:r>
      <w:r w:rsidR="00CD1D23">
        <w:t>aresto recorrido</w:t>
      </w:r>
      <w:r w:rsidR="00F66A55">
        <w:t xml:space="preserve"> acertou ao sedimentar que </w:t>
      </w:r>
      <w:r w:rsidR="00673B1E">
        <w:t xml:space="preserve">não merece reparo </w:t>
      </w:r>
      <w:r w:rsidR="00180C63">
        <w:t>a conclusão da partidora judicial no que diz respeito à apuração de haveres da empresa Mistral, utilizando-se</w:t>
      </w:r>
      <w:r w:rsidR="00670E86">
        <w:t>, inclusive,</w:t>
      </w:r>
      <w:r w:rsidR="00180C63">
        <w:t xml:space="preserve"> da avaliação constante na certidão de ITCMD</w:t>
      </w:r>
      <w:r w:rsidR="00737D86">
        <w:t xml:space="preserve">. </w:t>
      </w:r>
    </w:p>
    <w:p w14:paraId="5F78D933" w14:textId="34ED6C10" w:rsidR="001735C1" w:rsidRDefault="000E336A" w:rsidP="001735C1">
      <w:pPr>
        <w:pStyle w:val="SemEspaamento"/>
      </w:pPr>
      <w:r>
        <w:t xml:space="preserve">Isso porque, como bem registrou a decisão </w:t>
      </w:r>
      <w:r w:rsidR="00EB05C0">
        <w:t>objeto do recurso de agravo de instrumento</w:t>
      </w:r>
      <w:r>
        <w:t>,</w:t>
      </w:r>
      <w:r w:rsidR="003D61A7">
        <w:t xml:space="preserve"> </w:t>
      </w:r>
      <w:r w:rsidR="00AA3E33">
        <w:t xml:space="preserve">na apuração de haveres </w:t>
      </w:r>
      <w:r w:rsidR="003D61A7">
        <w:t xml:space="preserve">foram </w:t>
      </w:r>
      <w:r w:rsidR="00AA3E33">
        <w:t xml:space="preserve">contabilizados </w:t>
      </w:r>
      <w:r w:rsidR="003D61A7">
        <w:t>os ativos e passivos da empresa Mistral, sendo que</w:t>
      </w:r>
      <w:r w:rsidR="00AA3E33">
        <w:t>, com relação a</w:t>
      </w:r>
      <w:r w:rsidR="001735C1">
        <w:t>os “</w:t>
      </w:r>
      <w:r w:rsidR="001735C1" w:rsidRPr="001735C1">
        <w:rPr>
          <w:i/>
          <w:iCs/>
        </w:rPr>
        <w:t>débitos e créditos da referida empresa, o plano da partilha cuidou de apontar que o meeiro Sílvio Cardoso Leal possui crédito a receber do Espólio de Marco Antônio Có, que, conforme cálculos de atualização indicados no evento 344.2, somam a quantia de R$ 114.380,90 (cento e quatorze mil trezentos e oitenta reais e noventa centavos) aos quais se acresce o valor de R$ 1.545,82 (mil quinhentos e quarenta e cinco reais e oitenta e dois centavos), destinados ao pagamento da partidora judicial (evento 258.418)</w:t>
      </w:r>
      <w:r w:rsidR="001735C1">
        <w:t>”</w:t>
      </w:r>
      <w:r w:rsidR="00A343CF">
        <w:t xml:space="preserve"> </w:t>
      </w:r>
      <w:r w:rsidR="00A343CF" w:rsidRPr="00F41F36">
        <w:rPr>
          <w:sz w:val="20"/>
          <w:szCs w:val="18"/>
        </w:rPr>
        <w:t>(evento 367 do 1º grau)</w:t>
      </w:r>
      <w:r w:rsidR="001735C1" w:rsidRPr="001735C1">
        <w:t>.</w:t>
      </w:r>
    </w:p>
    <w:p w14:paraId="1BF78934" w14:textId="328980B7" w:rsidR="00180C63" w:rsidRDefault="00AA3E33" w:rsidP="00D52234">
      <w:pPr>
        <w:pStyle w:val="SemEspaamento"/>
      </w:pPr>
      <w:r>
        <w:t xml:space="preserve">Além disso, </w:t>
      </w:r>
      <w:r w:rsidR="00EE0D48">
        <w:t xml:space="preserve">o </w:t>
      </w:r>
      <w:r>
        <w:rPr>
          <w:i/>
          <w:iCs/>
        </w:rPr>
        <w:t>decisum</w:t>
      </w:r>
      <w:r w:rsidR="00264268">
        <w:t xml:space="preserve"> acertou ao asseverar</w:t>
      </w:r>
      <w:r>
        <w:t xml:space="preserve"> que </w:t>
      </w:r>
      <w:r w:rsidR="006B3AE4">
        <w:t>“</w:t>
      </w:r>
      <w:r w:rsidR="006B3AE4" w:rsidRPr="006B3AE4">
        <w:rPr>
          <w:i/>
          <w:iCs/>
        </w:rPr>
        <w:t>os pontos impugnados</w:t>
      </w:r>
      <w:r w:rsidR="00264268">
        <w:rPr>
          <w:i/>
          <w:iCs/>
        </w:rPr>
        <w:t xml:space="preserve"> [pelo agravante]</w:t>
      </w:r>
      <w:r w:rsidR="006B3AE4" w:rsidRPr="006B3AE4">
        <w:rPr>
          <w:i/>
          <w:iCs/>
        </w:rPr>
        <w:t xml:space="preserve"> foram suficientemente esclarecidos pela partidora judicial, ao anotar que o de cujus fazia jus à meação do saldo indicado na apuração de haveres da empresa Mistral Comércio de Alimentos Ltda, motivando, assim, a repartição pela metade das quotas da empresa em questão. A empresa Mistral foi avaliada em R$ 460.000,00 (quatrocentos e sessenta mil reais) por ocasião da declaração de ITCMD (evento 258.299)</w:t>
      </w:r>
      <w:r w:rsidR="006B3AE4">
        <w:t xml:space="preserve">” </w:t>
      </w:r>
      <w:r w:rsidR="006B3AE4" w:rsidRPr="00F41F36">
        <w:rPr>
          <w:sz w:val="20"/>
          <w:szCs w:val="18"/>
        </w:rPr>
        <w:t>(evento 367</w:t>
      </w:r>
      <w:r w:rsidR="00F41F36" w:rsidRPr="00F41F36">
        <w:rPr>
          <w:sz w:val="20"/>
          <w:szCs w:val="18"/>
        </w:rPr>
        <w:t xml:space="preserve"> do 1º grau)</w:t>
      </w:r>
      <w:r w:rsidR="006B3AE4" w:rsidRPr="006B3AE4">
        <w:t>.</w:t>
      </w:r>
    </w:p>
    <w:p w14:paraId="5F807F92" w14:textId="4DFA1B97" w:rsidR="00551FCF" w:rsidRPr="00551FCF" w:rsidRDefault="006C3361" w:rsidP="00551FCF">
      <w:pPr>
        <w:pStyle w:val="SemEspaamento"/>
        <w:rPr>
          <w:i/>
          <w:iCs/>
        </w:rPr>
      </w:pPr>
      <w:r>
        <w:t>Na mesma linha, o aresto recorrido assentou que “</w:t>
      </w:r>
      <w:r w:rsidR="00551FCF" w:rsidRPr="00551FCF">
        <w:rPr>
          <w:i/>
          <w:iCs/>
        </w:rPr>
        <w:t>A utilização do valores declarados na DIEF do ITCMD como referência para o plano de partilha não encontra óbice, mormente porque, segundo a Lei Estadual n. 13.136/2004, em seu art. 7º, para efeitos de apuração da base de cálculo, será considerado </w:t>
      </w:r>
      <w:r w:rsidR="006C1EB5">
        <w:rPr>
          <w:i/>
          <w:iCs/>
        </w:rPr>
        <w:t>‘</w:t>
      </w:r>
      <w:r w:rsidR="00551FCF" w:rsidRPr="00551FCF">
        <w:rPr>
          <w:i/>
          <w:iCs/>
        </w:rPr>
        <w:t>o valor do bem ou direito na data em que forem apresentadas ao Fisco as informações relativas ao lançamento do imposto</w:t>
      </w:r>
      <w:r w:rsidR="006C1EB5">
        <w:rPr>
          <w:i/>
          <w:iCs/>
        </w:rPr>
        <w:t>’”</w:t>
      </w:r>
      <w:r w:rsidR="00551FCF">
        <w:t xml:space="preserve"> </w:t>
      </w:r>
      <w:r w:rsidR="00551FCF" w:rsidRPr="00551FCF">
        <w:rPr>
          <w:sz w:val="20"/>
          <w:szCs w:val="18"/>
        </w:rPr>
        <w:t>(evento 27)</w:t>
      </w:r>
      <w:r w:rsidR="00551FCF" w:rsidRPr="00551FCF">
        <w:rPr>
          <w:i/>
          <w:iCs/>
        </w:rPr>
        <w:t>.</w:t>
      </w:r>
    </w:p>
    <w:p w14:paraId="3CD61ACF" w14:textId="1FFA2B5B" w:rsidR="00A74A76" w:rsidRDefault="00A74A76" w:rsidP="002B4CC5">
      <w:pPr>
        <w:pStyle w:val="SemEspaamento"/>
      </w:pPr>
      <w:r>
        <w:lastRenderedPageBreak/>
        <w:t xml:space="preserve">No mais, </w:t>
      </w:r>
      <w:r w:rsidR="00670E86">
        <w:t xml:space="preserve">o fato de que </w:t>
      </w:r>
      <w:r w:rsidR="00475A3B">
        <w:t>foi afastada a exigibilidade da</w:t>
      </w:r>
      <w:r w:rsidR="007F5FFE">
        <w:t xml:space="preserve"> cobrança do ITCMD realizada pela Fazenda Estadual</w:t>
      </w:r>
      <w:r w:rsidR="00D14C8E">
        <w:t>,</w:t>
      </w:r>
      <w:r w:rsidR="007F5FFE">
        <w:t xml:space="preserve"> até a homologação d</w:t>
      </w:r>
      <w:r w:rsidR="00D14C8E">
        <w:t>a partilha</w:t>
      </w:r>
      <w:r w:rsidR="007F5FFE">
        <w:t xml:space="preserve">, por decisão nos autos n. </w:t>
      </w:r>
      <w:r w:rsidR="007F5FFE" w:rsidRPr="00F867D7">
        <w:t>0311618-24.2018.8.24.0023</w:t>
      </w:r>
      <w:r w:rsidR="007F5FFE">
        <w:t xml:space="preserve">, não </w:t>
      </w:r>
      <w:r w:rsidR="00E84C2D">
        <w:t>afeta</w:t>
      </w:r>
      <w:r w:rsidR="00125398">
        <w:t xml:space="preserve"> ou anula</w:t>
      </w:r>
      <w:r w:rsidR="00E84C2D">
        <w:t xml:space="preserve"> a avaliação da empresa Mistral realizada na certidão do ITCMD, </w:t>
      </w:r>
      <w:r w:rsidR="00125398">
        <w:t>apenas obsta a cobrança do tributo antes do encerramento do inventário.</w:t>
      </w:r>
    </w:p>
    <w:p w14:paraId="217587B1" w14:textId="739D6720" w:rsidR="00125398" w:rsidRDefault="00125398" w:rsidP="00D52234">
      <w:pPr>
        <w:pStyle w:val="SemEspaamento"/>
      </w:pPr>
      <w:r>
        <w:t xml:space="preserve">Assim, uma vez derruída a argumentação apresentada pelo agravante, </w:t>
      </w:r>
      <w:r w:rsidR="00B41287">
        <w:t xml:space="preserve">é de ser desprovido o recurso interposto, sobretudo porque a apuração de haveres realizada </w:t>
      </w:r>
      <w:r w:rsidR="00A343CF">
        <w:t>pela partidora judicial</w:t>
      </w:r>
      <w:r w:rsidR="005E0F05">
        <w:t>,</w:t>
      </w:r>
      <w:r w:rsidR="00A343CF">
        <w:t xml:space="preserve"> homologada em sede de 1º grau</w:t>
      </w:r>
      <w:r w:rsidR="005E0F05">
        <w:t>,</w:t>
      </w:r>
      <w:r w:rsidR="00A343CF">
        <w:t xml:space="preserve"> </w:t>
      </w:r>
      <w:r w:rsidR="00B41287">
        <w:t>deve ser mantida incólume</w:t>
      </w:r>
      <w:r w:rsidR="00A343CF">
        <w:t>,</w:t>
      </w:r>
      <w:r w:rsidR="00B41287">
        <w:t xml:space="preserve"> para que se proceda ao encerramento do inventário, que já perdura há quase 20 anos sem solução definitiva.</w:t>
      </w:r>
    </w:p>
    <w:p w14:paraId="4C36C351" w14:textId="77777777" w:rsidR="0061427C" w:rsidRPr="00F40117" w:rsidRDefault="0061427C" w:rsidP="00F40117">
      <w:pPr>
        <w:rPr>
          <w:sz w:val="16"/>
          <w:szCs w:val="16"/>
        </w:rPr>
      </w:pPr>
    </w:p>
    <w:p w14:paraId="26F9283D" w14:textId="7D252DCF" w:rsidR="000169F1" w:rsidRPr="00136102" w:rsidRDefault="0061427C" w:rsidP="005F61FD">
      <w:pPr>
        <w:pStyle w:val="Ttulo"/>
      </w:pPr>
      <w:r>
        <w:t>I</w:t>
      </w:r>
      <w:r w:rsidR="00255305">
        <w:t>V</w:t>
      </w:r>
      <w:r w:rsidR="000169F1">
        <w:t xml:space="preserve"> – REQUERIMENTOS </w:t>
      </w:r>
    </w:p>
    <w:p w14:paraId="3F8961F6" w14:textId="77777777" w:rsidR="000169F1" w:rsidRPr="00B33DE4" w:rsidRDefault="000169F1" w:rsidP="00F40117"/>
    <w:p w14:paraId="3F40ADDD" w14:textId="291A2258" w:rsidR="002B4CC5" w:rsidRDefault="000169F1" w:rsidP="0067047C">
      <w:pPr>
        <w:pStyle w:val="SemEspaamento"/>
      </w:pPr>
      <w:r>
        <w:t>A</w:t>
      </w:r>
      <w:r w:rsidRPr="00136102">
        <w:t xml:space="preserve">nte o exposto, </w:t>
      </w:r>
      <w:r w:rsidR="0061427C">
        <w:t>o agravado requer</w:t>
      </w:r>
      <w:r w:rsidR="002B4CC5">
        <w:t>:</w:t>
      </w:r>
    </w:p>
    <w:p w14:paraId="48A3CB64" w14:textId="77777777" w:rsidR="002B4CC5" w:rsidRPr="00FF0AF3" w:rsidRDefault="002B4CC5" w:rsidP="00F40117">
      <w:pPr>
        <w:rPr>
          <w:sz w:val="16"/>
          <w:szCs w:val="16"/>
        </w:rPr>
      </w:pPr>
    </w:p>
    <w:p w14:paraId="683611AC" w14:textId="61F2E403" w:rsidR="00B33DE4" w:rsidRDefault="00E625E8" w:rsidP="002B4CC5">
      <w:pPr>
        <w:pStyle w:val="SemEspaamento"/>
        <w:numPr>
          <w:ilvl w:val="0"/>
          <w:numId w:val="6"/>
        </w:numPr>
        <w:ind w:left="0" w:firstLine="1701"/>
      </w:pPr>
      <w:r>
        <w:rPr>
          <w:u w:val="single"/>
        </w:rPr>
        <w:t>o</w:t>
      </w:r>
      <w:r w:rsidR="0061427C" w:rsidRPr="00FF0AF3">
        <w:rPr>
          <w:u w:val="single"/>
        </w:rPr>
        <w:t xml:space="preserve"> </w:t>
      </w:r>
      <w:r w:rsidR="00E93D20" w:rsidRPr="00FF0AF3">
        <w:rPr>
          <w:u w:val="single"/>
        </w:rPr>
        <w:t xml:space="preserve">não conhecimento do agravo </w:t>
      </w:r>
      <w:r w:rsidR="004A10DD" w:rsidRPr="00FF0AF3">
        <w:rPr>
          <w:u w:val="single"/>
        </w:rPr>
        <w:t>interno</w:t>
      </w:r>
      <w:r w:rsidR="004A10DD">
        <w:t xml:space="preserve"> </w:t>
      </w:r>
      <w:r w:rsidR="00E93D20">
        <w:t>interposto</w:t>
      </w:r>
      <w:r w:rsidR="00A119E9">
        <w:t xml:space="preserve">, </w:t>
      </w:r>
      <w:r w:rsidR="002B4CC5">
        <w:t xml:space="preserve">porquanto manejado contra </w:t>
      </w:r>
      <w:r w:rsidR="00FF0AF3">
        <w:t>acórdão proveniente de julgamento c</w:t>
      </w:r>
      <w:r w:rsidR="002B4CC5">
        <w:t>olegiado</w:t>
      </w:r>
      <w:r w:rsidR="00FF0AF3">
        <w:t>, portanto, incompatível com a hipótese de cabimento prevista no art. 1.021 do CPC;</w:t>
      </w:r>
    </w:p>
    <w:p w14:paraId="34BE06CC" w14:textId="77777777" w:rsidR="00B33DE4" w:rsidRDefault="00A119E9" w:rsidP="002B4CC5">
      <w:pPr>
        <w:pStyle w:val="SemEspaamento"/>
        <w:numPr>
          <w:ilvl w:val="0"/>
          <w:numId w:val="6"/>
        </w:numPr>
        <w:ind w:left="0" w:firstLine="1701"/>
      </w:pPr>
      <w:r>
        <w:t>a aplicação da multa prevista no art. 1.021, §4º, do CPC, por conta de o recurso ser manifestamente inadmissível no caso</w:t>
      </w:r>
      <w:r w:rsidR="00B33DE4">
        <w:t>, diante do não conhecimento do agravo interno;</w:t>
      </w:r>
      <w:r>
        <w:t xml:space="preserve"> </w:t>
      </w:r>
      <w:r w:rsidR="00E93D20">
        <w:t xml:space="preserve"> </w:t>
      </w:r>
    </w:p>
    <w:p w14:paraId="781E4364" w14:textId="754853F2" w:rsidR="000169F1" w:rsidRDefault="00B33DE4" w:rsidP="002B4CC5">
      <w:pPr>
        <w:pStyle w:val="SemEspaamento"/>
        <w:numPr>
          <w:ilvl w:val="0"/>
          <w:numId w:val="6"/>
        </w:numPr>
        <w:ind w:left="0" w:firstLine="1701"/>
      </w:pPr>
      <w:r w:rsidRPr="00FF0AF3">
        <w:rPr>
          <w:u w:val="single"/>
        </w:rPr>
        <w:t>s</w:t>
      </w:r>
      <w:r w:rsidR="00E93D20" w:rsidRPr="00FF0AF3">
        <w:rPr>
          <w:u w:val="single"/>
        </w:rPr>
        <w:t>ubsidiariamente</w:t>
      </w:r>
      <w:r w:rsidR="00E93D20">
        <w:t>,</w:t>
      </w:r>
      <w:r w:rsidR="00BB64C5">
        <w:t xml:space="preserve"> </w:t>
      </w:r>
      <w:r>
        <w:t>na remota hipótese de conhecimento</w:t>
      </w:r>
      <w:r w:rsidR="00A119E9">
        <w:t xml:space="preserve">, o que não se espera que aconteça, requer-se </w:t>
      </w:r>
      <w:r w:rsidR="00BB64C5" w:rsidRPr="00FF0AF3">
        <w:rPr>
          <w:u w:val="single"/>
        </w:rPr>
        <w:t>o</w:t>
      </w:r>
      <w:r w:rsidR="00B41287" w:rsidRPr="00FF0AF3">
        <w:rPr>
          <w:u w:val="single"/>
        </w:rPr>
        <w:t xml:space="preserve"> </w:t>
      </w:r>
      <w:r w:rsidR="0061427C" w:rsidRPr="00FF0AF3">
        <w:rPr>
          <w:u w:val="single"/>
        </w:rPr>
        <w:t xml:space="preserve">desprovimento do </w:t>
      </w:r>
      <w:r w:rsidR="00E93D20" w:rsidRPr="00FF0AF3">
        <w:rPr>
          <w:u w:val="single"/>
        </w:rPr>
        <w:t>recurso</w:t>
      </w:r>
      <w:r w:rsidR="0061427C">
        <w:t>, para que seja mantid</w:t>
      </w:r>
      <w:r w:rsidR="00E93D20">
        <w:t>o</w:t>
      </w:r>
      <w:r w:rsidR="0061427C">
        <w:t xml:space="preserve"> </w:t>
      </w:r>
      <w:r w:rsidR="00E93D20">
        <w:t>o entendimento do acórdão recorrido</w:t>
      </w:r>
      <w:r w:rsidR="0067047C">
        <w:t xml:space="preserve">, com o </w:t>
      </w:r>
      <w:r w:rsidR="00074A41">
        <w:t xml:space="preserve">prosseguimento </w:t>
      </w:r>
      <w:r w:rsidR="0067047C">
        <w:t xml:space="preserve">do feito e o </w:t>
      </w:r>
      <w:r w:rsidR="00074A41">
        <w:t>ence</w:t>
      </w:r>
      <w:r w:rsidR="0067047C">
        <w:t>rrame</w:t>
      </w:r>
      <w:r w:rsidR="00074A41">
        <w:t>nto</w:t>
      </w:r>
      <w:r w:rsidR="0067047C">
        <w:t xml:space="preserve"> do inventário, que já tramita há quase 20 anos sem um desfecho.</w:t>
      </w:r>
    </w:p>
    <w:p w14:paraId="3C0C45BF" w14:textId="35FBE29B" w:rsidR="0090226D" w:rsidRPr="00EC1F20" w:rsidRDefault="0090226D" w:rsidP="0090226D">
      <w:pPr>
        <w:pStyle w:val="SemEspaamento"/>
      </w:pPr>
      <w:r w:rsidRPr="0090226D">
        <w:rPr>
          <w:rFonts w:eastAsia="Calibri" w:cs="Times New Roman"/>
        </w:rPr>
        <w:t>Pleiteia, por fim, sejam</w:t>
      </w:r>
      <w:r w:rsidRPr="00416D9D">
        <w:t xml:space="preserve"> todas as intimações realizadas em nome d</w:t>
      </w:r>
      <w:r>
        <w:t>os</w:t>
      </w:r>
      <w:r w:rsidRPr="00416D9D">
        <w:t xml:space="preserve"> advogad</w:t>
      </w:r>
      <w:r>
        <w:t>os</w:t>
      </w:r>
      <w:r w:rsidRPr="00416D9D">
        <w:t xml:space="preserve"> </w:t>
      </w:r>
      <w:r>
        <w:t>Paulo Ekke Moukarzel Junior</w:t>
      </w:r>
      <w:r w:rsidRPr="00416D9D">
        <w:t>, inscrit</w:t>
      </w:r>
      <w:r>
        <w:t>o</w:t>
      </w:r>
      <w:r w:rsidRPr="00416D9D">
        <w:t xml:space="preserve"> na OAB/SC sob o nº </w:t>
      </w:r>
      <w:r>
        <w:t>36.591</w:t>
      </w:r>
      <w:r w:rsidRPr="00416D9D">
        <w:t xml:space="preserve">, </w:t>
      </w:r>
      <w:r>
        <w:t xml:space="preserve">e Bruno Gastão da Rosa, inscrito na OAB/SC sob o n° 47.774, </w:t>
      </w:r>
      <w:r w:rsidRPr="00416D9D">
        <w:t>sob pena de nulidade</w:t>
      </w:r>
      <w:r w:rsidRPr="00A51EDB">
        <w:t xml:space="preserve"> </w:t>
      </w:r>
      <w:r w:rsidRPr="0090226D">
        <w:rPr>
          <w:sz w:val="20"/>
        </w:rPr>
        <w:t>(art. 272, §5º, do CPC)</w:t>
      </w:r>
      <w:r w:rsidRPr="00416D9D">
        <w:t>.</w:t>
      </w:r>
    </w:p>
    <w:p w14:paraId="6C31E1D6" w14:textId="77777777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Pede deferimento. </w:t>
      </w:r>
    </w:p>
    <w:p w14:paraId="50B1BD09" w14:textId="26E5D395" w:rsidR="000169F1" w:rsidRPr="00136102" w:rsidRDefault="000169F1" w:rsidP="000169F1">
      <w:pPr>
        <w:spacing w:after="0" w:line="360" w:lineRule="auto"/>
        <w:ind w:left="2127"/>
        <w:contextualSpacing/>
        <w:jc w:val="both"/>
        <w:rPr>
          <w:rFonts w:ascii="Arial" w:eastAsia="Calibri" w:hAnsi="Arial" w:cs="Times New Roman"/>
          <w:sz w:val="24"/>
          <w:szCs w:val="24"/>
        </w:rPr>
      </w:pPr>
      <w:r w:rsidRPr="00136102">
        <w:rPr>
          <w:rFonts w:ascii="Arial" w:eastAsia="Calibri" w:hAnsi="Arial" w:cs="Times New Roman"/>
          <w:sz w:val="24"/>
          <w:szCs w:val="24"/>
        </w:rPr>
        <w:t xml:space="preserve">Florianópolis, </w:t>
      </w:r>
      <w:r>
        <w:rPr>
          <w:rFonts w:ascii="Arial" w:eastAsia="Calibri" w:hAnsi="Arial" w:cs="Times New Roman"/>
          <w:sz w:val="24"/>
          <w:szCs w:val="24"/>
        </w:rPr>
        <w:fldChar w:fldCharType="begin"/>
      </w:r>
      <w:r>
        <w:rPr>
          <w:rFonts w:ascii="Arial" w:eastAsia="Calibri" w:hAnsi="Arial" w:cs="Times New Roman"/>
          <w:sz w:val="24"/>
          <w:szCs w:val="24"/>
        </w:rPr>
        <w:instrText xml:space="preserve"> TIME \@ "d' de 'MMMM' de 'yyyy" </w:instrText>
      </w:r>
      <w:r>
        <w:rPr>
          <w:rFonts w:ascii="Arial" w:eastAsia="Calibri" w:hAnsi="Arial" w:cs="Times New Roman"/>
          <w:sz w:val="24"/>
          <w:szCs w:val="24"/>
        </w:rPr>
        <w:fldChar w:fldCharType="separate"/>
      </w:r>
      <w:r w:rsidR="00D91207">
        <w:rPr>
          <w:rFonts w:ascii="Arial" w:eastAsia="Calibri" w:hAnsi="Arial" w:cs="Times New Roman"/>
          <w:noProof/>
          <w:sz w:val="24"/>
          <w:szCs w:val="24"/>
        </w:rPr>
        <w:t>11 de fevereiro de 2025</w:t>
      </w:r>
      <w:r>
        <w:rPr>
          <w:rFonts w:ascii="Arial" w:eastAsia="Calibri" w:hAnsi="Arial" w:cs="Times New Roman"/>
          <w:sz w:val="24"/>
          <w:szCs w:val="24"/>
        </w:rPr>
        <w:fldChar w:fldCharType="end"/>
      </w:r>
      <w:r w:rsidRPr="00136102">
        <w:rPr>
          <w:rFonts w:ascii="Arial" w:eastAsia="Calibri" w:hAnsi="Arial" w:cs="Times New Roman"/>
          <w:sz w:val="24"/>
          <w:szCs w:val="24"/>
        </w:rPr>
        <w:t>.</w:t>
      </w:r>
    </w:p>
    <w:p w14:paraId="2409D704" w14:textId="77777777" w:rsidR="000169F1" w:rsidRPr="00F40117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0"/>
          <w:szCs w:val="20"/>
          <w:lang w:val="pt"/>
        </w:rPr>
      </w:pPr>
    </w:p>
    <w:p w14:paraId="288A75DE" w14:textId="77777777" w:rsidR="000169F1" w:rsidRPr="00B33DE4" w:rsidRDefault="000169F1" w:rsidP="000169F1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lang w:val="pt"/>
        </w:rPr>
      </w:pPr>
    </w:p>
    <w:p w14:paraId="62D88F14" w14:textId="77777777" w:rsidR="00EE029A" w:rsidRPr="00D576AF" w:rsidRDefault="00EE029A" w:rsidP="00EE029A">
      <w:pPr>
        <w:spacing w:after="0" w:line="240" w:lineRule="auto"/>
        <w:ind w:right="-2"/>
        <w:jc w:val="center"/>
        <w:rPr>
          <w:rFonts w:ascii="Arial" w:eastAsia="Times New Roman" w:hAnsi="Arial" w:cs="Times New Roman"/>
          <w:bCs/>
          <w:sz w:val="24"/>
          <w:szCs w:val="24"/>
        </w:rPr>
      </w:pPr>
      <w:r w:rsidRPr="00D576AF">
        <w:rPr>
          <w:rFonts w:ascii="Arial" w:eastAsia="Times New Roman" w:hAnsi="Arial" w:cs="Times New Roman"/>
          <w:b/>
          <w:sz w:val="24"/>
          <w:szCs w:val="24"/>
        </w:rPr>
        <w:t>Paulo Ekke Moukarzel Junior</w:t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ab/>
      </w:r>
      <w:r>
        <w:rPr>
          <w:rFonts w:ascii="Arial" w:eastAsia="Times New Roman" w:hAnsi="Arial" w:cs="Times New Roman"/>
          <w:b/>
          <w:sz w:val="24"/>
          <w:szCs w:val="24"/>
        </w:rPr>
        <w:tab/>
      </w:r>
      <w:r w:rsidRPr="00D576AF">
        <w:rPr>
          <w:rFonts w:ascii="Arial" w:eastAsia="Times New Roman" w:hAnsi="Arial" w:cs="Times New Roman"/>
          <w:b/>
          <w:sz w:val="24"/>
          <w:szCs w:val="24"/>
        </w:rPr>
        <w:t xml:space="preserve">Bruno </w:t>
      </w:r>
      <w:r>
        <w:rPr>
          <w:rFonts w:ascii="Arial" w:eastAsia="Times New Roman" w:hAnsi="Arial" w:cs="Times New Roman"/>
          <w:b/>
          <w:sz w:val="24"/>
          <w:szCs w:val="24"/>
        </w:rPr>
        <w:t>Gastão da Rosa</w:t>
      </w:r>
    </w:p>
    <w:p w14:paraId="35E19104" w14:textId="48036AD5" w:rsidR="00131BEB" w:rsidRPr="000169F1" w:rsidRDefault="00EE029A" w:rsidP="00D731F2">
      <w:pPr>
        <w:spacing w:after="0" w:line="240" w:lineRule="auto"/>
        <w:ind w:right="-2"/>
        <w:jc w:val="center"/>
      </w:pPr>
      <w:r w:rsidRPr="00B3282E">
        <w:rPr>
          <w:rFonts w:ascii="Arial" w:eastAsia="Times New Roman" w:hAnsi="Arial" w:cs="Times New Roman"/>
          <w:sz w:val="24"/>
          <w:szCs w:val="24"/>
        </w:rPr>
        <w:t xml:space="preserve">    </w:t>
      </w:r>
      <w:r w:rsidRPr="00EE029A">
        <w:rPr>
          <w:rFonts w:ascii="Arial" w:eastAsia="Times New Roman" w:hAnsi="Arial" w:cs="Times New Roman"/>
          <w:sz w:val="24"/>
          <w:szCs w:val="24"/>
        </w:rPr>
        <w:t>OAB/SC 36.591</w:t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</w:r>
      <w:r w:rsidRPr="00EE029A">
        <w:rPr>
          <w:rFonts w:ascii="Arial" w:eastAsia="Times New Roman" w:hAnsi="Arial" w:cs="Times New Roman"/>
          <w:sz w:val="24"/>
          <w:szCs w:val="24"/>
        </w:rPr>
        <w:tab/>
        <w:t>OAB/SC 47.774</w:t>
      </w:r>
    </w:p>
    <w:sectPr w:rsidR="00131BEB" w:rsidRPr="000169F1" w:rsidSect="00FF0AF3">
      <w:headerReference w:type="default" r:id="rId13"/>
      <w:footerReference w:type="default" r:id="rId14"/>
      <w:pgSz w:w="11906" w:h="16838"/>
      <w:pgMar w:top="1843" w:right="1416" w:bottom="993" w:left="1418" w:header="680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A61F21" w14:textId="77777777" w:rsidR="005A0D01" w:rsidRDefault="005A0D01" w:rsidP="00943258">
      <w:pPr>
        <w:spacing w:after="0" w:line="240" w:lineRule="auto"/>
      </w:pPr>
      <w:r>
        <w:separator/>
      </w:r>
    </w:p>
  </w:endnote>
  <w:endnote w:type="continuationSeparator" w:id="0">
    <w:p w14:paraId="30566C60" w14:textId="77777777" w:rsidR="005A0D01" w:rsidRDefault="005A0D01" w:rsidP="009432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16"/>
        <w:szCs w:val="16"/>
      </w:rPr>
      <w:id w:val="-147363395"/>
      <w:docPartObj>
        <w:docPartGallery w:val="Page Numbers (Bottom of Page)"/>
        <w:docPartUnique/>
      </w:docPartObj>
    </w:sdtPr>
    <w:sdtEndPr/>
    <w:sdtContent>
      <w:p w14:paraId="1C2434D6" w14:textId="77777777" w:rsidR="00501A18" w:rsidRPr="00501A18" w:rsidRDefault="00B6363E" w:rsidP="00501A18">
        <w:pPr>
          <w:pStyle w:val="Rodap"/>
          <w:ind w:right="-994"/>
          <w:jc w:val="right"/>
          <w:rPr>
            <w:rFonts w:ascii="Arial" w:hAnsi="Arial" w:cs="Arial"/>
            <w:sz w:val="16"/>
            <w:szCs w:val="16"/>
          </w:rPr>
        </w:pPr>
        <w:r>
          <w:rPr>
            <w:noProof/>
          </w:rPr>
          <w:drawing>
            <wp:anchor distT="0" distB="0" distL="114300" distR="114300" simplePos="0" relativeHeight="251657216" behindDoc="1" locked="0" layoutInCell="1" allowOverlap="1" wp14:anchorId="33E32E53" wp14:editId="2D7507B6">
              <wp:simplePos x="0" y="0"/>
              <wp:positionH relativeFrom="column">
                <wp:posOffset>1616528</wp:posOffset>
              </wp:positionH>
              <wp:positionV relativeFrom="paragraph">
                <wp:posOffset>34282</wp:posOffset>
              </wp:positionV>
              <wp:extent cx="2628900" cy="156648"/>
              <wp:effectExtent l="0" t="0" r="0" b="0"/>
              <wp:wrapNone/>
              <wp:docPr id="206701286" name="Imagem 20670128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/>
                      <pic:cNvPicPr>
                        <a:picLocks noChangeAspect="1" noChangeArrowheads="1"/>
                      </pic:cNvPicPr>
                    </pic:nvPicPr>
                    <pic:blipFill>
                      <a:blip r:embed="rId1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2628900" cy="15664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w:r>
        <w:r w:rsidR="00501A18" w:rsidRPr="00501A18">
          <w:rPr>
            <w:rFonts w:ascii="Arial" w:hAnsi="Arial" w:cs="Arial"/>
            <w:sz w:val="16"/>
            <w:szCs w:val="16"/>
          </w:rPr>
          <w:fldChar w:fldCharType="begin"/>
        </w:r>
        <w:r w:rsidR="00501A18" w:rsidRPr="00501A18">
          <w:rPr>
            <w:rFonts w:ascii="Arial" w:hAnsi="Arial" w:cs="Arial"/>
            <w:sz w:val="16"/>
            <w:szCs w:val="16"/>
          </w:rPr>
          <w:instrText>PAGE   \* MERGEFORMAT</w:instrText>
        </w:r>
        <w:r w:rsidR="00501A18" w:rsidRPr="00501A18">
          <w:rPr>
            <w:rFonts w:ascii="Arial" w:hAnsi="Arial" w:cs="Arial"/>
            <w:sz w:val="16"/>
            <w:szCs w:val="16"/>
          </w:rPr>
          <w:fldChar w:fldCharType="separate"/>
        </w:r>
        <w:r w:rsidR="00501A18" w:rsidRPr="00501A18">
          <w:rPr>
            <w:rFonts w:ascii="Arial" w:hAnsi="Arial" w:cs="Arial"/>
            <w:sz w:val="16"/>
            <w:szCs w:val="16"/>
          </w:rPr>
          <w:t>2</w:t>
        </w:r>
        <w:r w:rsidR="00501A18" w:rsidRPr="00501A18">
          <w:rPr>
            <w:rFonts w:ascii="Arial" w:hAnsi="Arial" w:cs="Arial"/>
            <w:sz w:val="16"/>
            <w:szCs w:val="16"/>
          </w:rPr>
          <w:fldChar w:fldCharType="end"/>
        </w:r>
      </w:p>
    </w:sdtContent>
  </w:sdt>
  <w:p w14:paraId="340BC4DE" w14:textId="77777777" w:rsidR="00501A18" w:rsidRDefault="00924163" w:rsidP="00924163">
    <w:pPr>
      <w:pStyle w:val="Rodap"/>
      <w:tabs>
        <w:tab w:val="clear" w:pos="4252"/>
        <w:tab w:val="clear" w:pos="8504"/>
        <w:tab w:val="left" w:pos="664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C74F8B" w14:textId="77777777" w:rsidR="005A0D01" w:rsidRDefault="005A0D01" w:rsidP="00943258">
      <w:pPr>
        <w:spacing w:after="0" w:line="240" w:lineRule="auto"/>
      </w:pPr>
      <w:r>
        <w:separator/>
      </w:r>
    </w:p>
  </w:footnote>
  <w:footnote w:type="continuationSeparator" w:id="0">
    <w:p w14:paraId="347C5128" w14:textId="77777777" w:rsidR="005A0D01" w:rsidRDefault="005A0D01" w:rsidP="009432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8D3329" w14:textId="77777777" w:rsidR="00131BEB" w:rsidRDefault="00DF5478" w:rsidP="00FB3A3F">
    <w:pPr>
      <w:pStyle w:val="Cabealho"/>
      <w:tabs>
        <w:tab w:val="clear" w:pos="4252"/>
        <w:tab w:val="clear" w:pos="8504"/>
        <w:tab w:val="left" w:pos="6932"/>
      </w:tabs>
    </w:pPr>
    <w:r>
      <w:rPr>
        <w:noProof/>
      </w:rPr>
      <w:drawing>
        <wp:anchor distT="114300" distB="114300" distL="114300" distR="114300" simplePos="0" relativeHeight="251659264" behindDoc="1" locked="0" layoutInCell="1" hidden="0" allowOverlap="1" wp14:anchorId="50C2E484" wp14:editId="5FC56C93">
          <wp:simplePos x="0" y="0"/>
          <wp:positionH relativeFrom="page">
            <wp:posOffset>-21361</wp:posOffset>
          </wp:positionH>
          <wp:positionV relativeFrom="page">
            <wp:posOffset>-71063</wp:posOffset>
          </wp:positionV>
          <wp:extent cx="7612446" cy="1100138"/>
          <wp:effectExtent l="0" t="0" r="0" b="0"/>
          <wp:wrapNone/>
          <wp:docPr id="906486405" name="Imagem 906486405" descr="Uma imagem contendo Padrão do plano de fund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Uma imagem contendo Padrão do plano de fundo&#10;&#10;Descrição gerada automaticamente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612446" cy="11001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B3A3F">
      <w:tab/>
    </w:r>
  </w:p>
  <w:p w14:paraId="79F0746C" w14:textId="77777777" w:rsidR="007C36DB" w:rsidRDefault="007C36DB" w:rsidP="00131BEB">
    <w:pPr>
      <w:pStyle w:val="Cabealho"/>
      <w:tabs>
        <w:tab w:val="clear" w:pos="4252"/>
        <w:tab w:val="clear" w:pos="8504"/>
        <w:tab w:val="left" w:pos="2685"/>
      </w:tabs>
    </w:pPr>
  </w:p>
  <w:p w14:paraId="18AF4CD9" w14:textId="77777777" w:rsidR="007C36DB" w:rsidRDefault="007C36DB" w:rsidP="007C36DB">
    <w:pPr>
      <w:pStyle w:val="Cabealho"/>
      <w:tabs>
        <w:tab w:val="clear" w:pos="4252"/>
        <w:tab w:val="clear" w:pos="8504"/>
        <w:tab w:val="left" w:pos="6555"/>
      </w:tabs>
    </w:pPr>
  </w:p>
  <w:p w14:paraId="1823CCD1" w14:textId="77777777" w:rsidR="00943258" w:rsidRDefault="007C36DB" w:rsidP="007C36DB">
    <w:pPr>
      <w:pStyle w:val="Cabealho"/>
      <w:tabs>
        <w:tab w:val="clear" w:pos="4252"/>
        <w:tab w:val="clear" w:pos="8504"/>
        <w:tab w:val="left" w:pos="6555"/>
      </w:tabs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EEEEE5F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5572193"/>
    <w:multiLevelType w:val="hybridMultilevel"/>
    <w:tmpl w:val="C0A87132"/>
    <w:lvl w:ilvl="0" w:tplc="2F1E1472">
      <w:start w:val="1"/>
      <w:numFmt w:val="decimal"/>
      <w:pStyle w:val="SemEspaamento"/>
      <w:lvlText w:val="%1."/>
      <w:lvlJc w:val="left"/>
      <w:pPr>
        <w:ind w:left="1778" w:hanging="360"/>
      </w:pPr>
      <w:rPr>
        <w:sz w:val="22"/>
        <w:szCs w:val="20"/>
        <w:specVanish w:val="0"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2" w15:restartNumberingAfterBreak="0">
    <w:nsid w:val="257E08C7"/>
    <w:multiLevelType w:val="hybridMultilevel"/>
    <w:tmpl w:val="829E63FE"/>
    <w:lvl w:ilvl="0" w:tplc="8CC4DE52">
      <w:start w:val="1"/>
      <w:numFmt w:val="lowerLetter"/>
      <w:lvlText w:val="%1)"/>
      <w:lvlJc w:val="left"/>
      <w:pPr>
        <w:ind w:left="1778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2498" w:hanging="360"/>
      </w:pPr>
    </w:lvl>
    <w:lvl w:ilvl="2" w:tplc="0416001B" w:tentative="1">
      <w:start w:val="1"/>
      <w:numFmt w:val="lowerRoman"/>
      <w:lvlText w:val="%3."/>
      <w:lvlJc w:val="right"/>
      <w:pPr>
        <w:ind w:left="3218" w:hanging="180"/>
      </w:pPr>
    </w:lvl>
    <w:lvl w:ilvl="3" w:tplc="0416000F" w:tentative="1">
      <w:start w:val="1"/>
      <w:numFmt w:val="decimal"/>
      <w:lvlText w:val="%4."/>
      <w:lvlJc w:val="left"/>
      <w:pPr>
        <w:ind w:left="3938" w:hanging="360"/>
      </w:pPr>
    </w:lvl>
    <w:lvl w:ilvl="4" w:tplc="04160019" w:tentative="1">
      <w:start w:val="1"/>
      <w:numFmt w:val="lowerLetter"/>
      <w:lvlText w:val="%5."/>
      <w:lvlJc w:val="left"/>
      <w:pPr>
        <w:ind w:left="4658" w:hanging="360"/>
      </w:pPr>
    </w:lvl>
    <w:lvl w:ilvl="5" w:tplc="0416001B" w:tentative="1">
      <w:start w:val="1"/>
      <w:numFmt w:val="lowerRoman"/>
      <w:lvlText w:val="%6."/>
      <w:lvlJc w:val="right"/>
      <w:pPr>
        <w:ind w:left="5378" w:hanging="180"/>
      </w:pPr>
    </w:lvl>
    <w:lvl w:ilvl="6" w:tplc="0416000F" w:tentative="1">
      <w:start w:val="1"/>
      <w:numFmt w:val="decimal"/>
      <w:lvlText w:val="%7."/>
      <w:lvlJc w:val="left"/>
      <w:pPr>
        <w:ind w:left="6098" w:hanging="360"/>
      </w:pPr>
    </w:lvl>
    <w:lvl w:ilvl="7" w:tplc="04160019" w:tentative="1">
      <w:start w:val="1"/>
      <w:numFmt w:val="lowerLetter"/>
      <w:lvlText w:val="%8."/>
      <w:lvlJc w:val="left"/>
      <w:pPr>
        <w:ind w:left="6818" w:hanging="360"/>
      </w:pPr>
    </w:lvl>
    <w:lvl w:ilvl="8" w:tplc="0416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3" w15:restartNumberingAfterBreak="0">
    <w:nsid w:val="7D877AA2"/>
    <w:multiLevelType w:val="hybridMultilevel"/>
    <w:tmpl w:val="F71EFD42"/>
    <w:lvl w:ilvl="0" w:tplc="FB881668">
      <w:start w:val="1"/>
      <w:numFmt w:val="lowerLetter"/>
      <w:lvlText w:val="%1)"/>
      <w:lvlJc w:val="left"/>
      <w:pPr>
        <w:ind w:left="206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781" w:hanging="360"/>
      </w:pPr>
    </w:lvl>
    <w:lvl w:ilvl="2" w:tplc="0416001B" w:tentative="1">
      <w:start w:val="1"/>
      <w:numFmt w:val="lowerRoman"/>
      <w:lvlText w:val="%3."/>
      <w:lvlJc w:val="right"/>
      <w:pPr>
        <w:ind w:left="3501" w:hanging="180"/>
      </w:pPr>
    </w:lvl>
    <w:lvl w:ilvl="3" w:tplc="0416000F" w:tentative="1">
      <w:start w:val="1"/>
      <w:numFmt w:val="decimal"/>
      <w:lvlText w:val="%4."/>
      <w:lvlJc w:val="left"/>
      <w:pPr>
        <w:ind w:left="4221" w:hanging="360"/>
      </w:pPr>
    </w:lvl>
    <w:lvl w:ilvl="4" w:tplc="04160019" w:tentative="1">
      <w:start w:val="1"/>
      <w:numFmt w:val="lowerLetter"/>
      <w:lvlText w:val="%5."/>
      <w:lvlJc w:val="left"/>
      <w:pPr>
        <w:ind w:left="4941" w:hanging="360"/>
      </w:pPr>
    </w:lvl>
    <w:lvl w:ilvl="5" w:tplc="0416001B" w:tentative="1">
      <w:start w:val="1"/>
      <w:numFmt w:val="lowerRoman"/>
      <w:lvlText w:val="%6."/>
      <w:lvlJc w:val="right"/>
      <w:pPr>
        <w:ind w:left="5661" w:hanging="180"/>
      </w:pPr>
    </w:lvl>
    <w:lvl w:ilvl="6" w:tplc="0416000F" w:tentative="1">
      <w:start w:val="1"/>
      <w:numFmt w:val="decimal"/>
      <w:lvlText w:val="%7."/>
      <w:lvlJc w:val="left"/>
      <w:pPr>
        <w:ind w:left="6381" w:hanging="360"/>
      </w:pPr>
    </w:lvl>
    <w:lvl w:ilvl="7" w:tplc="04160019" w:tentative="1">
      <w:start w:val="1"/>
      <w:numFmt w:val="lowerLetter"/>
      <w:lvlText w:val="%8."/>
      <w:lvlJc w:val="left"/>
      <w:pPr>
        <w:ind w:left="7101" w:hanging="360"/>
      </w:pPr>
    </w:lvl>
    <w:lvl w:ilvl="8" w:tplc="0416001B" w:tentative="1">
      <w:start w:val="1"/>
      <w:numFmt w:val="lowerRoman"/>
      <w:lvlText w:val="%9."/>
      <w:lvlJc w:val="right"/>
      <w:pPr>
        <w:ind w:left="7821" w:hanging="180"/>
      </w:pPr>
    </w:lvl>
  </w:abstractNum>
  <w:num w:numId="1" w16cid:durableId="926309199">
    <w:abstractNumId w:val="1"/>
  </w:num>
  <w:num w:numId="2" w16cid:durableId="806433346">
    <w:abstractNumId w:val="2"/>
  </w:num>
  <w:num w:numId="3" w16cid:durableId="93594246">
    <w:abstractNumId w:val="1"/>
    <w:lvlOverride w:ilvl="0">
      <w:startOverride w:val="1"/>
    </w:lvlOverride>
  </w:num>
  <w:num w:numId="4" w16cid:durableId="748162042">
    <w:abstractNumId w:val="1"/>
    <w:lvlOverride w:ilvl="0">
      <w:startOverride w:val="1"/>
    </w:lvlOverride>
  </w:num>
  <w:num w:numId="5" w16cid:durableId="423648735">
    <w:abstractNumId w:val="0"/>
  </w:num>
  <w:num w:numId="6" w16cid:durableId="6760332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D7F"/>
    <w:rsid w:val="00003F31"/>
    <w:rsid w:val="00010038"/>
    <w:rsid w:val="000169F1"/>
    <w:rsid w:val="00040D15"/>
    <w:rsid w:val="0004298B"/>
    <w:rsid w:val="00044ACC"/>
    <w:rsid w:val="0007035E"/>
    <w:rsid w:val="000722B2"/>
    <w:rsid w:val="00074A41"/>
    <w:rsid w:val="00097661"/>
    <w:rsid w:val="000A232E"/>
    <w:rsid w:val="000A3716"/>
    <w:rsid w:val="000B0388"/>
    <w:rsid w:val="000B212A"/>
    <w:rsid w:val="000D228C"/>
    <w:rsid w:val="000E336A"/>
    <w:rsid w:val="000E7E5F"/>
    <w:rsid w:val="00113B31"/>
    <w:rsid w:val="00117A8F"/>
    <w:rsid w:val="00120B2F"/>
    <w:rsid w:val="0012480E"/>
    <w:rsid w:val="00125398"/>
    <w:rsid w:val="00131BEB"/>
    <w:rsid w:val="0015440E"/>
    <w:rsid w:val="00160E36"/>
    <w:rsid w:val="00161734"/>
    <w:rsid w:val="001667B0"/>
    <w:rsid w:val="001735C1"/>
    <w:rsid w:val="001761C0"/>
    <w:rsid w:val="00180C63"/>
    <w:rsid w:val="00183BE2"/>
    <w:rsid w:val="0019651E"/>
    <w:rsid w:val="001A2EB2"/>
    <w:rsid w:val="001B2B98"/>
    <w:rsid w:val="001B2E75"/>
    <w:rsid w:val="001D0662"/>
    <w:rsid w:val="001E0129"/>
    <w:rsid w:val="00201F45"/>
    <w:rsid w:val="00207BE4"/>
    <w:rsid w:val="0021020A"/>
    <w:rsid w:val="00214E09"/>
    <w:rsid w:val="002263E9"/>
    <w:rsid w:val="002309DC"/>
    <w:rsid w:val="00241324"/>
    <w:rsid w:val="00255305"/>
    <w:rsid w:val="00264268"/>
    <w:rsid w:val="002649BD"/>
    <w:rsid w:val="00271E36"/>
    <w:rsid w:val="00272BFB"/>
    <w:rsid w:val="0027737D"/>
    <w:rsid w:val="00291F6C"/>
    <w:rsid w:val="002A3A73"/>
    <w:rsid w:val="002B4CC5"/>
    <w:rsid w:val="002B7217"/>
    <w:rsid w:val="002D0259"/>
    <w:rsid w:val="002D638A"/>
    <w:rsid w:val="002D7985"/>
    <w:rsid w:val="002D7A8D"/>
    <w:rsid w:val="00300962"/>
    <w:rsid w:val="00313F2F"/>
    <w:rsid w:val="0034656E"/>
    <w:rsid w:val="00355C94"/>
    <w:rsid w:val="00377A2E"/>
    <w:rsid w:val="003801CD"/>
    <w:rsid w:val="0039026E"/>
    <w:rsid w:val="0039645F"/>
    <w:rsid w:val="003A0091"/>
    <w:rsid w:val="003A4068"/>
    <w:rsid w:val="003A7D3C"/>
    <w:rsid w:val="003B479C"/>
    <w:rsid w:val="003D1FFF"/>
    <w:rsid w:val="003D5C14"/>
    <w:rsid w:val="003D61A7"/>
    <w:rsid w:val="003E46B9"/>
    <w:rsid w:val="003F14E1"/>
    <w:rsid w:val="003F2C9F"/>
    <w:rsid w:val="003F4065"/>
    <w:rsid w:val="003F5A3F"/>
    <w:rsid w:val="003F6D7F"/>
    <w:rsid w:val="00425BE1"/>
    <w:rsid w:val="00475A3B"/>
    <w:rsid w:val="0048082D"/>
    <w:rsid w:val="00482CD0"/>
    <w:rsid w:val="004949AD"/>
    <w:rsid w:val="004A10DD"/>
    <w:rsid w:val="004B0BA0"/>
    <w:rsid w:val="004B6FFB"/>
    <w:rsid w:val="004B7970"/>
    <w:rsid w:val="004C5712"/>
    <w:rsid w:val="004F2642"/>
    <w:rsid w:val="004F2B78"/>
    <w:rsid w:val="004F384D"/>
    <w:rsid w:val="00501A18"/>
    <w:rsid w:val="005032DB"/>
    <w:rsid w:val="00525768"/>
    <w:rsid w:val="005321DA"/>
    <w:rsid w:val="00550CF0"/>
    <w:rsid w:val="00551FCF"/>
    <w:rsid w:val="005558F5"/>
    <w:rsid w:val="00560240"/>
    <w:rsid w:val="00563517"/>
    <w:rsid w:val="005828DF"/>
    <w:rsid w:val="00592C51"/>
    <w:rsid w:val="005A0D01"/>
    <w:rsid w:val="005A480E"/>
    <w:rsid w:val="005A7F2F"/>
    <w:rsid w:val="005B67EA"/>
    <w:rsid w:val="005C3251"/>
    <w:rsid w:val="005C604F"/>
    <w:rsid w:val="005E0F05"/>
    <w:rsid w:val="005E5191"/>
    <w:rsid w:val="005E58E2"/>
    <w:rsid w:val="005F554C"/>
    <w:rsid w:val="005F61FD"/>
    <w:rsid w:val="00607414"/>
    <w:rsid w:val="0061427C"/>
    <w:rsid w:val="00633A9B"/>
    <w:rsid w:val="006362DF"/>
    <w:rsid w:val="006418D8"/>
    <w:rsid w:val="00642AC4"/>
    <w:rsid w:val="00650C70"/>
    <w:rsid w:val="0067047C"/>
    <w:rsid w:val="00670E86"/>
    <w:rsid w:val="00673228"/>
    <w:rsid w:val="00673B1E"/>
    <w:rsid w:val="00693F8B"/>
    <w:rsid w:val="00696295"/>
    <w:rsid w:val="006B283F"/>
    <w:rsid w:val="006B3AE4"/>
    <w:rsid w:val="006B7C1A"/>
    <w:rsid w:val="006C0DFC"/>
    <w:rsid w:val="006C1EB5"/>
    <w:rsid w:val="006C3361"/>
    <w:rsid w:val="006F4E52"/>
    <w:rsid w:val="007169C8"/>
    <w:rsid w:val="00722DF5"/>
    <w:rsid w:val="00726C37"/>
    <w:rsid w:val="0073036B"/>
    <w:rsid w:val="00737A39"/>
    <w:rsid w:val="00737D86"/>
    <w:rsid w:val="007950C5"/>
    <w:rsid w:val="00795616"/>
    <w:rsid w:val="00797900"/>
    <w:rsid w:val="007A0434"/>
    <w:rsid w:val="007A7FA9"/>
    <w:rsid w:val="007C36DB"/>
    <w:rsid w:val="007C3782"/>
    <w:rsid w:val="007D28DA"/>
    <w:rsid w:val="007D67A1"/>
    <w:rsid w:val="007D6B70"/>
    <w:rsid w:val="007D6EC1"/>
    <w:rsid w:val="007F0BF9"/>
    <w:rsid w:val="007F5FFE"/>
    <w:rsid w:val="008003E4"/>
    <w:rsid w:val="0081016C"/>
    <w:rsid w:val="00810D34"/>
    <w:rsid w:val="00820C4B"/>
    <w:rsid w:val="00825A1D"/>
    <w:rsid w:val="008377C2"/>
    <w:rsid w:val="00844649"/>
    <w:rsid w:val="008A0012"/>
    <w:rsid w:val="008A44B9"/>
    <w:rsid w:val="008C26B2"/>
    <w:rsid w:val="008C6E1E"/>
    <w:rsid w:val="008D4527"/>
    <w:rsid w:val="008E31FF"/>
    <w:rsid w:val="008E377D"/>
    <w:rsid w:val="008E51E8"/>
    <w:rsid w:val="008F0236"/>
    <w:rsid w:val="008F1FAB"/>
    <w:rsid w:val="008F2218"/>
    <w:rsid w:val="008F43E1"/>
    <w:rsid w:val="008F53CE"/>
    <w:rsid w:val="008F5D88"/>
    <w:rsid w:val="008F68FB"/>
    <w:rsid w:val="008F7B29"/>
    <w:rsid w:val="0090226D"/>
    <w:rsid w:val="00924163"/>
    <w:rsid w:val="00943258"/>
    <w:rsid w:val="0094583E"/>
    <w:rsid w:val="00980D91"/>
    <w:rsid w:val="00981295"/>
    <w:rsid w:val="009838E3"/>
    <w:rsid w:val="009B2831"/>
    <w:rsid w:val="009C1EB1"/>
    <w:rsid w:val="009D098D"/>
    <w:rsid w:val="009D4282"/>
    <w:rsid w:val="009E094F"/>
    <w:rsid w:val="009E2589"/>
    <w:rsid w:val="009E705A"/>
    <w:rsid w:val="009F1465"/>
    <w:rsid w:val="009F1A00"/>
    <w:rsid w:val="009F4068"/>
    <w:rsid w:val="009F5692"/>
    <w:rsid w:val="00A00648"/>
    <w:rsid w:val="00A01F8D"/>
    <w:rsid w:val="00A049FC"/>
    <w:rsid w:val="00A073FB"/>
    <w:rsid w:val="00A07856"/>
    <w:rsid w:val="00A119E9"/>
    <w:rsid w:val="00A14237"/>
    <w:rsid w:val="00A30AEE"/>
    <w:rsid w:val="00A343CF"/>
    <w:rsid w:val="00A36205"/>
    <w:rsid w:val="00A520D2"/>
    <w:rsid w:val="00A6605E"/>
    <w:rsid w:val="00A72FD0"/>
    <w:rsid w:val="00A74A76"/>
    <w:rsid w:val="00A77481"/>
    <w:rsid w:val="00AA3E33"/>
    <w:rsid w:val="00AB192E"/>
    <w:rsid w:val="00AB42DA"/>
    <w:rsid w:val="00AD72BE"/>
    <w:rsid w:val="00AD76F4"/>
    <w:rsid w:val="00AE569A"/>
    <w:rsid w:val="00AE79A9"/>
    <w:rsid w:val="00AF0110"/>
    <w:rsid w:val="00AF32CE"/>
    <w:rsid w:val="00B1153D"/>
    <w:rsid w:val="00B14A81"/>
    <w:rsid w:val="00B162FD"/>
    <w:rsid w:val="00B169CC"/>
    <w:rsid w:val="00B33412"/>
    <w:rsid w:val="00B33DE4"/>
    <w:rsid w:val="00B345FF"/>
    <w:rsid w:val="00B34AED"/>
    <w:rsid w:val="00B34F2F"/>
    <w:rsid w:val="00B35C20"/>
    <w:rsid w:val="00B41287"/>
    <w:rsid w:val="00B4350E"/>
    <w:rsid w:val="00B4740C"/>
    <w:rsid w:val="00B52E01"/>
    <w:rsid w:val="00B6363E"/>
    <w:rsid w:val="00B7674A"/>
    <w:rsid w:val="00B81D41"/>
    <w:rsid w:val="00B820C2"/>
    <w:rsid w:val="00BA2544"/>
    <w:rsid w:val="00BB2604"/>
    <w:rsid w:val="00BB3B5A"/>
    <w:rsid w:val="00BB64C5"/>
    <w:rsid w:val="00BC12DB"/>
    <w:rsid w:val="00BC7E49"/>
    <w:rsid w:val="00BF1B33"/>
    <w:rsid w:val="00C02B75"/>
    <w:rsid w:val="00C03B4C"/>
    <w:rsid w:val="00C0456B"/>
    <w:rsid w:val="00C23A12"/>
    <w:rsid w:val="00C279BB"/>
    <w:rsid w:val="00C36D69"/>
    <w:rsid w:val="00C43889"/>
    <w:rsid w:val="00C52DFF"/>
    <w:rsid w:val="00C55012"/>
    <w:rsid w:val="00C677B3"/>
    <w:rsid w:val="00C82917"/>
    <w:rsid w:val="00C8325F"/>
    <w:rsid w:val="00C93DA3"/>
    <w:rsid w:val="00C95343"/>
    <w:rsid w:val="00CA4EC3"/>
    <w:rsid w:val="00CB4676"/>
    <w:rsid w:val="00CB5FC5"/>
    <w:rsid w:val="00CB6055"/>
    <w:rsid w:val="00CC09F4"/>
    <w:rsid w:val="00CC3860"/>
    <w:rsid w:val="00CD1D23"/>
    <w:rsid w:val="00CE06BA"/>
    <w:rsid w:val="00CE28A6"/>
    <w:rsid w:val="00CF4BB5"/>
    <w:rsid w:val="00D14B7D"/>
    <w:rsid w:val="00D14C8E"/>
    <w:rsid w:val="00D32740"/>
    <w:rsid w:val="00D52234"/>
    <w:rsid w:val="00D731F2"/>
    <w:rsid w:val="00D91207"/>
    <w:rsid w:val="00D95231"/>
    <w:rsid w:val="00D95ED4"/>
    <w:rsid w:val="00DC167B"/>
    <w:rsid w:val="00DC605B"/>
    <w:rsid w:val="00DE0162"/>
    <w:rsid w:val="00DE0552"/>
    <w:rsid w:val="00DE378D"/>
    <w:rsid w:val="00DE5E16"/>
    <w:rsid w:val="00DF01C5"/>
    <w:rsid w:val="00DF1326"/>
    <w:rsid w:val="00DF5478"/>
    <w:rsid w:val="00E011F0"/>
    <w:rsid w:val="00E05790"/>
    <w:rsid w:val="00E06D16"/>
    <w:rsid w:val="00E2049A"/>
    <w:rsid w:val="00E23339"/>
    <w:rsid w:val="00E2379A"/>
    <w:rsid w:val="00E36379"/>
    <w:rsid w:val="00E4039E"/>
    <w:rsid w:val="00E40F61"/>
    <w:rsid w:val="00E625E8"/>
    <w:rsid w:val="00E811EC"/>
    <w:rsid w:val="00E8185D"/>
    <w:rsid w:val="00E83BE8"/>
    <w:rsid w:val="00E84C2D"/>
    <w:rsid w:val="00E90F3C"/>
    <w:rsid w:val="00E93D20"/>
    <w:rsid w:val="00E968BB"/>
    <w:rsid w:val="00EB05C0"/>
    <w:rsid w:val="00EB4346"/>
    <w:rsid w:val="00EC5CDF"/>
    <w:rsid w:val="00ED24D7"/>
    <w:rsid w:val="00ED5A64"/>
    <w:rsid w:val="00EE029A"/>
    <w:rsid w:val="00EE0D48"/>
    <w:rsid w:val="00EE3903"/>
    <w:rsid w:val="00EF51D1"/>
    <w:rsid w:val="00F11B2C"/>
    <w:rsid w:val="00F13A89"/>
    <w:rsid w:val="00F22B73"/>
    <w:rsid w:val="00F30FE3"/>
    <w:rsid w:val="00F32F71"/>
    <w:rsid w:val="00F40117"/>
    <w:rsid w:val="00F41E26"/>
    <w:rsid w:val="00F41F36"/>
    <w:rsid w:val="00F44C4F"/>
    <w:rsid w:val="00F52117"/>
    <w:rsid w:val="00F5273C"/>
    <w:rsid w:val="00F57445"/>
    <w:rsid w:val="00F63BCA"/>
    <w:rsid w:val="00F66A55"/>
    <w:rsid w:val="00F714BF"/>
    <w:rsid w:val="00F867D7"/>
    <w:rsid w:val="00FB3A3F"/>
    <w:rsid w:val="00FC63CA"/>
    <w:rsid w:val="00FF0AF3"/>
    <w:rsid w:val="00FF1116"/>
    <w:rsid w:val="00FF36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B82F072"/>
  <w15:chartTrackingRefBased/>
  <w15:docId w15:val="{0EE5CD0B-EC8A-431C-926C-E5083B23F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9F1"/>
  </w:style>
  <w:style w:type="paragraph" w:styleId="Ttulo2">
    <w:name w:val="heading 2"/>
    <w:aliases w:val="citação"/>
    <w:basedOn w:val="Normal"/>
    <w:next w:val="Normal"/>
    <w:link w:val="Ttulo2Char"/>
    <w:uiPriority w:val="9"/>
    <w:unhideWhenUsed/>
    <w:qFormat/>
    <w:rsid w:val="00501A18"/>
    <w:pPr>
      <w:spacing w:after="0" w:line="240" w:lineRule="auto"/>
      <w:ind w:left="1418"/>
      <w:jc w:val="both"/>
      <w:outlineLvl w:val="1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43258"/>
  </w:style>
  <w:style w:type="paragraph" w:styleId="Rodap">
    <w:name w:val="footer"/>
    <w:basedOn w:val="Normal"/>
    <w:link w:val="RodapChar"/>
    <w:uiPriority w:val="99"/>
    <w:unhideWhenUsed/>
    <w:rsid w:val="0094325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43258"/>
  </w:style>
  <w:style w:type="character" w:customStyle="1" w:styleId="Ttulo2Char">
    <w:name w:val="Título 2 Char"/>
    <w:aliases w:val="citação Char"/>
    <w:basedOn w:val="Fontepargpadro"/>
    <w:link w:val="Ttulo2"/>
    <w:uiPriority w:val="9"/>
    <w:rsid w:val="00501A18"/>
    <w:rPr>
      <w:rFonts w:ascii="Arial" w:eastAsia="Times New Roman" w:hAnsi="Arial" w:cs="Times New Roman"/>
    </w:rPr>
  </w:style>
  <w:style w:type="paragraph" w:customStyle="1" w:styleId="Qualificaodaspartes">
    <w:name w:val="Qualificação das partes"/>
    <w:basedOn w:val="Normal"/>
    <w:qFormat/>
    <w:rsid w:val="00501A18"/>
    <w:pPr>
      <w:spacing w:after="0" w:line="288" w:lineRule="auto"/>
      <w:ind w:firstLine="1985"/>
      <w:contextualSpacing/>
      <w:jc w:val="both"/>
    </w:pPr>
    <w:rPr>
      <w:rFonts w:ascii="Arial" w:hAnsi="Arial" w:cs="Arial"/>
      <w:bCs/>
      <w:sz w:val="24"/>
    </w:rPr>
  </w:style>
  <w:style w:type="paragraph" w:styleId="Ttulo">
    <w:name w:val="Title"/>
    <w:aliases w:val="Tópico novo"/>
    <w:basedOn w:val="Normal"/>
    <w:next w:val="Normal"/>
    <w:link w:val="TtuloChar"/>
    <w:uiPriority w:val="10"/>
    <w:qFormat/>
    <w:rsid w:val="005F61FD"/>
    <w:pPr>
      <w:spacing w:after="0" w:line="276" w:lineRule="auto"/>
      <w:contextualSpacing/>
      <w:jc w:val="both"/>
    </w:pPr>
    <w:rPr>
      <w:rFonts w:ascii="Arial" w:eastAsia="Calibri" w:hAnsi="Arial" w:cs="Times New Roman"/>
      <w:b/>
      <w:szCs w:val="24"/>
    </w:rPr>
  </w:style>
  <w:style w:type="character" w:customStyle="1" w:styleId="TtuloChar">
    <w:name w:val="Título Char"/>
    <w:aliases w:val="Tópico novo Char"/>
    <w:basedOn w:val="Fontepargpadro"/>
    <w:link w:val="Ttulo"/>
    <w:uiPriority w:val="10"/>
    <w:rsid w:val="005F61FD"/>
    <w:rPr>
      <w:rFonts w:ascii="Arial" w:eastAsia="Calibri" w:hAnsi="Arial" w:cs="Times New Roman"/>
      <w:b/>
      <w:szCs w:val="24"/>
    </w:rPr>
  </w:style>
  <w:style w:type="paragraph" w:styleId="SemEspaamento">
    <w:name w:val="No Spacing"/>
    <w:aliases w:val="Texto numerado"/>
    <w:basedOn w:val="Normal"/>
    <w:uiPriority w:val="1"/>
    <w:qFormat/>
    <w:rsid w:val="00501A18"/>
    <w:pPr>
      <w:numPr>
        <w:numId w:val="1"/>
      </w:numPr>
      <w:spacing w:after="0" w:line="360" w:lineRule="auto"/>
      <w:ind w:left="0" w:firstLine="1701"/>
      <w:jc w:val="both"/>
    </w:pPr>
    <w:rPr>
      <w:rFonts w:ascii="Arial" w:hAnsi="Arial" w:cs="Arial"/>
      <w:sz w:val="24"/>
    </w:rPr>
  </w:style>
  <w:style w:type="paragraph" w:customStyle="1" w:styleId="Destino">
    <w:name w:val="Destino"/>
    <w:basedOn w:val="Normal"/>
    <w:next w:val="Qualificao"/>
    <w:rsid w:val="008F53CE"/>
    <w:pPr>
      <w:spacing w:before="240" w:after="0" w:line="240" w:lineRule="auto"/>
    </w:pPr>
    <w:rPr>
      <w:rFonts w:ascii="Arial" w:eastAsia="Times New Roman" w:hAnsi="Arial" w:cs="Times New Roman"/>
      <w:caps/>
      <w:sz w:val="26"/>
    </w:rPr>
  </w:style>
  <w:style w:type="paragraph" w:customStyle="1" w:styleId="Qualificao">
    <w:name w:val="Qualificação"/>
    <w:basedOn w:val="Normal"/>
    <w:rsid w:val="008F53CE"/>
    <w:pPr>
      <w:spacing w:before="240" w:after="0" w:line="240" w:lineRule="auto"/>
      <w:ind w:left="1077"/>
    </w:pPr>
    <w:rPr>
      <w:rFonts w:ascii="Arial" w:eastAsia="Times New Roman" w:hAnsi="Arial" w:cs="Times New Roman"/>
      <w:bCs/>
      <w:sz w:val="26"/>
    </w:rPr>
  </w:style>
  <w:style w:type="character" w:styleId="Hyperlink">
    <w:name w:val="Hyperlink"/>
    <w:basedOn w:val="Fontepargpadro"/>
    <w:uiPriority w:val="99"/>
    <w:unhideWhenUsed/>
    <w:rsid w:val="006B3AE4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6B3AE4"/>
    <w:rPr>
      <w:color w:val="605E5C"/>
      <w:shd w:val="clear" w:color="auto" w:fill="E1DFDD"/>
    </w:rPr>
  </w:style>
  <w:style w:type="paragraph" w:styleId="Commarcadores">
    <w:name w:val="List Bullet"/>
    <w:basedOn w:val="Normal"/>
    <w:uiPriority w:val="99"/>
    <w:unhideWhenUsed/>
    <w:rsid w:val="00F714BF"/>
    <w:pPr>
      <w:numPr>
        <w:numId w:val="5"/>
      </w:numPr>
      <w:contextualSpacing/>
    </w:pPr>
  </w:style>
  <w:style w:type="paragraph" w:styleId="NormalWeb">
    <w:name w:val="Normal (Web)"/>
    <w:basedOn w:val="Normal"/>
    <w:uiPriority w:val="99"/>
    <w:semiHidden/>
    <w:unhideWhenUsed/>
    <w:rsid w:val="007C378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98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817651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15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133941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88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24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0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0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6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23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20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23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74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3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customXml" Target="ink/ink2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aulo\OneDrive\Documentos\M.Adv\Modelos\Peti&#231;&#227;o%20inicial%20-%20com%20timbre%20Paulo%20e%20Bruno.dotx" TargetMode="Externa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0-07T17:57:14.827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 0,'7807'27'0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10-07T17:57:19.245"/>
    </inkml:context>
    <inkml:brush xml:id="br0">
      <inkml:brushProperty name="width" value="0.2" units="cm"/>
      <inkml:brushProperty name="height" value="0.4" units="cm"/>
      <inkml:brushProperty name="color" value="#FFFC00"/>
      <inkml:brushProperty name="tip" value="rectangle"/>
      <inkml:brushProperty name="rasterOp" value="maskPen"/>
      <inkml:brushProperty name="ignorePressure" value="1"/>
    </inkml:brush>
  </inkml:definitions>
  <inkml:trace contextRef="#ctx0" brushRef="#br0">0 0,'2242'0,"-2205"2,1 2,63 15,34 5,387-16,-296-11,-134 3,119 16,-95-6,201-7,-150-6,-52 5,121 17,-141-11,157-7,-107-4,69 18,9-2,518-14,-712 1</inkml:trace>
</inkml:ink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C92CE7-E5FC-4809-B39D-26360A98E1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Petição inicial - com timbre Paulo e Bruno</Template>
  <TotalTime>63</TotalTime>
  <Pages>7</Pages>
  <Words>2232</Words>
  <Characters>12058</Characters>
  <Application>Microsoft Office Word</Application>
  <DocSecurity>0</DocSecurity>
  <Lines>100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Ekke Moukarzel Junior</dc:creator>
  <cp:keywords/>
  <dc:description/>
  <cp:lastModifiedBy>Paulo Ekke Moukarzel Junior</cp:lastModifiedBy>
  <cp:revision>14</cp:revision>
  <cp:lastPrinted>2022-07-18T22:35:00Z</cp:lastPrinted>
  <dcterms:created xsi:type="dcterms:W3CDTF">2025-02-08T21:31:00Z</dcterms:created>
  <dcterms:modified xsi:type="dcterms:W3CDTF">2025-02-11T17:19:00Z</dcterms:modified>
</cp:coreProperties>
</file>