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F551" w14:textId="0D168716" w:rsidR="00A632B3" w:rsidRPr="00CD104F" w:rsidRDefault="00A632B3" w:rsidP="00DA36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-284" w:right="-6" w:firstLine="3"/>
        <w:jc w:val="both"/>
        <w:rPr>
          <w:bCs/>
        </w:rPr>
      </w:pPr>
      <w:r w:rsidRPr="00CD104F">
        <w:rPr>
          <w:bCs/>
        </w:rPr>
        <w:t>EXCELENTÍSSIM</w:t>
      </w:r>
      <w:r w:rsidRPr="00CD104F">
        <w:rPr>
          <w:bCs/>
          <w:color w:val="000000"/>
        </w:rPr>
        <w:t>OS SENHORES MEMBROS DA JUNTA ADMINISTRATIVA DE RECURSOS DE INFRAÇÕES – JARI</w:t>
      </w:r>
      <w:r w:rsidRPr="00CD104F">
        <w:rPr>
          <w:bCs/>
        </w:rPr>
        <w:t>/SC.</w:t>
      </w:r>
    </w:p>
    <w:p w14:paraId="24CBE098" w14:textId="77777777" w:rsidR="00A632B3" w:rsidRPr="00CD104F" w:rsidRDefault="00A632B3" w:rsidP="00DA36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-284" w:right="-6" w:firstLine="3"/>
        <w:jc w:val="both"/>
        <w:rPr>
          <w:b/>
        </w:rPr>
      </w:pPr>
      <w:r w:rsidRPr="00CD104F">
        <w:rPr>
          <w:b/>
        </w:rPr>
        <w:t xml:space="preserve"> </w:t>
      </w:r>
    </w:p>
    <w:p w14:paraId="3C73FB97" w14:textId="470FFDD4" w:rsidR="00A632B3" w:rsidRPr="00CD104F" w:rsidRDefault="00A632B3" w:rsidP="00DA360B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6" w:firstLine="3"/>
        <w:jc w:val="both"/>
        <w:rPr>
          <w:bCs/>
        </w:rPr>
      </w:pPr>
      <w:r w:rsidRPr="00CD104F">
        <w:rPr>
          <w:bCs/>
        </w:rPr>
        <w:t>Processo Administrativo nº 125.336/2021</w:t>
      </w:r>
    </w:p>
    <w:p w14:paraId="48879790" w14:textId="77777777" w:rsidR="00A632B3" w:rsidRPr="00CD104F" w:rsidRDefault="00A632B3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35"/>
        <w:jc w:val="both"/>
        <w:rPr>
          <w:b/>
          <w:bCs/>
          <w:color w:val="000000"/>
        </w:rPr>
      </w:pPr>
    </w:p>
    <w:p w14:paraId="14CE42A3" w14:textId="77777777" w:rsidR="00A632B3" w:rsidRPr="00CD104F" w:rsidRDefault="00A632B3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35"/>
        <w:jc w:val="both"/>
        <w:rPr>
          <w:b/>
          <w:bCs/>
          <w:color w:val="000000"/>
        </w:rPr>
      </w:pPr>
    </w:p>
    <w:p w14:paraId="47DF1A17" w14:textId="77777777" w:rsidR="00A632B3" w:rsidRPr="00CD104F" w:rsidRDefault="00A632B3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35"/>
        <w:jc w:val="both"/>
        <w:rPr>
          <w:b/>
          <w:bCs/>
          <w:color w:val="000000"/>
        </w:rPr>
      </w:pPr>
    </w:p>
    <w:p w14:paraId="54F8CB02" w14:textId="77777777" w:rsidR="00A632B3" w:rsidRPr="00CD104F" w:rsidRDefault="00A632B3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35"/>
        <w:jc w:val="both"/>
        <w:rPr>
          <w:b/>
          <w:bCs/>
          <w:color w:val="000000"/>
        </w:rPr>
      </w:pPr>
    </w:p>
    <w:p w14:paraId="6790DFB8" w14:textId="62EBE525" w:rsidR="00A632B3" w:rsidRPr="00CD104F" w:rsidRDefault="00A632B3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right="135" w:firstLine="1985"/>
        <w:jc w:val="both"/>
        <w:rPr>
          <w:color w:val="000000"/>
        </w:rPr>
      </w:pPr>
      <w:r w:rsidRPr="00CD104F">
        <w:rPr>
          <w:b/>
          <w:bCs/>
          <w:color w:val="000000"/>
        </w:rPr>
        <w:t xml:space="preserve">RIVAEL PIRES DE LIMA, </w:t>
      </w:r>
      <w:r w:rsidRPr="00CD104F">
        <w:rPr>
          <w:color w:val="000000"/>
        </w:rPr>
        <w:t xml:space="preserve">brasileiro, solteiro, inscrito no CPF/MF sob o n. 076.691.739-80, portador da CNH n. 04486190264, residente e domiciliado na Rua Leonardo Francisco Ferreira, n. 66, apartamento n. 401, bairro Rio Caveiras, Biguaçu/SC, CEP n. 88.160-000, por seu procurador abaixo signatário, vem, respeitosamente, perante Vossa </w:t>
      </w:r>
      <w:r w:rsidRPr="00CD104F">
        <w:t>Excelência</w:t>
      </w:r>
      <w:r w:rsidRPr="00CD104F">
        <w:rPr>
          <w:color w:val="000000"/>
        </w:rPr>
        <w:t>, com fundamento n</w:t>
      </w:r>
      <w:r w:rsidR="00954277" w:rsidRPr="00CD104F">
        <w:rPr>
          <w:color w:val="000000"/>
        </w:rPr>
        <w:t xml:space="preserve">os </w:t>
      </w:r>
      <w:proofErr w:type="spellStart"/>
      <w:r w:rsidR="00954277" w:rsidRPr="00CD104F">
        <w:rPr>
          <w:color w:val="000000"/>
        </w:rPr>
        <w:t>arts</w:t>
      </w:r>
      <w:proofErr w:type="spellEnd"/>
      <w:r w:rsidR="00954277" w:rsidRPr="00CD104F">
        <w:rPr>
          <w:color w:val="000000"/>
        </w:rPr>
        <w:t>. 282, §4°, e 285 da</w:t>
      </w:r>
      <w:r w:rsidRPr="00CD104F">
        <w:rPr>
          <w:color w:val="000000"/>
        </w:rPr>
        <w:t xml:space="preserve"> Lei n. 9.503/97 </w:t>
      </w:r>
      <w:r w:rsidRPr="001E4AAE">
        <w:rPr>
          <w:color w:val="000000"/>
          <w:sz w:val="20"/>
          <w:szCs w:val="20"/>
        </w:rPr>
        <w:t>(Código de trânsito Brasileiro – CTB)</w:t>
      </w:r>
      <w:r w:rsidRPr="00CD104F">
        <w:rPr>
          <w:color w:val="000000"/>
        </w:rPr>
        <w:t xml:space="preserve"> e no art. 5º, inciso LV, da Constituição Federal, apresentar </w:t>
      </w:r>
      <w:r w:rsidRPr="00CD104F">
        <w:rPr>
          <w:b/>
          <w:i/>
          <w:color w:val="000000"/>
          <w:u w:val="single"/>
        </w:rPr>
        <w:t>RECURSO</w:t>
      </w:r>
      <w:r w:rsidRPr="00CD104F">
        <w:rPr>
          <w:b/>
          <w:i/>
          <w:color w:val="000000"/>
        </w:rPr>
        <w:t xml:space="preserve"> </w:t>
      </w:r>
      <w:r w:rsidRPr="00CD104F">
        <w:rPr>
          <w:color w:val="000000"/>
        </w:rPr>
        <w:t xml:space="preserve">contra a </w:t>
      </w:r>
      <w:r w:rsidRPr="00CD104F">
        <w:rPr>
          <w:b/>
          <w:bCs/>
          <w:color w:val="000000"/>
        </w:rPr>
        <w:t>DECISÃO QUE</w:t>
      </w:r>
      <w:r w:rsidRPr="00CD104F">
        <w:rPr>
          <w:color w:val="000000"/>
        </w:rPr>
        <w:t xml:space="preserve"> </w:t>
      </w:r>
      <w:r w:rsidRPr="00CD104F">
        <w:rPr>
          <w:b/>
          <w:bCs/>
          <w:color w:val="000000"/>
        </w:rPr>
        <w:t xml:space="preserve">IMPÔS </w:t>
      </w:r>
      <w:r w:rsidR="00F879FC" w:rsidRPr="00CD104F">
        <w:rPr>
          <w:b/>
          <w:bCs/>
          <w:color w:val="000000"/>
        </w:rPr>
        <w:t>A</w:t>
      </w:r>
      <w:r w:rsidR="00C5373D" w:rsidRPr="00CD104F">
        <w:rPr>
          <w:b/>
          <w:bCs/>
          <w:color w:val="000000"/>
        </w:rPr>
        <w:t>S</w:t>
      </w:r>
      <w:r w:rsidR="00F879FC" w:rsidRPr="00CD104F">
        <w:rPr>
          <w:b/>
          <w:bCs/>
          <w:color w:val="000000"/>
        </w:rPr>
        <w:t xml:space="preserve"> </w:t>
      </w:r>
      <w:r w:rsidRPr="00CD104F">
        <w:rPr>
          <w:b/>
          <w:bCs/>
          <w:color w:val="000000"/>
        </w:rPr>
        <w:t>PENALIDADE</w:t>
      </w:r>
      <w:r w:rsidR="00C5373D" w:rsidRPr="00CD104F">
        <w:rPr>
          <w:b/>
          <w:bCs/>
          <w:color w:val="000000"/>
        </w:rPr>
        <w:t>S</w:t>
      </w:r>
      <w:r w:rsidRPr="00CD104F">
        <w:rPr>
          <w:b/>
          <w:bCs/>
          <w:color w:val="000000"/>
        </w:rPr>
        <w:t xml:space="preserve"> </w:t>
      </w:r>
      <w:r w:rsidR="00F879FC" w:rsidRPr="00CD104F">
        <w:rPr>
          <w:b/>
          <w:bCs/>
          <w:color w:val="000000"/>
        </w:rPr>
        <w:t xml:space="preserve">DE SUSPENSÃO DO DIREITO DE DIRIGIR </w:t>
      </w:r>
      <w:r w:rsidR="00C5373D" w:rsidRPr="00CD104F">
        <w:rPr>
          <w:b/>
          <w:bCs/>
          <w:color w:val="000000"/>
        </w:rPr>
        <w:t xml:space="preserve">E OBRIGAÇÃO DE FREQUENTAR CURSO DE RECICLAGEM </w:t>
      </w:r>
      <w:r w:rsidRPr="00CD104F">
        <w:rPr>
          <w:b/>
          <w:bCs/>
          <w:color w:val="000000"/>
        </w:rPr>
        <w:t>NO PROCESSO ADMINISTRATIVO nº</w:t>
      </w:r>
      <w:r w:rsidRPr="00CD104F">
        <w:rPr>
          <w:color w:val="000000"/>
        </w:rPr>
        <w:t xml:space="preserve"> </w:t>
      </w:r>
      <w:r w:rsidRPr="00CD104F">
        <w:rPr>
          <w:b/>
        </w:rPr>
        <w:t>125.336/2021</w:t>
      </w:r>
      <w:r w:rsidRPr="00CD104F">
        <w:rPr>
          <w:bCs/>
        </w:rPr>
        <w:t>, originado em decorrência do</w:t>
      </w:r>
      <w:r w:rsidRPr="00CD104F">
        <w:rPr>
          <w:b/>
        </w:rPr>
        <w:t xml:space="preserve"> A</w:t>
      </w:r>
      <w:r w:rsidRPr="00CD104F">
        <w:rPr>
          <w:b/>
          <w:color w:val="000000"/>
        </w:rPr>
        <w:t xml:space="preserve">uto de </w:t>
      </w:r>
      <w:r w:rsidRPr="00CD104F">
        <w:rPr>
          <w:b/>
        </w:rPr>
        <w:t>I</w:t>
      </w:r>
      <w:r w:rsidRPr="00CD104F">
        <w:rPr>
          <w:b/>
          <w:color w:val="000000"/>
        </w:rPr>
        <w:t xml:space="preserve">nfração nº </w:t>
      </w:r>
      <w:r w:rsidRPr="00CD104F">
        <w:rPr>
          <w:b/>
        </w:rPr>
        <w:t>S020417799</w:t>
      </w:r>
      <w:r w:rsidRPr="00CD104F">
        <w:rPr>
          <w:b/>
          <w:color w:val="000000"/>
        </w:rPr>
        <w:t>,</w:t>
      </w:r>
      <w:r w:rsidRPr="00CD104F">
        <w:rPr>
          <w:color w:val="000000"/>
        </w:rPr>
        <w:t xml:space="preserve"> pelas razões de fato e de direito a seguir expostas.</w:t>
      </w:r>
    </w:p>
    <w:p w14:paraId="39975C30" w14:textId="4008F765" w:rsidR="00E604A0" w:rsidRPr="00CD104F" w:rsidRDefault="00E604A0" w:rsidP="00CA2683">
      <w:pPr>
        <w:ind w:left="-284"/>
      </w:pPr>
    </w:p>
    <w:p w14:paraId="48B43E1D" w14:textId="578B8066" w:rsidR="00954277" w:rsidRPr="00CD104F" w:rsidRDefault="00954277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284" w:right="135"/>
        <w:jc w:val="both"/>
        <w:rPr>
          <w:b/>
          <w:color w:val="000000"/>
        </w:rPr>
      </w:pPr>
      <w:r w:rsidRPr="00CD104F">
        <w:rPr>
          <w:b/>
          <w:color w:val="000000"/>
        </w:rPr>
        <w:t>1 – TEMPESTIVIDADE</w:t>
      </w:r>
    </w:p>
    <w:p w14:paraId="45BFC436" w14:textId="7ACECA0A" w:rsidR="00954277" w:rsidRPr="00CD104F" w:rsidRDefault="00954277" w:rsidP="00CA2683">
      <w:pPr>
        <w:pStyle w:val="NormalWeb"/>
        <w:spacing w:before="228" w:beforeAutospacing="0" w:after="0" w:afterAutospacing="0"/>
        <w:ind w:left="-284" w:right="135"/>
        <w:jc w:val="both"/>
        <w:rPr>
          <w:rFonts w:ascii="Arial" w:hAnsi="Arial" w:cs="Arial"/>
          <w:sz w:val="22"/>
          <w:szCs w:val="22"/>
        </w:rPr>
      </w:pPr>
      <w:r w:rsidRPr="00CD104F">
        <w:rPr>
          <w:rFonts w:ascii="Arial" w:hAnsi="Arial" w:cs="Arial"/>
          <w:color w:val="000000"/>
          <w:sz w:val="22"/>
          <w:szCs w:val="22"/>
        </w:rPr>
        <w:t xml:space="preserve">O prazo para recorrer se encerra em </w:t>
      </w:r>
      <w:r w:rsidRPr="00CD104F">
        <w:rPr>
          <w:rFonts w:ascii="Arial" w:hAnsi="Arial" w:cs="Arial"/>
          <w:b/>
          <w:bCs/>
          <w:color w:val="000000"/>
          <w:sz w:val="22"/>
          <w:szCs w:val="22"/>
        </w:rPr>
        <w:t>26</w:t>
      </w:r>
      <w:r w:rsidR="00403F48" w:rsidRPr="00CD104F">
        <w:rPr>
          <w:rFonts w:ascii="Arial" w:hAnsi="Arial" w:cs="Arial"/>
          <w:b/>
          <w:bCs/>
          <w:color w:val="000000"/>
          <w:sz w:val="22"/>
          <w:szCs w:val="22"/>
        </w:rPr>
        <w:t>.</w:t>
      </w:r>
      <w:r w:rsidRPr="00CD104F">
        <w:rPr>
          <w:rFonts w:ascii="Arial" w:hAnsi="Arial" w:cs="Arial"/>
          <w:b/>
          <w:bCs/>
          <w:color w:val="000000"/>
          <w:sz w:val="22"/>
          <w:szCs w:val="22"/>
        </w:rPr>
        <w:t>5</w:t>
      </w:r>
      <w:r w:rsidR="00403F48" w:rsidRPr="00CD104F">
        <w:rPr>
          <w:rFonts w:ascii="Arial" w:hAnsi="Arial" w:cs="Arial"/>
          <w:b/>
          <w:bCs/>
          <w:color w:val="000000"/>
          <w:sz w:val="22"/>
          <w:szCs w:val="22"/>
        </w:rPr>
        <w:t>.</w:t>
      </w:r>
      <w:r w:rsidRPr="00CD104F">
        <w:rPr>
          <w:rFonts w:ascii="Arial" w:hAnsi="Arial" w:cs="Arial"/>
          <w:b/>
          <w:bCs/>
          <w:color w:val="000000"/>
          <w:sz w:val="22"/>
          <w:szCs w:val="22"/>
        </w:rPr>
        <w:t>2022</w:t>
      </w:r>
      <w:r w:rsidRPr="00CD104F">
        <w:rPr>
          <w:rFonts w:ascii="Arial" w:hAnsi="Arial" w:cs="Arial"/>
          <w:color w:val="000000"/>
          <w:sz w:val="22"/>
          <w:szCs w:val="22"/>
        </w:rPr>
        <w:t>, conforme informado na notificação juntada aos autos do processo administrativo em epígrafe. Portanto, protocolada hoje, 26</w:t>
      </w:r>
      <w:r w:rsidR="00403F48" w:rsidRPr="00CD104F">
        <w:rPr>
          <w:rFonts w:ascii="Arial" w:hAnsi="Arial" w:cs="Arial"/>
          <w:color w:val="000000"/>
          <w:sz w:val="22"/>
          <w:szCs w:val="22"/>
        </w:rPr>
        <w:t>.</w:t>
      </w:r>
      <w:r w:rsidRPr="00CD104F">
        <w:rPr>
          <w:rFonts w:ascii="Arial" w:hAnsi="Arial" w:cs="Arial"/>
          <w:color w:val="000000"/>
          <w:sz w:val="22"/>
          <w:szCs w:val="22"/>
        </w:rPr>
        <w:t>5</w:t>
      </w:r>
      <w:r w:rsidR="00403F48" w:rsidRPr="00CD104F">
        <w:rPr>
          <w:rFonts w:ascii="Arial" w:hAnsi="Arial" w:cs="Arial"/>
          <w:color w:val="000000"/>
          <w:sz w:val="22"/>
          <w:szCs w:val="22"/>
        </w:rPr>
        <w:t>.</w:t>
      </w:r>
      <w:r w:rsidRPr="00CD104F">
        <w:rPr>
          <w:rFonts w:ascii="Arial" w:hAnsi="Arial" w:cs="Arial"/>
          <w:color w:val="000000"/>
          <w:sz w:val="22"/>
          <w:szCs w:val="22"/>
        </w:rPr>
        <w:t>2022, o presente recurso é tempestivo.</w:t>
      </w:r>
    </w:p>
    <w:p w14:paraId="084D6161" w14:textId="77777777" w:rsidR="00954277" w:rsidRPr="00CD104F" w:rsidRDefault="00954277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-284" w:right="135"/>
        <w:jc w:val="both"/>
      </w:pPr>
    </w:p>
    <w:p w14:paraId="1B9D712D" w14:textId="5421CA15" w:rsidR="00954277" w:rsidRPr="00CD104F" w:rsidRDefault="00954277" w:rsidP="00CA2683">
      <w:pPr>
        <w:spacing w:after="200"/>
        <w:ind w:left="-284"/>
        <w:jc w:val="both"/>
        <w:rPr>
          <w:highlight w:val="white"/>
        </w:rPr>
      </w:pPr>
      <w:r w:rsidRPr="00CD104F">
        <w:rPr>
          <w:b/>
          <w:highlight w:val="white"/>
        </w:rPr>
        <w:t>2 – SÍNTESE DO PROCESSO ADMINISTRATIVO</w:t>
      </w:r>
    </w:p>
    <w:p w14:paraId="020B81E6" w14:textId="1A1B5E35" w:rsidR="00954277" w:rsidRPr="00CD104F" w:rsidRDefault="00954277" w:rsidP="00CA2683">
      <w:pPr>
        <w:spacing w:after="200"/>
        <w:ind w:left="-284"/>
        <w:jc w:val="both"/>
        <w:rPr>
          <w:highlight w:val="white"/>
        </w:rPr>
      </w:pPr>
      <w:r w:rsidRPr="00CD104F">
        <w:rPr>
          <w:rFonts w:eastAsia="Times New Roman"/>
          <w:color w:val="000000"/>
          <w:shd w:val="clear" w:color="auto" w:fill="FFFFFF"/>
        </w:rPr>
        <w:t xml:space="preserve">Segundo a 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 xml:space="preserve">Notificação de Infração nº </w:t>
      </w:r>
      <w:r w:rsidRPr="00CD104F">
        <w:rPr>
          <w:b/>
        </w:rPr>
        <w:t>S020417799</w:t>
      </w:r>
      <w:r w:rsidRPr="00CD104F">
        <w:rPr>
          <w:rFonts w:eastAsia="Times New Roman"/>
          <w:color w:val="000000"/>
          <w:shd w:val="clear" w:color="auto" w:fill="FFFFFF"/>
        </w:rPr>
        <w:t xml:space="preserve">, </w:t>
      </w:r>
      <w:r w:rsidR="00AE1BD7" w:rsidRPr="00CD104F">
        <w:rPr>
          <w:rFonts w:eastAsia="Times New Roman"/>
          <w:color w:val="000000"/>
          <w:shd w:val="clear" w:color="auto" w:fill="FFFFFF"/>
        </w:rPr>
        <w:t>no dia</w:t>
      </w:r>
      <w:r w:rsidRPr="00CD104F">
        <w:rPr>
          <w:rFonts w:eastAsia="Times New Roman"/>
          <w:color w:val="000000"/>
          <w:shd w:val="clear" w:color="auto" w:fill="FFFFFF"/>
        </w:rPr>
        <w:t xml:space="preserve"> 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>13</w:t>
      </w:r>
      <w:r w:rsidR="006B3851" w:rsidRPr="00CD104F">
        <w:rPr>
          <w:rFonts w:eastAsia="Times New Roman"/>
          <w:b/>
          <w:bCs/>
          <w:color w:val="000000"/>
          <w:shd w:val="clear" w:color="auto" w:fill="FFFFFF"/>
        </w:rPr>
        <w:t>.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>2</w:t>
      </w:r>
      <w:r w:rsidR="006B3851" w:rsidRPr="00CD104F">
        <w:rPr>
          <w:rFonts w:eastAsia="Times New Roman"/>
          <w:b/>
          <w:bCs/>
          <w:color w:val="000000"/>
          <w:shd w:val="clear" w:color="auto" w:fill="FFFFFF"/>
        </w:rPr>
        <w:t>.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>2021,</w:t>
      </w:r>
      <w:r w:rsidRPr="00CD104F">
        <w:rPr>
          <w:rFonts w:eastAsia="Times New Roman"/>
          <w:color w:val="000000"/>
          <w:shd w:val="clear" w:color="auto" w:fill="FFFFFF"/>
        </w:rPr>
        <w:t xml:space="preserve"> às 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>18h05min</w:t>
      </w:r>
      <w:r w:rsidRPr="00CD104F">
        <w:rPr>
          <w:rFonts w:eastAsia="Times New Roman"/>
          <w:color w:val="000000"/>
          <w:shd w:val="clear" w:color="auto" w:fill="FFFFFF"/>
        </w:rPr>
        <w:t xml:space="preserve">, enquanto trafegava pela </w:t>
      </w:r>
      <w:r w:rsidRPr="00CD104F">
        <w:rPr>
          <w:rFonts w:eastAsia="Times New Roman"/>
          <w:b/>
          <w:bCs/>
          <w:color w:val="000000"/>
          <w:shd w:val="clear" w:color="auto" w:fill="FFFFFF"/>
        </w:rPr>
        <w:t>Rodovia BR-476, KM 147, em Curitiba/PR,</w:t>
      </w:r>
      <w:r w:rsidRPr="00CD104F">
        <w:rPr>
          <w:rFonts w:eastAsia="Times New Roman"/>
          <w:color w:val="000000"/>
          <w:shd w:val="clear" w:color="auto" w:fill="FFFFFF"/>
        </w:rPr>
        <w:t xml:space="preserve"> o recorrente teria supostamente cometido a infração de transitar em velocidade superior à máxima permitida em mais de 50%</w:t>
      </w:r>
      <w:r w:rsidRPr="00CD104F">
        <w:rPr>
          <w:highlight w:val="white"/>
        </w:rPr>
        <w:t xml:space="preserve"> </w:t>
      </w:r>
      <w:r w:rsidRPr="001E4AAE">
        <w:rPr>
          <w:sz w:val="20"/>
          <w:szCs w:val="20"/>
          <w:highlight w:val="white"/>
        </w:rPr>
        <w:t>(cinquenta por cento)</w:t>
      </w:r>
      <w:r w:rsidRPr="00CD104F">
        <w:rPr>
          <w:highlight w:val="white"/>
        </w:rPr>
        <w:t>, infringindo o art. 218, III, do Código de Trânsito Brasileiro.</w:t>
      </w:r>
    </w:p>
    <w:p w14:paraId="7337680F" w14:textId="1AD4B9A4" w:rsidR="00954277" w:rsidRPr="00CD104F" w:rsidRDefault="00954277" w:rsidP="00CA2683">
      <w:pPr>
        <w:spacing w:after="200"/>
        <w:ind w:left="-284"/>
        <w:jc w:val="both"/>
        <w:rPr>
          <w:highlight w:val="white"/>
        </w:rPr>
      </w:pPr>
      <w:r w:rsidRPr="00CD104F">
        <w:rPr>
          <w:highlight w:val="white"/>
        </w:rPr>
        <w:t xml:space="preserve">Após </w:t>
      </w:r>
      <w:r w:rsidR="00330AD9" w:rsidRPr="00CD104F">
        <w:rPr>
          <w:highlight w:val="white"/>
        </w:rPr>
        <w:t>infrutífera</w:t>
      </w:r>
      <w:r w:rsidR="006C6A30" w:rsidRPr="00CD104F">
        <w:rPr>
          <w:highlight w:val="white"/>
        </w:rPr>
        <w:t xml:space="preserve"> a </w:t>
      </w:r>
      <w:r w:rsidRPr="00CD104F">
        <w:rPr>
          <w:highlight w:val="white"/>
        </w:rPr>
        <w:t xml:space="preserve">notificação </w:t>
      </w:r>
      <w:r w:rsidR="00CB6356" w:rsidRPr="00CD104F">
        <w:rPr>
          <w:highlight w:val="white"/>
        </w:rPr>
        <w:t xml:space="preserve">encaminhada </w:t>
      </w:r>
      <w:r w:rsidRPr="00CD104F">
        <w:rPr>
          <w:highlight w:val="white"/>
        </w:rPr>
        <w:t xml:space="preserve">pela via postal, o recorrente foi notificado </w:t>
      </w:r>
      <w:r w:rsidR="00F626E1" w:rsidRPr="00CD104F">
        <w:rPr>
          <w:highlight w:val="white"/>
        </w:rPr>
        <w:t xml:space="preserve">por edital </w:t>
      </w:r>
      <w:r w:rsidRPr="00CD104F">
        <w:rPr>
          <w:highlight w:val="white"/>
        </w:rPr>
        <w:t xml:space="preserve">no dia </w:t>
      </w:r>
      <w:r w:rsidR="00F626E1" w:rsidRPr="00CD104F">
        <w:rPr>
          <w:highlight w:val="white"/>
        </w:rPr>
        <w:t>29.10.2011 e</w:t>
      </w:r>
      <w:r w:rsidRPr="00CD104F">
        <w:rPr>
          <w:highlight w:val="white"/>
        </w:rPr>
        <w:t>,</w:t>
      </w:r>
      <w:r w:rsidR="00F626E1" w:rsidRPr="00CD104F">
        <w:rPr>
          <w:highlight w:val="white"/>
        </w:rPr>
        <w:t xml:space="preserve"> em 6</w:t>
      </w:r>
      <w:r w:rsidR="006B3851" w:rsidRPr="00CD104F">
        <w:rPr>
          <w:highlight w:val="white"/>
        </w:rPr>
        <w:t>.</w:t>
      </w:r>
      <w:r w:rsidR="00F626E1" w:rsidRPr="00CD104F">
        <w:rPr>
          <w:highlight w:val="white"/>
        </w:rPr>
        <w:t>4</w:t>
      </w:r>
      <w:r w:rsidR="006B3851" w:rsidRPr="00CD104F">
        <w:rPr>
          <w:highlight w:val="white"/>
        </w:rPr>
        <w:t>.</w:t>
      </w:r>
      <w:r w:rsidR="00F626E1" w:rsidRPr="00CD104F">
        <w:rPr>
          <w:highlight w:val="white"/>
        </w:rPr>
        <w:t xml:space="preserve">2022, sobreveio decisão que decretou a sua revelia e lhe impôs a pena de suspensão do direito de dirigir, pelo prazo de 3 meses, </w:t>
      </w:r>
      <w:r w:rsidR="00555588" w:rsidRPr="00CD104F">
        <w:rPr>
          <w:highlight w:val="white"/>
        </w:rPr>
        <w:t xml:space="preserve">e a </w:t>
      </w:r>
      <w:r w:rsidR="00F626E1" w:rsidRPr="00CD104F">
        <w:rPr>
          <w:highlight w:val="white"/>
        </w:rPr>
        <w:t>frequência obrigatória em curso de reciclagem de 30 horas</w:t>
      </w:r>
      <w:r w:rsidR="00555588" w:rsidRPr="00CD104F">
        <w:rPr>
          <w:highlight w:val="white"/>
        </w:rPr>
        <w:t xml:space="preserve">, tendo sido o recorrente novamente notificado por edital desse </w:t>
      </w:r>
      <w:r w:rsidR="00555588" w:rsidRPr="00CD104F">
        <w:rPr>
          <w:i/>
          <w:iCs/>
          <w:highlight w:val="white"/>
        </w:rPr>
        <w:t>decisum</w:t>
      </w:r>
      <w:r w:rsidR="00555588" w:rsidRPr="00CD104F">
        <w:rPr>
          <w:highlight w:val="white"/>
        </w:rPr>
        <w:t>.</w:t>
      </w:r>
      <w:r w:rsidR="00F626E1" w:rsidRPr="00CD104F">
        <w:rPr>
          <w:highlight w:val="white"/>
        </w:rPr>
        <w:t xml:space="preserve"> </w:t>
      </w:r>
    </w:p>
    <w:p w14:paraId="4E9D7D09" w14:textId="5AB9F259" w:rsidR="00954277" w:rsidRPr="00CD104F" w:rsidRDefault="00555588" w:rsidP="00825F61">
      <w:pPr>
        <w:ind w:left="-284"/>
        <w:jc w:val="both"/>
      </w:pPr>
      <w:r w:rsidRPr="00CD104F">
        <w:lastRenderedPageBreak/>
        <w:t>Contudo, como se verá a seguir, e</w:t>
      </w:r>
      <w:r w:rsidR="00954277" w:rsidRPr="00CD104F">
        <w:t xml:space="preserve">ssa decisão não subsiste, pois não afasta os diversos vícios e irregularidades </w:t>
      </w:r>
      <w:r w:rsidR="00A570EA" w:rsidRPr="00CD104F">
        <w:t xml:space="preserve">constatados, </w:t>
      </w:r>
      <w:r w:rsidR="00954277" w:rsidRPr="00CD104F">
        <w:t>que conduzem à nulidade do auto de infração e, por consectário, ao arquivamento do presente processo administrativo.</w:t>
      </w:r>
    </w:p>
    <w:p w14:paraId="7DADAD71" w14:textId="0AE3BB4B" w:rsidR="00555588" w:rsidRPr="00CD104F" w:rsidRDefault="00555588" w:rsidP="00CA2683">
      <w:pPr>
        <w:ind w:left="-284"/>
        <w:jc w:val="both"/>
      </w:pPr>
    </w:p>
    <w:p w14:paraId="6867972F" w14:textId="31522DD1" w:rsidR="00555588" w:rsidRPr="00CD104F" w:rsidRDefault="00764208" w:rsidP="00773DE8">
      <w:pPr>
        <w:ind w:left="-284"/>
        <w:jc w:val="both"/>
        <w:rPr>
          <w:highlight w:val="white"/>
        </w:rPr>
      </w:pPr>
      <w:r w:rsidRPr="00CD104F">
        <w:rPr>
          <w:b/>
          <w:highlight w:val="white"/>
        </w:rPr>
        <w:t>3</w:t>
      </w:r>
      <w:r w:rsidR="00555588" w:rsidRPr="00CD104F">
        <w:rPr>
          <w:b/>
          <w:highlight w:val="white"/>
        </w:rPr>
        <w:t xml:space="preserve"> </w:t>
      </w:r>
      <w:r w:rsidR="00114ECA" w:rsidRPr="00CD104F">
        <w:rPr>
          <w:b/>
          <w:highlight w:val="white"/>
        </w:rPr>
        <w:t>–</w:t>
      </w:r>
      <w:r w:rsidR="00555588" w:rsidRPr="00CD104F">
        <w:rPr>
          <w:b/>
          <w:highlight w:val="white"/>
        </w:rPr>
        <w:t xml:space="preserve"> DOS FUNDAMENTOS LEGAIS</w:t>
      </w:r>
    </w:p>
    <w:p w14:paraId="691FC621" w14:textId="0493A8C0" w:rsidR="00555588" w:rsidRPr="00CD104F" w:rsidRDefault="00764208" w:rsidP="00CA2683">
      <w:pPr>
        <w:ind w:left="-284"/>
        <w:jc w:val="both"/>
        <w:rPr>
          <w:b/>
          <w:shd w:val="clear" w:color="auto" w:fill="FFFFFF"/>
        </w:rPr>
      </w:pPr>
      <w:r w:rsidRPr="00CD104F">
        <w:rPr>
          <w:b/>
          <w:shd w:val="clear" w:color="auto" w:fill="FFFFFF"/>
        </w:rPr>
        <w:t>3</w:t>
      </w:r>
      <w:r w:rsidR="00555588" w:rsidRPr="00CD104F">
        <w:rPr>
          <w:b/>
          <w:shd w:val="clear" w:color="auto" w:fill="FFFFFF"/>
        </w:rPr>
        <w:t>.1 – DA INEXISTÊNCIA DE IDENTIFICAÇÃO DO EQUIPAMENTO DE FISCALIZAÇÃO ELETRÔNICA</w:t>
      </w:r>
    </w:p>
    <w:p w14:paraId="0300DAF3" w14:textId="77777777" w:rsidR="00555588" w:rsidRPr="00CD104F" w:rsidRDefault="00555588" w:rsidP="00CA2683">
      <w:pPr>
        <w:ind w:left="-284"/>
        <w:rPr>
          <w:shd w:val="clear" w:color="auto" w:fill="FFFFFF"/>
        </w:rPr>
      </w:pPr>
    </w:p>
    <w:p w14:paraId="52DC5286" w14:textId="2E743C15" w:rsidR="00555588" w:rsidRPr="00CD104F" w:rsidRDefault="00555588" w:rsidP="00CA2683">
      <w:pPr>
        <w:spacing w:after="240"/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t xml:space="preserve">Conforme se extrai dos autos do Processo Administrativo nº 125.336/2021, o equipamento que teria aferido a velocidade do peticionante </w:t>
      </w:r>
      <w:r w:rsidRPr="00CD104F">
        <w:rPr>
          <w:b/>
          <w:u w:val="single"/>
          <w:shd w:val="clear" w:color="auto" w:fill="FFFFFF"/>
        </w:rPr>
        <w:t>não foi identificado</w:t>
      </w:r>
      <w:r w:rsidRPr="00CD104F">
        <w:rPr>
          <w:bCs/>
          <w:u w:val="single"/>
          <w:shd w:val="clear" w:color="auto" w:fill="FFFFFF"/>
        </w:rPr>
        <w:t xml:space="preserve"> no Auto de Infração nº </w:t>
      </w:r>
      <w:r w:rsidR="001840B0" w:rsidRPr="00CD104F">
        <w:rPr>
          <w:bCs/>
          <w:u w:val="single"/>
          <w:shd w:val="clear" w:color="auto" w:fill="FFFFFF"/>
        </w:rPr>
        <w:t>S020417799</w:t>
      </w:r>
      <w:r w:rsidRPr="00CD104F">
        <w:rPr>
          <w:bCs/>
          <w:shd w:val="clear" w:color="auto" w:fill="FFFFFF"/>
        </w:rPr>
        <w:t>, em afronta ao art. 280, V e §2º, do CTB</w:t>
      </w:r>
      <w:r w:rsidRPr="00CD104F">
        <w:rPr>
          <w:rStyle w:val="Refdenotaderodap"/>
          <w:bCs/>
          <w:shd w:val="clear" w:color="auto" w:fill="FFFFFF"/>
        </w:rPr>
        <w:footnoteReference w:id="1"/>
      </w:r>
      <w:r w:rsidRPr="00CD104F">
        <w:rPr>
          <w:bCs/>
          <w:shd w:val="clear" w:color="auto" w:fill="FFFFFF"/>
        </w:rPr>
        <w:t xml:space="preserve">, o que configura cerceamento de defesa, porquanto o recorrente não tem como certificar sequer a existência do aparelho, nem se ele cumpre as exigências do INMETRO, conduzindo à nulidade do auto de infração ou, pelo menos, ao arquivamento do Processo Administrativo nº 125.336/2021. </w:t>
      </w:r>
    </w:p>
    <w:p w14:paraId="6956CC00" w14:textId="77777777" w:rsidR="00555588" w:rsidRPr="00CD104F" w:rsidRDefault="00555588" w:rsidP="00CA2683">
      <w:pPr>
        <w:spacing w:after="240"/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t xml:space="preserve">Isso porque, na falta ou insuficiência de manutenção e calibração do equipamento, muitas vezes o condutor fiscalizado é multado mesmo trafegando dentro da velocidade permitida, ou, ainda, a velocidade aferida do motorista autuado por transitar em velocidade superior à permitida acaba sendo maior do que a realmente desenvolvida, alterando a qualificação da infração e agravando a penalidade que lhe é imposta, tudo isso por culpa exclusiva do equipamento – se é que, </w:t>
      </w:r>
      <w:r w:rsidRPr="00CD104F">
        <w:rPr>
          <w:bCs/>
          <w:i/>
          <w:iCs/>
          <w:shd w:val="clear" w:color="auto" w:fill="FFFFFF"/>
        </w:rPr>
        <w:t xml:space="preserve">in </w:t>
      </w:r>
      <w:proofErr w:type="spellStart"/>
      <w:r w:rsidRPr="00CD104F">
        <w:rPr>
          <w:bCs/>
          <w:i/>
          <w:iCs/>
          <w:shd w:val="clear" w:color="auto" w:fill="FFFFFF"/>
        </w:rPr>
        <w:t>casu</w:t>
      </w:r>
      <w:proofErr w:type="spellEnd"/>
      <w:r w:rsidRPr="00CD104F">
        <w:rPr>
          <w:bCs/>
          <w:shd w:val="clear" w:color="auto" w:fill="FFFFFF"/>
        </w:rPr>
        <w:t xml:space="preserve">, algum foi utilizado. </w:t>
      </w:r>
    </w:p>
    <w:p w14:paraId="41DD0D5E" w14:textId="77777777" w:rsidR="00555588" w:rsidRPr="00CD104F" w:rsidRDefault="00555588" w:rsidP="00CA2683">
      <w:pPr>
        <w:spacing w:after="240"/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t>Vale registrar, além disso, que, “</w:t>
      </w:r>
      <w:r w:rsidRPr="00CD104F">
        <w:rPr>
          <w:bCs/>
          <w:i/>
          <w:iCs/>
          <w:shd w:val="clear" w:color="auto" w:fill="FFFFFF"/>
        </w:rPr>
        <w:t xml:space="preserve">No caso de excesso de velocidade, </w:t>
      </w:r>
      <w:r w:rsidRPr="00CD104F">
        <w:rPr>
          <w:b/>
          <w:i/>
          <w:iCs/>
          <w:shd w:val="clear" w:color="auto" w:fill="FFFFFF"/>
        </w:rPr>
        <w:t xml:space="preserve">a identificação do aparelho aferidor da infração </w:t>
      </w:r>
      <w:r w:rsidRPr="00CD104F">
        <w:rPr>
          <w:b/>
          <w:i/>
          <w:iCs/>
          <w:u w:val="single"/>
          <w:shd w:val="clear" w:color="auto" w:fill="FFFFFF"/>
        </w:rPr>
        <w:t>constitui requisito indispensável da validade do correspondente auto</w:t>
      </w:r>
      <w:r w:rsidRPr="00CD104F">
        <w:rPr>
          <w:bCs/>
          <w:i/>
          <w:iCs/>
          <w:shd w:val="clear" w:color="auto" w:fill="FFFFFF"/>
        </w:rPr>
        <w:t>. Isso porque, ausente a identificação do equipamento, estar-se-ia subtraindo ao autuado o direito de, validamente, questionar, no âmbito administrativo ou judicial, a sua idoneidade técnica para os fins a que se destina</w:t>
      </w:r>
      <w:r w:rsidRPr="00CD104F">
        <w:rPr>
          <w:bCs/>
          <w:shd w:val="clear" w:color="auto" w:fill="FFFFFF"/>
        </w:rPr>
        <w:t xml:space="preserve">” </w:t>
      </w:r>
      <w:r w:rsidRPr="001E4AAE">
        <w:rPr>
          <w:bCs/>
          <w:sz w:val="20"/>
          <w:szCs w:val="20"/>
          <w:shd w:val="clear" w:color="auto" w:fill="FFFFFF"/>
        </w:rPr>
        <w:t xml:space="preserve">(TJSC, AC 2010.066811-9, rel. Des. Newton </w:t>
      </w:r>
      <w:proofErr w:type="spellStart"/>
      <w:r w:rsidRPr="001E4AAE">
        <w:rPr>
          <w:bCs/>
          <w:sz w:val="20"/>
          <w:szCs w:val="20"/>
          <w:shd w:val="clear" w:color="auto" w:fill="FFFFFF"/>
        </w:rPr>
        <w:t>Janke</w:t>
      </w:r>
      <w:proofErr w:type="spellEnd"/>
      <w:r w:rsidRPr="001E4AAE">
        <w:rPr>
          <w:bCs/>
          <w:sz w:val="20"/>
          <w:szCs w:val="20"/>
          <w:shd w:val="clear" w:color="auto" w:fill="FFFFFF"/>
        </w:rPr>
        <w:t>, j. em 8.11.2011 – grifou-se)</w:t>
      </w:r>
      <w:r w:rsidRPr="00CD104F">
        <w:rPr>
          <w:bCs/>
          <w:shd w:val="clear" w:color="auto" w:fill="FFFFFF"/>
        </w:rPr>
        <w:t>.</w:t>
      </w:r>
    </w:p>
    <w:p w14:paraId="343B5E19" w14:textId="5B6720BB" w:rsidR="00945FF3" w:rsidRPr="00CD104F" w:rsidRDefault="00DC65EE" w:rsidP="00CA2683">
      <w:pPr>
        <w:spacing w:after="240"/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t xml:space="preserve">A </w:t>
      </w:r>
      <w:r w:rsidR="00555588" w:rsidRPr="00CD104F">
        <w:rPr>
          <w:bCs/>
          <w:shd w:val="clear" w:color="auto" w:fill="FFFFFF"/>
        </w:rPr>
        <w:t xml:space="preserve">decisão que </w:t>
      </w:r>
      <w:r w:rsidRPr="00CD104F">
        <w:rPr>
          <w:bCs/>
          <w:shd w:val="clear" w:color="auto" w:fill="FFFFFF"/>
        </w:rPr>
        <w:t xml:space="preserve">declarou a revelia </w:t>
      </w:r>
      <w:r w:rsidR="00555588" w:rsidRPr="00CD104F">
        <w:rPr>
          <w:bCs/>
          <w:shd w:val="clear" w:color="auto" w:fill="FFFFFF"/>
        </w:rPr>
        <w:t>e impôs as penalidades</w:t>
      </w:r>
      <w:r w:rsidRPr="00CD104F">
        <w:rPr>
          <w:bCs/>
          <w:shd w:val="clear" w:color="auto" w:fill="FFFFFF"/>
        </w:rPr>
        <w:t>, no entanto,</w:t>
      </w:r>
      <w:r w:rsidR="00555588" w:rsidRPr="00CD104F">
        <w:rPr>
          <w:bCs/>
          <w:shd w:val="clear" w:color="auto" w:fill="FFFFFF"/>
        </w:rPr>
        <w:t xml:space="preserve"> limitou</w:t>
      </w:r>
      <w:r w:rsidRPr="00CD104F">
        <w:rPr>
          <w:bCs/>
          <w:shd w:val="clear" w:color="auto" w:fill="FFFFFF"/>
        </w:rPr>
        <w:t>-se</w:t>
      </w:r>
      <w:r w:rsidR="00555588" w:rsidRPr="00CD104F">
        <w:rPr>
          <w:bCs/>
          <w:shd w:val="clear" w:color="auto" w:fill="FFFFFF"/>
        </w:rPr>
        <w:t xml:space="preserve"> a </w:t>
      </w:r>
      <w:r w:rsidRPr="00CD104F">
        <w:rPr>
          <w:bCs/>
          <w:shd w:val="clear" w:color="auto" w:fill="FFFFFF"/>
        </w:rPr>
        <w:t xml:space="preserve">afirmar </w:t>
      </w:r>
      <w:r w:rsidR="00555588" w:rsidRPr="00CD104F">
        <w:rPr>
          <w:bCs/>
          <w:shd w:val="clear" w:color="auto" w:fill="FFFFFF"/>
        </w:rPr>
        <w:t>genericamente que “</w:t>
      </w:r>
      <w:r w:rsidR="000138BA" w:rsidRPr="00CD104F">
        <w:rPr>
          <w:bCs/>
          <w:i/>
          <w:iCs/>
          <w:shd w:val="clear" w:color="auto" w:fill="FFFFFF"/>
        </w:rPr>
        <w:t>o Auto de Infração de Trânsito encontra-se preenchido em conformidade com as disposições do art. 280 do CTB e legislação correlata, corroborando com a presunção de legitimidade intrínseca ao Ato Administrativo</w:t>
      </w:r>
      <w:r w:rsidR="00555588" w:rsidRPr="00CD104F">
        <w:rPr>
          <w:bCs/>
          <w:shd w:val="clear" w:color="auto" w:fill="FFFFFF"/>
        </w:rPr>
        <w:t>”</w:t>
      </w:r>
      <w:r w:rsidR="00F20CE6" w:rsidRPr="00CD104F">
        <w:rPr>
          <w:bCs/>
          <w:shd w:val="clear" w:color="auto" w:fill="FFFFFF"/>
        </w:rPr>
        <w:t>,</w:t>
      </w:r>
      <w:r w:rsidR="00816E53" w:rsidRPr="00CD104F">
        <w:rPr>
          <w:bCs/>
          <w:shd w:val="clear" w:color="auto" w:fill="FFFFFF"/>
        </w:rPr>
        <w:t xml:space="preserve"> ou seja,</w:t>
      </w:r>
      <w:r w:rsidR="006A2A30" w:rsidRPr="00CD104F">
        <w:rPr>
          <w:bCs/>
          <w:shd w:val="clear" w:color="auto" w:fill="FFFFFF"/>
        </w:rPr>
        <w:t xml:space="preserve"> </w:t>
      </w:r>
      <w:r w:rsidR="00422F97" w:rsidRPr="00CD104F">
        <w:rPr>
          <w:bCs/>
          <w:shd w:val="clear" w:color="auto" w:fill="FFFFFF"/>
        </w:rPr>
        <w:t>deixou</w:t>
      </w:r>
      <w:r w:rsidR="006A2A30" w:rsidRPr="00CD104F">
        <w:rPr>
          <w:bCs/>
          <w:shd w:val="clear" w:color="auto" w:fill="FFFFFF"/>
        </w:rPr>
        <w:t xml:space="preserve"> de considerar </w:t>
      </w:r>
      <w:r w:rsidR="00816E53" w:rsidRPr="00CD104F">
        <w:rPr>
          <w:bCs/>
          <w:shd w:val="clear" w:color="auto" w:fill="FFFFFF"/>
        </w:rPr>
        <w:t>a irregularidade apontada pelo recorrente</w:t>
      </w:r>
      <w:r w:rsidR="00422F97" w:rsidRPr="00CD104F">
        <w:rPr>
          <w:bCs/>
          <w:shd w:val="clear" w:color="auto" w:fill="FFFFFF"/>
        </w:rPr>
        <w:t xml:space="preserve">, apta a obstar </w:t>
      </w:r>
      <w:r w:rsidR="00912841" w:rsidRPr="00CD104F">
        <w:rPr>
          <w:bCs/>
          <w:shd w:val="clear" w:color="auto" w:fill="FFFFFF"/>
        </w:rPr>
        <w:t>o sancionamento no caso</w:t>
      </w:r>
      <w:r w:rsidR="000138BA" w:rsidRPr="00CD104F">
        <w:rPr>
          <w:bCs/>
          <w:shd w:val="clear" w:color="auto" w:fill="FFFFFF"/>
        </w:rPr>
        <w:t>.</w:t>
      </w:r>
      <w:r w:rsidR="00945FF3" w:rsidRPr="00CD104F">
        <w:rPr>
          <w:bCs/>
          <w:shd w:val="clear" w:color="auto" w:fill="FFFFFF"/>
        </w:rPr>
        <w:t xml:space="preserve"> A propósito, vale colacionar o </w:t>
      </w:r>
      <w:r w:rsidR="00E01C5C" w:rsidRPr="00CD104F">
        <w:rPr>
          <w:bCs/>
          <w:shd w:val="clear" w:color="auto" w:fill="FFFFFF"/>
        </w:rPr>
        <w:t xml:space="preserve">extrato do </w:t>
      </w:r>
      <w:r w:rsidR="00945FF3" w:rsidRPr="00CD104F">
        <w:rPr>
          <w:bCs/>
          <w:shd w:val="clear" w:color="auto" w:fill="FFFFFF"/>
        </w:rPr>
        <w:t>auto de infração de trânsito em questão</w:t>
      </w:r>
      <w:r w:rsidR="00E01C5C" w:rsidRPr="00CD104F">
        <w:rPr>
          <w:bCs/>
          <w:shd w:val="clear" w:color="auto" w:fill="FFFFFF"/>
        </w:rPr>
        <w:t>, colacionado aos autos do presente processo administrativo</w:t>
      </w:r>
      <w:r w:rsidR="00945FF3" w:rsidRPr="00CD104F">
        <w:rPr>
          <w:bCs/>
          <w:shd w:val="clear" w:color="auto" w:fill="FFFFFF"/>
        </w:rPr>
        <w:t>:</w:t>
      </w:r>
    </w:p>
    <w:p w14:paraId="0E982F5B" w14:textId="3C02D5D1" w:rsidR="00555588" w:rsidRPr="00CD104F" w:rsidRDefault="00816E53" w:rsidP="00CA2683">
      <w:pPr>
        <w:spacing w:after="240"/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lastRenderedPageBreak/>
        <w:t xml:space="preserve"> </w:t>
      </w:r>
      <w:r w:rsidR="00CA2683" w:rsidRPr="00CD104F">
        <w:object w:dxaOrig="12090" w:dyaOrig="7455" w14:anchorId="4A5D8D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75pt;height:294pt" o:ole="">
            <v:imagedata r:id="rId7" o:title=""/>
          </v:shape>
          <o:OLEObject Type="Embed" ProgID="Paint.Picture.1" ShapeID="_x0000_i1025" DrawAspect="Content" ObjectID="_1715087786" r:id="rId8"/>
        </w:object>
      </w:r>
    </w:p>
    <w:p w14:paraId="264F4A9D" w14:textId="29D88A25" w:rsidR="00555588" w:rsidRPr="00CD104F" w:rsidRDefault="00555588" w:rsidP="00836F64">
      <w:pPr>
        <w:ind w:left="-284"/>
        <w:jc w:val="both"/>
        <w:rPr>
          <w:bCs/>
          <w:shd w:val="clear" w:color="auto" w:fill="FFFFFF"/>
        </w:rPr>
      </w:pPr>
      <w:r w:rsidRPr="00CD104F">
        <w:rPr>
          <w:bCs/>
          <w:shd w:val="clear" w:color="auto" w:fill="FFFFFF"/>
        </w:rPr>
        <w:t>Portanto, o fato é que, após a análise do processo administrativo n. 125.336/2021, não foi possível certificar se a autoridade autuante utilizou algum equipamento para medir a velocidade, nem há nos autos informação sobre a identificação do medidor eventualmente utilizado, inviabilizando, com isso, o uso dos meios para verificar a sua adequação às normas do INMETRO, circunstâncias que</w:t>
      </w:r>
      <w:r w:rsidR="0095577A" w:rsidRPr="00CD104F">
        <w:rPr>
          <w:bCs/>
          <w:shd w:val="clear" w:color="auto" w:fill="FFFFFF"/>
        </w:rPr>
        <w:t>, como dito,</w:t>
      </w:r>
      <w:r w:rsidRPr="00CD104F">
        <w:rPr>
          <w:bCs/>
          <w:shd w:val="clear" w:color="auto" w:fill="FFFFFF"/>
        </w:rPr>
        <w:t xml:space="preserve"> certamente impedem a aplicação da pena de suspensão do direito de dirigir ao recorrente, até porque revelam evidente dúvida em relação à incidência dessas penalidades tão gravosas no presente caso, razão pela qual o Processo Administrativo n. 125.336/2021 deve ser arquivado.</w:t>
      </w:r>
    </w:p>
    <w:p w14:paraId="4AEE34CA" w14:textId="77777777" w:rsidR="00555588" w:rsidRPr="00CD104F" w:rsidRDefault="00555588" w:rsidP="00836F64">
      <w:pPr>
        <w:pStyle w:val="Recuodecorpodetexto"/>
        <w:tabs>
          <w:tab w:val="left" w:pos="374"/>
          <w:tab w:val="left" w:pos="748"/>
        </w:tabs>
        <w:spacing w:after="0" w:line="276" w:lineRule="auto"/>
        <w:ind w:left="-284" w:right="-142"/>
        <w:jc w:val="both"/>
        <w:rPr>
          <w:rFonts w:ascii="Arial" w:hAnsi="Arial" w:cs="Arial"/>
          <w:b/>
        </w:rPr>
      </w:pPr>
    </w:p>
    <w:p w14:paraId="2F6BF55D" w14:textId="119DDC11" w:rsidR="00555588" w:rsidRPr="00CD104F" w:rsidRDefault="00764208" w:rsidP="00CA2683">
      <w:pPr>
        <w:pStyle w:val="Recuodecorpodetexto"/>
        <w:tabs>
          <w:tab w:val="left" w:pos="374"/>
          <w:tab w:val="left" w:pos="748"/>
        </w:tabs>
        <w:spacing w:after="0" w:line="276" w:lineRule="auto"/>
        <w:ind w:left="-284" w:right="-142"/>
        <w:jc w:val="both"/>
        <w:rPr>
          <w:rFonts w:ascii="Arial" w:hAnsi="Arial" w:cs="Arial"/>
          <w:b/>
        </w:rPr>
      </w:pPr>
      <w:r w:rsidRPr="00CD104F">
        <w:rPr>
          <w:rFonts w:ascii="Arial" w:hAnsi="Arial" w:cs="Arial"/>
          <w:b/>
        </w:rPr>
        <w:t>3</w:t>
      </w:r>
      <w:r w:rsidR="00555588" w:rsidRPr="00CD104F">
        <w:rPr>
          <w:rFonts w:ascii="Arial" w:hAnsi="Arial" w:cs="Arial"/>
          <w:b/>
        </w:rPr>
        <w:t>.2 – NULIDADE DO AUTO DE INFRAÇÃO, QUE NÃO INDICA, PRECISAMENTE, O LOCAL DA OCORRÊNCIA. CERCEAMENTO DE DEFESA.</w:t>
      </w:r>
    </w:p>
    <w:p w14:paraId="5BB0AB4E" w14:textId="77777777" w:rsidR="00555588" w:rsidRPr="00CD104F" w:rsidRDefault="00555588" w:rsidP="00836F64">
      <w:pPr>
        <w:pStyle w:val="Recuodecorpodetexto"/>
        <w:tabs>
          <w:tab w:val="left" w:pos="374"/>
          <w:tab w:val="left" w:pos="748"/>
        </w:tabs>
        <w:spacing w:after="0" w:line="276" w:lineRule="auto"/>
        <w:ind w:left="-284" w:right="-142"/>
        <w:jc w:val="both"/>
        <w:rPr>
          <w:rFonts w:ascii="Arial" w:hAnsi="Arial" w:cs="Arial"/>
          <w:b/>
        </w:rPr>
      </w:pPr>
    </w:p>
    <w:p w14:paraId="23A8A3DB" w14:textId="26E894E2" w:rsidR="00555588" w:rsidRPr="00CD104F" w:rsidRDefault="00555588" w:rsidP="00CA2683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sz w:val="22"/>
        </w:rPr>
      </w:pPr>
      <w:r w:rsidRPr="00CD104F">
        <w:rPr>
          <w:sz w:val="22"/>
        </w:rPr>
        <w:t xml:space="preserve">Cumpre registrar, além disso, </w:t>
      </w:r>
      <w:r w:rsidR="004B0EB2" w:rsidRPr="00CD104F">
        <w:rPr>
          <w:sz w:val="22"/>
        </w:rPr>
        <w:t>nov</w:t>
      </w:r>
      <w:r w:rsidRPr="00CD104F">
        <w:rPr>
          <w:sz w:val="22"/>
        </w:rPr>
        <w:t xml:space="preserve">a inobservância do auto de infração em relação ao art. 280 do CTB, uma vez que </w:t>
      </w:r>
      <w:r w:rsidRPr="00CD104F">
        <w:rPr>
          <w:b/>
          <w:bCs/>
          <w:sz w:val="22"/>
        </w:rPr>
        <w:t xml:space="preserve">apontou </w:t>
      </w:r>
      <w:r w:rsidRPr="00CD104F">
        <w:rPr>
          <w:b/>
          <w:bCs/>
          <w:sz w:val="22"/>
          <w:u w:val="single"/>
        </w:rPr>
        <w:t>genericamente</w:t>
      </w:r>
      <w:r w:rsidRPr="00CD104F">
        <w:rPr>
          <w:sz w:val="22"/>
        </w:rPr>
        <w:t xml:space="preserve"> o local da infração </w:t>
      </w:r>
      <w:r w:rsidRPr="001E4AAE">
        <w:rPr>
          <w:sz w:val="20"/>
          <w:szCs w:val="20"/>
        </w:rPr>
        <w:t>(</w:t>
      </w:r>
      <w:r w:rsidR="007838AB" w:rsidRPr="001E4AAE">
        <w:rPr>
          <w:sz w:val="20"/>
          <w:szCs w:val="20"/>
        </w:rPr>
        <w:t>BR-476, KM147, Curitiba/PR</w:t>
      </w:r>
      <w:r w:rsidRPr="001E4AAE">
        <w:rPr>
          <w:sz w:val="20"/>
          <w:szCs w:val="20"/>
        </w:rPr>
        <w:t>)</w:t>
      </w:r>
      <w:r w:rsidRPr="00CD104F">
        <w:rPr>
          <w:sz w:val="22"/>
        </w:rPr>
        <w:t xml:space="preserve">, </w:t>
      </w:r>
      <w:r w:rsidRPr="00CD104F">
        <w:rPr>
          <w:b/>
          <w:bCs/>
          <w:sz w:val="22"/>
        </w:rPr>
        <w:t>sem anotar qualquer tipo de ponto de referência próximo</w:t>
      </w:r>
      <w:r w:rsidR="00781B4B" w:rsidRPr="00CD104F">
        <w:rPr>
          <w:b/>
          <w:bCs/>
          <w:sz w:val="22"/>
        </w:rPr>
        <w:t xml:space="preserve"> ou indicar o sentido em que o veículo se deslocava</w:t>
      </w:r>
      <w:r w:rsidRPr="00CD104F">
        <w:rPr>
          <w:sz w:val="22"/>
        </w:rPr>
        <w:t xml:space="preserve">. O dispositivo em questão é responsável por elencar uma série de regras que permitem a individualização de uma infração e, por consequência, possibilitam ao condutor exercer sua defesa. </w:t>
      </w:r>
    </w:p>
    <w:p w14:paraId="17A2DE34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sz w:val="22"/>
        </w:rPr>
      </w:pPr>
      <w:r w:rsidRPr="00CD104F">
        <w:rPr>
          <w:sz w:val="22"/>
        </w:rPr>
        <w:t xml:space="preserve">A indicação </w:t>
      </w:r>
      <w:r w:rsidRPr="00CD104F">
        <w:rPr>
          <w:b/>
          <w:bCs/>
          <w:sz w:val="22"/>
          <w:u w:val="single"/>
        </w:rPr>
        <w:t>correta e precisa</w:t>
      </w:r>
      <w:r w:rsidRPr="00CD104F">
        <w:rPr>
          <w:b/>
          <w:bCs/>
          <w:sz w:val="22"/>
        </w:rPr>
        <w:t xml:space="preserve"> do local da infração</w:t>
      </w:r>
      <w:r w:rsidRPr="00CD104F">
        <w:rPr>
          <w:sz w:val="22"/>
        </w:rPr>
        <w:t xml:space="preserve"> não é mera formalidade, mas </w:t>
      </w:r>
      <w:r w:rsidRPr="00CD104F">
        <w:rPr>
          <w:sz w:val="22"/>
          <w:u w:val="single"/>
        </w:rPr>
        <w:t>requisito essencial</w:t>
      </w:r>
      <w:r w:rsidRPr="00CD104F">
        <w:rPr>
          <w:sz w:val="22"/>
        </w:rPr>
        <w:t xml:space="preserve"> a dar validade ao ato administrativo, sendo, caso contrário, considerado </w:t>
      </w:r>
      <w:r w:rsidRPr="00CD104F">
        <w:rPr>
          <w:b/>
          <w:bCs/>
          <w:sz w:val="22"/>
        </w:rPr>
        <w:t>nulo</w:t>
      </w:r>
      <w:r w:rsidRPr="00CD104F">
        <w:rPr>
          <w:sz w:val="22"/>
        </w:rPr>
        <w:t>, como demonstra a jurisprudência:</w:t>
      </w:r>
    </w:p>
    <w:p w14:paraId="5E333BF8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ADMINISTRATIVO. RECURSO DE AGRAVO. </w:t>
      </w:r>
      <w:r w:rsidRPr="00CD104F">
        <w:rPr>
          <w:b/>
          <w:bCs/>
          <w:sz w:val="22"/>
        </w:rPr>
        <w:t xml:space="preserve">MULTA DE TRÂNSITO. NULIDADE DO AUTO DE INFRAÇÃO. EQUIPAMENTO ELETRÔNICO (RADAR FIXO). </w:t>
      </w:r>
      <w:r w:rsidRPr="00CD104F">
        <w:rPr>
          <w:b/>
          <w:bCs/>
          <w:sz w:val="22"/>
          <w:u w:val="single"/>
        </w:rPr>
        <w:t>LAVRATURA DO AUTO DE INFRAÇÃO. AUSÊNCIA DE INDICAÇÃO PRECISA E CORRETA DO LOCAL DA IRREGULARIDADE</w:t>
      </w:r>
      <w:r w:rsidRPr="00CD104F">
        <w:rPr>
          <w:b/>
          <w:bCs/>
          <w:sz w:val="22"/>
        </w:rPr>
        <w:t xml:space="preserve">. DESOBEDIÊNCIA AO ART. 280 DO CTB E ART. 1º, § 2º, II, ALÍNEA A </w:t>
      </w:r>
      <w:r w:rsidRPr="00CD104F">
        <w:rPr>
          <w:b/>
          <w:bCs/>
          <w:sz w:val="22"/>
        </w:rPr>
        <w:lastRenderedPageBreak/>
        <w:t>DA RESOLUÇÃO Nº 146 DO CONTRAN</w:t>
      </w:r>
      <w:r w:rsidRPr="00CD104F">
        <w:rPr>
          <w:sz w:val="22"/>
        </w:rPr>
        <w:t xml:space="preserve">. RECURSO DE AGRAVO NÃO PROVIDO. DECISÃO UNÂNIME. </w:t>
      </w:r>
    </w:p>
    <w:p w14:paraId="6E907315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1. Verifica-se dos autos que apesar de na notificação de autuação constante nas fls. 15/16 constar como local do cometimento da infração o Km 42,5 da PE-60 no sentido Sirinhaém-Ipojuca, todavia tal descrição não tem como corresponder com a realidade dos fatos, tendo em vista a declaração do Gestor do 1º Distrito do próprio DER/PE acostada na fl. 17, de que não existe lombada eletrônica entre os </w:t>
      </w:r>
      <w:proofErr w:type="spellStart"/>
      <w:r w:rsidRPr="00CD104F">
        <w:rPr>
          <w:sz w:val="22"/>
        </w:rPr>
        <w:t>Km's</w:t>
      </w:r>
      <w:proofErr w:type="spellEnd"/>
      <w:r w:rsidRPr="00CD104F">
        <w:rPr>
          <w:sz w:val="22"/>
        </w:rPr>
        <w:t xml:space="preserve"> 42 e 43 da Rodovia PE-60, fato que também é comprovado de forma cabal pelas fotografias constantes nas fls. 20/24 dos autos onde se vê claramente que não há qualquer instrumento eletrônico de autuação de infração de trânsito na localidade. </w:t>
      </w:r>
    </w:p>
    <w:p w14:paraId="369BCC3D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2. </w:t>
      </w:r>
      <w:r w:rsidRPr="00CD104F">
        <w:rPr>
          <w:b w:val="0"/>
          <w:bCs/>
          <w:sz w:val="22"/>
          <w:szCs w:val="22"/>
        </w:rPr>
        <w:t xml:space="preserve">Assim, conclui-se que a violação da norma de trânsito atribuída pelo DER/PE ao apelado é impossível de ter sido detectada por uma lombada eletrônica no trecho apontado pelo auto de infração, </w:t>
      </w:r>
      <w:r w:rsidRPr="00CD104F">
        <w:rPr>
          <w:b w:val="0"/>
          <w:bCs/>
          <w:sz w:val="22"/>
          <w:szCs w:val="22"/>
          <w:u w:val="single"/>
        </w:rPr>
        <w:t>em razão da inexistência do instrumento naquele local, o que demonstra que o auto de infração não descreveu de forma correta e precisa o local da irregularidade, descumprindo</w:t>
      </w:r>
      <w:r w:rsidRPr="00CD104F">
        <w:rPr>
          <w:b w:val="0"/>
          <w:bCs/>
          <w:sz w:val="22"/>
          <w:szCs w:val="22"/>
        </w:rPr>
        <w:t>, assim, os preceitos constantes no artigo 280 do CTB e no art. 1º, § 2º, II, alínea a da resolução nº 146 do CONTRAN, sendo evidente a sua nulidade</w:t>
      </w:r>
      <w:r w:rsidRPr="00CD104F">
        <w:rPr>
          <w:sz w:val="22"/>
          <w:szCs w:val="22"/>
        </w:rPr>
        <w:t xml:space="preserve">. </w:t>
      </w:r>
    </w:p>
    <w:p w14:paraId="11F71150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3. Recurso de agravo não provido por unanimidade dos votos.  </w:t>
      </w:r>
      <w:r w:rsidRPr="00546EAC">
        <w:rPr>
          <w:sz w:val="20"/>
          <w:szCs w:val="20"/>
        </w:rPr>
        <w:t>(TJPE, AGV: 2393895 PE, Relator: José Ivo de Paula Guimarães, Data de Julgamento: 02/05/2013, 2ª Câmara de Direito Público, Data de Publicação: 09/05/2013). (Destaque acrescentado)</w:t>
      </w:r>
      <w:r w:rsidRPr="00CD104F">
        <w:rPr>
          <w:sz w:val="22"/>
          <w:szCs w:val="22"/>
        </w:rPr>
        <w:t>.</w:t>
      </w:r>
    </w:p>
    <w:p w14:paraId="4E5FD2AC" w14:textId="77777777" w:rsidR="00555588" w:rsidRPr="00CD104F" w:rsidRDefault="00555588" w:rsidP="00CA2683">
      <w:pPr>
        <w:ind w:left="-284"/>
        <w:jc w:val="both"/>
      </w:pPr>
    </w:p>
    <w:p w14:paraId="4D21FB8E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>APELAÇÃO. MANDADO DE SEGURANÇA. MULTA DE TRÂNSITO. Irregularidade do auto de infração por ausência de informação quanto ao local da infração</w:t>
      </w:r>
      <w:r w:rsidRPr="00CD104F">
        <w:rPr>
          <w:b w:val="0"/>
          <w:bCs/>
          <w:sz w:val="22"/>
          <w:szCs w:val="22"/>
        </w:rPr>
        <w:t>. Requisito previsto como indispensável no art. 280, II do Código de Trânsito Brasileiro para fins de lavratura do auto. Ato administrativo irregular.</w:t>
      </w:r>
      <w:r w:rsidRPr="00CD104F">
        <w:rPr>
          <w:sz w:val="22"/>
          <w:szCs w:val="22"/>
        </w:rPr>
        <w:t xml:space="preserve"> Vício não sanável pelo preenchimento posterior à entrega de cópia ao autuado. Sentença mantida. RECURSO DE APELAÇÃO E REEXAME NECESSÁRIO NÃO PROVIDOS” </w:t>
      </w:r>
      <w:r w:rsidRPr="00546EAC">
        <w:rPr>
          <w:sz w:val="20"/>
          <w:szCs w:val="20"/>
        </w:rPr>
        <w:t xml:space="preserve">(Apelação n. 1002233-28.2014.8.26.0077, Rel. José Luiz Germano, 2ª Câmara de Direito Público, j. 27/03/2015, </w:t>
      </w:r>
      <w:proofErr w:type="spellStart"/>
      <w:r w:rsidRPr="00546EAC">
        <w:rPr>
          <w:sz w:val="20"/>
          <w:szCs w:val="20"/>
        </w:rPr>
        <w:t>g.n</w:t>
      </w:r>
      <w:proofErr w:type="spellEnd"/>
      <w:r w:rsidRPr="00546EAC">
        <w:rPr>
          <w:sz w:val="20"/>
          <w:szCs w:val="20"/>
        </w:rPr>
        <w:t>.). (Grifo nosso)</w:t>
      </w:r>
      <w:r w:rsidRPr="00CD104F">
        <w:rPr>
          <w:sz w:val="22"/>
          <w:szCs w:val="22"/>
        </w:rPr>
        <w:t>.</w:t>
      </w:r>
    </w:p>
    <w:p w14:paraId="2BBC6615" w14:textId="77777777" w:rsidR="00555588" w:rsidRPr="001E1A37" w:rsidRDefault="00555588" w:rsidP="001E1A37">
      <w:pPr>
        <w:pStyle w:val="SemEspaamento"/>
        <w:numPr>
          <w:ilvl w:val="0"/>
          <w:numId w:val="0"/>
        </w:numPr>
        <w:spacing w:line="276" w:lineRule="auto"/>
        <w:ind w:left="-284"/>
        <w:rPr>
          <w:sz w:val="14"/>
          <w:szCs w:val="14"/>
        </w:rPr>
      </w:pPr>
      <w:r w:rsidRPr="00CD104F">
        <w:rPr>
          <w:sz w:val="22"/>
        </w:rPr>
        <w:t xml:space="preserve"> </w:t>
      </w:r>
    </w:p>
    <w:p w14:paraId="75A4F1E4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sz w:val="22"/>
        </w:rPr>
      </w:pPr>
      <w:r w:rsidRPr="00CD104F">
        <w:rPr>
          <w:sz w:val="22"/>
        </w:rPr>
        <w:t xml:space="preserve">De se registrar, no mesmo sentido, que o art. 1º da Resolução n. 59/2007 do CONTRAN também estabelece, dentre os requisitos obrigatórios da confecção de infrações, </w:t>
      </w:r>
      <w:r w:rsidRPr="00CD104F">
        <w:rPr>
          <w:b/>
          <w:bCs/>
          <w:sz w:val="22"/>
        </w:rPr>
        <w:t xml:space="preserve">a identificação </w:t>
      </w:r>
      <w:r w:rsidRPr="00CD104F">
        <w:rPr>
          <w:b/>
          <w:bCs/>
          <w:sz w:val="22"/>
          <w:u w:val="single"/>
        </w:rPr>
        <w:t>precisa</w:t>
      </w:r>
      <w:r w:rsidRPr="00CD104F">
        <w:rPr>
          <w:b/>
          <w:bCs/>
          <w:sz w:val="22"/>
        </w:rPr>
        <w:t xml:space="preserve"> e </w:t>
      </w:r>
      <w:r w:rsidRPr="00CD104F">
        <w:rPr>
          <w:b/>
          <w:bCs/>
          <w:sz w:val="22"/>
          <w:u w:val="single"/>
        </w:rPr>
        <w:t>exata</w:t>
      </w:r>
      <w:r w:rsidRPr="00CD104F">
        <w:rPr>
          <w:b/>
          <w:bCs/>
          <w:sz w:val="22"/>
        </w:rPr>
        <w:t xml:space="preserve"> do LOCAL da ocorrência</w:t>
      </w:r>
      <w:r w:rsidRPr="00CD104F">
        <w:rPr>
          <w:sz w:val="22"/>
        </w:rPr>
        <w:t>. Vejamos o registro do auto de infração e o respectivo local indicado da suposta autuação:</w:t>
      </w:r>
    </w:p>
    <w:p w14:paraId="53E0B5DB" w14:textId="3457D3E5" w:rsidR="00555588" w:rsidRPr="00CD104F" w:rsidRDefault="00555588" w:rsidP="001E1A37">
      <w:pPr>
        <w:pStyle w:val="SemEspaamento"/>
        <w:numPr>
          <w:ilvl w:val="0"/>
          <w:numId w:val="0"/>
        </w:numPr>
        <w:spacing w:after="240" w:line="276" w:lineRule="auto"/>
        <w:ind w:left="-284"/>
        <w:jc w:val="center"/>
        <w:rPr>
          <w:sz w:val="22"/>
        </w:rPr>
      </w:pPr>
      <w:r w:rsidRPr="00CD104F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58716" wp14:editId="581C7AD0">
                <wp:simplePos x="0" y="0"/>
                <wp:positionH relativeFrom="column">
                  <wp:posOffset>-327660</wp:posOffset>
                </wp:positionH>
                <wp:positionV relativeFrom="paragraph">
                  <wp:posOffset>2481580</wp:posOffset>
                </wp:positionV>
                <wp:extent cx="539750" cy="262255"/>
                <wp:effectExtent l="0" t="19050" r="31750" b="42545"/>
                <wp:wrapNone/>
                <wp:docPr id="27" name="Seta: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6225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EAC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7" o:spid="_x0000_s1026" type="#_x0000_t13" style="position:absolute;margin-left:-25.8pt;margin-top:195.4pt;width:42.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" adj="16352" fillcolor="red" strokecolor="black [3213]" strokeweight=".5pt"/>
            </w:pict>
          </mc:Fallback>
        </mc:AlternateContent>
      </w:r>
      <w:r w:rsidR="001E1A37" w:rsidRPr="00CD104F">
        <w:rPr>
          <w:sz w:val="22"/>
        </w:rPr>
        <w:object w:dxaOrig="12090" w:dyaOrig="7455" w14:anchorId="320E1BCB">
          <v:shape id="_x0000_i1036" type="#_x0000_t75" style="width:410.25pt;height:252.75pt" o:ole="">
            <v:imagedata r:id="rId7" o:title=""/>
          </v:shape>
          <o:OLEObject Type="Embed" ProgID="Paint.Picture.1" ShapeID="_x0000_i1036" DrawAspect="Content" ObjectID="_1715087787" r:id="rId9"/>
        </w:object>
      </w:r>
    </w:p>
    <w:p w14:paraId="6EAD807A" w14:textId="7CF0593C" w:rsidR="00555588" w:rsidRPr="00CD104F" w:rsidRDefault="00555588" w:rsidP="00CA2683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sz w:val="22"/>
        </w:rPr>
      </w:pPr>
      <w:r w:rsidRPr="00CD104F">
        <w:rPr>
          <w:sz w:val="22"/>
        </w:rPr>
        <w:lastRenderedPageBreak/>
        <w:t>Como visto, a indicação precisa do local da infração</w:t>
      </w:r>
      <w:r w:rsidR="00AE6C47" w:rsidRPr="00CD104F">
        <w:rPr>
          <w:sz w:val="22"/>
        </w:rPr>
        <w:t>, o que inclui o sentido em que o veículo estaria se deslocando</w:t>
      </w:r>
      <w:r w:rsidRPr="00CD104F">
        <w:rPr>
          <w:sz w:val="22"/>
        </w:rPr>
        <w:t xml:space="preserve"> – ainda mais quando se trata de uma vasta rodovia –</w:t>
      </w:r>
      <w:r w:rsidR="006E5F82" w:rsidRPr="00CD104F">
        <w:rPr>
          <w:sz w:val="22"/>
        </w:rPr>
        <w:t xml:space="preserve">, </w:t>
      </w:r>
      <w:r w:rsidRPr="00CD104F">
        <w:rPr>
          <w:sz w:val="22"/>
        </w:rPr>
        <w:t xml:space="preserve">é elemento essencial para a elaboração da defesa ou do recurso por parte do condutor, ou seja, incide diretamente no seu direito de defesa, o que não foi realizado no presente caso. </w:t>
      </w:r>
    </w:p>
    <w:p w14:paraId="1126B412" w14:textId="21F5D341" w:rsidR="00555588" w:rsidRPr="00CD104F" w:rsidRDefault="00555588" w:rsidP="00CA2683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sz w:val="22"/>
        </w:rPr>
      </w:pPr>
      <w:r w:rsidRPr="00CD104F">
        <w:rPr>
          <w:sz w:val="22"/>
        </w:rPr>
        <w:t>Prova disso é que, não tendo como dispor da precisa localização, ante a falta de um ponto de referência, restou ao peticionante recorrer ao Google Maps. Porém, o endereço correspondente na infração, ao ser descrito no serviço do Google, não retorna com um resultado conclusivo,</w:t>
      </w:r>
      <w:r w:rsidR="00116C11" w:rsidRPr="00CD104F">
        <w:rPr>
          <w:sz w:val="22"/>
        </w:rPr>
        <w:t xml:space="preserve"> mas apenas indica uma loja de revestimentos cerâmicos no local,</w:t>
      </w:r>
      <w:r w:rsidRPr="00CD104F">
        <w:rPr>
          <w:sz w:val="22"/>
        </w:rPr>
        <w:t xml:space="preserve"> devido à </w:t>
      </w:r>
      <w:r w:rsidRPr="00CD104F">
        <w:rPr>
          <w:b/>
          <w:bCs/>
          <w:sz w:val="22"/>
        </w:rPr>
        <w:t>dificuldade de localização em decorrência da descrição genérica</w:t>
      </w:r>
      <w:r w:rsidRPr="00CD104F">
        <w:rPr>
          <w:sz w:val="22"/>
        </w:rPr>
        <w:t xml:space="preserve">: </w:t>
      </w:r>
    </w:p>
    <w:p w14:paraId="14D6D1CF" w14:textId="3D445C90" w:rsidR="00555588" w:rsidRPr="00CD104F" w:rsidRDefault="00555588" w:rsidP="000E6721">
      <w:pPr>
        <w:pStyle w:val="SemEspaamento"/>
        <w:numPr>
          <w:ilvl w:val="0"/>
          <w:numId w:val="0"/>
        </w:numPr>
        <w:spacing w:line="276" w:lineRule="auto"/>
        <w:ind w:left="-851"/>
        <w:rPr>
          <w:sz w:val="22"/>
        </w:rPr>
      </w:pPr>
      <w:r w:rsidRPr="00CD104F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FF181" wp14:editId="6418E18D">
                <wp:simplePos x="0" y="0"/>
                <wp:positionH relativeFrom="column">
                  <wp:posOffset>-947420</wp:posOffset>
                </wp:positionH>
                <wp:positionV relativeFrom="paragraph">
                  <wp:posOffset>206375</wp:posOffset>
                </wp:positionV>
                <wp:extent cx="687070" cy="463550"/>
                <wp:effectExtent l="0" t="38100" r="55880" b="31750"/>
                <wp:wrapNone/>
                <wp:docPr id="22" name="Conector de Seta Reta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070" cy="46355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7DA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" o:spid="_x0000_s1026" type="#_x0000_t32" style="position:absolute;margin-left:-74.6pt;margin-top:16.25pt;width:54.1pt;height:36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" strokecolor="red" strokeweight="1pt">
                <v:stroke endarrow="block" joinstyle="miter"/>
                <o:lock v:ext="edit" shapetype="f"/>
              </v:shape>
            </w:pict>
          </mc:Fallback>
        </mc:AlternateContent>
      </w:r>
      <w:r w:rsidR="000E6721" w:rsidRPr="00CD104F">
        <w:rPr>
          <w:sz w:val="22"/>
        </w:rPr>
        <w:object w:dxaOrig="4320" w:dyaOrig="2338" w14:anchorId="4E13406F">
          <v:shape id="_x0000_i1027" type="#_x0000_t75" style="width:507pt;height:274.5pt" o:ole="">
            <v:imagedata r:id="rId10" o:title=""/>
          </v:shape>
          <o:OLEObject Type="Embed" ProgID="Paint.Picture.1" ShapeID="_x0000_i1027" DrawAspect="Content" ObjectID="_1715087788" r:id="rId11"/>
        </w:object>
      </w:r>
    </w:p>
    <w:p w14:paraId="103BBFAE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p w14:paraId="5F3522A4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p w14:paraId="147EE2C5" w14:textId="3A06BAA1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>Assim, diante da falta de identificação precisa do local da suposta infração, é de ser arquivado o Processo Administrativo nº 125.336/2021</w:t>
      </w:r>
      <w:r w:rsidR="00116C11" w:rsidRPr="00CD104F">
        <w:rPr>
          <w:sz w:val="22"/>
        </w:rPr>
        <w:t>, até porque</w:t>
      </w:r>
      <w:r w:rsidRPr="00CD104F">
        <w:rPr>
          <w:sz w:val="22"/>
        </w:rPr>
        <w:t xml:space="preserve"> a localização imprecisa não é o último vício encontrado nos autos do processo administrativo mencionado, como se verá a seguir. </w:t>
      </w:r>
    </w:p>
    <w:p w14:paraId="62CE5656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p w14:paraId="5D7212B3" w14:textId="3A5B7554" w:rsidR="00555588" w:rsidRPr="00CD104F" w:rsidRDefault="0076420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b/>
          <w:sz w:val="22"/>
        </w:rPr>
      </w:pPr>
      <w:r w:rsidRPr="00CD104F">
        <w:rPr>
          <w:b/>
          <w:sz w:val="22"/>
        </w:rPr>
        <w:t>3</w:t>
      </w:r>
      <w:r w:rsidR="00555588" w:rsidRPr="00CD104F">
        <w:rPr>
          <w:b/>
          <w:sz w:val="22"/>
        </w:rPr>
        <w:t>.3 – NULIDADE DO AUTO DE INFRAÇÃO E DO PROCESSO ADMINISTRATIVO. NOVAS INOBSERVÂNCIAS À RESOLUÇÃO N. 396/2011 DO CONTRAN.</w:t>
      </w:r>
    </w:p>
    <w:p w14:paraId="7C443BBC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b/>
          <w:sz w:val="22"/>
        </w:rPr>
      </w:pPr>
    </w:p>
    <w:p w14:paraId="60B48BEA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>A Resolução n. 396 do CONTRAN, ainda que necessite de apreciação conjunta à Portaria 544 do INMETRO para uma precisa aferição na medição de velocidade, é responsável por dispor sobre outros requisitos técnicos mínimos para a fiscalização da velocidade de veículos automotores, sendo categórica em exigir a plena identificação dos seguintes requisitos:</w:t>
      </w:r>
    </w:p>
    <w:p w14:paraId="09686A26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b w:val="0"/>
          <w:bCs/>
          <w:sz w:val="22"/>
          <w:szCs w:val="22"/>
        </w:rPr>
      </w:pPr>
    </w:p>
    <w:p w14:paraId="05BCFAFE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b w:val="0"/>
          <w:bCs/>
          <w:sz w:val="22"/>
          <w:szCs w:val="22"/>
        </w:rPr>
        <w:t>Art. 2º </w:t>
      </w:r>
      <w:r w:rsidRPr="00CD104F">
        <w:rPr>
          <w:sz w:val="22"/>
          <w:szCs w:val="22"/>
        </w:rPr>
        <w:t xml:space="preserve">O medidor de velocidade dotado de dispositivo registrador de imagem deve permitir a identificação do veículo </w:t>
      </w:r>
      <w:r w:rsidRPr="00CD104F">
        <w:rPr>
          <w:b w:val="0"/>
          <w:bCs/>
          <w:sz w:val="22"/>
          <w:szCs w:val="22"/>
        </w:rPr>
        <w:t>e, no mínimo:</w:t>
      </w:r>
    </w:p>
    <w:p w14:paraId="3DF584D1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>I – Registrar:</w:t>
      </w:r>
    </w:p>
    <w:p w14:paraId="0EF515A7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>a) Placa do veículo;</w:t>
      </w:r>
    </w:p>
    <w:p w14:paraId="6B4C6555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b w:val="0"/>
          <w:bCs/>
          <w:sz w:val="22"/>
          <w:szCs w:val="22"/>
        </w:rPr>
      </w:pPr>
      <w:r w:rsidRPr="00CD104F">
        <w:rPr>
          <w:b w:val="0"/>
          <w:bCs/>
          <w:sz w:val="22"/>
          <w:szCs w:val="22"/>
        </w:rPr>
        <w:t>b) Velocidade medida do veículo em km/h;</w:t>
      </w:r>
    </w:p>
    <w:p w14:paraId="6CD85A86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b w:val="0"/>
          <w:bCs/>
          <w:sz w:val="22"/>
          <w:szCs w:val="22"/>
        </w:rPr>
      </w:pPr>
      <w:r w:rsidRPr="00CD104F">
        <w:rPr>
          <w:b w:val="0"/>
          <w:bCs/>
          <w:sz w:val="22"/>
          <w:szCs w:val="22"/>
        </w:rPr>
        <w:t>c) Data e hora da infração;</w:t>
      </w:r>
    </w:p>
    <w:p w14:paraId="4315AF34" w14:textId="77777777" w:rsidR="00555588" w:rsidRPr="00CD104F" w:rsidRDefault="00555588" w:rsidP="00CA2683">
      <w:pPr>
        <w:pStyle w:val="Ttulo2"/>
        <w:spacing w:before="0" w:after="0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>d) Contagem volumétrica de tráfego.</w:t>
      </w:r>
    </w:p>
    <w:p w14:paraId="31EF46B7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 w:firstLine="1418"/>
        <w:rPr>
          <w:sz w:val="22"/>
        </w:rPr>
      </w:pPr>
    </w:p>
    <w:p w14:paraId="4378B8BE" w14:textId="482D3374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Segundo se extrai dos autos do Processo Administrativo nº </w:t>
      </w:r>
      <w:r w:rsidR="00B0419C" w:rsidRPr="00CD104F">
        <w:rPr>
          <w:sz w:val="22"/>
        </w:rPr>
        <w:t>125.336/2021</w:t>
      </w:r>
      <w:r w:rsidRPr="00CD104F">
        <w:rPr>
          <w:sz w:val="22"/>
        </w:rPr>
        <w:t>, o auto de infração, colacionado anterior</w:t>
      </w:r>
      <w:r w:rsidR="00116C11" w:rsidRPr="00CD104F">
        <w:rPr>
          <w:sz w:val="22"/>
        </w:rPr>
        <w:t>mente</w:t>
      </w:r>
      <w:r w:rsidRPr="00CD104F">
        <w:rPr>
          <w:sz w:val="22"/>
        </w:rPr>
        <w:t xml:space="preserve">, deixou de constar dois dos requisitos do dispositivo legal: a </w:t>
      </w:r>
      <w:r w:rsidRPr="00CD104F">
        <w:rPr>
          <w:i/>
          <w:iCs/>
          <w:sz w:val="22"/>
        </w:rPr>
        <w:t>contagem volumétrica do tráfego</w:t>
      </w:r>
      <w:r w:rsidRPr="00CD104F">
        <w:rPr>
          <w:sz w:val="22"/>
        </w:rPr>
        <w:t xml:space="preserve"> e a imagem necessária à </w:t>
      </w:r>
      <w:r w:rsidRPr="00CD104F">
        <w:rPr>
          <w:i/>
          <w:iCs/>
          <w:sz w:val="22"/>
        </w:rPr>
        <w:t>identificação da placa do veículo</w:t>
      </w:r>
      <w:r w:rsidRPr="00CD104F">
        <w:rPr>
          <w:sz w:val="22"/>
        </w:rPr>
        <w:t>.</w:t>
      </w:r>
    </w:p>
    <w:p w14:paraId="095417D6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p w14:paraId="7A2312CD" w14:textId="181CD249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Essa inobservância dos requisitos legais constitui nítida causa de nulidade do auto de infração e, por consectário, impõe o arquivamento do processo administrativo n. </w:t>
      </w:r>
      <w:r w:rsidR="00B0419C" w:rsidRPr="00CD104F">
        <w:rPr>
          <w:sz w:val="22"/>
        </w:rPr>
        <w:t>125.336/2021</w:t>
      </w:r>
      <w:r w:rsidRPr="00CD104F">
        <w:rPr>
          <w:sz w:val="22"/>
        </w:rPr>
        <w:t>.</w:t>
      </w:r>
    </w:p>
    <w:p w14:paraId="2E954D2B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>Nesse sentido, a jurisprudência já se posicionou:</w:t>
      </w:r>
    </w:p>
    <w:p w14:paraId="30BE267D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p w14:paraId="09D76846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JUIZADO ESPECIAL. FAZENDA PÚBLICA. DIREITO ADMINISTRATIVO. ANULAÇÃO DE AUTO DE INFRAÇÃO DE TRÂNSITO. PRESUNÇÃO DE VERACIDADE E LEGITIMIDADE DO ATO RELATIVA. FOTOGRAFIA DE RADAR BORRADA. PLACA ILEGÍVEL. AUSÊNCIA DE REQUISITOS MÍNIMOS. RECURSO CONHECIDO E NÃO PROVIDO. 1.  Os atos administrativos emitidos pelo Departamento de Trânsito do Distrito Federal/DF, no exercício do poder de polícia, gozam de presunção de relativa veracidade e legalidade, só podendo ser afastada tal presunção em caso de prova contraria. 2.  A resolução nº 396/2011 do CONTRAN estabelece em seu art. 2º que </w:t>
      </w:r>
      <w:r w:rsidRPr="00CD104F">
        <w:rPr>
          <w:b/>
          <w:bCs/>
          <w:sz w:val="22"/>
        </w:rPr>
        <w:t>"O medidor de velocidade dotado de dispositivo registrador de imagem deve permitir a identificação do veículo e, no mínimo: I - Registrar:</w:t>
      </w:r>
      <w:r w:rsidRPr="00CD104F">
        <w:rPr>
          <w:sz w:val="22"/>
        </w:rPr>
        <w:t xml:space="preserve"> </w:t>
      </w:r>
      <w:r w:rsidRPr="00CD104F">
        <w:rPr>
          <w:b/>
          <w:bCs/>
          <w:sz w:val="22"/>
        </w:rPr>
        <w:t>a) Placa do veículo;</w:t>
      </w:r>
      <w:r w:rsidRPr="00CD104F">
        <w:rPr>
          <w:sz w:val="22"/>
        </w:rPr>
        <w:t xml:space="preserve"> b) Velocidade medida do veículo em km/h; c) Data e hora da infração</w:t>
      </w:r>
      <w:r w:rsidRPr="00CD104F">
        <w:rPr>
          <w:b/>
          <w:bCs/>
          <w:sz w:val="22"/>
        </w:rPr>
        <w:t>; d) Contagem volumétrica de tráfego.</w:t>
      </w:r>
      <w:r w:rsidRPr="00CD104F">
        <w:rPr>
          <w:sz w:val="22"/>
        </w:rPr>
        <w:t xml:space="preserve"> II- Conter: a) Velocidade regulamentada para o local da via em km/h; b) Local da infração identificado de forma descritiva ou codificado; c) Identificação do instrumento ou equipamento utilizado, mediante numeração estabelecida pelo órgão ou entidade de trânsito com circunscrição sobre a via. d) Data da verificação de que trata o inciso III do artigo 3º". 3.  Verifica-se que o recorrido foi autuado conforme Auto de Infração de Trânsito nº ST 00311634 (Id. 1035708), pela conduta de avançar sinal vermelho. No caso, a infração foi captada por equipamento eletrônico de fiscalização de trânsito, radar. </w:t>
      </w:r>
      <w:r w:rsidRPr="00CD104F">
        <w:rPr>
          <w:b/>
          <w:bCs/>
          <w:sz w:val="22"/>
        </w:rPr>
        <w:t>4.  Ocorre que a imagem apresentada no Auto de Infração não apresenta o mínimo de nitidez que permita verificar se o número da placa corresponde ao veículo do recorrido,</w:t>
      </w:r>
      <w:r w:rsidRPr="00CD104F">
        <w:rPr>
          <w:sz w:val="22"/>
        </w:rPr>
        <w:t xml:space="preserve"> uma vez que está muito escura e desfocada. Ademais, a imagem trazida pelo recorrente apresenta menos nitidez que a apresentada pelo recorrido (Id 1035706). </w:t>
      </w:r>
      <w:r w:rsidRPr="00CD104F">
        <w:rPr>
          <w:b/>
          <w:bCs/>
          <w:sz w:val="22"/>
        </w:rPr>
        <w:t>5.  Nesse sentido, em que pese a presunção de legitimidade dos atos administrativos, no caso não restou demonstrada a regularidade da autuação,</w:t>
      </w:r>
      <w:r w:rsidRPr="00CD104F">
        <w:rPr>
          <w:sz w:val="22"/>
        </w:rPr>
        <w:t xml:space="preserve"> </w:t>
      </w:r>
      <w:r w:rsidRPr="00CD104F">
        <w:rPr>
          <w:b/>
          <w:bCs/>
          <w:sz w:val="22"/>
        </w:rPr>
        <w:t>pois o auto não apresenta os requisitos mínimos de identificação previstos na legislação, devendo ser anulado o auto de infração</w:t>
      </w:r>
      <w:r w:rsidRPr="00CD104F">
        <w:rPr>
          <w:sz w:val="22"/>
        </w:rPr>
        <w:t>. 6.  Recurso da CONHECIDO e NÃO PROVIDO. Não há condenação da autarquia distrital no pagamento das custas, nos termos do artigo 4º, inciso I, da Lei nº 9.289/96. Sem honorários diante da não apresentação de contrarrazões ao recurso.</w:t>
      </w:r>
      <w:r w:rsidRPr="00CD104F">
        <w:rPr>
          <w:sz w:val="22"/>
        </w:rPr>
        <w:br/>
      </w:r>
      <w:r w:rsidRPr="00546EAC">
        <w:rPr>
          <w:sz w:val="20"/>
          <w:szCs w:val="20"/>
        </w:rPr>
        <w:t>(</w:t>
      </w:r>
      <w:hyperlink r:id="rId12" w:tgtFrame="_blank" w:history="1">
        <w:r w:rsidRPr="00546EAC">
          <w:rPr>
            <w:sz w:val="20"/>
            <w:szCs w:val="20"/>
          </w:rPr>
          <w:t>Acórdão 992742</w:t>
        </w:r>
      </w:hyperlink>
      <w:r w:rsidRPr="00546EAC">
        <w:rPr>
          <w:sz w:val="20"/>
          <w:szCs w:val="20"/>
        </w:rPr>
        <w:t>, 07156151320168070016, Relator: JOÃO LUÍS FISCHER DIAS, SEGUNDA TURMA RECURSAL, data de julgamento: 8/2/2017, publicado no DJE: 14/2/2017. Pág.: Sem Página Cadastrada.) (Grifamos)</w:t>
      </w:r>
      <w:r w:rsidRPr="00CD104F">
        <w:rPr>
          <w:sz w:val="22"/>
        </w:rPr>
        <w:t>.</w:t>
      </w:r>
    </w:p>
    <w:p w14:paraId="27C7F742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   </w:t>
      </w:r>
    </w:p>
    <w:p w14:paraId="3D6570CC" w14:textId="77777777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lastRenderedPageBreak/>
        <w:t xml:space="preserve">Assim, a falta de requisitos técnicos necessários à identificação e individualização da infração, somados às irregularidades anteriormente apontadas, sedimentam um processo administrativo repleto de vícios, não restando </w:t>
      </w:r>
      <w:proofErr w:type="gramStart"/>
      <w:r w:rsidRPr="00CD104F">
        <w:rPr>
          <w:sz w:val="22"/>
        </w:rPr>
        <w:t>outra alternativa</w:t>
      </w:r>
      <w:proofErr w:type="gramEnd"/>
      <w:r w:rsidRPr="00CD104F">
        <w:rPr>
          <w:sz w:val="22"/>
        </w:rPr>
        <w:t xml:space="preserve"> senão o seu arquivamento.</w:t>
      </w:r>
      <w:bookmarkStart w:id="0" w:name="_Hlk27751118"/>
    </w:p>
    <w:p w14:paraId="5CAE4791" w14:textId="77777777" w:rsidR="00F15A23" w:rsidRPr="00CD104F" w:rsidRDefault="00F15A23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</w:p>
    <w:bookmarkEnd w:id="0"/>
    <w:p w14:paraId="163373AC" w14:textId="5AA6D30F" w:rsidR="00555588" w:rsidRPr="00CD104F" w:rsidRDefault="0076420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b/>
          <w:bCs/>
          <w:sz w:val="22"/>
        </w:rPr>
      </w:pPr>
      <w:r w:rsidRPr="00CD104F">
        <w:rPr>
          <w:b/>
          <w:bCs/>
          <w:sz w:val="22"/>
        </w:rPr>
        <w:t>3</w:t>
      </w:r>
      <w:r w:rsidR="00555588" w:rsidRPr="00CD104F">
        <w:rPr>
          <w:b/>
          <w:bCs/>
          <w:sz w:val="22"/>
        </w:rPr>
        <w:t>.4 – AUSÊNCIA DE ABORDAGEM POR PARTE DA AUTORIDADE DE TRÂNSITO.</w:t>
      </w:r>
    </w:p>
    <w:p w14:paraId="43B63648" w14:textId="77777777" w:rsidR="00BE04E2" w:rsidRPr="00CD104F" w:rsidRDefault="00BE04E2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b/>
          <w:bCs/>
          <w:sz w:val="22"/>
        </w:rPr>
      </w:pPr>
    </w:p>
    <w:p w14:paraId="6933C395" w14:textId="6A835357" w:rsidR="00555588" w:rsidRPr="00CD104F" w:rsidRDefault="002201EA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>O recorrente expõe</w:t>
      </w:r>
      <w:r w:rsidR="00555588" w:rsidRPr="00CD104F">
        <w:rPr>
          <w:sz w:val="22"/>
        </w:rPr>
        <w:t xml:space="preserve">, </w:t>
      </w:r>
      <w:r w:rsidR="00315C66" w:rsidRPr="00CD104F">
        <w:rPr>
          <w:sz w:val="22"/>
        </w:rPr>
        <w:t>aliás</w:t>
      </w:r>
      <w:r w:rsidR="00555588" w:rsidRPr="00CD104F">
        <w:rPr>
          <w:sz w:val="22"/>
        </w:rPr>
        <w:t xml:space="preserve">, </w:t>
      </w:r>
      <w:r w:rsidRPr="00CD104F">
        <w:rPr>
          <w:sz w:val="22"/>
        </w:rPr>
        <w:t xml:space="preserve">que, </w:t>
      </w:r>
      <w:r w:rsidR="00315C66" w:rsidRPr="00CD104F">
        <w:rPr>
          <w:sz w:val="22"/>
        </w:rPr>
        <w:t xml:space="preserve">ainda </w:t>
      </w:r>
      <w:r w:rsidR="00555588" w:rsidRPr="00CD104F">
        <w:rPr>
          <w:sz w:val="22"/>
        </w:rPr>
        <w:t xml:space="preserve">que o art. 280, §3º, do CTB dispense o flagrante por parte da autoridade de trânsito, </w:t>
      </w:r>
      <w:r w:rsidR="00315C66" w:rsidRPr="00CD104F">
        <w:rPr>
          <w:sz w:val="22"/>
        </w:rPr>
        <w:t>esse</w:t>
      </w:r>
      <w:r w:rsidR="00555588" w:rsidRPr="00CD104F">
        <w:rPr>
          <w:sz w:val="22"/>
        </w:rPr>
        <w:t xml:space="preserve"> procedimento é reconhecido e defendido pelos próprios órgãos de trânsito do Estado, como demonstrou o CETRAN/SC na lavratura do Parecer 241/2014:</w:t>
      </w:r>
    </w:p>
    <w:p w14:paraId="01E3274A" w14:textId="77777777" w:rsidR="00555588" w:rsidRPr="00CD104F" w:rsidRDefault="00555588" w:rsidP="004931FA">
      <w:pPr>
        <w:pStyle w:val="Ttulo2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O CETRAN/SC, </w:t>
      </w:r>
      <w:r w:rsidRPr="00CD104F">
        <w:rPr>
          <w:sz w:val="22"/>
          <w:szCs w:val="22"/>
          <w:u w:val="single"/>
        </w:rPr>
        <w:t>reiteradamente</w:t>
      </w:r>
      <w:r w:rsidRPr="00CD104F">
        <w:rPr>
          <w:sz w:val="22"/>
          <w:szCs w:val="22"/>
        </w:rPr>
        <w:t xml:space="preserve">, tem defendido </w:t>
      </w:r>
      <w:r w:rsidRPr="00CD104F">
        <w:rPr>
          <w:b w:val="0"/>
          <w:bCs/>
          <w:sz w:val="22"/>
          <w:szCs w:val="22"/>
        </w:rPr>
        <w:t xml:space="preserve">não só a possibilidade, mas a </w:t>
      </w:r>
      <w:r w:rsidRPr="00CD104F">
        <w:rPr>
          <w:b w:val="0"/>
          <w:bCs/>
          <w:sz w:val="22"/>
          <w:szCs w:val="22"/>
          <w:u w:val="single"/>
        </w:rPr>
        <w:t>obrigação</w:t>
      </w:r>
      <w:r w:rsidRPr="00CD104F">
        <w:rPr>
          <w:b w:val="0"/>
          <w:bCs/>
          <w:sz w:val="22"/>
          <w:szCs w:val="22"/>
        </w:rPr>
        <w:t xml:space="preserve"> de os agentes de trânsito envidar todos os esforços para lavrarem as autuações em flagrante</w:t>
      </w:r>
      <w:r w:rsidRPr="00CD104F">
        <w:rPr>
          <w:sz w:val="22"/>
          <w:szCs w:val="22"/>
        </w:rPr>
        <w:t>, o que implica, necessariamente, na abordagem do condutor.</w:t>
      </w:r>
    </w:p>
    <w:p w14:paraId="0266F48A" w14:textId="77777777" w:rsidR="00555588" w:rsidRPr="00CD104F" w:rsidRDefault="00555588" w:rsidP="00CA2683">
      <w:pPr>
        <w:ind w:left="-284"/>
      </w:pPr>
    </w:p>
    <w:p w14:paraId="42BFFD85" w14:textId="4C7FE15A" w:rsidR="00555588" w:rsidRPr="00CD104F" w:rsidRDefault="00555588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Originado de uma consulta que questionava a legalidade de autuações por parte de autoridades não conveniadas com o DETRAN, o Parecer elaborou sobre a necessidade de abordagem por parte da autoridade de trânsito como </w:t>
      </w:r>
      <w:r w:rsidRPr="00CD104F">
        <w:rPr>
          <w:sz w:val="22"/>
          <w:u w:val="single"/>
        </w:rPr>
        <w:t>requisito essencial</w:t>
      </w:r>
      <w:r w:rsidRPr="00CD104F">
        <w:rPr>
          <w:sz w:val="22"/>
        </w:rPr>
        <w:t xml:space="preserve"> de fundamentação às infrações, assim como para dar eficácia na atuação do Poder Público na fiscalização do trânsito:</w:t>
      </w:r>
    </w:p>
    <w:p w14:paraId="5A6DA84F" w14:textId="77777777" w:rsidR="00555588" w:rsidRPr="00CD104F" w:rsidRDefault="00555588" w:rsidP="004931FA">
      <w:pPr>
        <w:pStyle w:val="Ttulo2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A conjugação do disposto no §3º do artigo 280 com o que prevê o inciso VI do mesmo dispositivo legal, </w:t>
      </w:r>
      <w:r w:rsidRPr="00CD104F">
        <w:rPr>
          <w:b w:val="0"/>
          <w:bCs/>
          <w:sz w:val="22"/>
          <w:szCs w:val="22"/>
        </w:rPr>
        <w:t>com clareza inobjetável, deixa transparecer que a regra consiste na necessidade de se promover a autuação em flagrante</w:t>
      </w:r>
      <w:r w:rsidRPr="00CD104F">
        <w:rPr>
          <w:sz w:val="22"/>
          <w:szCs w:val="22"/>
        </w:rPr>
        <w:t>. A exceção, ou seja, quando não for possível a autuação em flagrante, impõe ao agente de trânsito o dever de relatar o fato à autoridade no próprio auto de infração, (...)</w:t>
      </w:r>
    </w:p>
    <w:p w14:paraId="3BDEBE75" w14:textId="77777777" w:rsidR="00555588" w:rsidRPr="00CD104F" w:rsidRDefault="00555588" w:rsidP="004931FA">
      <w:pPr>
        <w:pStyle w:val="Ttulo2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A abordagem do condutor pelo agente da autoridade de trânsito no momento da confecção da peça acusatória possui dupla função: cientificar o acusado acerca da imputação que lhe coube; e sensibilizá-lo da nocividade e ilicitude da conduta praticada, o que </w:t>
      </w:r>
      <w:r w:rsidRPr="00CD104F">
        <w:rPr>
          <w:b w:val="0"/>
          <w:bCs/>
          <w:sz w:val="22"/>
          <w:szCs w:val="22"/>
        </w:rPr>
        <w:t>reflete diretamente na eficiência e eficácia da atuação do Poder Público na coibição de práticas antissociais e que ponham em risco a segurança e incolumidade dos usuários das vias públicas</w:t>
      </w:r>
      <w:r w:rsidRPr="00CD104F">
        <w:rPr>
          <w:sz w:val="22"/>
          <w:szCs w:val="22"/>
        </w:rPr>
        <w:t>.</w:t>
      </w:r>
    </w:p>
    <w:p w14:paraId="6B3D6D96" w14:textId="77777777" w:rsidR="00555588" w:rsidRPr="00CD104F" w:rsidRDefault="00555588" w:rsidP="004931FA">
      <w:pPr>
        <w:pStyle w:val="Ttulo2"/>
        <w:ind w:left="-284"/>
        <w:jc w:val="both"/>
        <w:rPr>
          <w:sz w:val="22"/>
          <w:szCs w:val="22"/>
        </w:rPr>
      </w:pPr>
      <w:r w:rsidRPr="00CD104F">
        <w:rPr>
          <w:sz w:val="22"/>
          <w:szCs w:val="22"/>
        </w:rPr>
        <w:t xml:space="preserve">Em diversas oportunidades este Conselho já se manifestou no sentido de que o </w:t>
      </w:r>
      <w:r w:rsidRPr="00CD104F">
        <w:rPr>
          <w:b w:val="0"/>
          <w:bCs/>
          <w:sz w:val="22"/>
          <w:szCs w:val="22"/>
        </w:rPr>
        <w:t>agente da autoridade de trânsito tem o dever de envidar os esforços necessários para, sempre que possível, promover a autuação em flagrante do infrator</w:t>
      </w:r>
      <w:r w:rsidRPr="00CD104F">
        <w:rPr>
          <w:sz w:val="22"/>
          <w:szCs w:val="22"/>
        </w:rPr>
        <w:t>, sob pena de desvirtuar sua atuação, que deve ser sempre ostensiva, não podendo desviar-se da sua real finalidade que outra não é senão garantir a segurança pública e a fluidez do trânsito viário.</w:t>
      </w:r>
      <w:r w:rsidRPr="00546EAC">
        <w:rPr>
          <w:b w:val="0"/>
          <w:bCs/>
          <w:sz w:val="20"/>
          <w:szCs w:val="20"/>
        </w:rPr>
        <w:t xml:space="preserve"> (Grifo nosso).</w:t>
      </w:r>
    </w:p>
    <w:p w14:paraId="2EA20097" w14:textId="77777777" w:rsidR="00555588" w:rsidRPr="00CD104F" w:rsidRDefault="00555588" w:rsidP="00CA2683">
      <w:pPr>
        <w:ind w:left="-284"/>
      </w:pPr>
    </w:p>
    <w:p w14:paraId="17FD6651" w14:textId="670E3BFD" w:rsidR="00555588" w:rsidRPr="00CD104F" w:rsidRDefault="00BE04E2" w:rsidP="00CA268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t xml:space="preserve">Esse </w:t>
      </w:r>
      <w:r w:rsidR="00555588" w:rsidRPr="00CD104F">
        <w:rPr>
          <w:sz w:val="22"/>
        </w:rPr>
        <w:t xml:space="preserve">entendimento </w:t>
      </w:r>
      <w:r w:rsidRPr="00CD104F">
        <w:rPr>
          <w:sz w:val="22"/>
        </w:rPr>
        <w:t>é corroborado pel</w:t>
      </w:r>
      <w:r w:rsidR="00555588" w:rsidRPr="00CD104F">
        <w:rPr>
          <w:sz w:val="22"/>
        </w:rPr>
        <w:t>o Parecer n. 138/2011, também do CETRAN/SC:</w:t>
      </w:r>
    </w:p>
    <w:p w14:paraId="6F4AF383" w14:textId="77777777" w:rsidR="00555588" w:rsidRPr="00CD104F" w:rsidRDefault="00555588" w:rsidP="004931FA">
      <w:pPr>
        <w:pStyle w:val="Ttulo2"/>
        <w:ind w:left="-284"/>
        <w:jc w:val="both"/>
        <w:rPr>
          <w:sz w:val="22"/>
          <w:szCs w:val="22"/>
        </w:rPr>
      </w:pPr>
      <w:r w:rsidRPr="00CD104F">
        <w:rPr>
          <w:b w:val="0"/>
          <w:bCs/>
          <w:sz w:val="22"/>
          <w:szCs w:val="22"/>
        </w:rPr>
        <w:t>Abordar o infrator para preenchimento do auto de infração é uma regra elementar,</w:t>
      </w:r>
      <w:r w:rsidRPr="00CD104F">
        <w:rPr>
          <w:sz w:val="22"/>
          <w:szCs w:val="22"/>
        </w:rPr>
        <w:t xml:space="preserve"> importante não só para identificar e cientificar o acusado acerca da imputação que lhe coube, mas também para inibir a continuidade delitiva e sensibilizar o transgressor quanto a nocividade e ilicitude da conduta praticada. </w:t>
      </w:r>
      <w:r w:rsidRPr="00CD104F">
        <w:rPr>
          <w:b w:val="0"/>
          <w:bCs/>
          <w:sz w:val="22"/>
          <w:szCs w:val="22"/>
        </w:rPr>
        <w:t>A autuação sem abordagem é exceção</w:t>
      </w:r>
      <w:r w:rsidRPr="00CD104F">
        <w:rPr>
          <w:sz w:val="22"/>
          <w:szCs w:val="22"/>
        </w:rPr>
        <w:t>, e como tal deve se restringir aos casos em que a autuação em flagrante realmente não seja possível, hipótese em que o agente deverá relatar este fato à autoridade de trânsito no mesmo expediente utilizado para a autuação, como manda o §3º do art. 280 do CTB.</w:t>
      </w:r>
    </w:p>
    <w:p w14:paraId="296CCA5F" w14:textId="77777777" w:rsidR="00555588" w:rsidRPr="00CD104F" w:rsidRDefault="00555588" w:rsidP="00CA2683">
      <w:pPr>
        <w:ind w:left="-284"/>
      </w:pPr>
    </w:p>
    <w:p w14:paraId="3D6CDC59" w14:textId="26C24EB4" w:rsidR="00F15A23" w:rsidRPr="00CD104F" w:rsidRDefault="00555588" w:rsidP="00C96FA3">
      <w:pPr>
        <w:pStyle w:val="SemEspaamento"/>
        <w:numPr>
          <w:ilvl w:val="0"/>
          <w:numId w:val="0"/>
        </w:numPr>
        <w:spacing w:line="276" w:lineRule="auto"/>
        <w:ind w:left="-284"/>
        <w:rPr>
          <w:sz w:val="22"/>
        </w:rPr>
      </w:pPr>
      <w:r w:rsidRPr="00CD104F">
        <w:rPr>
          <w:sz w:val="22"/>
        </w:rPr>
        <w:lastRenderedPageBreak/>
        <w:t>Soma-s</w:t>
      </w:r>
      <w:r w:rsidR="006B4A22" w:rsidRPr="00CD104F">
        <w:rPr>
          <w:sz w:val="22"/>
        </w:rPr>
        <w:t>e</w:t>
      </w:r>
      <w:r w:rsidRPr="00CD104F">
        <w:rPr>
          <w:sz w:val="22"/>
        </w:rPr>
        <w:t xml:space="preserve"> aos pareceres já citados, </w:t>
      </w:r>
      <w:bookmarkStart w:id="1" w:name="_Hlk27743237"/>
      <w:r w:rsidR="006B4A22" w:rsidRPr="00CD104F">
        <w:rPr>
          <w:sz w:val="22"/>
        </w:rPr>
        <w:t xml:space="preserve">também, </w:t>
      </w:r>
      <w:r w:rsidRPr="00CD104F">
        <w:rPr>
          <w:sz w:val="22"/>
        </w:rPr>
        <w:t>os de ns. 100/2010 e 207/2013</w:t>
      </w:r>
      <w:bookmarkEnd w:id="1"/>
      <w:r w:rsidRPr="00CD104F">
        <w:rPr>
          <w:sz w:val="22"/>
        </w:rPr>
        <w:t xml:space="preserve">, demonstrando que a abordagem se trata de </w:t>
      </w:r>
      <w:r w:rsidRPr="00CD104F">
        <w:rPr>
          <w:sz w:val="22"/>
          <w:u w:val="single"/>
        </w:rPr>
        <w:t>uma ordenação consolidada no CETRAN/SC, não de uma exceção.</w:t>
      </w:r>
      <w:r w:rsidRPr="00CD104F">
        <w:rPr>
          <w:sz w:val="22"/>
        </w:rPr>
        <w:t xml:space="preserve"> Portanto, </w:t>
      </w:r>
      <w:r w:rsidRPr="00CD104F">
        <w:rPr>
          <w:i/>
          <w:iCs/>
          <w:sz w:val="22"/>
        </w:rPr>
        <w:t xml:space="preserve">in </w:t>
      </w:r>
      <w:proofErr w:type="spellStart"/>
      <w:r w:rsidRPr="00CD104F">
        <w:rPr>
          <w:i/>
          <w:iCs/>
          <w:sz w:val="22"/>
        </w:rPr>
        <w:t>casu</w:t>
      </w:r>
      <w:proofErr w:type="spellEnd"/>
      <w:r w:rsidRPr="00CD104F">
        <w:rPr>
          <w:sz w:val="22"/>
        </w:rPr>
        <w:t xml:space="preserve">, ausente a abordagem do condutor por parte da autoridade de trânsito, </w:t>
      </w:r>
      <w:r w:rsidRPr="00CD104F">
        <w:rPr>
          <w:sz w:val="22"/>
          <w:u w:val="single"/>
        </w:rPr>
        <w:t xml:space="preserve">bem como </w:t>
      </w:r>
      <w:r w:rsidRPr="00CD104F">
        <w:rPr>
          <w:b/>
          <w:bCs/>
          <w:sz w:val="22"/>
          <w:u w:val="single"/>
        </w:rPr>
        <w:t>inexistente o relato ou o motivo pelo qual não foi realizada a abordagem do motorista</w:t>
      </w:r>
      <w:r w:rsidRPr="00CD104F">
        <w:rPr>
          <w:sz w:val="22"/>
        </w:rPr>
        <w:t>, o auto de infração</w:t>
      </w:r>
      <w:r w:rsidR="006B4A22" w:rsidRPr="00CD104F">
        <w:rPr>
          <w:sz w:val="22"/>
        </w:rPr>
        <w:t>, também por este motivo,</w:t>
      </w:r>
      <w:r w:rsidRPr="00CD104F">
        <w:rPr>
          <w:sz w:val="22"/>
        </w:rPr>
        <w:t xml:space="preserve"> é eivado de nulidade, </w:t>
      </w:r>
      <w:r w:rsidR="006B4A22" w:rsidRPr="00CD104F">
        <w:rPr>
          <w:sz w:val="22"/>
        </w:rPr>
        <w:t xml:space="preserve">sendo mais uma circunstância </w:t>
      </w:r>
      <w:r w:rsidRPr="00CD104F">
        <w:rPr>
          <w:sz w:val="22"/>
        </w:rPr>
        <w:t>que conduz ao arquivamento do presente processo administrativo.</w:t>
      </w:r>
    </w:p>
    <w:p w14:paraId="31094C07" w14:textId="5ACE750A" w:rsidR="001815E8" w:rsidRPr="00CD104F" w:rsidRDefault="00E07A51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-284"/>
        <w:jc w:val="both"/>
        <w:rPr>
          <w:b/>
          <w:color w:val="000000"/>
        </w:rPr>
      </w:pPr>
      <w:r w:rsidRPr="00CD104F">
        <w:rPr>
          <w:b/>
          <w:color w:val="000000"/>
        </w:rPr>
        <w:t>4</w:t>
      </w:r>
      <w:r w:rsidR="001815E8" w:rsidRPr="00CD104F">
        <w:rPr>
          <w:b/>
          <w:color w:val="000000"/>
        </w:rPr>
        <w:t xml:space="preserve"> – REQUERIMENTOS</w:t>
      </w:r>
    </w:p>
    <w:p w14:paraId="4CB67AE4" w14:textId="77777777" w:rsidR="001815E8" w:rsidRPr="00CD104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-284" w:right="133"/>
        <w:jc w:val="both"/>
        <w:rPr>
          <w:color w:val="000000"/>
        </w:rPr>
      </w:pPr>
    </w:p>
    <w:p w14:paraId="0F954836" w14:textId="46FEB1D2" w:rsidR="001815E8" w:rsidRPr="00CD104F" w:rsidRDefault="001815E8" w:rsidP="00A74A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-284" w:right="133" w:firstLine="990"/>
        <w:jc w:val="both"/>
        <w:rPr>
          <w:color w:val="000000"/>
        </w:rPr>
      </w:pPr>
      <w:bookmarkStart w:id="2" w:name="_Hlk78225948"/>
      <w:r w:rsidRPr="00CD104F">
        <w:rPr>
          <w:color w:val="000000"/>
        </w:rPr>
        <w:t xml:space="preserve">Ante o exposto, </w:t>
      </w:r>
      <w:r w:rsidR="0071768F" w:rsidRPr="00CD104F">
        <w:rPr>
          <w:color w:val="000000"/>
        </w:rPr>
        <w:t>o peticionante requer</w:t>
      </w:r>
      <w:r w:rsidRPr="00CD104F">
        <w:rPr>
          <w:color w:val="000000"/>
        </w:rPr>
        <w:t>:</w:t>
      </w:r>
    </w:p>
    <w:p w14:paraId="3E0DD377" w14:textId="77777777" w:rsidR="00E07A51" w:rsidRPr="00CD104F" w:rsidRDefault="00E07A51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-284" w:right="133"/>
        <w:jc w:val="both"/>
        <w:rPr>
          <w:color w:val="000000"/>
        </w:rPr>
      </w:pPr>
    </w:p>
    <w:p w14:paraId="708FD126" w14:textId="3AF44F96" w:rsidR="00E07A51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rPr>
          <w:shd w:val="clear" w:color="auto" w:fill="FFFFFF"/>
        </w:rPr>
        <w:t>o recebimento deste recurso, pois apresentado tempestivamente;</w:t>
      </w:r>
    </w:p>
    <w:p w14:paraId="34895D9F" w14:textId="1CFEDDB6" w:rsidR="00E07A51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rPr>
          <w:highlight w:val="white"/>
        </w:rPr>
        <w:t>amparado no artigo 285, §3º, do Código de Trânsito Brasileiro, se, por motivo de força maior, o recurso não for julgado dentro do prazo de 30 dias, seja concedido o efeito suspensivo do Processo Administrativo até o seu julgamento final;</w:t>
      </w:r>
    </w:p>
    <w:p w14:paraId="4EAE959D" w14:textId="270CFE29" w:rsidR="001C734D" w:rsidRPr="00CD104F" w:rsidRDefault="00E07A51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rPr>
          <w:highlight w:val="white"/>
        </w:rPr>
        <w:t>qu</w:t>
      </w:r>
      <w:r w:rsidR="001815E8" w:rsidRPr="00CD104F">
        <w:rPr>
          <w:highlight w:val="white"/>
        </w:rPr>
        <w:t xml:space="preserve">e a decisão seja favorável, com o acatamento da alegação constante no item </w:t>
      </w:r>
      <w:r w:rsidR="003F553F" w:rsidRPr="00CD104F">
        <w:rPr>
          <w:b/>
          <w:highlight w:val="white"/>
        </w:rPr>
        <w:t>3</w:t>
      </w:r>
      <w:r w:rsidR="001815E8" w:rsidRPr="00CD104F">
        <w:rPr>
          <w:b/>
          <w:highlight w:val="white"/>
        </w:rPr>
        <w:t>.1</w:t>
      </w:r>
      <w:r w:rsidR="001815E8" w:rsidRPr="00CD104F">
        <w:rPr>
          <w:highlight w:val="white"/>
        </w:rPr>
        <w:t xml:space="preserve"> do presente recurso e o ARQUIVAMENTO DO PROCESSO ADMINISTRATIVO, </w:t>
      </w:r>
      <w:r w:rsidR="001815E8" w:rsidRPr="00CD104F">
        <w:t xml:space="preserve">em razão da falta de identificação do equipamento utilizado para a medição de velocidade no Auto de Infração nº </w:t>
      </w:r>
      <w:r w:rsidR="00B16FD8" w:rsidRPr="00CD104F">
        <w:t>S020417799</w:t>
      </w:r>
      <w:r w:rsidR="001815E8" w:rsidRPr="00CD104F">
        <w:t xml:space="preserve">, conforme se extrai dos autos do Processo Administrativo nº </w:t>
      </w:r>
      <w:r w:rsidR="00400279" w:rsidRPr="00CD104F">
        <w:t>125</w:t>
      </w:r>
      <w:r w:rsidR="001815E8" w:rsidRPr="00CD104F">
        <w:t>.</w:t>
      </w:r>
      <w:r w:rsidR="00400279" w:rsidRPr="00CD104F">
        <w:t>336</w:t>
      </w:r>
      <w:r w:rsidR="001815E8" w:rsidRPr="00CD104F">
        <w:t>/202</w:t>
      </w:r>
      <w:r w:rsidR="00400279" w:rsidRPr="00CD104F">
        <w:t>1</w:t>
      </w:r>
      <w:r w:rsidR="001815E8" w:rsidRPr="00CD104F">
        <w:t>, infringindo o art. 280, V e §2º, do CTB;</w:t>
      </w:r>
      <w:bookmarkEnd w:id="2"/>
    </w:p>
    <w:p w14:paraId="5007D702" w14:textId="00FEE5B4" w:rsidR="001C734D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rPr>
          <w:bCs/>
        </w:rPr>
        <w:t xml:space="preserve">o acolhimento da fundamentação do item </w:t>
      </w:r>
      <w:r w:rsidR="003F553F" w:rsidRPr="00CD104F">
        <w:rPr>
          <w:b/>
        </w:rPr>
        <w:t>3</w:t>
      </w:r>
      <w:r w:rsidRPr="00CD104F">
        <w:rPr>
          <w:b/>
        </w:rPr>
        <w:t>.2</w:t>
      </w:r>
      <w:r w:rsidRPr="00CD104F">
        <w:rPr>
          <w:bCs/>
        </w:rPr>
        <w:t xml:space="preserve"> da presente peça, decretando-se o ARQUIVAMENTO DO PROCESSO ADMINISTRATIVO, em razão da falta de identificação precisa do local da suposta infração, em afronta ao disposto no art. 280 do CTB;</w:t>
      </w:r>
    </w:p>
    <w:p w14:paraId="17B3A97C" w14:textId="25F90F12" w:rsidR="001C734D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t xml:space="preserve">o acatamento das razões expostas no item </w:t>
      </w:r>
      <w:r w:rsidR="00F03305" w:rsidRPr="00CD104F">
        <w:rPr>
          <w:b/>
          <w:bCs/>
        </w:rPr>
        <w:t>3</w:t>
      </w:r>
      <w:r w:rsidRPr="00CD104F">
        <w:rPr>
          <w:b/>
          <w:bCs/>
        </w:rPr>
        <w:t>.3</w:t>
      </w:r>
      <w:r w:rsidRPr="00CD104F">
        <w:t xml:space="preserve"> desta peça, decretando-se o ARQUIVAMENTO DO PROCESSO ADMINISTRATIVO, pois ausentes os requisitos legais de contagem volumétrica do tráfego e de imagem necessária à identificação da placa do veículo no auto de infração, afrontando o disposto no art. 2º da Resolução n. 396/2011 do CONTRAN;</w:t>
      </w:r>
    </w:p>
    <w:p w14:paraId="7AA94FB1" w14:textId="6D1E87F1" w:rsidR="001C734D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r w:rsidRPr="00CD104F">
        <w:rPr>
          <w:bCs/>
        </w:rPr>
        <w:t xml:space="preserve">o acolhimento das razões apresentadas no item </w:t>
      </w:r>
      <w:r w:rsidR="00A374CB" w:rsidRPr="00CD104F">
        <w:rPr>
          <w:b/>
        </w:rPr>
        <w:t>3</w:t>
      </w:r>
      <w:r w:rsidRPr="00CD104F">
        <w:rPr>
          <w:b/>
        </w:rPr>
        <w:t>.4</w:t>
      </w:r>
      <w:r w:rsidRPr="00CD104F">
        <w:rPr>
          <w:bCs/>
        </w:rPr>
        <w:t xml:space="preserve"> desta peça, com o consequente ARQUIVAMENTO DO PROCESSO ADMINISTRATIVO, pois não realizada a abordagem do condutor pela autoridade de trânsito no momento da lavratura do auto de infração;</w:t>
      </w:r>
    </w:p>
    <w:p w14:paraId="61EFCCD5" w14:textId="1494652C" w:rsidR="001815E8" w:rsidRPr="00CD104F" w:rsidRDefault="001815E8" w:rsidP="001C734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left="0" w:right="133" w:firstLine="706"/>
        <w:jc w:val="both"/>
        <w:rPr>
          <w:color w:val="000000"/>
        </w:rPr>
      </w:pPr>
      <w:bookmarkStart w:id="3" w:name="_Hlk78225953"/>
      <w:r w:rsidRPr="00CD104F">
        <w:rPr>
          <w:highlight w:val="white"/>
        </w:rPr>
        <w:t xml:space="preserve">caso o presente recurso não seja acolhido, que </w:t>
      </w:r>
      <w:r w:rsidRPr="00CD104F">
        <w:t xml:space="preserve">a decisão venha motivada, </w:t>
      </w:r>
      <w:r w:rsidR="001143E5" w:rsidRPr="00CD104F">
        <w:t xml:space="preserve">abordando toda a argumentação do recorrente, </w:t>
      </w:r>
      <w:r w:rsidRPr="00CD104F">
        <w:t>item a item, de forma explícita, nos moldes do artigo 50, §1º, da Lei nº 9.784/99.</w:t>
      </w:r>
    </w:p>
    <w:bookmarkEnd w:id="3"/>
    <w:p w14:paraId="2B9BB42C" w14:textId="77777777" w:rsidR="001C734D" w:rsidRPr="00CD104F" w:rsidRDefault="001C734D" w:rsidP="001C73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-284" w:firstLine="990"/>
        <w:jc w:val="both"/>
        <w:rPr>
          <w:color w:val="000000"/>
        </w:rPr>
      </w:pPr>
    </w:p>
    <w:p w14:paraId="437F873F" w14:textId="32E2386E" w:rsidR="001815E8" w:rsidRPr="00CD104F" w:rsidRDefault="001815E8" w:rsidP="006A10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424" w:firstLine="992"/>
        <w:jc w:val="both"/>
        <w:rPr>
          <w:color w:val="000000"/>
        </w:rPr>
      </w:pPr>
      <w:r w:rsidRPr="00CD104F">
        <w:rPr>
          <w:color w:val="000000"/>
        </w:rPr>
        <w:t xml:space="preserve">Pede deferimento.  </w:t>
      </w:r>
    </w:p>
    <w:p w14:paraId="1E3743FF" w14:textId="1E5564EF" w:rsidR="001815E8" w:rsidRPr="00CD104F" w:rsidRDefault="001815E8" w:rsidP="006A10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424" w:firstLine="992"/>
        <w:jc w:val="both"/>
        <w:rPr>
          <w:color w:val="000000"/>
        </w:rPr>
      </w:pPr>
      <w:r w:rsidRPr="00CD104F">
        <w:rPr>
          <w:color w:val="000000"/>
        </w:rPr>
        <w:t xml:space="preserve">Florianópolis, </w:t>
      </w:r>
      <w:r w:rsidR="00BA1ADF" w:rsidRPr="00CD104F">
        <w:rPr>
          <w:color w:val="000000"/>
        </w:rPr>
        <w:t>26</w:t>
      </w:r>
      <w:r w:rsidRPr="00CD104F">
        <w:rPr>
          <w:color w:val="000000"/>
        </w:rPr>
        <w:t xml:space="preserve"> de </w:t>
      </w:r>
      <w:r w:rsidR="00BA1ADF" w:rsidRPr="00CD104F">
        <w:rPr>
          <w:color w:val="000000"/>
        </w:rPr>
        <w:t xml:space="preserve">maio </w:t>
      </w:r>
      <w:r w:rsidRPr="00CD104F">
        <w:rPr>
          <w:color w:val="000000"/>
        </w:rPr>
        <w:t>de 202</w:t>
      </w:r>
      <w:r w:rsidR="00BA1ADF" w:rsidRPr="00CD104F">
        <w:rPr>
          <w:color w:val="000000"/>
        </w:rPr>
        <w:t>2</w:t>
      </w:r>
      <w:r w:rsidRPr="00CD104F">
        <w:rPr>
          <w:color w:val="000000"/>
        </w:rPr>
        <w:t>.</w:t>
      </w:r>
    </w:p>
    <w:p w14:paraId="49385E56" w14:textId="002FA461" w:rsidR="001815E8" w:rsidRPr="00CD104F" w:rsidRDefault="00BA1ADF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7" w:line="240" w:lineRule="auto"/>
        <w:ind w:left="-284"/>
        <w:jc w:val="center"/>
        <w:rPr>
          <w:b/>
          <w:color w:val="000000"/>
        </w:rPr>
      </w:pPr>
      <w:r w:rsidRPr="00CD104F">
        <w:rPr>
          <w:b/>
        </w:rPr>
        <w:t>Paulo Ekke Moukarzel Junior</w:t>
      </w:r>
    </w:p>
    <w:p w14:paraId="1287D4C6" w14:textId="1A33D021" w:rsidR="001815E8" w:rsidRPr="00CD104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center"/>
        <w:rPr>
          <w:bCs/>
        </w:rPr>
      </w:pPr>
      <w:r w:rsidRPr="00CD104F">
        <w:rPr>
          <w:bCs/>
          <w:color w:val="000000"/>
        </w:rPr>
        <w:t xml:space="preserve">OAB/SC </w:t>
      </w:r>
      <w:r w:rsidR="00BA1ADF" w:rsidRPr="00CD104F">
        <w:rPr>
          <w:bCs/>
          <w:color w:val="000000"/>
        </w:rPr>
        <w:t>36.591</w:t>
      </w:r>
    </w:p>
    <w:p w14:paraId="7FFA6700" w14:textId="77777777" w:rsidR="001815E8" w:rsidRPr="00CD104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center"/>
        <w:rPr>
          <w:b/>
        </w:rPr>
      </w:pPr>
    </w:p>
    <w:p w14:paraId="444E583F" w14:textId="77777777" w:rsidR="001815E8" w:rsidRPr="00CD104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/>
          <w:color w:val="000000"/>
          <w:u w:val="single"/>
        </w:rPr>
      </w:pPr>
    </w:p>
    <w:p w14:paraId="0C9C3C6F" w14:textId="77777777" w:rsidR="001815E8" w:rsidRPr="00CD104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/>
          <w:color w:val="000000"/>
          <w:u w:val="single"/>
        </w:rPr>
      </w:pPr>
    </w:p>
    <w:p w14:paraId="60C7361B" w14:textId="77777777" w:rsidR="001815E8" w:rsidRPr="003E7E9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Cs/>
          <w:i/>
          <w:iCs/>
          <w:color w:val="000000"/>
        </w:rPr>
      </w:pPr>
      <w:bookmarkStart w:id="4" w:name="_Hlk78214538"/>
      <w:r w:rsidRPr="003E7E9F">
        <w:rPr>
          <w:bCs/>
          <w:i/>
          <w:iCs/>
          <w:color w:val="000000"/>
          <w:u w:val="single"/>
        </w:rPr>
        <w:t>DOCUMENTOS QUE INSTRUEM ESTE RECURSO</w:t>
      </w:r>
      <w:r w:rsidRPr="003E7E9F">
        <w:rPr>
          <w:bCs/>
          <w:i/>
          <w:iCs/>
          <w:color w:val="000000"/>
        </w:rPr>
        <w:t xml:space="preserve">: </w:t>
      </w:r>
    </w:p>
    <w:p w14:paraId="4B9F8833" w14:textId="05C2C20B" w:rsidR="001815E8" w:rsidRPr="003E7E9F" w:rsidRDefault="001815E8" w:rsidP="00C545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Cs/>
          <w:color w:val="000000"/>
        </w:rPr>
      </w:pPr>
      <w:r w:rsidRPr="003E7E9F">
        <w:rPr>
          <w:bCs/>
          <w:color w:val="000000"/>
        </w:rPr>
        <w:t xml:space="preserve">Doc. 1: Cópia do AIT </w:t>
      </w:r>
      <w:r w:rsidR="00B16FD8" w:rsidRPr="003E7E9F">
        <w:rPr>
          <w:bCs/>
          <w:color w:val="000000"/>
        </w:rPr>
        <w:t>S020417799</w:t>
      </w:r>
      <w:r w:rsidR="00C545D4" w:rsidRPr="003E7E9F">
        <w:rPr>
          <w:bCs/>
          <w:color w:val="000000"/>
        </w:rPr>
        <w:t xml:space="preserve"> </w:t>
      </w:r>
      <w:r w:rsidRPr="003E7E9F">
        <w:rPr>
          <w:bCs/>
        </w:rPr>
        <w:t>e da respectiva notificação de instauração do processo administrativo</w:t>
      </w:r>
      <w:r w:rsidRPr="003E7E9F">
        <w:rPr>
          <w:bCs/>
          <w:color w:val="000000"/>
        </w:rPr>
        <w:t>;</w:t>
      </w:r>
    </w:p>
    <w:p w14:paraId="4238F38E" w14:textId="41523DCA" w:rsidR="001815E8" w:rsidRPr="003E7E9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Cs/>
        </w:rPr>
      </w:pPr>
      <w:r w:rsidRPr="003E7E9F">
        <w:rPr>
          <w:bCs/>
        </w:rPr>
        <w:t xml:space="preserve">Doc. </w:t>
      </w:r>
      <w:r w:rsidR="00BA1ADF" w:rsidRPr="003E7E9F">
        <w:rPr>
          <w:bCs/>
        </w:rPr>
        <w:t>2:</w:t>
      </w:r>
      <w:r w:rsidRPr="003E7E9F">
        <w:rPr>
          <w:bCs/>
        </w:rPr>
        <w:t xml:space="preserve"> Procuração;</w:t>
      </w:r>
    </w:p>
    <w:p w14:paraId="1DE45F10" w14:textId="3587FD0D" w:rsidR="001815E8" w:rsidRPr="003E7E9F" w:rsidRDefault="001815E8" w:rsidP="00CA26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jc w:val="both"/>
        <w:rPr>
          <w:bCs/>
        </w:rPr>
      </w:pPr>
      <w:r w:rsidRPr="003E7E9F">
        <w:rPr>
          <w:bCs/>
        </w:rPr>
        <w:t xml:space="preserve">Doc. </w:t>
      </w:r>
      <w:r w:rsidR="00BA1ADF" w:rsidRPr="003E7E9F">
        <w:rPr>
          <w:bCs/>
        </w:rPr>
        <w:t>3</w:t>
      </w:r>
      <w:r w:rsidRPr="003E7E9F">
        <w:rPr>
          <w:bCs/>
        </w:rPr>
        <w:t>:</w:t>
      </w:r>
      <w:r w:rsidRPr="003E7E9F">
        <w:rPr>
          <w:bCs/>
          <w:color w:val="000000"/>
        </w:rPr>
        <w:t xml:space="preserve"> </w:t>
      </w:r>
      <w:r w:rsidRPr="003E7E9F">
        <w:rPr>
          <w:bCs/>
        </w:rPr>
        <w:t xml:space="preserve">CNH do Requerente; e </w:t>
      </w:r>
    </w:p>
    <w:p w14:paraId="3307AE3E" w14:textId="4AA5DF97" w:rsidR="00954277" w:rsidRPr="003E7E9F" w:rsidRDefault="001815E8" w:rsidP="001C73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-284"/>
        <w:jc w:val="both"/>
        <w:rPr>
          <w:bCs/>
        </w:rPr>
      </w:pPr>
      <w:r w:rsidRPr="003E7E9F">
        <w:rPr>
          <w:bCs/>
          <w:color w:val="000000"/>
        </w:rPr>
        <w:t>Doc.</w:t>
      </w:r>
      <w:r w:rsidRPr="003E7E9F">
        <w:rPr>
          <w:bCs/>
        </w:rPr>
        <w:t xml:space="preserve"> </w:t>
      </w:r>
      <w:r w:rsidR="00BA1ADF" w:rsidRPr="003E7E9F">
        <w:rPr>
          <w:bCs/>
        </w:rPr>
        <w:t>4</w:t>
      </w:r>
      <w:r w:rsidRPr="003E7E9F">
        <w:rPr>
          <w:bCs/>
          <w:color w:val="000000"/>
        </w:rPr>
        <w:t xml:space="preserve">: </w:t>
      </w:r>
      <w:bookmarkEnd w:id="4"/>
      <w:r w:rsidRPr="003E7E9F">
        <w:rPr>
          <w:bCs/>
          <w:color w:val="000000"/>
        </w:rPr>
        <w:t>Cópia de documento pessoal do procurador do</w:t>
      </w:r>
      <w:r w:rsidR="00BA1ADF" w:rsidRPr="003E7E9F">
        <w:rPr>
          <w:bCs/>
          <w:color w:val="000000"/>
        </w:rPr>
        <w:t xml:space="preserve"> </w:t>
      </w:r>
      <w:r w:rsidRPr="003E7E9F">
        <w:rPr>
          <w:bCs/>
          <w:color w:val="000000"/>
        </w:rPr>
        <w:t>recorrente.</w:t>
      </w:r>
    </w:p>
    <w:sectPr w:rsidR="00954277" w:rsidRPr="003E7E9F" w:rsidSect="00781B4B">
      <w:pgSz w:w="11906" w:h="16838"/>
      <w:pgMar w:top="1417" w:right="1133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E3FA1" w14:textId="77777777" w:rsidR="00555588" w:rsidRDefault="00555588" w:rsidP="00555588">
      <w:pPr>
        <w:spacing w:line="240" w:lineRule="auto"/>
      </w:pPr>
      <w:r>
        <w:separator/>
      </w:r>
    </w:p>
  </w:endnote>
  <w:endnote w:type="continuationSeparator" w:id="0">
    <w:p w14:paraId="2F18E074" w14:textId="77777777" w:rsidR="00555588" w:rsidRDefault="00555588" w:rsidP="005555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02E4B" w14:textId="77777777" w:rsidR="00555588" w:rsidRDefault="00555588" w:rsidP="00555588">
      <w:pPr>
        <w:spacing w:line="240" w:lineRule="auto"/>
      </w:pPr>
      <w:r>
        <w:separator/>
      </w:r>
    </w:p>
  </w:footnote>
  <w:footnote w:type="continuationSeparator" w:id="0">
    <w:p w14:paraId="3CA42025" w14:textId="77777777" w:rsidR="00555588" w:rsidRDefault="00555588" w:rsidP="00555588">
      <w:pPr>
        <w:spacing w:line="240" w:lineRule="auto"/>
      </w:pPr>
      <w:r>
        <w:continuationSeparator/>
      </w:r>
    </w:p>
  </w:footnote>
  <w:footnote w:id="1">
    <w:p w14:paraId="7E669F00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6"/>
          <w:szCs w:val="6"/>
        </w:rPr>
      </w:pPr>
    </w:p>
    <w:p w14:paraId="41EECAFF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Style w:val="Refdenotaderodap"/>
          <w:rFonts w:ascii="Arial" w:hAnsi="Arial" w:cs="Arial"/>
          <w:sz w:val="18"/>
          <w:szCs w:val="18"/>
        </w:rPr>
        <w:footnoteRef/>
      </w:r>
      <w:r w:rsidRPr="00555588">
        <w:rPr>
          <w:rFonts w:ascii="Arial" w:hAnsi="Arial" w:cs="Arial"/>
          <w:sz w:val="18"/>
          <w:szCs w:val="18"/>
        </w:rPr>
        <w:t xml:space="preserve"> Art. 280. Ocorrendo infração prevista na legislação de trânsito, lavrar-se-á auto de infração, do qual constará:</w:t>
      </w:r>
    </w:p>
    <w:p w14:paraId="00EE6631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Fonts w:ascii="Arial" w:hAnsi="Arial" w:cs="Arial"/>
          <w:sz w:val="18"/>
          <w:szCs w:val="18"/>
        </w:rPr>
        <w:t xml:space="preserve">I - </w:t>
      </w:r>
      <w:proofErr w:type="gramStart"/>
      <w:r w:rsidRPr="00555588">
        <w:rPr>
          <w:rFonts w:ascii="Arial" w:hAnsi="Arial" w:cs="Arial"/>
          <w:sz w:val="18"/>
          <w:szCs w:val="18"/>
        </w:rPr>
        <w:t>tipificação</w:t>
      </w:r>
      <w:proofErr w:type="gramEnd"/>
      <w:r w:rsidRPr="00555588">
        <w:rPr>
          <w:rFonts w:ascii="Arial" w:hAnsi="Arial" w:cs="Arial"/>
          <w:sz w:val="18"/>
          <w:szCs w:val="18"/>
        </w:rPr>
        <w:t xml:space="preserve"> da infração;</w:t>
      </w:r>
    </w:p>
    <w:p w14:paraId="54D31933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555588">
        <w:rPr>
          <w:rFonts w:ascii="Arial" w:hAnsi="Arial" w:cs="Arial"/>
          <w:b/>
          <w:bCs/>
          <w:sz w:val="18"/>
          <w:szCs w:val="18"/>
        </w:rPr>
        <w:t xml:space="preserve">II - </w:t>
      </w:r>
      <w:proofErr w:type="gramStart"/>
      <w:r w:rsidRPr="00555588">
        <w:rPr>
          <w:rFonts w:ascii="Arial" w:hAnsi="Arial" w:cs="Arial"/>
          <w:b/>
          <w:bCs/>
          <w:sz w:val="18"/>
          <w:szCs w:val="18"/>
        </w:rPr>
        <w:t>local</w:t>
      </w:r>
      <w:proofErr w:type="gramEnd"/>
      <w:r w:rsidRPr="00555588">
        <w:rPr>
          <w:rFonts w:ascii="Arial" w:hAnsi="Arial" w:cs="Arial"/>
          <w:b/>
          <w:bCs/>
          <w:sz w:val="18"/>
          <w:szCs w:val="18"/>
        </w:rPr>
        <w:t>, data e hora do cometimento da infração;</w:t>
      </w:r>
    </w:p>
    <w:p w14:paraId="417AAA98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Fonts w:ascii="Arial" w:hAnsi="Arial" w:cs="Arial"/>
          <w:sz w:val="18"/>
          <w:szCs w:val="18"/>
        </w:rPr>
        <w:t>III - caracteres da placa de identificação do veículo, sua marca e espécie, e outros elementos julgados necessários à sua identificação;</w:t>
      </w:r>
    </w:p>
    <w:p w14:paraId="19EF7232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Fonts w:ascii="Arial" w:hAnsi="Arial" w:cs="Arial"/>
          <w:sz w:val="18"/>
          <w:szCs w:val="18"/>
        </w:rPr>
        <w:t xml:space="preserve">IV - </w:t>
      </w:r>
      <w:proofErr w:type="gramStart"/>
      <w:r w:rsidRPr="00555588">
        <w:rPr>
          <w:rFonts w:ascii="Arial" w:hAnsi="Arial" w:cs="Arial"/>
          <w:sz w:val="18"/>
          <w:szCs w:val="18"/>
        </w:rPr>
        <w:t>o</w:t>
      </w:r>
      <w:proofErr w:type="gramEnd"/>
      <w:r w:rsidRPr="00555588">
        <w:rPr>
          <w:rFonts w:ascii="Arial" w:hAnsi="Arial" w:cs="Arial"/>
          <w:sz w:val="18"/>
          <w:szCs w:val="18"/>
        </w:rPr>
        <w:t xml:space="preserve"> prontuário do condutor, sempre que possível;</w:t>
      </w:r>
    </w:p>
    <w:p w14:paraId="11FCAE00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555588">
        <w:rPr>
          <w:rFonts w:ascii="Arial" w:hAnsi="Arial" w:cs="Arial"/>
          <w:b/>
          <w:bCs/>
          <w:sz w:val="18"/>
          <w:szCs w:val="18"/>
        </w:rPr>
        <w:t xml:space="preserve">V - </w:t>
      </w:r>
      <w:proofErr w:type="gramStart"/>
      <w:r w:rsidRPr="00555588">
        <w:rPr>
          <w:rFonts w:ascii="Arial" w:hAnsi="Arial" w:cs="Arial"/>
          <w:b/>
          <w:bCs/>
          <w:sz w:val="18"/>
          <w:szCs w:val="18"/>
          <w:u w:val="single"/>
        </w:rPr>
        <w:t>identificação</w:t>
      </w:r>
      <w:proofErr w:type="gramEnd"/>
      <w:r w:rsidRPr="00555588">
        <w:rPr>
          <w:rFonts w:ascii="Arial" w:hAnsi="Arial" w:cs="Arial"/>
          <w:b/>
          <w:bCs/>
          <w:sz w:val="18"/>
          <w:szCs w:val="18"/>
        </w:rPr>
        <w:t xml:space="preserve"> do órgão ou entidade e da autoridade ou agente </w:t>
      </w:r>
      <w:proofErr w:type="spellStart"/>
      <w:r w:rsidRPr="00555588">
        <w:rPr>
          <w:rFonts w:ascii="Arial" w:hAnsi="Arial" w:cs="Arial"/>
          <w:b/>
          <w:bCs/>
          <w:sz w:val="18"/>
          <w:szCs w:val="18"/>
        </w:rPr>
        <w:t>autuador</w:t>
      </w:r>
      <w:proofErr w:type="spellEnd"/>
      <w:r w:rsidRPr="00555588">
        <w:rPr>
          <w:rFonts w:ascii="Arial" w:hAnsi="Arial" w:cs="Arial"/>
          <w:b/>
          <w:bCs/>
          <w:sz w:val="18"/>
          <w:szCs w:val="18"/>
        </w:rPr>
        <w:t xml:space="preserve"> ou </w:t>
      </w:r>
      <w:r w:rsidRPr="00555588">
        <w:rPr>
          <w:rFonts w:ascii="Arial" w:hAnsi="Arial" w:cs="Arial"/>
          <w:b/>
          <w:bCs/>
          <w:sz w:val="18"/>
          <w:szCs w:val="18"/>
          <w:u w:val="single"/>
        </w:rPr>
        <w:t>equipamento que comprovar a infração</w:t>
      </w:r>
      <w:r w:rsidRPr="00555588">
        <w:rPr>
          <w:rFonts w:ascii="Arial" w:hAnsi="Arial" w:cs="Arial"/>
          <w:b/>
          <w:bCs/>
          <w:sz w:val="18"/>
          <w:szCs w:val="18"/>
        </w:rPr>
        <w:t>;</w:t>
      </w:r>
    </w:p>
    <w:p w14:paraId="25ABF491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Fonts w:ascii="Arial" w:hAnsi="Arial" w:cs="Arial"/>
          <w:sz w:val="18"/>
          <w:szCs w:val="18"/>
        </w:rPr>
        <w:t xml:space="preserve">VI - </w:t>
      </w:r>
      <w:proofErr w:type="gramStart"/>
      <w:r w:rsidRPr="00555588">
        <w:rPr>
          <w:rFonts w:ascii="Arial" w:hAnsi="Arial" w:cs="Arial"/>
          <w:sz w:val="18"/>
          <w:szCs w:val="18"/>
        </w:rPr>
        <w:t>assinatura</w:t>
      </w:r>
      <w:proofErr w:type="gramEnd"/>
      <w:r w:rsidRPr="00555588">
        <w:rPr>
          <w:rFonts w:ascii="Arial" w:hAnsi="Arial" w:cs="Arial"/>
          <w:sz w:val="18"/>
          <w:szCs w:val="18"/>
        </w:rPr>
        <w:t xml:space="preserve"> do infrator, sempre que possível, valendo esta como notificação do cometimento da infração.</w:t>
      </w:r>
    </w:p>
    <w:p w14:paraId="50D22BDA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555588">
        <w:rPr>
          <w:rFonts w:ascii="Arial" w:hAnsi="Arial" w:cs="Arial"/>
          <w:sz w:val="18"/>
          <w:szCs w:val="18"/>
        </w:rPr>
        <w:t>§ 1º (VETADO)</w:t>
      </w:r>
    </w:p>
    <w:p w14:paraId="29E9277C" w14:textId="77777777" w:rsidR="00555588" w:rsidRPr="00555588" w:rsidRDefault="00555588" w:rsidP="00555588">
      <w:pPr>
        <w:pStyle w:val="Textodenotaderodap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555588">
        <w:rPr>
          <w:rFonts w:ascii="Arial" w:hAnsi="Arial" w:cs="Arial"/>
          <w:b/>
          <w:bCs/>
          <w:sz w:val="18"/>
          <w:szCs w:val="18"/>
        </w:rPr>
        <w:t xml:space="preserve">§ 2º </w:t>
      </w:r>
      <w:r w:rsidRPr="00555588">
        <w:rPr>
          <w:rFonts w:ascii="Arial" w:hAnsi="Arial" w:cs="Arial"/>
          <w:b/>
          <w:bCs/>
          <w:sz w:val="18"/>
          <w:szCs w:val="18"/>
          <w:u w:val="single"/>
        </w:rPr>
        <w:t>A infração deverá ser comprovada</w:t>
      </w:r>
      <w:r w:rsidRPr="00555588">
        <w:rPr>
          <w:rFonts w:ascii="Arial" w:hAnsi="Arial" w:cs="Arial"/>
          <w:b/>
          <w:bCs/>
          <w:sz w:val="18"/>
          <w:szCs w:val="18"/>
        </w:rPr>
        <w:t xml:space="preserve"> por declaração da autoridade ou do agente da autoridade de trânsito, </w:t>
      </w:r>
      <w:r w:rsidRPr="00555588">
        <w:rPr>
          <w:rFonts w:ascii="Arial" w:hAnsi="Arial" w:cs="Arial"/>
          <w:b/>
          <w:bCs/>
          <w:sz w:val="18"/>
          <w:szCs w:val="18"/>
          <w:u w:val="single"/>
        </w:rPr>
        <w:t>por aparelho eletrônico ou por equipamento audiovisual</w:t>
      </w:r>
      <w:r w:rsidRPr="00555588">
        <w:rPr>
          <w:rFonts w:ascii="Arial" w:hAnsi="Arial" w:cs="Arial"/>
          <w:b/>
          <w:bCs/>
          <w:sz w:val="18"/>
          <w:szCs w:val="18"/>
        </w:rPr>
        <w:t>, reações químicas ou qualquer outro meio tecnologicamente disponível, previamente regulamentado pelo CONTRAN.</w:t>
      </w:r>
    </w:p>
    <w:p w14:paraId="709C78FD" w14:textId="77777777" w:rsidR="00555588" w:rsidRPr="00555588" w:rsidRDefault="00555588" w:rsidP="00555588">
      <w:pPr>
        <w:pStyle w:val="Textodenotaderodap"/>
        <w:spacing w:line="240" w:lineRule="auto"/>
        <w:jc w:val="both"/>
        <w:rPr>
          <w:rFonts w:ascii="Arial" w:hAnsi="Arial" w:cs="Arial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AB0EE2A6"/>
    <w:lvl w:ilvl="0" w:tplc="B08C5620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67A7FCA"/>
    <w:multiLevelType w:val="hybridMultilevel"/>
    <w:tmpl w:val="6A220D0A"/>
    <w:lvl w:ilvl="0" w:tplc="9618909C">
      <w:start w:val="1"/>
      <w:numFmt w:val="lowerLetter"/>
      <w:lvlText w:val="%1)"/>
      <w:lvlJc w:val="left"/>
      <w:pPr>
        <w:ind w:left="1066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786" w:hanging="360"/>
      </w:pPr>
    </w:lvl>
    <w:lvl w:ilvl="2" w:tplc="0416001B" w:tentative="1">
      <w:start w:val="1"/>
      <w:numFmt w:val="lowerRoman"/>
      <w:lvlText w:val="%3."/>
      <w:lvlJc w:val="right"/>
      <w:pPr>
        <w:ind w:left="2506" w:hanging="180"/>
      </w:pPr>
    </w:lvl>
    <w:lvl w:ilvl="3" w:tplc="0416000F" w:tentative="1">
      <w:start w:val="1"/>
      <w:numFmt w:val="decimal"/>
      <w:lvlText w:val="%4."/>
      <w:lvlJc w:val="left"/>
      <w:pPr>
        <w:ind w:left="3226" w:hanging="360"/>
      </w:pPr>
    </w:lvl>
    <w:lvl w:ilvl="4" w:tplc="04160019" w:tentative="1">
      <w:start w:val="1"/>
      <w:numFmt w:val="lowerLetter"/>
      <w:lvlText w:val="%5."/>
      <w:lvlJc w:val="left"/>
      <w:pPr>
        <w:ind w:left="3946" w:hanging="360"/>
      </w:pPr>
    </w:lvl>
    <w:lvl w:ilvl="5" w:tplc="0416001B" w:tentative="1">
      <w:start w:val="1"/>
      <w:numFmt w:val="lowerRoman"/>
      <w:lvlText w:val="%6."/>
      <w:lvlJc w:val="right"/>
      <w:pPr>
        <w:ind w:left="4666" w:hanging="180"/>
      </w:pPr>
    </w:lvl>
    <w:lvl w:ilvl="6" w:tplc="0416000F" w:tentative="1">
      <w:start w:val="1"/>
      <w:numFmt w:val="decimal"/>
      <w:lvlText w:val="%7."/>
      <w:lvlJc w:val="left"/>
      <w:pPr>
        <w:ind w:left="5386" w:hanging="360"/>
      </w:pPr>
    </w:lvl>
    <w:lvl w:ilvl="7" w:tplc="04160019" w:tentative="1">
      <w:start w:val="1"/>
      <w:numFmt w:val="lowerLetter"/>
      <w:lvlText w:val="%8."/>
      <w:lvlJc w:val="left"/>
      <w:pPr>
        <w:ind w:left="6106" w:hanging="360"/>
      </w:pPr>
    </w:lvl>
    <w:lvl w:ilvl="8" w:tplc="0416001B" w:tentative="1">
      <w:start w:val="1"/>
      <w:numFmt w:val="lowerRoman"/>
      <w:lvlText w:val="%9."/>
      <w:lvlJc w:val="right"/>
      <w:pPr>
        <w:ind w:left="6826" w:hanging="180"/>
      </w:pPr>
    </w:lvl>
  </w:abstractNum>
  <w:num w:numId="1" w16cid:durableId="1037697795">
    <w:abstractNumId w:val="0"/>
  </w:num>
  <w:num w:numId="2" w16cid:durableId="66598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B3"/>
    <w:rsid w:val="000138BA"/>
    <w:rsid w:val="00014833"/>
    <w:rsid w:val="00060FF5"/>
    <w:rsid w:val="000E6721"/>
    <w:rsid w:val="001143E5"/>
    <w:rsid w:val="00114ECA"/>
    <w:rsid w:val="00116C11"/>
    <w:rsid w:val="00140C2B"/>
    <w:rsid w:val="001815E8"/>
    <w:rsid w:val="001840B0"/>
    <w:rsid w:val="001C5B1A"/>
    <w:rsid w:val="001C7309"/>
    <w:rsid w:val="001C734D"/>
    <w:rsid w:val="001E1A37"/>
    <w:rsid w:val="001E4AAE"/>
    <w:rsid w:val="002201EA"/>
    <w:rsid w:val="00263E0C"/>
    <w:rsid w:val="00291EBE"/>
    <w:rsid w:val="002F38B2"/>
    <w:rsid w:val="00315C66"/>
    <w:rsid w:val="00330AD9"/>
    <w:rsid w:val="003E7E9F"/>
    <w:rsid w:val="003F553F"/>
    <w:rsid w:val="00400279"/>
    <w:rsid w:val="00403F48"/>
    <w:rsid w:val="00422F97"/>
    <w:rsid w:val="004931FA"/>
    <w:rsid w:val="004B0EB2"/>
    <w:rsid w:val="00546EAC"/>
    <w:rsid w:val="00555588"/>
    <w:rsid w:val="006A10A2"/>
    <w:rsid w:val="006A2A30"/>
    <w:rsid w:val="006B3851"/>
    <w:rsid w:val="006B4A22"/>
    <w:rsid w:val="006C6A30"/>
    <w:rsid w:val="006E5F82"/>
    <w:rsid w:val="0071768F"/>
    <w:rsid w:val="00764208"/>
    <w:rsid w:val="00773DE8"/>
    <w:rsid w:val="00781B4B"/>
    <w:rsid w:val="007838AB"/>
    <w:rsid w:val="00816E53"/>
    <w:rsid w:val="00825F61"/>
    <w:rsid w:val="00836F64"/>
    <w:rsid w:val="008B5B41"/>
    <w:rsid w:val="008B6B32"/>
    <w:rsid w:val="00912841"/>
    <w:rsid w:val="00945FF3"/>
    <w:rsid w:val="00954277"/>
    <w:rsid w:val="0095517A"/>
    <w:rsid w:val="0095577A"/>
    <w:rsid w:val="00A374CB"/>
    <w:rsid w:val="00A56222"/>
    <w:rsid w:val="00A570EA"/>
    <w:rsid w:val="00A632B3"/>
    <w:rsid w:val="00A73677"/>
    <w:rsid w:val="00A74A56"/>
    <w:rsid w:val="00A84DF3"/>
    <w:rsid w:val="00AC1B70"/>
    <w:rsid w:val="00AD2719"/>
    <w:rsid w:val="00AE1BD7"/>
    <w:rsid w:val="00AE6C47"/>
    <w:rsid w:val="00B0419C"/>
    <w:rsid w:val="00B073BF"/>
    <w:rsid w:val="00B16FD8"/>
    <w:rsid w:val="00BA1ADF"/>
    <w:rsid w:val="00BE04E2"/>
    <w:rsid w:val="00C5373D"/>
    <w:rsid w:val="00C545D4"/>
    <w:rsid w:val="00C96FA3"/>
    <w:rsid w:val="00CA2683"/>
    <w:rsid w:val="00CB6356"/>
    <w:rsid w:val="00CD104F"/>
    <w:rsid w:val="00CD4C37"/>
    <w:rsid w:val="00DA360B"/>
    <w:rsid w:val="00DC65EE"/>
    <w:rsid w:val="00E01C5C"/>
    <w:rsid w:val="00E07A51"/>
    <w:rsid w:val="00E604A0"/>
    <w:rsid w:val="00F03305"/>
    <w:rsid w:val="00F15A23"/>
    <w:rsid w:val="00F20CE6"/>
    <w:rsid w:val="00F626E1"/>
    <w:rsid w:val="00F653A8"/>
    <w:rsid w:val="00F879FC"/>
    <w:rsid w:val="00FA4297"/>
    <w:rsid w:val="00F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44C2169"/>
  <w15:chartTrackingRefBased/>
  <w15:docId w15:val="{BD036996-3551-4E18-B102-44FF7CBC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B3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55588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55588"/>
    <w:rPr>
      <w:rFonts w:ascii="Arial" w:eastAsia="Arial" w:hAnsi="Arial" w:cs="Arial"/>
      <w:b/>
      <w:sz w:val="36"/>
      <w:szCs w:val="36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55588"/>
    <w:pPr>
      <w:spacing w:after="200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55588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555588"/>
    <w:rPr>
      <w:vertAlign w:val="superscript"/>
    </w:rPr>
  </w:style>
  <w:style w:type="paragraph" w:styleId="SemEspaamento">
    <w:name w:val="No Spacing"/>
    <w:aliases w:val="Texto numerado"/>
    <w:basedOn w:val="Normal"/>
    <w:uiPriority w:val="1"/>
    <w:qFormat/>
    <w:rsid w:val="00555588"/>
    <w:pPr>
      <w:numPr>
        <w:numId w:val="1"/>
      </w:numPr>
      <w:spacing w:line="360" w:lineRule="auto"/>
      <w:ind w:left="0" w:firstLine="1418"/>
      <w:jc w:val="both"/>
    </w:pPr>
    <w:rPr>
      <w:rFonts w:eastAsia="Calibri"/>
      <w:sz w:val="24"/>
      <w:lang w:eastAsia="en-US"/>
    </w:rPr>
  </w:style>
  <w:style w:type="paragraph" w:styleId="Recuodecorpodetexto">
    <w:name w:val="Body Text Indent"/>
    <w:basedOn w:val="Normal"/>
    <w:link w:val="RecuodecorpodetextoChar"/>
    <w:unhideWhenUsed/>
    <w:rsid w:val="00555588"/>
    <w:pPr>
      <w:spacing w:after="120" w:line="259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555588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E07A5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A360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360B"/>
    <w:rPr>
      <w:rFonts w:ascii="Arial" w:eastAsia="Arial" w:hAnsi="Arial" w:cs="Arial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A360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360B"/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esquisajuris.tjdft.jus.br/IndexadorAcordaos-web/sistj?visaoId=tjdf.sistj.acordaoeletronico.buscaindexada.apresentacao.VisaoBuscaAcordao&amp;controladorId=tjdf.sistj.acordaoeletronico.buscaindexada.apresentacao.ControladorBuscaAcordao&amp;visaoAnterior=tjdf.sistj.acordaoeletronico.buscaindexada.apresentacao.VisaoBuscaAcordao&amp;nomeDaPagina=resultado&amp;comando=abrirDadosDoAcordao&amp;enderecoDoServlet=sistj&amp;historicoDePaginas=buscaLivre&amp;quantidadeDeRegistros=20&amp;baseSelecionada=TURMAS_RECURSAIS&amp;numeroDaUltimaPagina=1&amp;buscaIndexada=1&amp;mostrarPaginaSelecaoTipoResultado=false&amp;totalHits=1&amp;internet=1&amp;numeroDoDocumento=9927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3095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94</cp:revision>
  <dcterms:created xsi:type="dcterms:W3CDTF">2022-05-25T17:57:00Z</dcterms:created>
  <dcterms:modified xsi:type="dcterms:W3CDTF">2022-05-26T19:30:00Z</dcterms:modified>
</cp:coreProperties>
</file>