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588D" w14:textId="77777777" w:rsidR="00D63FEB" w:rsidRDefault="00D63FEB" w:rsidP="00D63FE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DESEMBARGADOR GETÚLIO CORRÊA, DIGNÍSSIMO 2° VICE-PRESIDENTE DO TRIBUNAL DE JUSTIÇA DE SANTA CATARINA</w:t>
      </w:r>
    </w:p>
    <w:p w14:paraId="13330770" w14:textId="60AEEDE5" w:rsidR="00501A18" w:rsidRDefault="00501A18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E94B4D" w14:textId="77777777" w:rsidR="00D63FEB" w:rsidRPr="00980061" w:rsidRDefault="00D63FEB" w:rsidP="00501A18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7B1195F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279866" w14:textId="77777777" w:rsidR="00D63FEB" w:rsidRPr="00600E3A" w:rsidRDefault="00D63FEB" w:rsidP="00D63FEB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00E3A">
        <w:rPr>
          <w:rFonts w:ascii="Arial" w:eastAsia="Calibri" w:hAnsi="Arial" w:cs="Times New Roman"/>
        </w:rPr>
        <w:t>Autos n. 0009900-61.2011.8.24.0039</w:t>
      </w:r>
    </w:p>
    <w:p w14:paraId="2C0E2865" w14:textId="5DFA8C08" w:rsidR="00D63FEB" w:rsidRDefault="00D63FEB" w:rsidP="00D63FEB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DAFE8C" w14:textId="77777777" w:rsidR="00D63FEB" w:rsidRPr="00136102" w:rsidRDefault="00D63FEB" w:rsidP="00D63FEB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6306C08" w14:textId="77777777" w:rsidR="00D63FEB" w:rsidRPr="00136102" w:rsidRDefault="00D63FEB" w:rsidP="00D63FEB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AD315D" w14:textId="65ECE706" w:rsidR="00D63FEB" w:rsidRDefault="00D63FEB" w:rsidP="00D63FEB">
      <w:pPr>
        <w:pStyle w:val="Qualificaodaspartes"/>
      </w:pPr>
      <w:r>
        <w:rPr>
          <w:b/>
        </w:rPr>
        <w:t>CARLOS ANTÔNIO MUNARETTO</w:t>
      </w:r>
      <w:r w:rsidRPr="00A814BD">
        <w:t xml:space="preserve">, </w:t>
      </w:r>
      <w:r>
        <w:t xml:space="preserve">devidamente qualificado nos autos n. </w:t>
      </w:r>
      <w:r w:rsidRPr="00600E3A">
        <w:t>0009900-61.2011.8.24.0039</w:t>
      </w:r>
      <w:r>
        <w:t xml:space="preserve">, em que é recorrido o </w:t>
      </w:r>
      <w:r>
        <w:rPr>
          <w:b/>
          <w:bCs w:val="0"/>
        </w:rPr>
        <w:t>MINISTÉRIO PÚBLICO DE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signatários</w:t>
      </w:r>
      <w:r>
        <w:rPr>
          <w:szCs w:val="24"/>
        </w:rPr>
        <w:t>,</w:t>
      </w:r>
      <w:r w:rsidRPr="00655D3A">
        <w:rPr>
          <w:szCs w:val="24"/>
        </w:rPr>
        <w:t xml:space="preserve"> com fundamento</w:t>
      </w:r>
      <w:r>
        <w:rPr>
          <w:szCs w:val="24"/>
        </w:rPr>
        <w:t xml:space="preserve"> </w:t>
      </w:r>
      <w:r w:rsidRPr="00B53C0B">
        <w:rPr>
          <w:szCs w:val="24"/>
        </w:rPr>
        <w:t xml:space="preserve">nos arts. 1.030, §1º, e 1.042 do CPC, </w:t>
      </w:r>
      <w:r w:rsidRPr="00D06791">
        <w:rPr>
          <w:szCs w:val="24"/>
          <w:u w:val="single"/>
        </w:rPr>
        <w:t>a tempo e modo</w:t>
      </w:r>
      <w:r>
        <w:rPr>
          <w:szCs w:val="24"/>
        </w:rPr>
        <w:t xml:space="preserve">, </w:t>
      </w:r>
      <w:r w:rsidRPr="00B53C0B">
        <w:rPr>
          <w:szCs w:val="24"/>
        </w:rPr>
        <w:t xml:space="preserve">interpor </w:t>
      </w:r>
      <w:r w:rsidRPr="0009320A">
        <w:rPr>
          <w:b/>
          <w:i/>
          <w:iCs/>
          <w:szCs w:val="24"/>
        </w:rPr>
        <w:t>AGRAVO</w:t>
      </w:r>
      <w:r>
        <w:rPr>
          <w:szCs w:val="24"/>
        </w:rPr>
        <w:t xml:space="preserve"> contra</w:t>
      </w:r>
      <w:r w:rsidRPr="00655D3A">
        <w:rPr>
          <w:szCs w:val="24"/>
        </w:rPr>
        <w:t xml:space="preserve"> </w:t>
      </w:r>
      <w:r>
        <w:rPr>
          <w:szCs w:val="24"/>
        </w:rPr>
        <w:t xml:space="preserve">a decisão do evento </w:t>
      </w:r>
      <w:r w:rsidR="002F59E0">
        <w:rPr>
          <w:szCs w:val="24"/>
        </w:rPr>
        <w:t>202</w:t>
      </w:r>
      <w:r>
        <w:rPr>
          <w:szCs w:val="24"/>
        </w:rPr>
        <w:t xml:space="preserve">, </w:t>
      </w:r>
      <w:r w:rsidR="002F59E0">
        <w:rPr>
          <w:szCs w:val="24"/>
        </w:rPr>
        <w:t xml:space="preserve">que inadmitiu o recurso especial interposto, </w:t>
      </w:r>
      <w:r>
        <w:rPr>
          <w:szCs w:val="24"/>
        </w:rPr>
        <w:t>pelas razões de fato e de direito a seguir aduzidas</w:t>
      </w:r>
      <w:r>
        <w:t>.</w:t>
      </w:r>
    </w:p>
    <w:p w14:paraId="50272881" w14:textId="77777777" w:rsidR="00501A18" w:rsidRPr="0013610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174AFE" w14:textId="3A2B21F4" w:rsidR="00D63FEB" w:rsidRPr="00033A4C" w:rsidRDefault="00D63FEB" w:rsidP="00D63FEB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 xml:space="preserve">Requer, regularmente processado, </w:t>
      </w:r>
      <w:r w:rsidR="005C1C7B">
        <w:rPr>
          <w:rFonts w:ascii="Arial" w:hAnsi="Arial" w:cs="Arial"/>
          <w:sz w:val="24"/>
          <w:szCs w:val="24"/>
        </w:rPr>
        <w:t xml:space="preserve">que Vossa Excelência proceda ao juízo de retratação ou, não sendo o caso, </w:t>
      </w:r>
      <w:r>
        <w:rPr>
          <w:rFonts w:ascii="Arial" w:hAnsi="Arial" w:cs="Arial"/>
          <w:sz w:val="24"/>
          <w:szCs w:val="24"/>
        </w:rPr>
        <w:t xml:space="preserve">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Superior Tribunal de Justiça para que, reformada a decisão agravada, o recurso especial </w:t>
      </w:r>
      <w:r w:rsidR="00AE098D">
        <w:rPr>
          <w:rFonts w:ascii="Arial" w:hAnsi="Arial" w:cs="Arial"/>
          <w:sz w:val="24"/>
          <w:szCs w:val="24"/>
        </w:rPr>
        <w:t xml:space="preserve">seja </w:t>
      </w:r>
      <w:r w:rsidRPr="00033A4C">
        <w:rPr>
          <w:rFonts w:ascii="Arial" w:hAnsi="Arial" w:cs="Arial"/>
          <w:sz w:val="24"/>
          <w:szCs w:val="24"/>
        </w:rPr>
        <w:t>admitido e, a final, provido.</w:t>
      </w:r>
    </w:p>
    <w:p w14:paraId="0949B249" w14:textId="5E41E5BC" w:rsidR="00501A18" w:rsidRPr="00136102" w:rsidRDefault="00501A18" w:rsidP="00501A18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B3B0DBB" w14:textId="5DCDB975" w:rsidR="00501A18" w:rsidRDefault="00501A18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B2BEA35" w14:textId="77777777" w:rsidR="00D63FEB" w:rsidRPr="00136102" w:rsidRDefault="00D63FEB" w:rsidP="00D63FE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EC4AA54" w14:textId="56AF563C" w:rsidR="00D63FEB" w:rsidRPr="00136102" w:rsidRDefault="00D63FEB" w:rsidP="00D63FE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357DF">
        <w:rPr>
          <w:rFonts w:ascii="Arial" w:eastAsia="Calibri" w:hAnsi="Arial" w:cs="Times New Roman"/>
          <w:noProof/>
          <w:sz w:val="24"/>
          <w:szCs w:val="24"/>
        </w:rPr>
        <w:t>11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850B491" w14:textId="6528FDF9" w:rsidR="00D63FEB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70A43948" w14:textId="77777777" w:rsidR="00D63FEB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76E20DE" w14:textId="77777777" w:rsidR="00D63FEB" w:rsidRDefault="00D63FEB" w:rsidP="00D63FE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6EFCFF3" w14:textId="77777777" w:rsidR="00D63FEB" w:rsidRPr="00D576AF" w:rsidRDefault="00D63FEB" w:rsidP="00D63FEB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90954F3" w14:textId="77777777" w:rsidR="00D63FEB" w:rsidRPr="0009320A" w:rsidRDefault="00D63FEB" w:rsidP="00D63FEB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770C5F72" w14:textId="6C226067" w:rsidR="00D63FEB" w:rsidRPr="0009320A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7DD94820" w14:textId="13B0E572" w:rsidR="00D63FEB" w:rsidRPr="0009320A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045EF699" w14:textId="4A26F731" w:rsidR="00D63FEB" w:rsidRPr="0009320A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53E5E1B3" w14:textId="35107422" w:rsidR="00D63FEB" w:rsidRPr="0009320A" w:rsidRDefault="00D63FEB" w:rsidP="00501A18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1CEDAD95" w14:textId="3D25899D" w:rsidR="00D63FEB" w:rsidRPr="0009320A" w:rsidRDefault="002F59E0" w:rsidP="00D63FEB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  <w:lang w:val="en-US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D2B31" wp14:editId="2AE06A21">
                <wp:simplePos x="0" y="0"/>
                <wp:positionH relativeFrom="column">
                  <wp:posOffset>-113621</wp:posOffset>
                </wp:positionH>
                <wp:positionV relativeFrom="paragraph">
                  <wp:posOffset>-47876</wp:posOffset>
                </wp:positionV>
                <wp:extent cx="2860011" cy="563526"/>
                <wp:effectExtent l="0" t="0" r="17145" b="2730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011" cy="5635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6B7A6" id="Retângulo 1" o:spid="_x0000_s1026" style="position:absolute;margin-left:-8.95pt;margin-top:-3.75pt;width:225.2pt;height:4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" filled="f" strokecolor="#5b9bd5 [3208]" strokeweight="1pt"/>
            </w:pict>
          </mc:Fallback>
        </mc:AlternateContent>
      </w:r>
      <w:r w:rsidR="00D63FEB" w:rsidRPr="0009320A">
        <w:rPr>
          <w:rFonts w:ascii="Arial" w:eastAsia="Calibri" w:hAnsi="Arial" w:cs="Times New Roman"/>
          <w:bCs/>
          <w:sz w:val="20"/>
          <w:szCs w:val="20"/>
          <w:lang w:val="en-US"/>
        </w:rPr>
        <w:t>REsp n. 0009900-61.2011.8.24.0039</w:t>
      </w:r>
    </w:p>
    <w:p w14:paraId="407E58EE" w14:textId="140C0FAE" w:rsidR="00D63FEB" w:rsidRPr="00D63FEB" w:rsidRDefault="00D63FEB" w:rsidP="00D63FEB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Recorrente: Carlos Antônio Munaretto</w:t>
      </w:r>
    </w:p>
    <w:p w14:paraId="2DC25363" w14:textId="76FF54AB" w:rsidR="00D63FEB" w:rsidRPr="00D63FEB" w:rsidRDefault="00D63FEB" w:rsidP="00D63FEB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Recorrido: Ministério Público de Santa Catarina</w:t>
      </w:r>
    </w:p>
    <w:p w14:paraId="77CE4D19" w14:textId="77777777" w:rsidR="00D63FEB" w:rsidRDefault="00D63FEB" w:rsidP="00501A18">
      <w:pPr>
        <w:pStyle w:val="Ttulo"/>
      </w:pPr>
    </w:p>
    <w:p w14:paraId="3C91BA57" w14:textId="77777777" w:rsidR="00D63FEB" w:rsidRDefault="00D63FEB" w:rsidP="00501A18">
      <w:pPr>
        <w:pStyle w:val="Ttulo"/>
      </w:pPr>
    </w:p>
    <w:p w14:paraId="7AD2005F" w14:textId="77777777" w:rsidR="000302FD" w:rsidRPr="000302FD" w:rsidRDefault="000302FD" w:rsidP="000302FD"/>
    <w:p w14:paraId="260928A8" w14:textId="77777777" w:rsidR="00D63FEB" w:rsidRDefault="00D63FEB" w:rsidP="00D63FEB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EGRÉGIO SUPERIOR TRIBUNAL DE JUSTIÇA</w:t>
      </w:r>
    </w:p>
    <w:p w14:paraId="48696CB4" w14:textId="77777777" w:rsidR="00D63FEB" w:rsidRDefault="00D63FEB" w:rsidP="00D63FEB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0F7C0DA9" w14:textId="77777777" w:rsidR="00D63FEB" w:rsidRPr="00874152" w:rsidRDefault="00D63FEB" w:rsidP="00D63FEB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COLENDA TURMA</w:t>
      </w:r>
    </w:p>
    <w:p w14:paraId="05730DC6" w14:textId="77777777" w:rsidR="00D63FEB" w:rsidRDefault="00D63FEB" w:rsidP="00501A18">
      <w:pPr>
        <w:pStyle w:val="Ttulo"/>
      </w:pPr>
    </w:p>
    <w:p w14:paraId="26041728" w14:textId="77777777" w:rsidR="003966AE" w:rsidRPr="003966AE" w:rsidRDefault="003966AE" w:rsidP="003966AE"/>
    <w:p w14:paraId="6244D4A7" w14:textId="77777777" w:rsidR="003966AE" w:rsidRPr="005C4689" w:rsidRDefault="003966AE" w:rsidP="003966AE">
      <w:pPr>
        <w:pStyle w:val="Ttulo"/>
      </w:pPr>
      <w:r>
        <w:t>TEMPESTIVIDADE</w:t>
      </w:r>
    </w:p>
    <w:p w14:paraId="059EE689" w14:textId="77777777" w:rsidR="003966AE" w:rsidRPr="009854C5" w:rsidRDefault="003966AE" w:rsidP="003966AE">
      <w:pPr>
        <w:rPr>
          <w:sz w:val="2"/>
          <w:szCs w:val="2"/>
        </w:rPr>
      </w:pPr>
    </w:p>
    <w:p w14:paraId="3BFEBD68" w14:textId="02ACC9A9" w:rsidR="003966AE" w:rsidRPr="00105DE2" w:rsidRDefault="003966AE" w:rsidP="003966AE">
      <w:pPr>
        <w:jc w:val="both"/>
        <w:rPr>
          <w:rFonts w:ascii="Arial" w:hAnsi="Arial" w:cs="Arial"/>
          <w:i/>
          <w:iCs/>
        </w:rPr>
      </w:pPr>
      <w:r w:rsidRPr="00105DE2">
        <w:rPr>
          <w:rFonts w:ascii="Arial" w:hAnsi="Arial" w:cs="Arial"/>
        </w:rPr>
        <w:t xml:space="preserve">Intimado da decisão </w:t>
      </w:r>
      <w:r>
        <w:rPr>
          <w:rFonts w:ascii="Arial" w:hAnsi="Arial" w:cs="Arial"/>
        </w:rPr>
        <w:t xml:space="preserve">agravada </w:t>
      </w:r>
      <w:r w:rsidRPr="00105DE2">
        <w:rPr>
          <w:rFonts w:ascii="Arial" w:hAnsi="Arial" w:cs="Arial"/>
        </w:rPr>
        <w:t xml:space="preserve">em 12.8.2022 </w:t>
      </w:r>
      <w:r w:rsidRPr="00105DE2">
        <w:rPr>
          <w:rFonts w:ascii="Arial" w:hAnsi="Arial" w:cs="Arial"/>
          <w:sz w:val="20"/>
          <w:szCs w:val="20"/>
        </w:rPr>
        <w:t>(sexta-feira</w:t>
      </w:r>
      <w:r>
        <w:rPr>
          <w:rFonts w:ascii="Arial" w:hAnsi="Arial" w:cs="Arial"/>
          <w:sz w:val="20"/>
          <w:szCs w:val="20"/>
        </w:rPr>
        <w:t xml:space="preserve"> – evento 215</w:t>
      </w:r>
      <w:r w:rsidRPr="00105DE2">
        <w:rPr>
          <w:rFonts w:ascii="Arial" w:hAnsi="Arial" w:cs="Arial"/>
          <w:sz w:val="20"/>
          <w:szCs w:val="20"/>
        </w:rPr>
        <w:t>)</w:t>
      </w:r>
      <w:r w:rsidRPr="00105DE2">
        <w:rPr>
          <w:rFonts w:ascii="Arial" w:hAnsi="Arial" w:cs="Arial"/>
        </w:rPr>
        <w:t xml:space="preserve">, o prazo de 15 dias para </w:t>
      </w:r>
      <w:r>
        <w:rPr>
          <w:rFonts w:ascii="Arial" w:hAnsi="Arial" w:cs="Arial"/>
        </w:rPr>
        <w:t xml:space="preserve">o agravante </w:t>
      </w:r>
      <w:r w:rsidRPr="00105DE2">
        <w:rPr>
          <w:rFonts w:ascii="Arial" w:hAnsi="Arial" w:cs="Arial"/>
        </w:rPr>
        <w:t xml:space="preserve">recorrer iniciou-se em 15.8.2022 </w:t>
      </w:r>
      <w:r w:rsidRPr="00722892">
        <w:rPr>
          <w:rFonts w:ascii="Arial" w:hAnsi="Arial" w:cs="Arial"/>
          <w:sz w:val="20"/>
          <w:szCs w:val="20"/>
        </w:rPr>
        <w:t xml:space="preserve">(segunda-feira – art. 798 do CPP e </w:t>
      </w:r>
      <w:r w:rsidR="00050A08" w:rsidRPr="00050A08">
        <w:rPr>
          <w:rFonts w:ascii="Arial" w:hAnsi="Arial" w:cs="Arial"/>
          <w:sz w:val="20"/>
          <w:szCs w:val="20"/>
        </w:rPr>
        <w:t>arts. 1.030, §1º, e 1.042 do CPC</w:t>
      </w:r>
      <w:r w:rsidRPr="0072289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</w:rPr>
        <w:t xml:space="preserve">, encerrando-se no dia 29.8.2022 </w:t>
      </w:r>
      <w:r w:rsidRPr="00722892">
        <w:rPr>
          <w:rFonts w:ascii="Arial" w:hAnsi="Arial" w:cs="Arial"/>
          <w:sz w:val="20"/>
          <w:szCs w:val="20"/>
        </w:rPr>
        <w:t>(segunda-feira)</w:t>
      </w:r>
      <w:r>
        <w:rPr>
          <w:rFonts w:ascii="Arial" w:hAnsi="Arial" w:cs="Arial"/>
        </w:rPr>
        <w:t xml:space="preserve">. </w:t>
      </w:r>
      <w:r w:rsidR="00C27989">
        <w:rPr>
          <w:rFonts w:ascii="Arial" w:hAnsi="Arial" w:cs="Arial"/>
        </w:rPr>
        <w:t>Portanto, protocolado hoje, 2</w:t>
      </w:r>
      <w:r w:rsidR="00E63884">
        <w:rPr>
          <w:rFonts w:ascii="Arial" w:hAnsi="Arial" w:cs="Arial"/>
        </w:rPr>
        <w:t>6</w:t>
      </w:r>
      <w:r w:rsidR="00C27989">
        <w:rPr>
          <w:rFonts w:ascii="Arial" w:hAnsi="Arial" w:cs="Arial"/>
        </w:rPr>
        <w:t>.8.22, este recurso é tempestivo</w:t>
      </w:r>
      <w:r>
        <w:rPr>
          <w:rFonts w:ascii="Arial" w:hAnsi="Arial" w:cs="Arial"/>
        </w:rPr>
        <w:t>.</w:t>
      </w:r>
    </w:p>
    <w:p w14:paraId="73BA5453" w14:textId="77777777" w:rsidR="00D06791" w:rsidRPr="00D06791" w:rsidRDefault="00D06791" w:rsidP="00D06791"/>
    <w:p w14:paraId="538AAD4D" w14:textId="02C973FB" w:rsidR="00501A18" w:rsidRPr="005C4689" w:rsidRDefault="00501A18" w:rsidP="00501A18">
      <w:pPr>
        <w:pStyle w:val="Ttulo"/>
      </w:pPr>
      <w:r w:rsidRPr="005C4689">
        <w:t>I –</w:t>
      </w:r>
      <w:r w:rsidR="00F22B73">
        <w:t xml:space="preserve"> DETALHAMENTO DOS </w:t>
      </w:r>
      <w:r w:rsidRPr="005C4689">
        <w:t>FATOS</w:t>
      </w:r>
    </w:p>
    <w:p w14:paraId="7035D285" w14:textId="77777777" w:rsidR="00A52EF7" w:rsidRDefault="00A52EF7" w:rsidP="00A52EF7">
      <w:pPr>
        <w:pStyle w:val="Ttulo"/>
      </w:pPr>
    </w:p>
    <w:p w14:paraId="1C190C8E" w14:textId="4293C0F9" w:rsidR="00AA78CA" w:rsidRPr="00C54A0B" w:rsidRDefault="00A52EF7" w:rsidP="00A52EF7">
      <w:pPr>
        <w:pStyle w:val="SemEspaamento"/>
      </w:pPr>
      <w:r>
        <w:t xml:space="preserve">O agravante foi </w:t>
      </w:r>
      <w:r w:rsidR="00AA78CA">
        <w:t>denunciado</w:t>
      </w:r>
      <w:r>
        <w:t xml:space="preserve"> pelos delitos previstos nos arts. </w:t>
      </w:r>
      <w:r w:rsidRPr="00C54A0B">
        <w:t xml:space="preserve">180, §1°, e 311, </w:t>
      </w:r>
      <w:r w:rsidRPr="00C54A0B">
        <w:rPr>
          <w:i/>
          <w:iCs/>
        </w:rPr>
        <w:t>caput</w:t>
      </w:r>
      <w:r w:rsidRPr="00C54A0B">
        <w:t xml:space="preserve">, c/c art. 71, </w:t>
      </w:r>
      <w:r w:rsidRPr="00C54A0B">
        <w:rPr>
          <w:i/>
          <w:iCs/>
        </w:rPr>
        <w:t>caput</w:t>
      </w:r>
      <w:r w:rsidRPr="00C54A0B">
        <w:t>, do CP</w:t>
      </w:r>
      <w:r w:rsidR="00C54A0B" w:rsidRPr="00C54A0B">
        <w:t xml:space="preserve"> porque, se</w:t>
      </w:r>
      <w:r w:rsidR="00C54A0B">
        <w:t xml:space="preserve">gundo o órgão acusador, teria </w:t>
      </w:r>
      <w:r w:rsidR="00373FE3">
        <w:t xml:space="preserve">recebido, </w:t>
      </w:r>
      <w:r w:rsidR="00CC32D5">
        <w:t xml:space="preserve">guardado e </w:t>
      </w:r>
      <w:r w:rsidR="00373FE3">
        <w:t xml:space="preserve">alterado </w:t>
      </w:r>
      <w:r w:rsidR="00BF466E">
        <w:t>itens de identificação veicular</w:t>
      </w:r>
      <w:r w:rsidR="00373FE3">
        <w:t>, no exercício de sua atividade</w:t>
      </w:r>
      <w:r w:rsidR="009F3F3F">
        <w:t xml:space="preserve"> comercial</w:t>
      </w:r>
      <w:r w:rsidR="002D7DE1">
        <w:t xml:space="preserve"> </w:t>
      </w:r>
      <w:r w:rsidR="002D7DE1" w:rsidRPr="00385B7C">
        <w:rPr>
          <w:sz w:val="20"/>
          <w:szCs w:val="18"/>
        </w:rPr>
        <w:t>(evento 177, PROCJUDIC2, p.</w:t>
      </w:r>
      <w:r w:rsidR="00385B7C" w:rsidRPr="00385B7C">
        <w:rPr>
          <w:sz w:val="20"/>
          <w:szCs w:val="18"/>
        </w:rPr>
        <w:t xml:space="preserve"> </w:t>
      </w:r>
      <w:r w:rsidR="002D7DE1" w:rsidRPr="00385B7C">
        <w:rPr>
          <w:sz w:val="20"/>
          <w:szCs w:val="18"/>
        </w:rPr>
        <w:t>2/</w:t>
      </w:r>
      <w:r w:rsidR="00385B7C" w:rsidRPr="00385B7C">
        <w:rPr>
          <w:sz w:val="20"/>
          <w:szCs w:val="18"/>
        </w:rPr>
        <w:t>5)</w:t>
      </w:r>
      <w:r w:rsidR="00BF466E">
        <w:t>.</w:t>
      </w:r>
      <w:r w:rsidR="00177F0D">
        <w:t xml:space="preserve"> </w:t>
      </w:r>
    </w:p>
    <w:p w14:paraId="476B9C3E" w14:textId="77777777" w:rsidR="00125B5F" w:rsidRDefault="002D7DE1" w:rsidP="00A52EF7">
      <w:pPr>
        <w:pStyle w:val="SemEspaamento"/>
      </w:pPr>
      <w:r>
        <w:t>I</w:t>
      </w:r>
      <w:r w:rsidR="009F3F3F">
        <w:t xml:space="preserve">nstruído o feito, sobreveio </w:t>
      </w:r>
      <w:r w:rsidR="0026223C">
        <w:t>sentença</w:t>
      </w:r>
      <w:r w:rsidR="009F3F3F">
        <w:t xml:space="preserve"> que o condenou à pena de</w:t>
      </w:r>
      <w:r w:rsidR="001E2866">
        <w:t xml:space="preserve"> 4 anos</w:t>
      </w:r>
      <w:r w:rsidR="00EA0DE9">
        <w:t xml:space="preserve"> de reclusão e ao pagamento de 13 dias-multa, pelo delito do art. 180, §1º, do CP, e à pena de </w:t>
      </w:r>
      <w:r w:rsidR="000A40A2">
        <w:t xml:space="preserve">5 anos e 10 meses de reclusão e ao pagamento de 20 dias-multa, pelo delito previsto no art. 311, </w:t>
      </w:r>
      <w:r w:rsidR="000A40A2" w:rsidRPr="00EE5A05">
        <w:rPr>
          <w:i/>
          <w:iCs/>
        </w:rPr>
        <w:t>caput</w:t>
      </w:r>
      <w:r w:rsidR="000A40A2">
        <w:t>, c/c art</w:t>
      </w:r>
      <w:r w:rsidR="00AE2145">
        <w:t xml:space="preserve">. 71, </w:t>
      </w:r>
      <w:r w:rsidR="00AE2145" w:rsidRPr="00EE5A05">
        <w:rPr>
          <w:i/>
          <w:iCs/>
        </w:rPr>
        <w:t>caput</w:t>
      </w:r>
      <w:r w:rsidR="00AE2145">
        <w:t xml:space="preserve">, do CP </w:t>
      </w:r>
      <w:r w:rsidR="00AE2145" w:rsidRPr="00EE5A05">
        <w:rPr>
          <w:sz w:val="20"/>
          <w:szCs w:val="18"/>
        </w:rPr>
        <w:t xml:space="preserve">(evento 177, PROCJUDIC9, p. </w:t>
      </w:r>
      <w:r w:rsidR="00F62C26" w:rsidRPr="00EE5A05">
        <w:rPr>
          <w:sz w:val="20"/>
          <w:szCs w:val="18"/>
        </w:rPr>
        <w:t>74</w:t>
      </w:r>
      <w:r w:rsidR="00AE2145" w:rsidRPr="00EE5A05">
        <w:rPr>
          <w:sz w:val="20"/>
          <w:szCs w:val="18"/>
        </w:rPr>
        <w:t>/86</w:t>
      </w:r>
      <w:r w:rsidR="00F62C26" w:rsidRPr="00EE5A05">
        <w:rPr>
          <w:sz w:val="20"/>
          <w:szCs w:val="18"/>
        </w:rPr>
        <w:t>)</w:t>
      </w:r>
      <w:r w:rsidR="00AE2145">
        <w:t xml:space="preserve">, </w:t>
      </w:r>
      <w:r w:rsidR="00A52EF7" w:rsidRPr="00EE5A05">
        <w:rPr>
          <w:i/>
          <w:iCs/>
        </w:rPr>
        <w:t>o</w:t>
      </w:r>
      <w:r w:rsidR="00A52EF7">
        <w:t xml:space="preserve"> que motivou a interposição do recurso de apelação</w:t>
      </w:r>
      <w:r w:rsidR="009D2E01">
        <w:t xml:space="preserve"> </w:t>
      </w:r>
      <w:r w:rsidR="009D2E01" w:rsidRPr="00EE5A05">
        <w:rPr>
          <w:sz w:val="20"/>
          <w:szCs w:val="18"/>
        </w:rPr>
        <w:t>(evento 177, PROCJUDIC9, p. 143/</w:t>
      </w:r>
      <w:r w:rsidR="00B826D2" w:rsidRPr="00EE5A05">
        <w:rPr>
          <w:sz w:val="20"/>
          <w:szCs w:val="18"/>
        </w:rPr>
        <w:t>209</w:t>
      </w:r>
      <w:r w:rsidR="009D2E01" w:rsidRPr="00EE5A05">
        <w:rPr>
          <w:sz w:val="20"/>
          <w:szCs w:val="18"/>
        </w:rPr>
        <w:t>)</w:t>
      </w:r>
      <w:r w:rsidR="00A52EF7">
        <w:t>, que foi desprovido pela Egrégia 5ª Câmara Criminal do Tribunal de Justiça de Santa Catarina</w:t>
      </w:r>
      <w:r w:rsidR="0015448A">
        <w:t xml:space="preserve"> </w:t>
      </w:r>
      <w:r w:rsidR="0015448A" w:rsidRPr="00EE5A05">
        <w:rPr>
          <w:sz w:val="20"/>
          <w:szCs w:val="18"/>
        </w:rPr>
        <w:t xml:space="preserve">(evento 177, PROCJUDIC13, p. </w:t>
      </w:r>
      <w:r w:rsidR="00EE5A05" w:rsidRPr="00EE5A05">
        <w:rPr>
          <w:sz w:val="20"/>
          <w:szCs w:val="18"/>
        </w:rPr>
        <w:t>46</w:t>
      </w:r>
      <w:r w:rsidR="0015448A" w:rsidRPr="00EE5A05">
        <w:rPr>
          <w:sz w:val="20"/>
          <w:szCs w:val="18"/>
        </w:rPr>
        <w:t>/8</w:t>
      </w:r>
      <w:r w:rsidR="00EE5A05" w:rsidRPr="00EE5A05">
        <w:rPr>
          <w:sz w:val="20"/>
          <w:szCs w:val="18"/>
        </w:rPr>
        <w:t>1</w:t>
      </w:r>
      <w:r w:rsidR="0015448A" w:rsidRPr="00EE5A05">
        <w:rPr>
          <w:sz w:val="20"/>
          <w:szCs w:val="18"/>
        </w:rPr>
        <w:t>)</w:t>
      </w:r>
      <w:r w:rsidR="00A52EF7">
        <w:t>.</w:t>
      </w:r>
      <w:r w:rsidR="00EE5A05">
        <w:t xml:space="preserve"> </w:t>
      </w:r>
    </w:p>
    <w:p w14:paraId="26E5BED2" w14:textId="33F05D0D" w:rsidR="00EE5A05" w:rsidRDefault="00A713E4" w:rsidP="00A52EF7">
      <w:pPr>
        <w:pStyle w:val="SemEspaamento"/>
      </w:pPr>
      <w:r>
        <w:t xml:space="preserve">Por ter identificado </w:t>
      </w:r>
      <w:r w:rsidR="00125B5F">
        <w:t xml:space="preserve">vícios no acórdão que manteve a condenação, o </w:t>
      </w:r>
      <w:r w:rsidR="004D5DEB">
        <w:t xml:space="preserve">recorrente </w:t>
      </w:r>
      <w:r w:rsidR="00125B5F">
        <w:t>opôs</w:t>
      </w:r>
      <w:r w:rsidR="00EE5A05">
        <w:t xml:space="preserve"> embargos de declaração</w:t>
      </w:r>
      <w:r w:rsidR="00BF18E6">
        <w:t xml:space="preserve"> </w:t>
      </w:r>
      <w:r w:rsidR="00BF18E6" w:rsidRPr="00F62C26">
        <w:rPr>
          <w:sz w:val="20"/>
          <w:szCs w:val="18"/>
        </w:rPr>
        <w:t>(evento 177, PROCJUDIC</w:t>
      </w:r>
      <w:r w:rsidR="0071447B">
        <w:rPr>
          <w:sz w:val="20"/>
          <w:szCs w:val="18"/>
        </w:rPr>
        <w:t>13</w:t>
      </w:r>
      <w:r w:rsidR="00BF18E6" w:rsidRPr="00F62C26">
        <w:rPr>
          <w:sz w:val="20"/>
          <w:szCs w:val="18"/>
        </w:rPr>
        <w:t xml:space="preserve">, p. </w:t>
      </w:r>
      <w:r w:rsidR="00923532">
        <w:rPr>
          <w:sz w:val="20"/>
          <w:szCs w:val="18"/>
        </w:rPr>
        <w:t>83</w:t>
      </w:r>
      <w:r w:rsidR="00BF18E6" w:rsidRPr="00F62C26">
        <w:rPr>
          <w:sz w:val="20"/>
          <w:szCs w:val="18"/>
        </w:rPr>
        <w:t>/8</w:t>
      </w:r>
      <w:r w:rsidR="00BF18E6">
        <w:rPr>
          <w:sz w:val="20"/>
          <w:szCs w:val="18"/>
        </w:rPr>
        <w:t>7</w:t>
      </w:r>
      <w:r w:rsidR="00BF18E6" w:rsidRPr="00F62C26">
        <w:rPr>
          <w:sz w:val="20"/>
          <w:szCs w:val="18"/>
        </w:rPr>
        <w:t>)</w:t>
      </w:r>
      <w:r w:rsidR="00125B5F">
        <w:t>, que foram rejeitados</w:t>
      </w:r>
      <w:r w:rsidR="0071447B">
        <w:t xml:space="preserve"> </w:t>
      </w:r>
      <w:r w:rsidR="0071447B" w:rsidRPr="00F62C26">
        <w:rPr>
          <w:sz w:val="20"/>
          <w:szCs w:val="18"/>
        </w:rPr>
        <w:t>(evento 177, PROCJUDIC</w:t>
      </w:r>
      <w:r w:rsidR="0071447B">
        <w:rPr>
          <w:sz w:val="20"/>
          <w:szCs w:val="18"/>
        </w:rPr>
        <w:t>13</w:t>
      </w:r>
      <w:r w:rsidR="0071447B" w:rsidRPr="00F62C26">
        <w:rPr>
          <w:sz w:val="20"/>
          <w:szCs w:val="18"/>
        </w:rPr>
        <w:t xml:space="preserve">, p. </w:t>
      </w:r>
      <w:r w:rsidR="0071447B">
        <w:rPr>
          <w:sz w:val="20"/>
          <w:szCs w:val="18"/>
        </w:rPr>
        <w:t>91</w:t>
      </w:r>
      <w:r w:rsidR="0071447B" w:rsidRPr="00F62C26">
        <w:rPr>
          <w:sz w:val="20"/>
          <w:szCs w:val="18"/>
        </w:rPr>
        <w:t>/</w:t>
      </w:r>
      <w:r w:rsidR="002A4AA4">
        <w:rPr>
          <w:sz w:val="20"/>
          <w:szCs w:val="18"/>
        </w:rPr>
        <w:t>99</w:t>
      </w:r>
      <w:r w:rsidR="0071447B" w:rsidRPr="00F62C26">
        <w:rPr>
          <w:sz w:val="20"/>
          <w:szCs w:val="18"/>
        </w:rPr>
        <w:t>)</w:t>
      </w:r>
      <w:r w:rsidR="00125B5F">
        <w:t>.</w:t>
      </w:r>
    </w:p>
    <w:p w14:paraId="7374F3E7" w14:textId="37A0143A" w:rsidR="0027211B" w:rsidRDefault="00A52EF7" w:rsidP="00A52EF7">
      <w:pPr>
        <w:pStyle w:val="SemEspaamento"/>
      </w:pPr>
      <w:r>
        <w:t xml:space="preserve">Irresignado, </w:t>
      </w:r>
      <w:r w:rsidRPr="008D4CED">
        <w:t xml:space="preserve">o </w:t>
      </w:r>
      <w:r w:rsidR="00BB6A78">
        <w:t>agravante</w:t>
      </w:r>
      <w:r w:rsidRPr="008D4CED">
        <w:t xml:space="preserve"> interpôs</w:t>
      </w:r>
      <w:r>
        <w:t xml:space="preserve"> recursos especial</w:t>
      </w:r>
      <w:r w:rsidR="005A00E1">
        <w:t xml:space="preserve"> </w:t>
      </w:r>
      <w:r w:rsidR="005A00E1" w:rsidRPr="00F62C26">
        <w:rPr>
          <w:sz w:val="20"/>
          <w:szCs w:val="18"/>
        </w:rPr>
        <w:t>(evento 177, PROCJUDIC</w:t>
      </w:r>
      <w:r w:rsidR="009B232F">
        <w:rPr>
          <w:sz w:val="20"/>
          <w:szCs w:val="18"/>
        </w:rPr>
        <w:t>13</w:t>
      </w:r>
      <w:r w:rsidR="005A00E1" w:rsidRPr="00F62C26">
        <w:rPr>
          <w:sz w:val="20"/>
          <w:szCs w:val="18"/>
        </w:rPr>
        <w:t xml:space="preserve">, p. </w:t>
      </w:r>
      <w:r w:rsidR="009B232F">
        <w:rPr>
          <w:sz w:val="20"/>
          <w:szCs w:val="18"/>
        </w:rPr>
        <w:t>103</w:t>
      </w:r>
      <w:r w:rsidR="005A00E1" w:rsidRPr="00F62C26">
        <w:rPr>
          <w:sz w:val="20"/>
          <w:szCs w:val="18"/>
        </w:rPr>
        <w:t>/</w:t>
      </w:r>
      <w:r w:rsidR="009B232F">
        <w:rPr>
          <w:sz w:val="20"/>
          <w:szCs w:val="18"/>
        </w:rPr>
        <w:t>122</w:t>
      </w:r>
      <w:r w:rsidR="005A00E1" w:rsidRPr="00F62C26">
        <w:rPr>
          <w:sz w:val="20"/>
          <w:szCs w:val="18"/>
        </w:rPr>
        <w:t>)</w:t>
      </w:r>
      <w:r>
        <w:t xml:space="preserve"> e extraordinário</w:t>
      </w:r>
      <w:r w:rsidR="009B232F">
        <w:t xml:space="preserve"> </w:t>
      </w:r>
      <w:r w:rsidR="009B232F" w:rsidRPr="00F62C26">
        <w:rPr>
          <w:sz w:val="20"/>
          <w:szCs w:val="18"/>
        </w:rPr>
        <w:t>(evento 177, PROCJUDIC</w:t>
      </w:r>
      <w:r w:rsidR="009B232F">
        <w:rPr>
          <w:sz w:val="20"/>
          <w:szCs w:val="18"/>
        </w:rPr>
        <w:t>13</w:t>
      </w:r>
      <w:r w:rsidR="009B232F" w:rsidRPr="00F62C26">
        <w:rPr>
          <w:sz w:val="20"/>
          <w:szCs w:val="18"/>
        </w:rPr>
        <w:t xml:space="preserve">, p. </w:t>
      </w:r>
      <w:r w:rsidR="009B232F">
        <w:rPr>
          <w:sz w:val="20"/>
          <w:szCs w:val="18"/>
        </w:rPr>
        <w:t>12</w:t>
      </w:r>
      <w:r w:rsidR="006B1056">
        <w:rPr>
          <w:sz w:val="20"/>
          <w:szCs w:val="18"/>
        </w:rPr>
        <w:t>4/135</w:t>
      </w:r>
      <w:r w:rsidR="009B232F" w:rsidRPr="00F62C26">
        <w:rPr>
          <w:sz w:val="20"/>
          <w:szCs w:val="18"/>
        </w:rPr>
        <w:t>)</w:t>
      </w:r>
      <w:r w:rsidR="00BB6A78">
        <w:t xml:space="preserve"> contra o</w:t>
      </w:r>
      <w:r w:rsidR="00BF1843">
        <w:t>s</w:t>
      </w:r>
      <w:r w:rsidR="00BB6A78">
        <w:t xml:space="preserve"> acórdã</w:t>
      </w:r>
      <w:r w:rsidR="00BF1843">
        <w:t>os da Câmara Julgadora</w:t>
      </w:r>
      <w:r>
        <w:t>. Quanto ao recurso especial, o agravante apontou afronta ao</w:t>
      </w:r>
      <w:r w:rsidR="007318F7">
        <w:t xml:space="preserve"> art. 157 do CPP e ao art.</w:t>
      </w:r>
      <w:r w:rsidR="00093A82">
        <w:t xml:space="preserve"> 6º, </w:t>
      </w:r>
      <w:r w:rsidR="00EB0D2A">
        <w:t>X</w:t>
      </w:r>
      <w:r w:rsidR="00093A82">
        <w:t xml:space="preserve">VIII, </w:t>
      </w:r>
      <w:r w:rsidR="00DB4A96">
        <w:t>“</w:t>
      </w:r>
      <w:r w:rsidR="00093A82">
        <w:t>a</w:t>
      </w:r>
      <w:r w:rsidR="00DB4A96">
        <w:t>”</w:t>
      </w:r>
      <w:r w:rsidR="00093A82">
        <w:t xml:space="preserve">, da LC n. 75/93, </w:t>
      </w:r>
      <w:r w:rsidR="0014198F">
        <w:t xml:space="preserve">porquanto o processo está eivado de nulidade </w:t>
      </w:r>
      <w:r w:rsidR="00AB38BF">
        <w:t xml:space="preserve">em razão de a </w:t>
      </w:r>
      <w:r w:rsidR="0014198F">
        <w:t>interceptação postal</w:t>
      </w:r>
      <w:r w:rsidR="00540802">
        <w:t xml:space="preserve"> constituir </w:t>
      </w:r>
      <w:r w:rsidR="00540802" w:rsidRPr="00870C44">
        <w:rPr>
          <w:u w:val="single"/>
        </w:rPr>
        <w:t>prova ilícita</w:t>
      </w:r>
      <w:r w:rsidR="00540802">
        <w:t xml:space="preserve"> utilizada para a condenação, pois foi </w:t>
      </w:r>
      <w:r w:rsidR="0014198F">
        <w:t xml:space="preserve">realizada sem autorização judicial específica </w:t>
      </w:r>
      <w:r w:rsidR="002F3249">
        <w:t xml:space="preserve">e </w:t>
      </w:r>
      <w:r w:rsidR="0014198F">
        <w:t>fundamentada</w:t>
      </w:r>
      <w:r w:rsidR="00D52DE6">
        <w:t xml:space="preserve"> e sem a manifestação</w:t>
      </w:r>
      <w:r w:rsidR="00DB38CE">
        <w:t xml:space="preserve"> ou representação do ente ministerial. </w:t>
      </w:r>
    </w:p>
    <w:p w14:paraId="4674BEC8" w14:textId="77777777" w:rsidR="00200008" w:rsidRDefault="00DB38CE" w:rsidP="00A52EF7">
      <w:pPr>
        <w:pStyle w:val="SemEspaamento"/>
      </w:pPr>
      <w:r>
        <w:t>Além disso,</w:t>
      </w:r>
      <w:r w:rsidR="00A52EF7">
        <w:t xml:space="preserve"> </w:t>
      </w:r>
      <w:r w:rsidR="00795B0B">
        <w:t xml:space="preserve">o agravante expôs a afronta ao art. 64, I, do CP, </w:t>
      </w:r>
      <w:r w:rsidR="00ED321E">
        <w:t xml:space="preserve">em razão da utilização de </w:t>
      </w:r>
      <w:r w:rsidR="00AD1C2F">
        <w:t xml:space="preserve">condenações anteriores como maus antecedentes, de modo a </w:t>
      </w:r>
      <w:r w:rsidR="00D171CC">
        <w:t>resultar n</w:t>
      </w:r>
      <w:r w:rsidR="000C494E">
        <w:t xml:space="preserve">a </w:t>
      </w:r>
      <w:r w:rsidR="00D171CC">
        <w:t xml:space="preserve">possibilidade de </w:t>
      </w:r>
      <w:r w:rsidR="000C494E">
        <w:t>perpetuação do sancionamento, além de não encontrar respaldo</w:t>
      </w:r>
      <w:r w:rsidR="0082031E">
        <w:t xml:space="preserve"> na função ressocializadora do direito penal</w:t>
      </w:r>
      <w:r w:rsidR="00D171CC">
        <w:t xml:space="preserve">. </w:t>
      </w:r>
    </w:p>
    <w:p w14:paraId="596D0977" w14:textId="6A1F275B" w:rsidR="00A52EF7" w:rsidRDefault="00D171CC" w:rsidP="00A52EF7">
      <w:pPr>
        <w:pStyle w:val="SemEspaamento"/>
      </w:pPr>
      <w:r>
        <w:t xml:space="preserve">Outro </w:t>
      </w:r>
      <w:r w:rsidR="00200008">
        <w:t>dispositivo legal indicado como violado foi o art. 59 do CP, tendo em vista que a pena-base foi aumentada de forma</w:t>
      </w:r>
      <w:r w:rsidR="00655F11">
        <w:t xml:space="preserve"> excessiva e sem a devida fundamentação para tanto</w:t>
      </w:r>
      <w:r w:rsidR="00F70FB6">
        <w:t>, pois inerentes ao tipo penal</w:t>
      </w:r>
      <w:r w:rsidR="00972FF2">
        <w:t xml:space="preserve"> pelo qual foi condenado o recorrente</w:t>
      </w:r>
      <w:r w:rsidR="00D83033">
        <w:t>, além de inexistir laudo pericial</w:t>
      </w:r>
      <w:r w:rsidR="00880EE3">
        <w:t xml:space="preserve"> indicando que os itens de identificação</w:t>
      </w:r>
      <w:r w:rsidR="00655F11">
        <w:t xml:space="preserve"> </w:t>
      </w:r>
      <w:r w:rsidR="00880EE3">
        <w:t xml:space="preserve">veicular possuem origem ilícita. </w:t>
      </w:r>
      <w:r w:rsidR="00655F11">
        <w:t xml:space="preserve">Por fim, </w:t>
      </w:r>
      <w:r w:rsidR="00FB6A99">
        <w:t xml:space="preserve">na hipótese de ser excluída alguma das condutas descritas como criminosas, </w:t>
      </w:r>
      <w:r w:rsidR="00655F11">
        <w:t>o agravante</w:t>
      </w:r>
      <w:r w:rsidR="00436698">
        <w:t xml:space="preserve"> aduziu </w:t>
      </w:r>
      <w:r w:rsidR="00787121">
        <w:t xml:space="preserve">que isso demanda a redução correspondente da pena para evitar a infringência </w:t>
      </w:r>
      <w:r w:rsidR="00436698">
        <w:t xml:space="preserve">ao art. 71, </w:t>
      </w:r>
      <w:r w:rsidR="00436698">
        <w:rPr>
          <w:i/>
          <w:iCs/>
        </w:rPr>
        <w:t>caput</w:t>
      </w:r>
      <w:r w:rsidR="00436698" w:rsidRPr="00436698">
        <w:t>,</w:t>
      </w:r>
      <w:r w:rsidR="00436698">
        <w:t xml:space="preserve"> </w:t>
      </w:r>
      <w:r w:rsidR="005021E9">
        <w:t>do CP</w:t>
      </w:r>
      <w:r w:rsidR="00787121">
        <w:t>.</w:t>
      </w:r>
      <w:r w:rsidR="005021E9">
        <w:t xml:space="preserve"> </w:t>
      </w:r>
    </w:p>
    <w:p w14:paraId="719DFAA1" w14:textId="3EBE463A" w:rsidR="00A52EF7" w:rsidRPr="008D4CED" w:rsidRDefault="00787121" w:rsidP="00A52EF7">
      <w:pPr>
        <w:pStyle w:val="SemEspaamento"/>
      </w:pPr>
      <w:r>
        <w:t>Após o sobrestamento do feito por conta do Tema n. 150/STF</w:t>
      </w:r>
      <w:r w:rsidR="00D32734">
        <w:t xml:space="preserve"> </w:t>
      </w:r>
      <w:r w:rsidR="00D32734" w:rsidRPr="00D32734">
        <w:rPr>
          <w:sz w:val="20"/>
          <w:szCs w:val="18"/>
        </w:rPr>
        <w:t>(evento 177, PROCJUDIC13, p.171/173)</w:t>
      </w:r>
      <w:r w:rsidR="00991BA1">
        <w:t xml:space="preserve"> e con</w:t>
      </w:r>
      <w:r w:rsidR="00A52EF7">
        <w:t xml:space="preserve">cluído o </w:t>
      </w:r>
      <w:r w:rsidR="00991BA1">
        <w:t xml:space="preserve">seu </w:t>
      </w:r>
      <w:r w:rsidR="00A52EF7">
        <w:t>julgamento, as partes foram intimadas para se manifestarem sobre o interesse no prosseguimento do feito e os eventuais reflexos em relação à conclusão do Tema no caso</w:t>
      </w:r>
      <w:r w:rsidR="00991BA1">
        <w:t xml:space="preserve"> </w:t>
      </w:r>
      <w:r w:rsidR="00991BA1" w:rsidRPr="00D32734">
        <w:rPr>
          <w:sz w:val="20"/>
          <w:szCs w:val="18"/>
        </w:rPr>
        <w:t>(evento</w:t>
      </w:r>
      <w:r w:rsidR="00B9210F">
        <w:rPr>
          <w:sz w:val="20"/>
          <w:szCs w:val="18"/>
        </w:rPr>
        <w:t xml:space="preserve"> 188</w:t>
      </w:r>
      <w:r w:rsidR="00D32734" w:rsidRPr="00D32734">
        <w:rPr>
          <w:sz w:val="20"/>
          <w:szCs w:val="18"/>
        </w:rPr>
        <w:t xml:space="preserve">, </w:t>
      </w:r>
      <w:r w:rsidR="00B9210F">
        <w:rPr>
          <w:sz w:val="20"/>
          <w:szCs w:val="18"/>
        </w:rPr>
        <w:t>DESPADEC1</w:t>
      </w:r>
      <w:r w:rsidR="00D32734" w:rsidRPr="00D32734">
        <w:rPr>
          <w:sz w:val="20"/>
          <w:szCs w:val="18"/>
        </w:rPr>
        <w:t>, p.</w:t>
      </w:r>
      <w:r w:rsidR="00B9210F">
        <w:rPr>
          <w:sz w:val="20"/>
          <w:szCs w:val="18"/>
        </w:rPr>
        <w:t>1/2</w:t>
      </w:r>
      <w:r w:rsidR="00D32734" w:rsidRPr="00D32734">
        <w:rPr>
          <w:sz w:val="20"/>
          <w:szCs w:val="18"/>
        </w:rPr>
        <w:t>)</w:t>
      </w:r>
      <w:r w:rsidR="00A52EF7">
        <w:t>.</w:t>
      </w:r>
    </w:p>
    <w:p w14:paraId="218AE440" w14:textId="47EAF15C" w:rsidR="00501A18" w:rsidRDefault="00B9210F" w:rsidP="00501A18">
      <w:pPr>
        <w:pStyle w:val="SemEspaamento"/>
      </w:pPr>
      <w:r>
        <w:t xml:space="preserve">Apresentadas as </w:t>
      </w:r>
      <w:r w:rsidR="00A2338C">
        <w:t xml:space="preserve">respectivas </w:t>
      </w:r>
      <w:r>
        <w:t>manifestações</w:t>
      </w:r>
      <w:r w:rsidR="00A2338C">
        <w:t xml:space="preserve"> </w:t>
      </w:r>
      <w:r w:rsidR="00A2338C" w:rsidRPr="00AE4EA9">
        <w:rPr>
          <w:sz w:val="20"/>
          <w:szCs w:val="18"/>
        </w:rPr>
        <w:t>(eventos 193 e 197)</w:t>
      </w:r>
      <w:r w:rsidR="00A2338C">
        <w:t>, bem como realizad</w:t>
      </w:r>
      <w:r w:rsidR="00791AB7">
        <w:t xml:space="preserve">o pedido de reconhecimento de nulidade absoluta em razão de o digno Magistrado sentenciante ter participado </w:t>
      </w:r>
      <w:r w:rsidR="00A056F1">
        <w:t>d</w:t>
      </w:r>
      <w:r w:rsidR="00791AB7">
        <w:t xml:space="preserve">o julgamento dos </w:t>
      </w:r>
      <w:r w:rsidR="00A91972">
        <w:t>aclaratórios opostos</w:t>
      </w:r>
      <w:r w:rsidR="00791AB7">
        <w:t xml:space="preserve"> n</w:t>
      </w:r>
      <w:r w:rsidR="00AE4EA9">
        <w:t xml:space="preserve">o 2º grau de jurisdição </w:t>
      </w:r>
      <w:r w:rsidR="00AE4EA9" w:rsidRPr="00AE4EA9">
        <w:rPr>
          <w:sz w:val="20"/>
          <w:szCs w:val="18"/>
        </w:rPr>
        <w:t>(evento 201)</w:t>
      </w:r>
      <w:r w:rsidR="00AE4EA9">
        <w:t xml:space="preserve">, </w:t>
      </w:r>
      <w:r w:rsidR="003A6147">
        <w:t xml:space="preserve">foi inadmitido o recurso especial </w:t>
      </w:r>
      <w:r w:rsidR="003A6147" w:rsidRPr="00A91972">
        <w:rPr>
          <w:sz w:val="20"/>
          <w:szCs w:val="18"/>
        </w:rPr>
        <w:t>(evento 202)</w:t>
      </w:r>
      <w:r w:rsidR="003A6147">
        <w:t xml:space="preserve">, determinada a remessa </w:t>
      </w:r>
      <w:r w:rsidR="00F77F61">
        <w:t xml:space="preserve">dos autos </w:t>
      </w:r>
      <w:r w:rsidR="003A6147">
        <w:t>à Câmara julgadora para apreciação do</w:t>
      </w:r>
      <w:r w:rsidR="006B3BB3">
        <w:t xml:space="preserve"> referido pedido de nulidade absoluta </w:t>
      </w:r>
      <w:r w:rsidR="006B3BB3" w:rsidRPr="002F2F03">
        <w:rPr>
          <w:sz w:val="20"/>
          <w:szCs w:val="18"/>
        </w:rPr>
        <w:t>(evento 20</w:t>
      </w:r>
      <w:r w:rsidR="002F2F03" w:rsidRPr="002F2F03">
        <w:rPr>
          <w:sz w:val="20"/>
          <w:szCs w:val="18"/>
        </w:rPr>
        <w:t>4</w:t>
      </w:r>
      <w:r w:rsidR="006B3BB3" w:rsidRPr="002F2F03">
        <w:rPr>
          <w:sz w:val="20"/>
          <w:szCs w:val="18"/>
        </w:rPr>
        <w:t>)</w:t>
      </w:r>
      <w:r w:rsidR="002F2F03">
        <w:t xml:space="preserve"> e negado seguimento ao recurso extraordinário </w:t>
      </w:r>
      <w:r w:rsidR="002F2F03" w:rsidRPr="002F2F03">
        <w:rPr>
          <w:sz w:val="20"/>
          <w:szCs w:val="18"/>
        </w:rPr>
        <w:t>(evento 206)</w:t>
      </w:r>
      <w:r w:rsidR="006B3BB3">
        <w:t>.</w:t>
      </w:r>
    </w:p>
    <w:p w14:paraId="41DA31EB" w14:textId="77777777" w:rsidR="008508CA" w:rsidRDefault="008508CA" w:rsidP="00002735">
      <w:pPr>
        <w:pStyle w:val="SemEspaamento"/>
        <w:numPr>
          <w:ilvl w:val="0"/>
          <w:numId w:val="0"/>
        </w:numPr>
        <w:ind w:left="1701"/>
      </w:pPr>
    </w:p>
    <w:p w14:paraId="1B27AD31" w14:textId="20DC523F" w:rsidR="008508CA" w:rsidRDefault="008508CA" w:rsidP="008508CA">
      <w:pPr>
        <w:pStyle w:val="Ttulo"/>
      </w:pPr>
      <w:r>
        <w:t>II – DA DECISÃO AGRAVADA</w:t>
      </w:r>
    </w:p>
    <w:p w14:paraId="78F01F61" w14:textId="77777777" w:rsidR="008508CA" w:rsidRPr="008508CA" w:rsidRDefault="008508CA" w:rsidP="00002735">
      <w:pPr>
        <w:pStyle w:val="SemEspaamento"/>
        <w:numPr>
          <w:ilvl w:val="0"/>
          <w:numId w:val="0"/>
        </w:numPr>
        <w:ind w:left="1701"/>
      </w:pPr>
    </w:p>
    <w:p w14:paraId="188D4F8D" w14:textId="0AA23A7C" w:rsidR="00B75658" w:rsidRDefault="00D63957" w:rsidP="00501A18">
      <w:pPr>
        <w:pStyle w:val="SemEspaamento"/>
      </w:pPr>
      <w:r>
        <w:t xml:space="preserve">No que tange </w:t>
      </w:r>
      <w:r w:rsidR="008E28C2">
        <w:t>a</w:t>
      </w:r>
      <w:r>
        <w:t>o recurso especial</w:t>
      </w:r>
      <w:r w:rsidR="00A91972">
        <w:t xml:space="preserve"> </w:t>
      </w:r>
      <w:r w:rsidR="00A91972" w:rsidRPr="00A91972">
        <w:rPr>
          <w:sz w:val="22"/>
          <w:szCs w:val="20"/>
        </w:rPr>
        <w:t xml:space="preserve">– objeto deste </w:t>
      </w:r>
      <w:r w:rsidR="003E1CA3">
        <w:rPr>
          <w:sz w:val="22"/>
          <w:szCs w:val="20"/>
        </w:rPr>
        <w:t>agravo</w:t>
      </w:r>
      <w:r w:rsidR="00A91972" w:rsidRPr="00A91972">
        <w:rPr>
          <w:sz w:val="22"/>
          <w:szCs w:val="20"/>
        </w:rPr>
        <w:t xml:space="preserve"> –</w:t>
      </w:r>
      <w:r>
        <w:t xml:space="preserve">, </w:t>
      </w:r>
      <w:r w:rsidR="008E28C2">
        <w:t xml:space="preserve">a decisão </w:t>
      </w:r>
      <w:r w:rsidR="003E1CA3">
        <w:t xml:space="preserve">monocrática </w:t>
      </w:r>
      <w:r w:rsidR="008E28C2">
        <w:t xml:space="preserve">inadmitiu o </w:t>
      </w:r>
      <w:r w:rsidR="000933FF">
        <w:t xml:space="preserve">reclamo </w:t>
      </w:r>
      <w:r w:rsidR="008E28C2">
        <w:t>ao argumento de que</w:t>
      </w:r>
      <w:r w:rsidR="00176CF9">
        <w:t xml:space="preserve">, em relação à violação ao art. 157 do CPP e ao art. 6º, </w:t>
      </w:r>
      <w:r w:rsidR="00EB0D2A">
        <w:t>X</w:t>
      </w:r>
      <w:r w:rsidR="00176CF9">
        <w:t>VIII, a, da LC 75/93,</w:t>
      </w:r>
      <w:r w:rsidR="00B87DF5">
        <w:t xml:space="preserve"> </w:t>
      </w:r>
      <w:r w:rsidR="00B75658">
        <w:t>“</w:t>
      </w:r>
      <w:r w:rsidR="00B75658" w:rsidRPr="00B75658">
        <w:rPr>
          <w:i/>
          <w:iCs/>
        </w:rPr>
        <w:t>o recorrente olvidou-se de demonstrar de forma clara e objetiva por quais motivos entende que a decisão violou os citados dispositivos de lei federal, de modo que não é possível compreender, com a exatidão exigida nesta esfera recursal especial, o pleito formulado</w:t>
      </w:r>
      <w:r w:rsidR="00B75658">
        <w:t>” e</w:t>
      </w:r>
      <w:r w:rsidR="00A65EFF">
        <w:t>, assim,</w:t>
      </w:r>
      <w:r w:rsidR="00B75658">
        <w:t xml:space="preserve"> </w:t>
      </w:r>
      <w:r w:rsidR="00B87DF5">
        <w:t>a insurgência seria obstada pela</w:t>
      </w:r>
      <w:r w:rsidR="008E28C2">
        <w:t xml:space="preserve"> Súmula n. </w:t>
      </w:r>
      <w:r w:rsidR="00B86AC3">
        <w:t>284/STF</w:t>
      </w:r>
      <w:r w:rsidR="003C44BD">
        <w:t>, aplicada por analogia</w:t>
      </w:r>
      <w:r w:rsidR="00176CF9">
        <w:t>.</w:t>
      </w:r>
    </w:p>
    <w:p w14:paraId="6364E63A" w14:textId="77777777" w:rsidR="00B31B44" w:rsidRDefault="00B75658" w:rsidP="00501A18">
      <w:pPr>
        <w:pStyle w:val="SemEspaamento"/>
      </w:pPr>
      <w:r>
        <w:t>Ao prosseg</w:t>
      </w:r>
      <w:r w:rsidR="00123980">
        <w:t xml:space="preserve">uir, </w:t>
      </w:r>
      <w:r w:rsidR="003B50EB">
        <w:t xml:space="preserve">quanto à afronta </w:t>
      </w:r>
      <w:r w:rsidR="00062086">
        <w:t xml:space="preserve">ao art. </w:t>
      </w:r>
      <w:r w:rsidR="003B50EB">
        <w:t>64, I, do CP</w:t>
      </w:r>
      <w:r w:rsidR="00123980">
        <w:t>,</w:t>
      </w:r>
      <w:r w:rsidR="00123980" w:rsidRPr="00123980">
        <w:t xml:space="preserve"> </w:t>
      </w:r>
      <w:r w:rsidR="00123980">
        <w:t xml:space="preserve">a decisão agravada </w:t>
      </w:r>
      <w:r w:rsidR="00932B54">
        <w:t>afirmou que “</w:t>
      </w:r>
      <w:r w:rsidR="00932B54" w:rsidRPr="00B31B44">
        <w:rPr>
          <w:i/>
          <w:iCs/>
        </w:rPr>
        <w:t>o Órgão Fracionário manteve o aumento da pena-base em função dos antecedentes criminais do acusado, decidindo em consonância com a orientação do STJ a respeito</w:t>
      </w:r>
      <w:r w:rsidR="00932B54">
        <w:t>”, de modo a atrair a incidência da Súmula n. 83/STJ</w:t>
      </w:r>
      <w:r w:rsidR="00B31B44">
        <w:t>.</w:t>
      </w:r>
    </w:p>
    <w:p w14:paraId="6C825179" w14:textId="77777777" w:rsidR="00B46E4D" w:rsidRDefault="00B31B44" w:rsidP="00063275">
      <w:pPr>
        <w:pStyle w:val="SemEspaamento"/>
      </w:pPr>
      <w:r>
        <w:t>No que diz respeito à infringência ao art. 59 do CP, a decisão agravada</w:t>
      </w:r>
      <w:r w:rsidR="001B1264">
        <w:t>, em um primeiro momento,</w:t>
      </w:r>
      <w:r w:rsidR="00577CE3">
        <w:t xml:space="preserve"> </w:t>
      </w:r>
      <w:r w:rsidR="001B1264">
        <w:t xml:space="preserve">aduziu </w:t>
      </w:r>
      <w:r w:rsidR="00577CE3">
        <w:t xml:space="preserve">que a </w:t>
      </w:r>
      <w:r w:rsidR="00176D03">
        <w:t>irresignação</w:t>
      </w:r>
      <w:r w:rsidR="00D2470F">
        <w:t xml:space="preserve"> seria obstada pela Súmula n. 83/STJ em relação à impossibilidade de utilização de condenação</w:t>
      </w:r>
      <w:r w:rsidR="001B1264">
        <w:t xml:space="preserve"> pretérita para fins de maus antecedentes</w:t>
      </w:r>
      <w:r w:rsidR="005911FA">
        <w:t xml:space="preserve">. </w:t>
      </w:r>
    </w:p>
    <w:p w14:paraId="7C931C0B" w14:textId="32A7DAD1" w:rsidR="00B46E4D" w:rsidRDefault="005911FA" w:rsidP="00063275">
      <w:pPr>
        <w:pStyle w:val="SemEspaamento"/>
      </w:pPr>
      <w:r>
        <w:t xml:space="preserve">Ao prosseguir, </w:t>
      </w:r>
      <w:r w:rsidR="004D3D6F">
        <w:t>sobre a necessidade de redução da</w:t>
      </w:r>
      <w:r w:rsidR="00E727FA">
        <w:t xml:space="preserve"> pena-base em decorrência</w:t>
      </w:r>
      <w:r w:rsidR="00063275">
        <w:t xml:space="preserve"> do aumento </w:t>
      </w:r>
      <w:r w:rsidR="00BB0A00">
        <w:t xml:space="preserve">fundamentado </w:t>
      </w:r>
      <w:r w:rsidR="00063275">
        <w:t>em circunstâncias</w:t>
      </w:r>
      <w:r w:rsidR="00E727FA">
        <w:t xml:space="preserve"> inerente</w:t>
      </w:r>
      <w:r w:rsidR="00063275">
        <w:t>s</w:t>
      </w:r>
      <w:r w:rsidR="00E727FA">
        <w:t xml:space="preserve"> ao tipo penal, </w:t>
      </w:r>
      <w:r w:rsidR="008C3EFA">
        <w:t xml:space="preserve">o </w:t>
      </w:r>
      <w:r w:rsidR="008C3EFA">
        <w:rPr>
          <w:i/>
          <w:iCs/>
        </w:rPr>
        <w:t>decisum</w:t>
      </w:r>
      <w:r>
        <w:t xml:space="preserve"> </w:t>
      </w:r>
      <w:r w:rsidR="008C3EFA">
        <w:t xml:space="preserve">asseverou </w:t>
      </w:r>
      <w:r>
        <w:t>que</w:t>
      </w:r>
      <w:r w:rsidR="001B1264">
        <w:t xml:space="preserve"> </w:t>
      </w:r>
      <w:r w:rsidR="008C3EFA">
        <w:t>“</w:t>
      </w:r>
      <w:r w:rsidR="008C3EFA" w:rsidRPr="008C3EFA">
        <w:rPr>
          <w:i/>
          <w:iCs/>
        </w:rPr>
        <w:t>a Câmara de origem, a partir da análise do arcabouço fático-probatório produzido nos autos, consignou que o incremento de pena há de ser mantido, ‘ante a quantidade exacerbada de materiais ilegais apreendidos’”</w:t>
      </w:r>
      <w:r w:rsidR="008C3EFA">
        <w:t>, o que atrai a incidência da Súmula n. 7/STJ</w:t>
      </w:r>
      <w:r w:rsidR="004D3D6F">
        <w:t>.</w:t>
      </w:r>
      <w:r w:rsidR="008C3EFA" w:rsidRPr="008C3EFA">
        <w:t xml:space="preserve"> </w:t>
      </w:r>
    </w:p>
    <w:p w14:paraId="504F12BB" w14:textId="60ECEED4" w:rsidR="00C113C9" w:rsidRDefault="00063275" w:rsidP="00063275">
      <w:pPr>
        <w:pStyle w:val="SemEspaamento"/>
      </w:pPr>
      <w:r>
        <w:t>Sobre a</w:t>
      </w:r>
      <w:r w:rsidR="009E38C8">
        <w:t xml:space="preserve"> inexistência de laudo pericial para demonstrar </w:t>
      </w:r>
      <w:r w:rsidR="0074081F">
        <w:t>eventual</w:t>
      </w:r>
      <w:r w:rsidR="009E38C8">
        <w:t xml:space="preserve"> origem ilícita dos materiais que estavam n</w:t>
      </w:r>
      <w:r w:rsidR="00946370">
        <w:t>a oficina do agravante, a decisão ora recorrida alegou que “</w:t>
      </w:r>
      <w:r w:rsidR="00946370" w:rsidRPr="00F2616D">
        <w:rPr>
          <w:i/>
          <w:iCs/>
        </w:rPr>
        <w:t xml:space="preserve">a tese não foi objeto de discussão, tampouco foram opostos aclaratórios para provocar o seu debate, de modo que a invocação neste momento processual </w:t>
      </w:r>
      <w:proofErr w:type="gramStart"/>
      <w:r w:rsidR="00946370" w:rsidRPr="00F2616D">
        <w:rPr>
          <w:i/>
          <w:iCs/>
        </w:rPr>
        <w:t>mostra-se</w:t>
      </w:r>
      <w:proofErr w:type="gramEnd"/>
      <w:r w:rsidR="00946370" w:rsidRPr="00F2616D">
        <w:rPr>
          <w:i/>
          <w:iCs/>
        </w:rPr>
        <w:t xml:space="preserve"> prejudicada em razão da ausência de prequestionamento</w:t>
      </w:r>
      <w:r w:rsidR="00946370">
        <w:t>”,</w:t>
      </w:r>
      <w:r w:rsidR="00F2616D">
        <w:t xml:space="preserve"> </w:t>
      </w:r>
      <w:r w:rsidR="00C113C9">
        <w:t xml:space="preserve">razão pela qual seriam aplicáveis, por analogia, as </w:t>
      </w:r>
      <w:r w:rsidR="00062086">
        <w:t>Súmula</w:t>
      </w:r>
      <w:r w:rsidR="001602CD">
        <w:t>s nºs. 282 e 356/STF</w:t>
      </w:r>
      <w:r w:rsidR="00C113C9">
        <w:t>.</w:t>
      </w:r>
    </w:p>
    <w:p w14:paraId="76B2D8DD" w14:textId="77777777" w:rsidR="00E45F13" w:rsidRDefault="00C113C9" w:rsidP="00E45F13">
      <w:pPr>
        <w:pStyle w:val="SemEspaamento"/>
      </w:pPr>
      <w:r>
        <w:t xml:space="preserve">Por fim, </w:t>
      </w:r>
      <w:r w:rsidR="00A31675">
        <w:t xml:space="preserve">com relação à </w:t>
      </w:r>
      <w:r w:rsidR="000C76AE">
        <w:t>violação</w:t>
      </w:r>
      <w:r w:rsidR="00EB4BE2">
        <w:t xml:space="preserve"> </w:t>
      </w:r>
      <w:r w:rsidR="000C76AE">
        <w:t xml:space="preserve">ao art. 71, </w:t>
      </w:r>
      <w:r w:rsidR="000C76AE" w:rsidRPr="00E45F13">
        <w:rPr>
          <w:i/>
          <w:iCs/>
        </w:rPr>
        <w:t>caput</w:t>
      </w:r>
      <w:r w:rsidR="000C76AE">
        <w:t>, do CP</w:t>
      </w:r>
      <w:r>
        <w:t>,</w:t>
      </w:r>
      <w:r w:rsidR="00BB34A6">
        <w:t xml:space="preserve"> registrou ser </w:t>
      </w:r>
      <w:r w:rsidR="00316455">
        <w:t>“</w:t>
      </w:r>
      <w:r w:rsidR="00BB34A6">
        <w:t xml:space="preserve">inviável a admissão </w:t>
      </w:r>
      <w:r w:rsidR="00316455" w:rsidRPr="00316455">
        <w:t>do reclamo nesse ponto, já que não houve, nas razões recursais, pedido de exclusão/absolvição de algumas das práticas delituosas</w:t>
      </w:r>
      <w:r w:rsidR="00316455">
        <w:t xml:space="preserve">”, bem como que o entendimento da Câmara Julgadora está de acordo com o da Corte Superior, </w:t>
      </w:r>
      <w:r w:rsidR="00015411">
        <w:t>incidindo o óbice do verbete sumular n. 83/STJ</w:t>
      </w:r>
      <w:r w:rsidR="00E45F13">
        <w:t>.</w:t>
      </w:r>
    </w:p>
    <w:p w14:paraId="6288F81A" w14:textId="4636A074" w:rsidR="00E45F13" w:rsidRPr="00860AAD" w:rsidRDefault="00E45F13" w:rsidP="00E45F13">
      <w:pPr>
        <w:pStyle w:val="SemEspaamento"/>
      </w:pPr>
      <w:r>
        <w:t>N</w:t>
      </w:r>
      <w:r w:rsidRPr="00860AAD">
        <w:t xml:space="preserve">o entanto, Excelência, essa decisão não merece prevalecer, devendo ser admitido o recurso especial, impulsionado por este agravo, com fundamento nos argumentos a seguir deduzidos, que, por questão organizacional, serão tratados em tópicos individualizados. </w:t>
      </w:r>
    </w:p>
    <w:p w14:paraId="7C9C7177" w14:textId="77777777" w:rsidR="00A66A25" w:rsidRDefault="00A66A25" w:rsidP="007B2121">
      <w:pPr>
        <w:pStyle w:val="Ttulo"/>
        <w:spacing w:line="312" w:lineRule="auto"/>
        <w:ind w:right="142"/>
      </w:pPr>
    </w:p>
    <w:p w14:paraId="2EF9C505" w14:textId="77777777" w:rsidR="00A66A25" w:rsidRDefault="00A66A25" w:rsidP="007B2121">
      <w:pPr>
        <w:pStyle w:val="Ttulo"/>
        <w:spacing w:line="312" w:lineRule="auto"/>
        <w:ind w:right="142"/>
      </w:pPr>
    </w:p>
    <w:p w14:paraId="33FB098F" w14:textId="18B9E7AE" w:rsidR="007B2121" w:rsidRDefault="007B2121" w:rsidP="007B2121">
      <w:pPr>
        <w:pStyle w:val="Ttulo"/>
        <w:spacing w:line="312" w:lineRule="auto"/>
        <w:ind w:right="142"/>
      </w:pPr>
      <w:r>
        <w:t xml:space="preserve">III – </w:t>
      </w:r>
      <w:r w:rsidR="00E339B5">
        <w:t xml:space="preserve">RAZÕES DE </w:t>
      </w:r>
      <w:r>
        <w:t xml:space="preserve">ADMISSÃO DO RECURSO ESPECIAL. </w:t>
      </w:r>
    </w:p>
    <w:p w14:paraId="40AA824C" w14:textId="77777777" w:rsidR="007B2121" w:rsidRPr="00F37066" w:rsidRDefault="007B2121" w:rsidP="007B2121">
      <w:pPr>
        <w:pStyle w:val="Ttulo"/>
        <w:spacing w:line="312" w:lineRule="auto"/>
        <w:ind w:right="142"/>
        <w:rPr>
          <w:sz w:val="6"/>
          <w:szCs w:val="6"/>
        </w:rPr>
      </w:pPr>
    </w:p>
    <w:p w14:paraId="68558528" w14:textId="432276FC" w:rsidR="007B2121" w:rsidRDefault="007B2121" w:rsidP="007B2121">
      <w:pPr>
        <w:pStyle w:val="Ttulo"/>
        <w:spacing w:line="312" w:lineRule="auto"/>
        <w:ind w:right="142"/>
      </w:pPr>
      <w:r>
        <w:t>III.1 –</w:t>
      </w:r>
      <w:r w:rsidR="002F6A9E">
        <w:t xml:space="preserve"> V</w:t>
      </w:r>
      <w:r>
        <w:t xml:space="preserve">iolação aos arts. </w:t>
      </w:r>
      <w:r w:rsidR="00886CB9">
        <w:t>157 do CPP</w:t>
      </w:r>
      <w:r>
        <w:t xml:space="preserve"> e </w:t>
      </w:r>
      <w:r w:rsidR="00886CB9">
        <w:t xml:space="preserve">6º, </w:t>
      </w:r>
      <w:r w:rsidR="00EB0D2A">
        <w:t>X</w:t>
      </w:r>
      <w:r w:rsidR="00886CB9">
        <w:t>VIII, “a”, da LC n. 75/93</w:t>
      </w:r>
      <w:r w:rsidR="007A47D3">
        <w:t>.</w:t>
      </w:r>
      <w:r w:rsidR="002F6A9E">
        <w:t xml:space="preserve"> Inaplicabilidade da Súmula </w:t>
      </w:r>
      <w:r w:rsidR="000F3BDA">
        <w:t xml:space="preserve">n. </w:t>
      </w:r>
      <w:r w:rsidR="002F6A9E">
        <w:t>284/STF.</w:t>
      </w:r>
    </w:p>
    <w:p w14:paraId="1BF6C0D0" w14:textId="77777777" w:rsidR="00501A18" w:rsidRDefault="00501A18" w:rsidP="00002735">
      <w:pPr>
        <w:pStyle w:val="SemEspaamento"/>
        <w:numPr>
          <w:ilvl w:val="0"/>
          <w:numId w:val="0"/>
        </w:numPr>
        <w:ind w:left="1701"/>
      </w:pPr>
    </w:p>
    <w:p w14:paraId="64554BAA" w14:textId="5ACEE85F" w:rsidR="00081C1F" w:rsidRDefault="00501A18" w:rsidP="001303F1">
      <w:pPr>
        <w:pStyle w:val="SemEspaamento"/>
      </w:pPr>
      <w:r>
        <w:t xml:space="preserve"> </w:t>
      </w:r>
      <w:r w:rsidR="00DD5D22">
        <w:t>Em um primeiro momento, Excelência, a inadmissão do recurso está pautada no fato de que</w:t>
      </w:r>
      <w:r w:rsidR="001303F1">
        <w:t xml:space="preserve"> </w:t>
      </w:r>
      <w:r w:rsidR="003D3780">
        <w:t xml:space="preserve">não seria possível </w:t>
      </w:r>
      <w:r w:rsidR="001303F1">
        <w:t>“</w:t>
      </w:r>
      <w:r w:rsidR="001303F1" w:rsidRPr="001303F1">
        <w:rPr>
          <w:i/>
          <w:iCs/>
        </w:rPr>
        <w:t>compreender, com a exatidão exigida nesta esfera recursal especial, o pleito formulado</w:t>
      </w:r>
      <w:r w:rsidR="001303F1">
        <w:t>”</w:t>
      </w:r>
      <w:r w:rsidR="003D3780">
        <w:t>, o que atrairia o óbice da Súmula n. 284/STF</w:t>
      </w:r>
      <w:r w:rsidR="00081C1F">
        <w:t xml:space="preserve">, em razão da </w:t>
      </w:r>
      <w:r w:rsidR="0066084B">
        <w:t xml:space="preserve">alegada </w:t>
      </w:r>
      <w:r w:rsidR="00081C1F">
        <w:t>deficiência d</w:t>
      </w:r>
      <w:r w:rsidR="0066084B">
        <w:t>e</w:t>
      </w:r>
      <w:r w:rsidR="00081C1F">
        <w:t xml:space="preserve"> fundamentação do recurso</w:t>
      </w:r>
      <w:r w:rsidR="001303F1">
        <w:t xml:space="preserve">. </w:t>
      </w:r>
    </w:p>
    <w:p w14:paraId="644FA4BB" w14:textId="678B414E" w:rsidR="00501A18" w:rsidRDefault="00081C1F" w:rsidP="001303F1">
      <w:pPr>
        <w:pStyle w:val="SemEspaamento"/>
      </w:pPr>
      <w:r>
        <w:t xml:space="preserve">Registrou o </w:t>
      </w:r>
      <w:r w:rsidRPr="00DD33A9">
        <w:rPr>
          <w:i/>
          <w:iCs/>
        </w:rPr>
        <w:t>decisum</w:t>
      </w:r>
      <w:r>
        <w:t xml:space="preserve"> agravado, ainda, que “</w:t>
      </w:r>
      <w:r w:rsidR="001303F1" w:rsidRPr="00081C1F">
        <w:rPr>
          <w:i/>
          <w:iCs/>
        </w:rPr>
        <w:t>a citação de passagem de artigos legais, por si só, não basta para demonstrar a contrariedade à lei federal ou divergência jurisprudencial, sendo necessário a indicação precisa do(s) dispositivo(s) tido(s) por violado(s) ou interpretado(s) de maneira diferente por outro(s) tribunal(</w:t>
      </w:r>
      <w:proofErr w:type="spellStart"/>
      <w:r w:rsidR="001303F1" w:rsidRPr="00081C1F">
        <w:rPr>
          <w:i/>
          <w:iCs/>
        </w:rPr>
        <w:t>is</w:t>
      </w:r>
      <w:proofErr w:type="spellEnd"/>
      <w:r w:rsidR="001303F1" w:rsidRPr="00081C1F">
        <w:rPr>
          <w:i/>
          <w:iCs/>
        </w:rPr>
        <w:t>), bem como a exposição das razões pelas quais entende que o decisum teria malferido ou dado interpretação divergente a algum dispositivo infraconstitucional</w:t>
      </w:r>
      <w:r>
        <w:t>”</w:t>
      </w:r>
      <w:r w:rsidR="001303F1">
        <w:t>.</w:t>
      </w:r>
    </w:p>
    <w:p w14:paraId="4ECAD5EF" w14:textId="2844A273" w:rsidR="00081C1F" w:rsidRDefault="00081C1F" w:rsidP="001303F1">
      <w:pPr>
        <w:pStyle w:val="SemEspaamento"/>
      </w:pPr>
      <w:r>
        <w:t xml:space="preserve">Sem razão, entretanto, a decisão </w:t>
      </w:r>
      <w:r w:rsidR="00B2641C">
        <w:t>agravada</w:t>
      </w:r>
      <w:r>
        <w:t>.</w:t>
      </w:r>
    </w:p>
    <w:p w14:paraId="63D669CB" w14:textId="431DDCC3" w:rsidR="007A47D3" w:rsidRDefault="00081C1F" w:rsidP="0098694A">
      <w:pPr>
        <w:pStyle w:val="SemEspaamento"/>
      </w:pPr>
      <w:r>
        <w:t xml:space="preserve">Ora, </w:t>
      </w:r>
      <w:r w:rsidR="007A47D3">
        <w:t xml:space="preserve">em primeiro lugar, </w:t>
      </w:r>
      <w:r w:rsidR="00CC643D">
        <w:t xml:space="preserve">ao contrário do que afirmou o </w:t>
      </w:r>
      <w:r w:rsidR="00CC643D">
        <w:rPr>
          <w:i/>
          <w:iCs/>
        </w:rPr>
        <w:t xml:space="preserve">decisum </w:t>
      </w:r>
      <w:r w:rsidR="00CC643D">
        <w:t xml:space="preserve">recorrido, </w:t>
      </w:r>
      <w:r w:rsidR="007A47D3">
        <w:t>o agravante expôs, de forma detalhada</w:t>
      </w:r>
      <w:r w:rsidR="00305BCB">
        <w:t>, precisa</w:t>
      </w:r>
      <w:r w:rsidR="007A47D3">
        <w:t xml:space="preserve"> e minuciosa, as razões pelas quais os </w:t>
      </w:r>
      <w:r w:rsidR="007A47D3" w:rsidRPr="007A47D3">
        <w:t xml:space="preserve">arts. 157 do CPP e 6º, </w:t>
      </w:r>
      <w:r w:rsidR="00EB0D2A">
        <w:t>X</w:t>
      </w:r>
      <w:r w:rsidR="007A47D3" w:rsidRPr="007A47D3">
        <w:t>VIII, “a”, da LC n. 75/93</w:t>
      </w:r>
      <w:r w:rsidR="00C10484">
        <w:t xml:space="preserve"> foram violados, </w:t>
      </w:r>
      <w:r w:rsidR="0069225A">
        <w:t xml:space="preserve">pois é evidente a existência de </w:t>
      </w:r>
      <w:r w:rsidR="0069225A" w:rsidRPr="0069225A">
        <w:rPr>
          <w:u w:val="single"/>
        </w:rPr>
        <w:t>prova ilícita</w:t>
      </w:r>
      <w:r w:rsidR="0069225A">
        <w:t xml:space="preserve"> </w:t>
      </w:r>
      <w:r w:rsidR="00292A13">
        <w:t>que fundamenta a condenação</w:t>
      </w:r>
      <w:r w:rsidR="00877B82">
        <w:t xml:space="preserve"> </w:t>
      </w:r>
      <w:r w:rsidR="00877B82" w:rsidRPr="00877B82">
        <w:rPr>
          <w:sz w:val="20"/>
          <w:szCs w:val="18"/>
        </w:rPr>
        <w:t>(afronta ao art. 157 do CPP)</w:t>
      </w:r>
      <w:r w:rsidR="00292A13">
        <w:t xml:space="preserve">, </w:t>
      </w:r>
      <w:r w:rsidR="0069225A">
        <w:t xml:space="preserve">decorrente </w:t>
      </w:r>
      <w:r w:rsidR="00C10484">
        <w:t>d</w:t>
      </w:r>
      <w:r w:rsidR="00947248">
        <w:t>e</w:t>
      </w:r>
      <w:r w:rsidR="008D217E">
        <w:t xml:space="preserve"> </w:t>
      </w:r>
      <w:r w:rsidR="00C10484" w:rsidRPr="00411686">
        <w:rPr>
          <w:u w:val="single"/>
        </w:rPr>
        <w:t>nulidade</w:t>
      </w:r>
      <w:r w:rsidR="00B93EC0" w:rsidRPr="00411686">
        <w:rPr>
          <w:u w:val="single"/>
        </w:rPr>
        <w:t xml:space="preserve"> da interceptação postal</w:t>
      </w:r>
      <w:r w:rsidR="00411686">
        <w:t>, realizada</w:t>
      </w:r>
      <w:r w:rsidR="00B93EC0">
        <w:t xml:space="preserve"> </w:t>
      </w:r>
      <w:r w:rsidR="00B93EC0" w:rsidRPr="00435757">
        <w:rPr>
          <w:b/>
          <w:bCs/>
          <w:u w:val="single"/>
        </w:rPr>
        <w:t>sem autorização judicial</w:t>
      </w:r>
      <w:r w:rsidR="00B93EC0" w:rsidRPr="00DE52EE">
        <w:rPr>
          <w:u w:val="single"/>
        </w:rPr>
        <w:t xml:space="preserve"> específica</w:t>
      </w:r>
      <w:r w:rsidR="00B93EC0">
        <w:t xml:space="preserve"> e </w:t>
      </w:r>
      <w:r w:rsidR="00D83046">
        <w:rPr>
          <w:u w:val="single"/>
        </w:rPr>
        <w:t>sem fundamentação adequada</w:t>
      </w:r>
      <w:r w:rsidR="00411686">
        <w:t>,</w:t>
      </w:r>
      <w:r w:rsidR="00B93EC0">
        <w:t xml:space="preserve"> </w:t>
      </w:r>
      <w:r w:rsidR="00DE52EE">
        <w:t xml:space="preserve">e </w:t>
      </w:r>
      <w:r w:rsidR="00B93EC0">
        <w:t xml:space="preserve">da </w:t>
      </w:r>
      <w:r w:rsidR="00B93EC0" w:rsidRPr="00245962">
        <w:rPr>
          <w:u w:val="single"/>
        </w:rPr>
        <w:t>falta de manifestação do</w:t>
      </w:r>
      <w:r w:rsidR="00411686" w:rsidRPr="00245962">
        <w:rPr>
          <w:u w:val="single"/>
        </w:rPr>
        <w:t xml:space="preserve"> Ministério Público</w:t>
      </w:r>
      <w:r w:rsidR="00411686">
        <w:t xml:space="preserve">, autoridade </w:t>
      </w:r>
      <w:r w:rsidR="0031369E">
        <w:t xml:space="preserve">com atribuição </w:t>
      </w:r>
      <w:r w:rsidR="00411686">
        <w:t>para requerer a quebra</w:t>
      </w:r>
      <w:r w:rsidR="0031369E">
        <w:t xml:space="preserve"> do sigilo de correspondência </w:t>
      </w:r>
      <w:r w:rsidR="0031369E" w:rsidRPr="00DE52EE">
        <w:rPr>
          <w:sz w:val="20"/>
          <w:szCs w:val="18"/>
        </w:rPr>
        <w:t xml:space="preserve">(art. 6º, XVIII, a, da LC n. 75/93, aplicável ao MP dos Estados em </w:t>
      </w:r>
      <w:r w:rsidR="00CD63EE" w:rsidRPr="00DE52EE">
        <w:rPr>
          <w:sz w:val="20"/>
          <w:szCs w:val="18"/>
        </w:rPr>
        <w:t xml:space="preserve">razão </w:t>
      </w:r>
      <w:r w:rsidR="0031369E" w:rsidRPr="00DE52EE">
        <w:rPr>
          <w:sz w:val="20"/>
          <w:szCs w:val="18"/>
        </w:rPr>
        <w:t>do art</w:t>
      </w:r>
      <w:r w:rsidR="00CD63EE" w:rsidRPr="00DE52EE">
        <w:rPr>
          <w:sz w:val="20"/>
          <w:szCs w:val="18"/>
        </w:rPr>
        <w:t xml:space="preserve">. 80 da Lei n. </w:t>
      </w:r>
      <w:r w:rsidR="00DE52EE" w:rsidRPr="00DE52EE">
        <w:rPr>
          <w:sz w:val="20"/>
          <w:szCs w:val="18"/>
        </w:rPr>
        <w:t>8.625/93 – Lei Orgânica Nacional do MP</w:t>
      </w:r>
      <w:r w:rsidR="00435757">
        <w:rPr>
          <w:sz w:val="20"/>
          <w:szCs w:val="18"/>
        </w:rPr>
        <w:t xml:space="preserve"> – </w:t>
      </w:r>
      <w:r w:rsidR="00435757">
        <w:rPr>
          <w:i/>
          <w:iCs/>
          <w:sz w:val="20"/>
          <w:szCs w:val="18"/>
        </w:rPr>
        <w:t xml:space="preserve">vide </w:t>
      </w:r>
      <w:r w:rsidR="00435757" w:rsidRPr="00435757">
        <w:rPr>
          <w:sz w:val="20"/>
          <w:szCs w:val="18"/>
        </w:rPr>
        <w:t>evento 177, PROCJUDIC13, p. 10</w:t>
      </w:r>
      <w:r w:rsidR="00F944BB">
        <w:rPr>
          <w:sz w:val="20"/>
          <w:szCs w:val="18"/>
        </w:rPr>
        <w:t>5/106</w:t>
      </w:r>
      <w:r w:rsidR="00DE52EE" w:rsidRPr="00DE52EE">
        <w:rPr>
          <w:sz w:val="20"/>
          <w:szCs w:val="18"/>
        </w:rPr>
        <w:t>)</w:t>
      </w:r>
      <w:r w:rsidR="00DE52EE">
        <w:t>.</w:t>
      </w:r>
      <w:r w:rsidR="00864C85">
        <w:t xml:space="preserve"> </w:t>
      </w:r>
    </w:p>
    <w:p w14:paraId="39A26915" w14:textId="69131098" w:rsidR="00CC643D" w:rsidRDefault="00FA1F42" w:rsidP="0098694A">
      <w:pPr>
        <w:pStyle w:val="SemEspaamento"/>
      </w:pPr>
      <w:r>
        <w:t>Nas razões recursais o</w:t>
      </w:r>
      <w:r w:rsidR="00CC643D">
        <w:t xml:space="preserve"> recorrente</w:t>
      </w:r>
      <w:r>
        <w:t xml:space="preserve"> explicou, também,</w:t>
      </w:r>
      <w:r w:rsidR="00FE31F1">
        <w:t xml:space="preserve"> que </w:t>
      </w:r>
      <w:r w:rsidR="009E04B8">
        <w:t xml:space="preserve">para afastar </w:t>
      </w:r>
      <w:r w:rsidR="002A48B2">
        <w:t>o sigilo de correspondência</w:t>
      </w:r>
      <w:r w:rsidR="0027640B">
        <w:t xml:space="preserve"> é necessário </w:t>
      </w:r>
      <w:r w:rsidR="003C623F">
        <w:t xml:space="preserve">demonstrar </w:t>
      </w:r>
      <w:r w:rsidR="0027640B">
        <w:t>que a medida seja “</w:t>
      </w:r>
      <w:r w:rsidR="0027640B" w:rsidRPr="00F944BB">
        <w:rPr>
          <w:i/>
          <w:iCs/>
        </w:rPr>
        <w:t>amplamente e especifi</w:t>
      </w:r>
      <w:r w:rsidR="004A24E6" w:rsidRPr="00F944BB">
        <w:rPr>
          <w:i/>
          <w:iCs/>
        </w:rPr>
        <w:t>camente justificada como necessária à investigação criminal, expondo os motivos da quebra do sigilo de correspondência</w:t>
      </w:r>
      <w:r w:rsidR="004A24E6">
        <w:t xml:space="preserve">” </w:t>
      </w:r>
      <w:r w:rsidR="004A24E6" w:rsidRPr="00435757">
        <w:rPr>
          <w:sz w:val="20"/>
          <w:szCs w:val="18"/>
        </w:rPr>
        <w:t>(evento 177, PROCJUDIC</w:t>
      </w:r>
      <w:r w:rsidR="00435757" w:rsidRPr="00435757">
        <w:rPr>
          <w:sz w:val="20"/>
          <w:szCs w:val="18"/>
        </w:rPr>
        <w:t>13, p. 106)</w:t>
      </w:r>
      <w:r w:rsidR="00435757">
        <w:t>.</w:t>
      </w:r>
      <w:r w:rsidR="00AD1FBC">
        <w:t xml:space="preserve"> </w:t>
      </w:r>
    </w:p>
    <w:p w14:paraId="151AEC97" w14:textId="38FCD1DA" w:rsidR="00AD4E79" w:rsidRDefault="00B24F60" w:rsidP="0098694A">
      <w:pPr>
        <w:pStyle w:val="SemEspaamento"/>
      </w:pPr>
      <w:r>
        <w:t xml:space="preserve">Na sequência, o agravante registrou </w:t>
      </w:r>
      <w:r w:rsidR="009A365D">
        <w:t>que “</w:t>
      </w:r>
      <w:r w:rsidR="00DE78AA" w:rsidRPr="00B24F60">
        <w:rPr>
          <w:i/>
          <w:iCs/>
        </w:rPr>
        <w:t>a quebra de sigilo epistolar somente se faz cabível por Órgão Competente do Poder Judiciário, desde que precedido de prévia representação específica, o que, inevitavelmente leva a aferição que a concessão judicial também deve ser específica em moti</w:t>
      </w:r>
      <w:r w:rsidRPr="00B24F60">
        <w:rPr>
          <w:i/>
          <w:iCs/>
        </w:rPr>
        <w:t>var a restrição ao direito constitucional de sigilo de correspondência</w:t>
      </w:r>
      <w:r>
        <w:t xml:space="preserve">” </w:t>
      </w:r>
      <w:r w:rsidRPr="00435757">
        <w:rPr>
          <w:sz w:val="20"/>
          <w:szCs w:val="18"/>
        </w:rPr>
        <w:t>(evento 177, PROCJUDIC13, p. 10</w:t>
      </w:r>
      <w:r>
        <w:rPr>
          <w:sz w:val="20"/>
          <w:szCs w:val="18"/>
        </w:rPr>
        <w:t>8</w:t>
      </w:r>
      <w:r w:rsidRPr="00435757">
        <w:rPr>
          <w:sz w:val="20"/>
          <w:szCs w:val="18"/>
        </w:rPr>
        <w:t>)</w:t>
      </w:r>
      <w:r>
        <w:t>.</w:t>
      </w:r>
    </w:p>
    <w:p w14:paraId="48C1E55D" w14:textId="3480090E" w:rsidR="00D50298" w:rsidRDefault="003A4D9D" w:rsidP="0098694A">
      <w:pPr>
        <w:pStyle w:val="SemEspaamento"/>
      </w:pPr>
      <w:r>
        <w:t xml:space="preserve">Ao prosseguir, o agravante </w:t>
      </w:r>
      <w:r w:rsidR="00895350">
        <w:t>trouxe</w:t>
      </w:r>
      <w:r>
        <w:t xml:space="preserve"> essa discussão ao caso concreto e assever</w:t>
      </w:r>
      <w:r w:rsidR="00895350">
        <w:t>ou</w:t>
      </w:r>
      <w:r w:rsidR="00EA6A31">
        <w:t xml:space="preserve"> </w:t>
      </w:r>
      <w:r>
        <w:t>que</w:t>
      </w:r>
      <w:r w:rsidR="002D037A">
        <w:t xml:space="preserve"> “</w:t>
      </w:r>
      <w:r w:rsidR="002D037A" w:rsidRPr="00D50298">
        <w:rPr>
          <w:i/>
          <w:iCs/>
        </w:rPr>
        <w:t xml:space="preserve">para que o sigilo de correspondência fosse violado licitamente, o que não ocorreu em voga, pela autoridade policial, as decisões cautelares de fls. 150/151 e 153/155 (as decisões datam, respectivamente, de 23 de dezembro de 2010 e 26 de janeiro de 2011) </w:t>
      </w:r>
      <w:r w:rsidR="002D037A" w:rsidRPr="001F51BD">
        <w:rPr>
          <w:b/>
          <w:bCs/>
          <w:i/>
          <w:iCs/>
          <w:u w:val="single"/>
        </w:rPr>
        <w:t>obrigatoriamente</w:t>
      </w:r>
      <w:r w:rsidR="002D037A" w:rsidRPr="0054497A">
        <w:rPr>
          <w:i/>
          <w:iCs/>
          <w:u w:val="single"/>
        </w:rPr>
        <w:t xml:space="preserve"> dev</w:t>
      </w:r>
      <w:r w:rsidR="0054497A" w:rsidRPr="0054497A">
        <w:rPr>
          <w:i/>
          <w:iCs/>
          <w:u w:val="single"/>
        </w:rPr>
        <w:t>er</w:t>
      </w:r>
      <w:r w:rsidR="002D037A" w:rsidRPr="0054497A">
        <w:rPr>
          <w:i/>
          <w:iCs/>
          <w:u w:val="single"/>
        </w:rPr>
        <w:t>ia</w:t>
      </w:r>
      <w:r w:rsidR="0054497A" w:rsidRPr="0054497A">
        <w:rPr>
          <w:i/>
          <w:iCs/>
          <w:u w:val="single"/>
        </w:rPr>
        <w:t>m</w:t>
      </w:r>
      <w:r w:rsidR="002D037A" w:rsidRPr="0054497A">
        <w:rPr>
          <w:i/>
          <w:iCs/>
          <w:u w:val="single"/>
        </w:rPr>
        <w:t xml:space="preserve"> expressar</w:t>
      </w:r>
      <w:r w:rsidR="002D037A" w:rsidRPr="00D50298">
        <w:rPr>
          <w:i/>
          <w:iCs/>
        </w:rPr>
        <w:t xml:space="preserve"> (em suas respectivas correspondências territoriais) </w:t>
      </w:r>
      <w:r w:rsidR="002D037A" w:rsidRPr="0054497A">
        <w:rPr>
          <w:i/>
          <w:iCs/>
          <w:u w:val="single"/>
        </w:rPr>
        <w:t>a autorização de interceptação e quebra do direito de</w:t>
      </w:r>
      <w:r w:rsidR="000A51B9" w:rsidRPr="0054497A">
        <w:rPr>
          <w:i/>
          <w:iCs/>
          <w:u w:val="single"/>
        </w:rPr>
        <w:t xml:space="preserve"> privacidade de correspondência</w:t>
      </w:r>
      <w:r w:rsidR="000A51B9" w:rsidRPr="00D50298">
        <w:rPr>
          <w:i/>
          <w:iCs/>
        </w:rPr>
        <w:t>, como aliás fez a decisão de fls. 153/155, em relação a quebra do sigilo financeiro dos investigados, tratando-a de forma motivada e específica</w:t>
      </w:r>
      <w:r w:rsidR="000A51B9">
        <w:t>”</w:t>
      </w:r>
      <w:r w:rsidR="00D50298">
        <w:t xml:space="preserve"> </w:t>
      </w:r>
      <w:r w:rsidR="00D50298" w:rsidRPr="00435757">
        <w:rPr>
          <w:sz w:val="20"/>
          <w:szCs w:val="18"/>
        </w:rPr>
        <w:t>(evento 177, PROCJUDIC13, p. 1</w:t>
      </w:r>
      <w:r w:rsidR="00D50298">
        <w:rPr>
          <w:sz w:val="20"/>
          <w:szCs w:val="18"/>
        </w:rPr>
        <w:t>11</w:t>
      </w:r>
      <w:r w:rsidR="0054497A">
        <w:rPr>
          <w:sz w:val="20"/>
          <w:szCs w:val="18"/>
        </w:rPr>
        <w:t xml:space="preserve"> – </w:t>
      </w:r>
      <w:r w:rsidR="00F228A1">
        <w:rPr>
          <w:sz w:val="20"/>
          <w:szCs w:val="18"/>
        </w:rPr>
        <w:t>destaque</w:t>
      </w:r>
      <w:r w:rsidR="0054497A">
        <w:rPr>
          <w:sz w:val="20"/>
          <w:szCs w:val="18"/>
        </w:rPr>
        <w:t xml:space="preserve"> nosso</w:t>
      </w:r>
      <w:r w:rsidR="00D50298" w:rsidRPr="00435757">
        <w:rPr>
          <w:sz w:val="20"/>
          <w:szCs w:val="18"/>
        </w:rPr>
        <w:t>)</w:t>
      </w:r>
      <w:r w:rsidR="00D50298">
        <w:t xml:space="preserve">. </w:t>
      </w:r>
    </w:p>
    <w:p w14:paraId="0A392396" w14:textId="7EA5FDC5" w:rsidR="002C008A" w:rsidRDefault="0026337D" w:rsidP="002C008A">
      <w:pPr>
        <w:pStyle w:val="SemEspaamento"/>
      </w:pPr>
      <w:r>
        <w:t xml:space="preserve">Além disso, o ora recorrente </w:t>
      </w:r>
      <w:r w:rsidR="00661E1F">
        <w:t xml:space="preserve">afirmou que </w:t>
      </w:r>
      <w:r w:rsidR="00617808">
        <w:t xml:space="preserve">a ilicitude da prova </w:t>
      </w:r>
      <w:r w:rsidR="001F51BD">
        <w:t xml:space="preserve">também </w:t>
      </w:r>
      <w:r w:rsidR="00617808">
        <w:t>é evidenciada pel</w:t>
      </w:r>
      <w:r w:rsidR="00661E1F">
        <w:t xml:space="preserve">o </w:t>
      </w:r>
      <w:r w:rsidR="00617808">
        <w:t xml:space="preserve">despacho de fls. 126 do </w:t>
      </w:r>
      <w:r w:rsidR="00661E1F">
        <w:t>Delegado de Polícia Federal encarregado pela investigação,</w:t>
      </w:r>
      <w:r w:rsidR="00617808">
        <w:t xml:space="preserve"> sobretudo porque</w:t>
      </w:r>
      <w:r w:rsidR="005F3676">
        <w:t>,</w:t>
      </w:r>
      <w:r w:rsidR="00617808">
        <w:t xml:space="preserve"> “</w:t>
      </w:r>
      <w:r w:rsidR="00617808" w:rsidRPr="002C008A">
        <w:rPr>
          <w:i/>
          <w:iCs/>
        </w:rPr>
        <w:t xml:space="preserve">ao representar pela continuidade de ação controlada e </w:t>
      </w:r>
      <w:r w:rsidR="00617808" w:rsidRPr="001F51BD">
        <w:rPr>
          <w:i/>
          <w:iCs/>
          <w:u w:val="single"/>
        </w:rPr>
        <w:t>expressamente pela quebra do sigilo postal</w:t>
      </w:r>
      <w:r w:rsidR="00617808" w:rsidRPr="002C008A">
        <w:rPr>
          <w:i/>
          <w:iCs/>
        </w:rPr>
        <w:t xml:space="preserve"> junto ao Douto Juiz Competente da Vara Criminal de Parnaíba/MS, restou</w:t>
      </w:r>
      <w:r w:rsidR="00A73641" w:rsidRPr="002C008A">
        <w:rPr>
          <w:i/>
          <w:iCs/>
        </w:rPr>
        <w:t xml:space="preserve">, nesta última solicitação, </w:t>
      </w:r>
      <w:r w:rsidR="00A73641" w:rsidRPr="00F228A1">
        <w:rPr>
          <w:i/>
          <w:iCs/>
          <w:u w:val="single"/>
        </w:rPr>
        <w:t>totalmente ignorado</w:t>
      </w:r>
      <w:r w:rsidR="00A73641" w:rsidRPr="002C008A">
        <w:rPr>
          <w:i/>
          <w:iCs/>
        </w:rPr>
        <w:t xml:space="preserve">, </w:t>
      </w:r>
      <w:r w:rsidR="00A73641" w:rsidRPr="002C008A">
        <w:rPr>
          <w:b/>
          <w:bCs/>
          <w:i/>
          <w:iCs/>
          <w:u w:val="single"/>
        </w:rPr>
        <w:t>pois em momento algum o Juízo se pronuncia pela interceptação e quebra do sigilo de correspondência</w:t>
      </w:r>
      <w:r w:rsidR="00A73641" w:rsidRPr="002C008A">
        <w:rPr>
          <w:i/>
          <w:iCs/>
        </w:rPr>
        <w:t>, ainda que expressamente o faça, como já dito, em relação a quebra do sigilo financeiro</w:t>
      </w:r>
      <w:r w:rsidR="00257AF6">
        <w:rPr>
          <w:i/>
          <w:iCs/>
        </w:rPr>
        <w:t>,</w:t>
      </w:r>
      <w:r w:rsidR="00164AE0">
        <w:rPr>
          <w:i/>
          <w:iCs/>
        </w:rPr>
        <w:t xml:space="preserve"> remetendo-se exclusivamente ao aludido ofício 07828/2011 – IPL 0672/2009-4 – SR/DPF/MS, somente pela continuidade da ação controlada solicitada, em nada motivando a interceptação e quebra do sigilo epistolar</w:t>
      </w:r>
      <w:r w:rsidR="002C008A">
        <w:t>”</w:t>
      </w:r>
      <w:r w:rsidR="00661E1F">
        <w:t xml:space="preserve"> </w:t>
      </w:r>
      <w:r w:rsidR="002C008A" w:rsidRPr="00435757">
        <w:rPr>
          <w:sz w:val="20"/>
          <w:szCs w:val="18"/>
        </w:rPr>
        <w:t>(evento 177, PROCJUDIC13, p. 1</w:t>
      </w:r>
      <w:r w:rsidR="002C008A">
        <w:rPr>
          <w:sz w:val="20"/>
          <w:szCs w:val="18"/>
        </w:rPr>
        <w:t>12</w:t>
      </w:r>
      <w:r w:rsidR="00F228A1">
        <w:rPr>
          <w:sz w:val="20"/>
          <w:szCs w:val="18"/>
        </w:rPr>
        <w:t xml:space="preserve"> – grifou-se</w:t>
      </w:r>
      <w:r w:rsidR="002C008A" w:rsidRPr="00435757">
        <w:rPr>
          <w:sz w:val="20"/>
          <w:szCs w:val="18"/>
        </w:rPr>
        <w:t>)</w:t>
      </w:r>
      <w:r w:rsidR="002C008A">
        <w:t xml:space="preserve">. </w:t>
      </w:r>
    </w:p>
    <w:p w14:paraId="155B6D37" w14:textId="510D8ACC" w:rsidR="00170F12" w:rsidRDefault="00257AF6" w:rsidP="0098694A">
      <w:pPr>
        <w:pStyle w:val="SemEspaamento"/>
      </w:pPr>
      <w:r>
        <w:t>No mais, o agravante ressaltou que</w:t>
      </w:r>
      <w:r w:rsidR="006D72F8">
        <w:t xml:space="preserve"> as interceptações</w:t>
      </w:r>
      <w:r w:rsidR="001A5D65">
        <w:t xml:space="preserve"> e</w:t>
      </w:r>
      <w:r w:rsidR="001A5D65" w:rsidRPr="001A5D65">
        <w:t xml:space="preserve"> </w:t>
      </w:r>
      <w:r w:rsidR="001A5D65">
        <w:t>quebras do sigilo</w:t>
      </w:r>
      <w:r w:rsidR="006D72F8">
        <w:t xml:space="preserve"> </w:t>
      </w:r>
      <w:r w:rsidR="001A5D65">
        <w:t xml:space="preserve">postal </w:t>
      </w:r>
      <w:r w:rsidR="006D72F8">
        <w:t xml:space="preserve">de fls. 160/167 foram realizadas </w:t>
      </w:r>
      <w:r w:rsidR="006D72F8" w:rsidRPr="007A1AD6">
        <w:rPr>
          <w:u w:val="single"/>
        </w:rPr>
        <w:t xml:space="preserve">sem </w:t>
      </w:r>
      <w:r w:rsidR="001A5D65" w:rsidRPr="007A1AD6">
        <w:rPr>
          <w:u w:val="single"/>
        </w:rPr>
        <w:t xml:space="preserve">decisão </w:t>
      </w:r>
      <w:r w:rsidR="006A364C" w:rsidRPr="007A1AD6">
        <w:rPr>
          <w:u w:val="single"/>
        </w:rPr>
        <w:t xml:space="preserve">judicial </w:t>
      </w:r>
      <w:r w:rsidR="001A5D65" w:rsidRPr="007A1AD6">
        <w:rPr>
          <w:u w:val="single"/>
        </w:rPr>
        <w:t xml:space="preserve">que autorize essa </w:t>
      </w:r>
      <w:r w:rsidR="001A5D65" w:rsidRPr="00073AAD">
        <w:rPr>
          <w:u w:val="single"/>
        </w:rPr>
        <w:t xml:space="preserve">medida, de forma </w:t>
      </w:r>
      <w:r w:rsidR="00BE4B54" w:rsidRPr="00073AAD">
        <w:rPr>
          <w:u w:val="single"/>
        </w:rPr>
        <w:t xml:space="preserve">expressa </w:t>
      </w:r>
      <w:r w:rsidR="006A364C" w:rsidRPr="00073AAD">
        <w:rPr>
          <w:u w:val="single"/>
        </w:rPr>
        <w:t>e fundamentada</w:t>
      </w:r>
      <w:r w:rsidR="006D72F8">
        <w:t>,</w:t>
      </w:r>
      <w:r w:rsidR="007A1AD6">
        <w:t xml:space="preserve"> razão pela qual essas provas </w:t>
      </w:r>
      <w:r w:rsidR="007A1AD6" w:rsidRPr="007A1AD6">
        <w:rPr>
          <w:u w:val="single"/>
        </w:rPr>
        <w:t>são ilícitas</w:t>
      </w:r>
      <w:r w:rsidR="007450F0">
        <w:t xml:space="preserve">, </w:t>
      </w:r>
      <w:r w:rsidR="00073AAD">
        <w:t xml:space="preserve">e a sua utilização no caso vertente </w:t>
      </w:r>
      <w:r w:rsidR="007450F0">
        <w:t>implica na afronta ao art. 157 do CPP</w:t>
      </w:r>
      <w:r w:rsidR="005A6C25">
        <w:t xml:space="preserve"> </w:t>
      </w:r>
      <w:r w:rsidR="005A6C25" w:rsidRPr="00435757">
        <w:rPr>
          <w:sz w:val="20"/>
          <w:szCs w:val="18"/>
        </w:rPr>
        <w:t>(evento 177, PROCJUDIC13, p. 1</w:t>
      </w:r>
      <w:r w:rsidR="005A6C25">
        <w:rPr>
          <w:sz w:val="20"/>
          <w:szCs w:val="18"/>
        </w:rPr>
        <w:t>12/114</w:t>
      </w:r>
      <w:r w:rsidR="005A6C25" w:rsidRPr="00435757">
        <w:rPr>
          <w:sz w:val="20"/>
          <w:szCs w:val="18"/>
        </w:rPr>
        <w:t>)</w:t>
      </w:r>
      <w:r w:rsidR="00170F12" w:rsidRPr="00170F12">
        <w:t>.</w:t>
      </w:r>
      <w:r w:rsidR="00170F12">
        <w:t xml:space="preserve"> </w:t>
      </w:r>
    </w:p>
    <w:p w14:paraId="3ED3B547" w14:textId="065B26C8" w:rsidR="00997838" w:rsidRDefault="00170F12" w:rsidP="00376690">
      <w:pPr>
        <w:pStyle w:val="SemEspaamento"/>
      </w:pPr>
      <w:r>
        <w:t>O recorrente</w:t>
      </w:r>
      <w:r w:rsidR="00B553BF">
        <w:t xml:space="preserve"> explicou, </w:t>
      </w:r>
      <w:r w:rsidR="005A6C25">
        <w:t>ainda</w:t>
      </w:r>
      <w:r w:rsidR="00B553BF">
        <w:t xml:space="preserve">, que a denúncia </w:t>
      </w:r>
      <w:r w:rsidR="008D0A4C">
        <w:t xml:space="preserve">e </w:t>
      </w:r>
      <w:r w:rsidR="00B553BF">
        <w:t xml:space="preserve">a fundamentação da </w:t>
      </w:r>
      <w:r w:rsidR="00B553BF" w:rsidRPr="005A6C25">
        <w:rPr>
          <w:u w:val="single"/>
        </w:rPr>
        <w:t>sentença</w:t>
      </w:r>
      <w:r w:rsidR="00B553BF">
        <w:t xml:space="preserve"> e </w:t>
      </w:r>
      <w:r w:rsidR="008D0A4C">
        <w:t xml:space="preserve">do </w:t>
      </w:r>
      <w:r w:rsidR="008D0A4C" w:rsidRPr="005A6C25">
        <w:rPr>
          <w:u w:val="single"/>
        </w:rPr>
        <w:t>acórdão</w:t>
      </w:r>
      <w:r w:rsidR="008D0A4C">
        <w:t xml:space="preserve"> </w:t>
      </w:r>
      <w:r w:rsidR="000A4428">
        <w:t xml:space="preserve">se pautaram </w:t>
      </w:r>
      <w:r w:rsidR="004B6D28">
        <w:t xml:space="preserve">nas </w:t>
      </w:r>
      <w:r w:rsidR="00A21166">
        <w:t xml:space="preserve">provas </w:t>
      </w:r>
      <w:r w:rsidR="00DF2A54">
        <w:t>obtidas pel</w:t>
      </w:r>
      <w:r w:rsidR="00A21166">
        <w:t>a interceptação ilícita das correspondências</w:t>
      </w:r>
      <w:r w:rsidR="007450F0">
        <w:t xml:space="preserve"> </w:t>
      </w:r>
      <w:r w:rsidR="007450F0" w:rsidRPr="005A6C25">
        <w:rPr>
          <w:sz w:val="20"/>
          <w:szCs w:val="18"/>
        </w:rPr>
        <w:t>(fls. 160/167)</w:t>
      </w:r>
      <w:r w:rsidR="007450F0">
        <w:t xml:space="preserve"> </w:t>
      </w:r>
      <w:r w:rsidR="004B6D28">
        <w:t xml:space="preserve">e </w:t>
      </w:r>
      <w:r w:rsidR="00DF2A54">
        <w:t xml:space="preserve">em outras delas derivadas </w:t>
      </w:r>
      <w:r w:rsidR="007450F0">
        <w:t>para condenar o agravante</w:t>
      </w:r>
      <w:r w:rsidR="006C18F0">
        <w:t xml:space="preserve"> </w:t>
      </w:r>
      <w:r w:rsidR="006C18F0" w:rsidRPr="00435757">
        <w:rPr>
          <w:sz w:val="20"/>
          <w:szCs w:val="18"/>
        </w:rPr>
        <w:t>(evento 177, PROCJUDIC13, p. 1</w:t>
      </w:r>
      <w:r w:rsidR="006C18F0">
        <w:rPr>
          <w:sz w:val="20"/>
          <w:szCs w:val="18"/>
        </w:rPr>
        <w:t>14</w:t>
      </w:r>
      <w:r w:rsidR="006C18F0" w:rsidRPr="00435757">
        <w:rPr>
          <w:sz w:val="20"/>
          <w:szCs w:val="18"/>
        </w:rPr>
        <w:t>)</w:t>
      </w:r>
      <w:r w:rsidR="00DF2A54">
        <w:t>, o que impõe a</w:t>
      </w:r>
      <w:r w:rsidR="00951448">
        <w:t xml:space="preserve"> </w:t>
      </w:r>
      <w:r w:rsidR="00B4054D">
        <w:t>inutilização</w:t>
      </w:r>
      <w:r w:rsidR="00951448">
        <w:t xml:space="preserve"> e desentranhamento desse arcabouço probatório</w:t>
      </w:r>
      <w:r w:rsidR="00B4054D">
        <w:t xml:space="preserve"> e, por consectário, a anulação d</w:t>
      </w:r>
      <w:r w:rsidR="008E47E1">
        <w:t xml:space="preserve">os pronunciamentos condenatórios e do </w:t>
      </w:r>
      <w:r w:rsidR="00B4054D">
        <w:t>processo</w:t>
      </w:r>
      <w:r w:rsidR="00F01590">
        <w:t xml:space="preserve"> criminal movido contra o recorrente</w:t>
      </w:r>
      <w:r w:rsidR="007450F0">
        <w:t>.</w:t>
      </w:r>
    </w:p>
    <w:p w14:paraId="406F75F4" w14:textId="2DD6701F" w:rsidR="0098694A" w:rsidRDefault="00437F8A" w:rsidP="0098694A">
      <w:pPr>
        <w:pStyle w:val="SemEspaamento"/>
      </w:pPr>
      <w:r>
        <w:t>O último ponto a ser tratado</w:t>
      </w:r>
      <w:r w:rsidR="00081C1F">
        <w:t>,</w:t>
      </w:r>
      <w:r w:rsidR="00B41CB5">
        <w:t xml:space="preserve"> </w:t>
      </w:r>
      <w:r>
        <w:t xml:space="preserve">Excelência, é o fato de que </w:t>
      </w:r>
      <w:r w:rsidR="00635B5E">
        <w:t xml:space="preserve">basta uma breve leitura da decisão recorrida para se concluir que as afirmações </w:t>
      </w:r>
      <w:r w:rsidR="001E6D9A">
        <w:t xml:space="preserve">do seu primeiro tópico </w:t>
      </w:r>
      <w:r w:rsidR="00635B5E">
        <w:t xml:space="preserve">são genéricas e </w:t>
      </w:r>
      <w:r w:rsidR="00EF31B1">
        <w:t xml:space="preserve">os seus motivos </w:t>
      </w:r>
      <w:r w:rsidR="00635B5E">
        <w:t xml:space="preserve">servem para </w:t>
      </w:r>
      <w:r w:rsidR="005A6936">
        <w:t xml:space="preserve">justificar </w:t>
      </w:r>
      <w:r w:rsidR="00635B5E" w:rsidRPr="00B11460">
        <w:rPr>
          <w:u w:val="single"/>
        </w:rPr>
        <w:t xml:space="preserve">qualquer </w:t>
      </w:r>
      <w:r w:rsidR="00EF31B1" w:rsidRPr="00B11460">
        <w:rPr>
          <w:u w:val="single"/>
        </w:rPr>
        <w:t xml:space="preserve">outra </w:t>
      </w:r>
      <w:r w:rsidR="005A6936" w:rsidRPr="00B11460">
        <w:rPr>
          <w:u w:val="single"/>
        </w:rPr>
        <w:t>decisão</w:t>
      </w:r>
      <w:r w:rsidR="005A6936">
        <w:t xml:space="preserve"> de inadmissão de </w:t>
      </w:r>
      <w:r w:rsidR="00EF31B1">
        <w:t xml:space="preserve">recurso especial, sem abordar </w:t>
      </w:r>
      <w:r>
        <w:t xml:space="preserve">os </w:t>
      </w:r>
      <w:r w:rsidR="00613E18">
        <w:t>detalhes do caso concreto</w:t>
      </w:r>
      <w:r w:rsidR="0025247B">
        <w:t xml:space="preserve"> </w:t>
      </w:r>
      <w:r w:rsidR="0025247B" w:rsidRPr="00847A33">
        <w:rPr>
          <w:sz w:val="22"/>
          <w:szCs w:val="20"/>
        </w:rPr>
        <w:t xml:space="preserve">– à exceção da primeira frase, que relata brevemente </w:t>
      </w:r>
      <w:r w:rsidR="002D0332">
        <w:rPr>
          <w:sz w:val="22"/>
          <w:szCs w:val="20"/>
        </w:rPr>
        <w:t>parte d</w:t>
      </w:r>
      <w:r w:rsidR="0025247B" w:rsidRPr="00847A33">
        <w:rPr>
          <w:sz w:val="22"/>
          <w:szCs w:val="20"/>
        </w:rPr>
        <w:t xml:space="preserve">a tese </w:t>
      </w:r>
      <w:r w:rsidR="00847A33" w:rsidRPr="00847A33">
        <w:rPr>
          <w:sz w:val="22"/>
          <w:szCs w:val="20"/>
        </w:rPr>
        <w:t>do recorrente</w:t>
      </w:r>
      <w:r w:rsidR="0025247B" w:rsidRPr="00847A33">
        <w:rPr>
          <w:sz w:val="22"/>
          <w:szCs w:val="20"/>
        </w:rPr>
        <w:t xml:space="preserve"> –</w:t>
      </w:r>
      <w:r w:rsidR="00613E18">
        <w:t xml:space="preserve">, </w:t>
      </w:r>
      <w:r w:rsidR="00800F06">
        <w:t>o</w:t>
      </w:r>
      <w:r w:rsidR="00613E18">
        <w:t xml:space="preserve"> que, nos termos do art. 489, §1º, III</w:t>
      </w:r>
      <w:r w:rsidR="0098694A">
        <w:t xml:space="preserve"> e V, do CPC,</w:t>
      </w:r>
      <w:r w:rsidR="00613E18">
        <w:t xml:space="preserve"> caracteriza decisão não fundamentada</w:t>
      </w:r>
      <w:r w:rsidR="00A829B5">
        <w:t xml:space="preserve">, sendo este mais um motivo pelo qual não há </w:t>
      </w:r>
      <w:r w:rsidR="00B11460">
        <w:t>como dar guarida à</w:t>
      </w:r>
      <w:r w:rsidR="00A829B5">
        <w:t xml:space="preserve"> decisão agravada</w:t>
      </w:r>
      <w:r w:rsidR="0098694A">
        <w:t>.</w:t>
      </w:r>
    </w:p>
    <w:p w14:paraId="40749C9B" w14:textId="486BF4B3" w:rsidR="00081C1F" w:rsidRDefault="00A829B5" w:rsidP="00A829B5">
      <w:pPr>
        <w:pStyle w:val="SemEspaamento"/>
      </w:pPr>
      <w:r>
        <w:t>P</w:t>
      </w:r>
      <w:r w:rsidR="00437F8A">
        <w:t xml:space="preserve">ortanto, </w:t>
      </w:r>
      <w:r>
        <w:t xml:space="preserve">como </w:t>
      </w:r>
      <w:r w:rsidR="00437F8A">
        <w:t xml:space="preserve">o agravante explicou detalhadamente a controvérsia debatida, </w:t>
      </w:r>
      <w:r w:rsidR="000E3291">
        <w:t xml:space="preserve">indicando </w:t>
      </w:r>
      <w:r w:rsidR="00437F8A">
        <w:t>os dispositivos legais violados e respectivos motivos pelos quais os dispositivos foram afrontados</w:t>
      </w:r>
      <w:r w:rsidR="00997838">
        <w:t xml:space="preserve"> pela</w:t>
      </w:r>
      <w:r w:rsidR="00905849">
        <w:t>s decisões</w:t>
      </w:r>
      <w:r w:rsidR="00490B27">
        <w:t xml:space="preserve"> judiciais</w:t>
      </w:r>
      <w:r w:rsidR="00905849">
        <w:t>,</w:t>
      </w:r>
      <w:r w:rsidR="00997838">
        <w:t xml:space="preserve"> sentença e acórdãos recorridos</w:t>
      </w:r>
      <w:r w:rsidR="00437F8A">
        <w:t xml:space="preserve">, </w:t>
      </w:r>
      <w:r>
        <w:t>resta</w:t>
      </w:r>
      <w:r w:rsidR="00437F8A">
        <w:t xml:space="preserve"> afasta</w:t>
      </w:r>
      <w:r>
        <w:t>da</w:t>
      </w:r>
      <w:r w:rsidR="00437F8A">
        <w:t xml:space="preserve"> a afirmação de deficiência de fundamentação do recurso e</w:t>
      </w:r>
      <w:r w:rsidR="000E3291">
        <w:t>, por consequência, a</w:t>
      </w:r>
      <w:r w:rsidR="00437F8A">
        <w:t xml:space="preserve"> </w:t>
      </w:r>
      <w:r w:rsidR="005C5780">
        <w:t xml:space="preserve">incidência </w:t>
      </w:r>
      <w:r w:rsidR="00437F8A">
        <w:t>da Súmula n. 284/STF no presente caso</w:t>
      </w:r>
      <w:r>
        <w:t xml:space="preserve">, de modo que o provimento </w:t>
      </w:r>
      <w:r w:rsidR="00D61182">
        <w:t>do</w:t>
      </w:r>
      <w:r>
        <w:t xml:space="preserve"> agravo</w:t>
      </w:r>
      <w:r w:rsidR="00D61182">
        <w:t>, para permitir a admissão e provimento do recurso especial neste ponto,</w:t>
      </w:r>
      <w:r w:rsidR="00061CE1">
        <w:t xml:space="preserve"> </w:t>
      </w:r>
      <w:r>
        <w:t>é medida que se impõe</w:t>
      </w:r>
      <w:r w:rsidR="00437F8A">
        <w:t xml:space="preserve">. </w:t>
      </w:r>
    </w:p>
    <w:p w14:paraId="5E6F8A79" w14:textId="77777777" w:rsidR="00501A18" w:rsidRDefault="00501A18" w:rsidP="00002735">
      <w:pPr>
        <w:pStyle w:val="SemEspaamento"/>
        <w:numPr>
          <w:ilvl w:val="0"/>
          <w:numId w:val="0"/>
        </w:numPr>
        <w:ind w:left="1701"/>
      </w:pPr>
    </w:p>
    <w:p w14:paraId="76B90F3E" w14:textId="3331A52C" w:rsidR="00666B26" w:rsidRDefault="00666B26" w:rsidP="00666B26">
      <w:pPr>
        <w:pStyle w:val="Ttulo"/>
        <w:spacing w:line="312" w:lineRule="auto"/>
        <w:ind w:right="142"/>
      </w:pPr>
      <w:r>
        <w:t>III.</w:t>
      </w:r>
      <w:r w:rsidR="006E0CF6">
        <w:t>2</w:t>
      </w:r>
      <w:r>
        <w:t xml:space="preserve"> – </w:t>
      </w:r>
      <w:r w:rsidR="006C4F95">
        <w:t>Afronta</w:t>
      </w:r>
      <w:r>
        <w:t xml:space="preserve"> ao</w:t>
      </w:r>
      <w:r w:rsidR="006C4F95">
        <w:t xml:space="preserve"> </w:t>
      </w:r>
      <w:r>
        <w:t xml:space="preserve">art. </w:t>
      </w:r>
      <w:r w:rsidR="006C4F95">
        <w:t>64, I, do CP</w:t>
      </w:r>
      <w:r>
        <w:t xml:space="preserve">. </w:t>
      </w:r>
      <w:r w:rsidR="006C4F95">
        <w:t>Não incidência</w:t>
      </w:r>
      <w:r>
        <w:t xml:space="preserve"> da Súmula </w:t>
      </w:r>
      <w:r w:rsidR="000F3BDA">
        <w:t xml:space="preserve">n. </w:t>
      </w:r>
      <w:r w:rsidR="00CD0703">
        <w:t>83</w:t>
      </w:r>
      <w:r>
        <w:t>/</w:t>
      </w:r>
      <w:r w:rsidR="00CD0703">
        <w:t>STJ</w:t>
      </w:r>
      <w:r>
        <w:t>.</w:t>
      </w:r>
    </w:p>
    <w:p w14:paraId="5B1980F1" w14:textId="77777777" w:rsidR="00666B26" w:rsidRDefault="00666B26" w:rsidP="00002735">
      <w:pPr>
        <w:pStyle w:val="SemEspaamento"/>
        <w:numPr>
          <w:ilvl w:val="0"/>
          <w:numId w:val="0"/>
        </w:numPr>
        <w:ind w:left="1701"/>
      </w:pPr>
    </w:p>
    <w:p w14:paraId="201949F8" w14:textId="0F7B1D3C" w:rsidR="00EC5E5A" w:rsidRDefault="00CD0703" w:rsidP="00666B26">
      <w:pPr>
        <w:pStyle w:val="SemEspaamento"/>
      </w:pPr>
      <w:r>
        <w:t xml:space="preserve">Ao tratar da afronta ao art. 64, I, do CP, </w:t>
      </w:r>
      <w:r w:rsidR="00D52D66">
        <w:t xml:space="preserve">a </w:t>
      </w:r>
      <w:r>
        <w:t xml:space="preserve">decisão </w:t>
      </w:r>
      <w:r w:rsidR="00385741">
        <w:t>agravada</w:t>
      </w:r>
      <w:r w:rsidR="000515A5">
        <w:t xml:space="preserve"> expôs </w:t>
      </w:r>
      <w:r w:rsidR="00C500C6">
        <w:t>que o recorrente contestou o acórdão condenatório</w:t>
      </w:r>
      <w:r w:rsidR="00B75672">
        <w:t xml:space="preserve"> na parte que “</w:t>
      </w:r>
      <w:r w:rsidR="00B75672" w:rsidRPr="00B75672">
        <w:rPr>
          <w:i/>
          <w:iCs/>
        </w:rPr>
        <w:t>reconheceu como maus antecedentes as condenações [...], arquivadas em 20/01/2003 e 21/01/2003, respectivamente, enquanto os fatos apurados na presente ação penal teriam ocorrido a partir de 2009, portanto após o período depurador de 5 (cinco) anos da extinção da pena</w:t>
      </w:r>
      <w:r w:rsidR="00B75672">
        <w:t xml:space="preserve">”. Discorreu o </w:t>
      </w:r>
      <w:r w:rsidR="00B75672">
        <w:rPr>
          <w:i/>
          <w:iCs/>
        </w:rPr>
        <w:t>decisum</w:t>
      </w:r>
      <w:r w:rsidR="00B75672">
        <w:t xml:space="preserve">, também, sobre o entendimento </w:t>
      </w:r>
      <w:r w:rsidR="00FB5592">
        <w:t>firmado pelo</w:t>
      </w:r>
      <w:r w:rsidR="00B75672">
        <w:t xml:space="preserve"> </w:t>
      </w:r>
      <w:r w:rsidR="00FB5592">
        <w:t>Órgão Julgador</w:t>
      </w:r>
      <w:r w:rsidR="00B75672">
        <w:t xml:space="preserve"> no sentido de que</w:t>
      </w:r>
      <w:r w:rsidR="006E1F71">
        <w:t xml:space="preserve">, </w:t>
      </w:r>
      <w:r w:rsidR="00CA76E9">
        <w:t>decorrido o</w:t>
      </w:r>
      <w:r w:rsidR="006E1F71">
        <w:t xml:space="preserve"> lapso temporal </w:t>
      </w:r>
      <w:r w:rsidR="00CA76E9">
        <w:t>de 5 anos previsto n</w:t>
      </w:r>
      <w:r w:rsidR="006E1F71">
        <w:t xml:space="preserve">o art. 64, I, do CP, </w:t>
      </w:r>
      <w:r w:rsidR="00FB5592">
        <w:t>“</w:t>
      </w:r>
      <w:r w:rsidR="00FB5592" w:rsidRPr="00FB5592">
        <w:rPr>
          <w:i/>
          <w:iCs/>
        </w:rPr>
        <w:t xml:space="preserve">as condenações anteriores podem ser negativadas como maus </w:t>
      </w:r>
      <w:r w:rsidR="00FB5592" w:rsidRPr="00BC749C">
        <w:rPr>
          <w:b/>
          <w:bCs/>
          <w:i/>
          <w:iCs/>
        </w:rPr>
        <w:t>antecedentes por mais 5 (cinco) anos</w:t>
      </w:r>
      <w:r w:rsidR="00FB5592">
        <w:rPr>
          <w:i/>
          <w:iCs/>
        </w:rPr>
        <w:t>”</w:t>
      </w:r>
      <w:r w:rsidR="00BC749C">
        <w:t xml:space="preserve"> </w:t>
      </w:r>
      <w:r w:rsidR="00BC749C" w:rsidRPr="00BC749C">
        <w:rPr>
          <w:sz w:val="20"/>
          <w:szCs w:val="18"/>
        </w:rPr>
        <w:t>(destaque acrescentado)</w:t>
      </w:r>
      <w:r w:rsidR="00EC5E5A">
        <w:t>.</w:t>
      </w:r>
      <w:r w:rsidR="00766426">
        <w:t xml:space="preserve"> </w:t>
      </w:r>
    </w:p>
    <w:p w14:paraId="788F24DD" w14:textId="312C0E57" w:rsidR="00FB5592" w:rsidRDefault="00EC5E5A" w:rsidP="00666B26">
      <w:pPr>
        <w:pStyle w:val="SemEspaamento"/>
      </w:pPr>
      <w:r>
        <w:t>Após transcrever julgados</w:t>
      </w:r>
      <w:r w:rsidR="00766426">
        <w:t xml:space="preserve"> do Colendo Superior Tribunal de Justiça,</w:t>
      </w:r>
      <w:r>
        <w:t xml:space="preserve"> a decisão agravada c</w:t>
      </w:r>
      <w:r w:rsidR="00FB5592">
        <w:t>oncluiu</w:t>
      </w:r>
      <w:r w:rsidR="00C36B14">
        <w:t xml:space="preserve"> que o posicionamento da Câmara Julgadora estaria </w:t>
      </w:r>
      <w:r w:rsidR="00803646">
        <w:t>alinhado “</w:t>
      </w:r>
      <w:r w:rsidR="00803646" w:rsidRPr="00803646">
        <w:rPr>
          <w:i/>
          <w:iCs/>
        </w:rPr>
        <w:t xml:space="preserve">ao entendimento do Superior Tribunal de Justiça, deve incidir como óbice à admissão recursal o enunciado da Súmula 83/STJ: </w:t>
      </w:r>
      <w:r w:rsidR="00803646">
        <w:rPr>
          <w:i/>
          <w:iCs/>
        </w:rPr>
        <w:t>‘</w:t>
      </w:r>
      <w:r w:rsidR="00803646" w:rsidRPr="00803646">
        <w:rPr>
          <w:i/>
          <w:iCs/>
        </w:rPr>
        <w:t>Não se conhece do recurso especial pela divergência, quando a orientação do Tribunal se firmou no mesmo sentido da decisão recorrida</w:t>
      </w:r>
      <w:r w:rsidR="00803646">
        <w:t>’”.</w:t>
      </w:r>
    </w:p>
    <w:p w14:paraId="5D63F042" w14:textId="5F5677E9" w:rsidR="00803646" w:rsidRDefault="00803646" w:rsidP="00666B26">
      <w:pPr>
        <w:pStyle w:val="SemEspaamento"/>
      </w:pPr>
      <w:r>
        <w:t>Contudo, esse entendimento não merece prosperar. Explica-se.</w:t>
      </w:r>
    </w:p>
    <w:p w14:paraId="494905F6" w14:textId="6EFA419D" w:rsidR="000F0481" w:rsidRDefault="003977B5" w:rsidP="00666B26">
      <w:pPr>
        <w:pStyle w:val="SemEspaamento"/>
      </w:pPr>
      <w:r>
        <w:t>A decisão agravada argumentou que o entendimento da Câmara Julgadora</w:t>
      </w:r>
      <w:r w:rsidR="00287162">
        <w:t xml:space="preserve"> </w:t>
      </w:r>
      <w:r>
        <w:t xml:space="preserve">estaria em consonância o </w:t>
      </w:r>
      <w:r w:rsidR="00705CB8">
        <w:t>dess</w:t>
      </w:r>
      <w:r w:rsidR="00E22E4E">
        <w:t>e</w:t>
      </w:r>
      <w:r w:rsidR="00705CB8">
        <w:t xml:space="preserve"> Colend</w:t>
      </w:r>
      <w:r w:rsidR="00E22E4E">
        <w:t>o Tribunal Superior</w:t>
      </w:r>
      <w:r w:rsidR="00705CB8">
        <w:t xml:space="preserve">, segundo </w:t>
      </w:r>
      <w:r w:rsidR="00E22E4E">
        <w:t>o</w:t>
      </w:r>
      <w:r w:rsidR="00705CB8">
        <w:t xml:space="preserve"> qual, “</w:t>
      </w:r>
      <w:r w:rsidR="00705CB8" w:rsidRPr="00705CB8">
        <w:rPr>
          <w:i/>
          <w:iCs/>
        </w:rPr>
        <w:t>Decorrido o prazo de 5 (cinco) anos entre a data do cumprimento ou a extinção da pena e a infração posterior, a condenação anterior, embora não prevaleça mais para fins de reincidência, pode ser sopesada a título de maus antecedentes</w:t>
      </w:r>
      <w:r w:rsidR="00705CB8">
        <w:t>”.</w:t>
      </w:r>
    </w:p>
    <w:p w14:paraId="78375A63" w14:textId="382821AA" w:rsidR="00656479" w:rsidRDefault="00FC5D1C" w:rsidP="00666B26">
      <w:pPr>
        <w:pStyle w:val="SemEspaamento"/>
      </w:pPr>
      <w:r>
        <w:t xml:space="preserve">Ocorre, no entanto, que os </w:t>
      </w:r>
      <w:r w:rsidR="00D576F7" w:rsidRPr="00065C78">
        <w:rPr>
          <w:u w:val="single"/>
        </w:rPr>
        <w:t xml:space="preserve">critérios </w:t>
      </w:r>
      <w:r w:rsidR="00D576F7">
        <w:rPr>
          <w:u w:val="single"/>
        </w:rPr>
        <w:t xml:space="preserve">jurídicos </w:t>
      </w:r>
      <w:r w:rsidR="00D576F7" w:rsidRPr="00065C78">
        <w:rPr>
          <w:u w:val="single"/>
        </w:rPr>
        <w:t xml:space="preserve">utilizados </w:t>
      </w:r>
      <w:r w:rsidR="00D576F7">
        <w:rPr>
          <w:u w:val="single"/>
        </w:rPr>
        <w:t xml:space="preserve">para fundamentar a negativação dos maus antecedentes </w:t>
      </w:r>
      <w:r w:rsidR="00D576F7" w:rsidRPr="00065C78">
        <w:rPr>
          <w:u w:val="single"/>
        </w:rPr>
        <w:t xml:space="preserve">são </w:t>
      </w:r>
      <w:r w:rsidR="00D576F7" w:rsidRPr="00065C78">
        <w:rPr>
          <w:b/>
          <w:bCs/>
          <w:u w:val="single"/>
        </w:rPr>
        <w:t>distintos</w:t>
      </w:r>
      <w:r w:rsidR="00D576F7">
        <w:t xml:space="preserve"> </w:t>
      </w:r>
      <w:r w:rsidR="00470CDB">
        <w:t xml:space="preserve">e, </w:t>
      </w:r>
      <w:r w:rsidR="00656479">
        <w:t>consequentemente</w:t>
      </w:r>
      <w:r w:rsidR="00A07D71">
        <w:t xml:space="preserve">, o pronunciamento do acórdão recorrido </w:t>
      </w:r>
      <w:r w:rsidR="00A07D71" w:rsidRPr="00656479">
        <w:rPr>
          <w:u w:val="single"/>
        </w:rPr>
        <w:t>destoa do entendimento firmado pe</w:t>
      </w:r>
      <w:r w:rsidR="00656479" w:rsidRPr="00656479">
        <w:rPr>
          <w:u w:val="single"/>
        </w:rPr>
        <w:t xml:space="preserve">la Corte </w:t>
      </w:r>
      <w:r w:rsidR="00144A96">
        <w:rPr>
          <w:u w:val="single"/>
        </w:rPr>
        <w:t>da Cidadania</w:t>
      </w:r>
      <w:r w:rsidR="00D71E1D">
        <w:t xml:space="preserve">, </w:t>
      </w:r>
      <w:r w:rsidR="00287162">
        <w:t>de modo a afastar, de plano</w:t>
      </w:r>
      <w:r w:rsidR="00470CDB">
        <w:t>, a incidência da Súmula n. 83/STJ ao caso</w:t>
      </w:r>
      <w:r w:rsidR="00656479">
        <w:t>.</w:t>
      </w:r>
    </w:p>
    <w:p w14:paraId="151E0AD5" w14:textId="3B06DD3A" w:rsidR="0014693E" w:rsidRDefault="00656479" w:rsidP="00AA29E2">
      <w:pPr>
        <w:pStyle w:val="SemEspaamento"/>
      </w:pPr>
      <w:r>
        <w:t xml:space="preserve">Isso porque, como visto, o </w:t>
      </w:r>
      <w:r w:rsidR="00D646DB">
        <w:t xml:space="preserve">posicionamento </w:t>
      </w:r>
      <w:r>
        <w:t xml:space="preserve">do </w:t>
      </w:r>
      <w:r w:rsidR="00D646DB">
        <w:t>Colendo Superior Tribunal de Justiça</w:t>
      </w:r>
      <w:r>
        <w:t xml:space="preserve"> é </w:t>
      </w:r>
      <w:r w:rsidRPr="00D646DB">
        <w:rPr>
          <w:u w:val="single"/>
        </w:rPr>
        <w:t>discricionário</w:t>
      </w:r>
      <w:r>
        <w:t>, vale dizer, firmou-se no sentido de ser possível</w:t>
      </w:r>
      <w:r w:rsidR="00CF4DF0">
        <w:t xml:space="preserve"> a utilização, sem qualquer limitação</w:t>
      </w:r>
      <w:r w:rsidR="00E447FA">
        <w:t xml:space="preserve"> temporal</w:t>
      </w:r>
      <w:r w:rsidR="00CF4DF0">
        <w:t xml:space="preserve"> e a depender das circunstâncias do caso concreto, sobretudo</w:t>
      </w:r>
      <w:r w:rsidR="0014693E">
        <w:t xml:space="preserve"> após avaliação quanto à </w:t>
      </w:r>
      <w:r w:rsidR="0014693E" w:rsidRPr="00F47949">
        <w:rPr>
          <w:u w:val="single"/>
        </w:rPr>
        <w:t>importância</w:t>
      </w:r>
      <w:r w:rsidR="0014693E">
        <w:t xml:space="preserve"> </w:t>
      </w:r>
      <w:r w:rsidR="008B710F">
        <w:t xml:space="preserve">da condenação precedente </w:t>
      </w:r>
      <w:r w:rsidR="0014693E">
        <w:t xml:space="preserve">e ao </w:t>
      </w:r>
      <w:r w:rsidR="0014693E" w:rsidRPr="00F47949">
        <w:rPr>
          <w:u w:val="single"/>
        </w:rPr>
        <w:t>lapso temporal</w:t>
      </w:r>
      <w:r w:rsidR="0014693E">
        <w:t xml:space="preserve"> decorrido, </w:t>
      </w:r>
      <w:r w:rsidR="00AA29E2">
        <w:t xml:space="preserve">em atenção aos princípios da proporcionalidade e razoabilidade, </w:t>
      </w:r>
      <w:r w:rsidR="0014693E">
        <w:t xml:space="preserve">sob pena, inclusive, de afronta aos postulados da isonomia e da individualização da pena. </w:t>
      </w:r>
    </w:p>
    <w:p w14:paraId="6655ECE9" w14:textId="5623E98E" w:rsidR="00481B5D" w:rsidRPr="00C41B68" w:rsidRDefault="00831E11" w:rsidP="00C41B68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C3D75C" wp14:editId="4DCB4658">
                <wp:simplePos x="0" y="0"/>
                <wp:positionH relativeFrom="column">
                  <wp:posOffset>2821766</wp:posOffset>
                </wp:positionH>
                <wp:positionV relativeFrom="paragraph">
                  <wp:posOffset>2420620</wp:posOffset>
                </wp:positionV>
                <wp:extent cx="451262" cy="748145"/>
                <wp:effectExtent l="19050" t="0" r="25400" b="33020"/>
                <wp:wrapNone/>
                <wp:docPr id="13" name="Seta: para Baix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262" cy="748145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838E1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13" o:spid="_x0000_s1026" type="#_x0000_t67" style="position:absolute;margin-left:222.2pt;margin-top:190.6pt;width:35.55pt;height:58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" adj="15086" fillcolor="#deeaf6 [664]" strokecolor="#1f3763 [1604]" strokeweight="1pt"/>
            </w:pict>
          </mc:Fallback>
        </mc:AlternateContent>
      </w:r>
      <w:r w:rsidR="0014693E">
        <w:t xml:space="preserve">Contudo, o acórdão recorrido limitou-se a aplicar </w:t>
      </w:r>
      <w:r w:rsidR="0014693E" w:rsidRPr="00D646DB">
        <w:rPr>
          <w:u w:val="single"/>
        </w:rPr>
        <w:t xml:space="preserve">critério </w:t>
      </w:r>
      <w:r w:rsidR="0014693E" w:rsidRPr="009F6B86">
        <w:rPr>
          <w:b/>
          <w:bCs/>
          <w:u w:val="single"/>
        </w:rPr>
        <w:t>temporal</w:t>
      </w:r>
      <w:r w:rsidR="0014693E">
        <w:t xml:space="preserve"> </w:t>
      </w:r>
      <w:r w:rsidR="0014693E" w:rsidRPr="00E82146">
        <w:rPr>
          <w:b/>
          <w:bCs/>
          <w:u w:val="single"/>
        </w:rPr>
        <w:t>objetivo</w:t>
      </w:r>
      <w:r w:rsidR="0014693E">
        <w:t xml:space="preserve"> previsto </w:t>
      </w:r>
      <w:r w:rsidR="007815AD">
        <w:t xml:space="preserve">pelo </w:t>
      </w:r>
      <w:r w:rsidR="0014693E">
        <w:t xml:space="preserve">Tribunal de Justiça </w:t>
      </w:r>
      <w:r w:rsidR="007815AD">
        <w:t>de Santa Catarina</w:t>
      </w:r>
      <w:r w:rsidR="0014693E">
        <w:t xml:space="preserve">, </w:t>
      </w:r>
      <w:r w:rsidR="0014693E" w:rsidRPr="007815AD">
        <w:rPr>
          <w:u w:val="single"/>
        </w:rPr>
        <w:t>sem motivar ou explicar a importância da condenação anterior ao caso concreto</w:t>
      </w:r>
      <w:r w:rsidR="007815AD">
        <w:t>. Ou seja, ao afirmar que</w:t>
      </w:r>
      <w:r w:rsidR="00656479">
        <w:t>, após o decurso</w:t>
      </w:r>
      <w:r w:rsidR="0073082D">
        <w:t xml:space="preserve"> de 5 anos previsto n</w:t>
      </w:r>
      <w:r w:rsidR="00656479">
        <w:t>o art. 64, I, do CP</w:t>
      </w:r>
      <w:r w:rsidR="0073082D">
        <w:t xml:space="preserve"> para fins de reincidência</w:t>
      </w:r>
      <w:r w:rsidR="00656479">
        <w:t>, “</w:t>
      </w:r>
      <w:r w:rsidR="00656479" w:rsidRPr="007815AD">
        <w:rPr>
          <w:i/>
          <w:iCs/>
        </w:rPr>
        <w:t xml:space="preserve">as condenações anteriores podem ser negativadas como maus </w:t>
      </w:r>
      <w:r w:rsidR="00656479" w:rsidRPr="007815AD">
        <w:rPr>
          <w:b/>
          <w:bCs/>
          <w:i/>
          <w:iCs/>
        </w:rPr>
        <w:t>antecedentes por mais 5 (cinco) anos</w:t>
      </w:r>
      <w:r w:rsidR="00656479" w:rsidRPr="007815AD">
        <w:rPr>
          <w:i/>
          <w:iCs/>
        </w:rPr>
        <w:t>”</w:t>
      </w:r>
      <w:r w:rsidR="007815AD">
        <w:t>,</w:t>
      </w:r>
      <w:r w:rsidR="00D646DB">
        <w:t xml:space="preserve"> o aresto recorrido </w:t>
      </w:r>
      <w:r w:rsidR="00D646DB" w:rsidRPr="0073082D">
        <w:rPr>
          <w:u w:val="single"/>
        </w:rPr>
        <w:t>divergiu do entendimento</w:t>
      </w:r>
      <w:r w:rsidR="00656479" w:rsidRPr="0073082D">
        <w:rPr>
          <w:u w:val="single"/>
        </w:rPr>
        <w:t xml:space="preserve"> </w:t>
      </w:r>
      <w:r w:rsidR="00D646DB" w:rsidRPr="0073082D">
        <w:rPr>
          <w:u w:val="single"/>
        </w:rPr>
        <w:t>d</w:t>
      </w:r>
      <w:r w:rsidR="009F6B86">
        <w:rPr>
          <w:u w:val="single"/>
        </w:rPr>
        <w:t>ess</w:t>
      </w:r>
      <w:r w:rsidR="00D646DB" w:rsidRPr="0073082D">
        <w:rPr>
          <w:u w:val="single"/>
        </w:rPr>
        <w:t>a Corte Superior</w:t>
      </w:r>
      <w:r w:rsidR="00B977B2">
        <w:t>, de forma a afastar a aplicação da Súmula n. 83/STJ ao presente caso</w:t>
      </w:r>
      <w:r w:rsidR="00D646DB">
        <w:t xml:space="preserve"> </w:t>
      </w:r>
      <w:r w:rsidR="00656479" w:rsidRPr="007815AD">
        <w:rPr>
          <w:sz w:val="20"/>
          <w:szCs w:val="18"/>
        </w:rPr>
        <w:t>(destaque acrescentado)</w:t>
      </w:r>
      <w:r w:rsidR="00656479">
        <w:t>.</w:t>
      </w:r>
      <w:r w:rsidR="008730BE">
        <w:t xml:space="preserve"> Vale transcrever excerto do acórdão recorrido</w:t>
      </w:r>
      <w:r w:rsidR="00481B5D">
        <w:t xml:space="preserve"> </w:t>
      </w:r>
      <w:r w:rsidR="00481B5D" w:rsidRPr="00C41B68">
        <w:rPr>
          <w:sz w:val="20"/>
          <w:szCs w:val="18"/>
        </w:rPr>
        <w:t xml:space="preserve">(evento 177, PROCJUDIC13, </w:t>
      </w:r>
      <w:r w:rsidR="00CB3178" w:rsidRPr="00C41B68">
        <w:rPr>
          <w:sz w:val="20"/>
          <w:szCs w:val="18"/>
        </w:rPr>
        <w:t>p. 76/7</w:t>
      </w:r>
      <w:r w:rsidR="00C41B68" w:rsidRPr="00C41B68">
        <w:rPr>
          <w:sz w:val="20"/>
          <w:szCs w:val="18"/>
        </w:rPr>
        <w:t>9)</w:t>
      </w:r>
      <w:r w:rsidR="008730BE">
        <w:t>:</w:t>
      </w:r>
    </w:p>
    <w:p w14:paraId="096E886E" w14:textId="77777777" w:rsidR="00481B5D" w:rsidRDefault="00481B5D" w:rsidP="00CB3178">
      <w:pPr>
        <w:pStyle w:val="SemEspaamento"/>
        <w:numPr>
          <w:ilvl w:val="0"/>
          <w:numId w:val="0"/>
        </w:numPr>
        <w:tabs>
          <w:tab w:val="left" w:pos="142"/>
        </w:tabs>
        <w:jc w:val="center"/>
      </w:pPr>
      <w:r>
        <w:rPr>
          <w:noProof/>
        </w:rPr>
        <w:drawing>
          <wp:inline distT="0" distB="0" distL="0" distR="0" wp14:anchorId="6A57F4BF" wp14:editId="4B552086">
            <wp:extent cx="5545776" cy="1177392"/>
            <wp:effectExtent l="0" t="0" r="5715" b="1905"/>
            <wp:docPr id="2" name="Imagem 2" descr="Tela de celular com texto preto sobre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la de celular com texto preto sobre fundo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776" cy="117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9902" w14:textId="0EF4B872" w:rsidR="00481B5D" w:rsidRDefault="00CE4DEE" w:rsidP="00CB3178">
      <w:pPr>
        <w:pStyle w:val="SemEspaamento"/>
        <w:numPr>
          <w:ilvl w:val="0"/>
          <w:numId w:val="0"/>
        </w:numPr>
        <w:tabs>
          <w:tab w:val="left" w:pos="142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8CC86D" wp14:editId="3F6BFEC7">
                <wp:simplePos x="0" y="0"/>
                <wp:positionH relativeFrom="column">
                  <wp:posOffset>-475871</wp:posOffset>
                </wp:positionH>
                <wp:positionV relativeFrom="paragraph">
                  <wp:posOffset>1615999</wp:posOffset>
                </wp:positionV>
                <wp:extent cx="743291" cy="449969"/>
                <wp:effectExtent l="0" t="19050" r="38100" b="45720"/>
                <wp:wrapNone/>
                <wp:docPr id="12" name="Seta: para a Direi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291" cy="44996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F03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2" o:spid="_x0000_s1026" type="#_x0000_t13" style="position:absolute;margin-left:-37.45pt;margin-top:127.25pt;width:58.55pt;height:35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" adj="15062" fillcolor="red" strokecolor="black [3213]" strokeweight="1pt"/>
            </w:pict>
          </mc:Fallback>
        </mc:AlternateContent>
      </w:r>
      <w:r w:rsidR="00481B5D">
        <w:rPr>
          <w:noProof/>
        </w:rPr>
        <w:drawing>
          <wp:inline distT="0" distB="0" distL="0" distR="0" wp14:anchorId="1BCD860E" wp14:editId="369C849A">
            <wp:extent cx="5223111" cy="1983179"/>
            <wp:effectExtent l="0" t="0" r="0" b="0"/>
            <wp:docPr id="3" name="Imagem 3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61" cy="198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D2A5" w14:textId="5504AC07" w:rsidR="00481B5D" w:rsidRDefault="00481B5D" w:rsidP="00CB3178">
      <w:pPr>
        <w:pStyle w:val="SemEspaamento"/>
        <w:numPr>
          <w:ilvl w:val="0"/>
          <w:numId w:val="0"/>
        </w:numPr>
        <w:tabs>
          <w:tab w:val="left" w:pos="142"/>
        </w:tabs>
        <w:jc w:val="center"/>
      </w:pPr>
      <w:r>
        <w:t>[...]</w:t>
      </w:r>
    </w:p>
    <w:p w14:paraId="6D83D396" w14:textId="7649513C" w:rsidR="00481B5D" w:rsidRDefault="00481B5D" w:rsidP="00CB3178">
      <w:pPr>
        <w:pStyle w:val="SemEspaamento"/>
        <w:numPr>
          <w:ilvl w:val="0"/>
          <w:numId w:val="0"/>
        </w:numPr>
        <w:tabs>
          <w:tab w:val="left" w:pos="142"/>
        </w:tabs>
        <w:jc w:val="center"/>
      </w:pPr>
      <w:r>
        <w:rPr>
          <w:noProof/>
        </w:rPr>
        <w:drawing>
          <wp:inline distT="0" distB="0" distL="0" distR="0" wp14:anchorId="2D97E6A8" wp14:editId="37788549">
            <wp:extent cx="5035638" cy="926276"/>
            <wp:effectExtent l="0" t="0" r="0" b="7620"/>
            <wp:docPr id="4" name="Imagem 4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637" cy="93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24EA" w14:textId="7DD93AE4" w:rsidR="00481B5D" w:rsidRDefault="00481B5D" w:rsidP="00CB3178">
      <w:pPr>
        <w:pStyle w:val="SemEspaamento"/>
        <w:numPr>
          <w:ilvl w:val="0"/>
          <w:numId w:val="0"/>
        </w:numPr>
        <w:tabs>
          <w:tab w:val="left" w:pos="142"/>
        </w:tabs>
        <w:jc w:val="center"/>
      </w:pPr>
      <w:r>
        <w:rPr>
          <w:noProof/>
        </w:rPr>
        <w:drawing>
          <wp:inline distT="0" distB="0" distL="0" distR="0" wp14:anchorId="259E1B96" wp14:editId="6D0D4380">
            <wp:extent cx="5100727" cy="546265"/>
            <wp:effectExtent l="0" t="0" r="508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689" cy="55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B5081" w14:textId="77777777" w:rsidR="00F27F1D" w:rsidRPr="00C41B68" w:rsidRDefault="00F27F1D" w:rsidP="00C41B68">
      <w:pPr>
        <w:pStyle w:val="Qualificaodaspartes"/>
        <w:rPr>
          <w:sz w:val="8"/>
          <w:szCs w:val="6"/>
        </w:rPr>
      </w:pPr>
    </w:p>
    <w:p w14:paraId="1A0DC253" w14:textId="77777777" w:rsidR="00B821F4" w:rsidRDefault="00F358E9" w:rsidP="0035063E">
      <w:pPr>
        <w:pStyle w:val="SemEspaamento"/>
      </w:pPr>
      <w:r>
        <w:t xml:space="preserve">Como visto, portanto, </w:t>
      </w:r>
      <w:r w:rsidR="003C5EE2">
        <w:t xml:space="preserve">o recurso </w:t>
      </w:r>
      <w:r w:rsidR="00795A83">
        <w:t xml:space="preserve">especial </w:t>
      </w:r>
      <w:r w:rsidR="003C5EE2">
        <w:t>deve ser admitido</w:t>
      </w:r>
      <w:r w:rsidR="00CC2E28">
        <w:t xml:space="preserve"> e provido</w:t>
      </w:r>
      <w:r w:rsidR="003C5EE2">
        <w:t xml:space="preserve"> para </w:t>
      </w:r>
      <w:r w:rsidR="00C44173">
        <w:t>afastar esse entendimento utilizado pela Corte local</w:t>
      </w:r>
      <w:r w:rsidR="00C41B68">
        <w:t xml:space="preserve">, </w:t>
      </w:r>
      <w:r w:rsidR="00257489">
        <w:t xml:space="preserve">de forma a uniformizar </w:t>
      </w:r>
      <w:r w:rsidR="00C41B68">
        <w:t>a</w:t>
      </w:r>
      <w:r w:rsidR="00257489">
        <w:t xml:space="preserve"> jurisprudência nacional,</w:t>
      </w:r>
      <w:r w:rsidR="00C44173">
        <w:t xml:space="preserve"> </w:t>
      </w:r>
      <w:r w:rsidR="007B3D94">
        <w:t>além de</w:t>
      </w:r>
      <w:r w:rsidR="00C44173">
        <w:t xml:space="preserve"> aferir se, no caso concreto, com base nas premissas </w:t>
      </w:r>
      <w:r w:rsidR="00D479DC">
        <w:t xml:space="preserve">fáticas </w:t>
      </w:r>
      <w:r w:rsidR="00C44173">
        <w:t xml:space="preserve">fixadas </w:t>
      </w:r>
      <w:r w:rsidR="00D479DC">
        <w:t>pelas instâncias ordinárias</w:t>
      </w:r>
      <w:r>
        <w:t xml:space="preserve">, </w:t>
      </w:r>
      <w:r w:rsidR="000E6E7C">
        <w:t>a negativação dos antecedentes é necessária</w:t>
      </w:r>
      <w:r w:rsidR="00257489">
        <w:t>, proporcional</w:t>
      </w:r>
      <w:r w:rsidR="000E6E7C">
        <w:t xml:space="preserve"> e razoável</w:t>
      </w:r>
      <w:r w:rsidR="007B3D94">
        <w:t xml:space="preserve">. </w:t>
      </w:r>
    </w:p>
    <w:p w14:paraId="6A6F9BC6" w14:textId="473A1393" w:rsidR="00214D44" w:rsidRDefault="007B3D94" w:rsidP="0035063E">
      <w:pPr>
        <w:pStyle w:val="SemEspaamento"/>
      </w:pPr>
      <w:r>
        <w:t>Aliás</w:t>
      </w:r>
      <w:r w:rsidR="00D479DC">
        <w:t>, consoante se extrai do</w:t>
      </w:r>
      <w:r w:rsidR="00D479DC" w:rsidRPr="00635318">
        <w:t xml:space="preserve"> </w:t>
      </w:r>
      <w:r w:rsidR="00D479DC">
        <w:t xml:space="preserve">acórdão recorrido, que traz a numeração dos processos utilizados para fins de maus antecedentes </w:t>
      </w:r>
      <w:r w:rsidR="00D479DC" w:rsidRPr="0035063E">
        <w:rPr>
          <w:sz w:val="20"/>
          <w:szCs w:val="18"/>
        </w:rPr>
        <w:t>(039.</w:t>
      </w:r>
      <w:r w:rsidR="00D479DC" w:rsidRPr="0035063E">
        <w:rPr>
          <w:b/>
          <w:bCs/>
          <w:sz w:val="20"/>
          <w:szCs w:val="18"/>
          <w:u w:val="single"/>
        </w:rPr>
        <w:t>97</w:t>
      </w:r>
      <w:r w:rsidR="00D479DC" w:rsidRPr="0035063E">
        <w:rPr>
          <w:sz w:val="20"/>
          <w:szCs w:val="18"/>
        </w:rPr>
        <w:t>.013308-0 e 039.</w:t>
      </w:r>
      <w:r w:rsidR="00D479DC" w:rsidRPr="0035063E">
        <w:rPr>
          <w:b/>
          <w:bCs/>
          <w:sz w:val="20"/>
          <w:szCs w:val="18"/>
          <w:u w:val="single"/>
        </w:rPr>
        <w:t>99</w:t>
      </w:r>
      <w:r w:rsidR="00D479DC" w:rsidRPr="0035063E">
        <w:rPr>
          <w:sz w:val="20"/>
          <w:szCs w:val="18"/>
        </w:rPr>
        <w:t>.009710-0)</w:t>
      </w:r>
      <w:r w:rsidR="00D479DC">
        <w:t xml:space="preserve">, as ações penais remontam a </w:t>
      </w:r>
      <w:r w:rsidR="00D479DC" w:rsidRPr="0035063E">
        <w:rPr>
          <w:u w:val="single"/>
        </w:rPr>
        <w:t>fatos que ocorreram em 1997 e 1999</w:t>
      </w:r>
      <w:r w:rsidR="00D479DC">
        <w:t>, ou seja, há mais de uma década após os fatos apurados nest</w:t>
      </w:r>
      <w:r w:rsidR="00430670">
        <w:t xml:space="preserve">a ação </w:t>
      </w:r>
      <w:r w:rsidR="00D479DC">
        <w:t xml:space="preserve">penal. </w:t>
      </w:r>
    </w:p>
    <w:p w14:paraId="1FFCFFB7" w14:textId="4772ABEF" w:rsidR="00D479DC" w:rsidRDefault="00D479DC" w:rsidP="0035063E">
      <w:pPr>
        <w:pStyle w:val="SemEspaamento"/>
      </w:pPr>
      <w:r>
        <w:t xml:space="preserve">Ora, isso evidencia a inviabilidade do reconhecimento dos maus antecedentes no presente caso, </w:t>
      </w:r>
      <w:r w:rsidR="00B4158B">
        <w:t>notadamente porque</w:t>
      </w:r>
      <w:r w:rsidR="00214D44">
        <w:t xml:space="preserve"> </w:t>
      </w:r>
      <w:r>
        <w:t>a negativação dessa circunstância judicial, desconsiderando o enorme tempo decorrido entre os fatos das ações penais anteriores e os desta ação, acaba por infringir a individualização da pena, a isonomia e a proibição constitucional a penas perpétuas.</w:t>
      </w:r>
    </w:p>
    <w:p w14:paraId="79057C07" w14:textId="57FA6F5B" w:rsidR="00CF411A" w:rsidRDefault="00CF411A" w:rsidP="0035063E">
      <w:pPr>
        <w:pStyle w:val="SemEspaamento"/>
      </w:pPr>
      <w:r>
        <w:t xml:space="preserve">Assim, </w:t>
      </w:r>
      <w:r w:rsidR="00E967BE">
        <w:t xml:space="preserve">todas </w:t>
      </w:r>
      <w:r>
        <w:t>essas considerações</w:t>
      </w:r>
      <w:r w:rsidR="00E967BE">
        <w:t xml:space="preserve"> </w:t>
      </w:r>
      <w:r w:rsidR="00DE3F79">
        <w:t xml:space="preserve">conduzem </w:t>
      </w:r>
      <w:r w:rsidR="00E967BE">
        <w:t xml:space="preserve">à conclusão de que </w:t>
      </w:r>
      <w:r w:rsidR="008E7222">
        <w:t xml:space="preserve">o presente agravo deve ser </w:t>
      </w:r>
      <w:r w:rsidR="00E967BE">
        <w:t xml:space="preserve">provido, também quanto a este ponto, para permitir </w:t>
      </w:r>
      <w:r w:rsidR="008E7222">
        <w:t>o conhecimento e provimento do recurso especial interposto.</w:t>
      </w:r>
    </w:p>
    <w:p w14:paraId="4CE29534" w14:textId="77777777" w:rsidR="00002735" w:rsidRDefault="00002735" w:rsidP="00002735">
      <w:pPr>
        <w:pStyle w:val="SemEspaamento"/>
        <w:numPr>
          <w:ilvl w:val="0"/>
          <w:numId w:val="0"/>
        </w:numPr>
        <w:ind w:left="1701"/>
      </w:pPr>
    </w:p>
    <w:p w14:paraId="737D92E4" w14:textId="27D01840" w:rsidR="00DE3F79" w:rsidRDefault="00DE3F79" w:rsidP="00DE3F79">
      <w:pPr>
        <w:pStyle w:val="Ttulo"/>
      </w:pPr>
      <w:r>
        <w:t xml:space="preserve">III.3 – Infringência ao art. </w:t>
      </w:r>
      <w:r w:rsidR="00E339B5">
        <w:t>59</w:t>
      </w:r>
      <w:r>
        <w:t xml:space="preserve"> do CP. </w:t>
      </w:r>
      <w:r w:rsidR="00E339B5">
        <w:t>Inaplicabilidade</w:t>
      </w:r>
      <w:r>
        <w:t xml:space="preserve"> da</w:t>
      </w:r>
      <w:r w:rsidR="00E339B5">
        <w:t>s</w:t>
      </w:r>
      <w:r>
        <w:t xml:space="preserve"> Súmula</w:t>
      </w:r>
      <w:r w:rsidR="00E339B5">
        <w:t>s</w:t>
      </w:r>
      <w:r>
        <w:t xml:space="preserve"> </w:t>
      </w:r>
      <w:r w:rsidR="000F3BDA">
        <w:t xml:space="preserve">nºs </w:t>
      </w:r>
      <w:r w:rsidR="00952EB1">
        <w:t>7</w:t>
      </w:r>
      <w:r w:rsidR="00CE390A">
        <w:t xml:space="preserve"> e 83</w:t>
      </w:r>
      <w:r>
        <w:t>/STJ</w:t>
      </w:r>
      <w:r w:rsidR="00952EB1">
        <w:t>, 282 e 356/STF</w:t>
      </w:r>
      <w:r>
        <w:t>.</w:t>
      </w:r>
    </w:p>
    <w:p w14:paraId="5FBA0D80" w14:textId="77777777" w:rsidR="00803646" w:rsidRPr="00B742D1" w:rsidRDefault="00803646" w:rsidP="00002735">
      <w:pPr>
        <w:pStyle w:val="SemEspaamento"/>
        <w:numPr>
          <w:ilvl w:val="0"/>
          <w:numId w:val="0"/>
        </w:numPr>
        <w:ind w:left="1701"/>
      </w:pPr>
    </w:p>
    <w:p w14:paraId="1C2A0A22" w14:textId="0258F56A" w:rsidR="00CE390A" w:rsidRDefault="00774425" w:rsidP="00774425">
      <w:pPr>
        <w:pStyle w:val="SemEspaamento"/>
      </w:pPr>
      <w:r>
        <w:t>A decisão agravada</w:t>
      </w:r>
      <w:r w:rsidR="00C1331C">
        <w:t xml:space="preserve"> também inadmitiu a ascensão do recurso quanto à </w:t>
      </w:r>
      <w:r>
        <w:t>infringência ao art. 59 do CP</w:t>
      </w:r>
      <w:r w:rsidR="008942D4" w:rsidRPr="008942D4">
        <w:t xml:space="preserve"> </w:t>
      </w:r>
      <w:r w:rsidR="008942D4">
        <w:t>em relação à impossibilidade de utilização da condenação pretérita, no caso concreto, para fins de maus antecedentes e agravamento da pena-base</w:t>
      </w:r>
      <w:r>
        <w:t xml:space="preserve">, </w:t>
      </w:r>
      <w:r w:rsidR="00C1331C">
        <w:t xml:space="preserve">ao argumento de </w:t>
      </w:r>
      <w:r>
        <w:t xml:space="preserve">que </w:t>
      </w:r>
      <w:r w:rsidR="008526F0">
        <w:t xml:space="preserve">o entendimento dos arestos recorridos estaria em consonância com o firmado por essa Corte Superior e </w:t>
      </w:r>
      <w:r w:rsidR="00CE390A">
        <w:t xml:space="preserve">o reclamo </w:t>
      </w:r>
      <w:r>
        <w:t>seria obstad</w:t>
      </w:r>
      <w:r w:rsidR="003D4B11">
        <w:t>o</w:t>
      </w:r>
      <w:r>
        <w:t xml:space="preserve"> pela Súmula n. 83/STJ. </w:t>
      </w:r>
    </w:p>
    <w:p w14:paraId="636A39FB" w14:textId="78BD5B33" w:rsidR="00A1030A" w:rsidRDefault="00CE390A" w:rsidP="00774425">
      <w:pPr>
        <w:pStyle w:val="SemEspaamento"/>
      </w:pPr>
      <w:r>
        <w:t xml:space="preserve">Afirmou, ainda, </w:t>
      </w:r>
      <w:r w:rsidR="002B499B">
        <w:t>que incidiria o verbete sumula</w:t>
      </w:r>
      <w:r w:rsidR="00A63A0D">
        <w:t>r</w:t>
      </w:r>
      <w:r w:rsidR="002B499B">
        <w:t xml:space="preserve"> n. 7/STJ quanto à</w:t>
      </w:r>
      <w:r w:rsidR="00774425">
        <w:t xml:space="preserve"> necessidade de redução da pena-base </w:t>
      </w:r>
      <w:r w:rsidR="00A63A0D">
        <w:t xml:space="preserve">pelo seu </w:t>
      </w:r>
      <w:r w:rsidR="00774425">
        <w:t xml:space="preserve">aumento </w:t>
      </w:r>
      <w:r w:rsidR="00C415FA">
        <w:t>fundamentado</w:t>
      </w:r>
      <w:r w:rsidR="00A63A0D">
        <w:t xml:space="preserve"> em </w:t>
      </w:r>
      <w:r w:rsidR="00774425">
        <w:t xml:space="preserve">circunstâncias inerentes ao tipo penal, </w:t>
      </w:r>
      <w:r w:rsidR="00A47852">
        <w:t xml:space="preserve">alegando o </w:t>
      </w:r>
      <w:r w:rsidR="00A47852">
        <w:rPr>
          <w:i/>
          <w:iCs/>
        </w:rPr>
        <w:t>decisum</w:t>
      </w:r>
      <w:r w:rsidR="00A47852">
        <w:t xml:space="preserve"> agravado </w:t>
      </w:r>
      <w:r w:rsidR="00774425">
        <w:t>que “</w:t>
      </w:r>
      <w:r w:rsidR="00774425" w:rsidRPr="00774425">
        <w:rPr>
          <w:i/>
          <w:iCs/>
        </w:rPr>
        <w:t>a Câmara de origem, a partir da análise do arcabouço fático-probatório produzido nos autos, consignou que o incremento de pena há de ser mantido, ‘ante a quantidade exacerbada de materiais ilegais apreendidos’”</w:t>
      </w:r>
      <w:r w:rsidR="00774425">
        <w:t>.</w:t>
      </w:r>
      <w:r w:rsidR="00774425" w:rsidRPr="008C3EFA">
        <w:t xml:space="preserve"> </w:t>
      </w:r>
    </w:p>
    <w:p w14:paraId="5CA04645" w14:textId="2BF0697F" w:rsidR="00774425" w:rsidRDefault="00774425" w:rsidP="00774425">
      <w:pPr>
        <w:pStyle w:val="SemEspaamento"/>
      </w:pPr>
      <w:r>
        <w:t xml:space="preserve">Sobre a inexistência de laudo pericial para demonstrar </w:t>
      </w:r>
      <w:r w:rsidR="0074081F">
        <w:t>eventual</w:t>
      </w:r>
      <w:r>
        <w:t xml:space="preserve"> </w:t>
      </w:r>
      <w:r w:rsidRPr="0038770D">
        <w:rPr>
          <w:u w:val="single"/>
        </w:rPr>
        <w:t>origem ilícita</w:t>
      </w:r>
      <w:r>
        <w:t xml:space="preserve"> dos materiais que estavam na oficina do agravante, a decisão ora recorrida </w:t>
      </w:r>
      <w:r w:rsidR="00A47852">
        <w:t>aduziu que seriam aplicáveis, por analogia, as Súmulas nºs. 282 e 356/STF</w:t>
      </w:r>
      <w:r w:rsidR="00E31B84">
        <w:t xml:space="preserve">, sustentando que </w:t>
      </w:r>
      <w:r>
        <w:t>“</w:t>
      </w:r>
      <w:r w:rsidRPr="00774425">
        <w:rPr>
          <w:i/>
          <w:iCs/>
        </w:rPr>
        <w:t xml:space="preserve">a tese não foi objeto de discussão, tampouco foram opostos aclaratórios para provocar o seu debate, de modo que a invocação neste momento processual </w:t>
      </w:r>
      <w:proofErr w:type="gramStart"/>
      <w:r w:rsidRPr="00774425">
        <w:rPr>
          <w:i/>
          <w:iCs/>
        </w:rPr>
        <w:t>mostra-se</w:t>
      </w:r>
      <w:proofErr w:type="gramEnd"/>
      <w:r w:rsidRPr="00774425">
        <w:rPr>
          <w:i/>
          <w:iCs/>
        </w:rPr>
        <w:t xml:space="preserve"> prejudicada em razão da ausência de prequestionamento</w:t>
      </w:r>
      <w:r>
        <w:t>”.</w:t>
      </w:r>
    </w:p>
    <w:p w14:paraId="1CFBB32D" w14:textId="57089F01" w:rsidR="00B742D1" w:rsidRPr="00B742D1" w:rsidRDefault="00A47852" w:rsidP="00321B1A">
      <w:pPr>
        <w:pStyle w:val="SemEspaamento"/>
      </w:pPr>
      <w:r>
        <w:t>Esse entendimento, no entanto, comporta reforma.</w:t>
      </w:r>
    </w:p>
    <w:p w14:paraId="77C4EECA" w14:textId="77777777" w:rsidR="00263E4E" w:rsidRDefault="00263E4E" w:rsidP="00B742D1">
      <w:pPr>
        <w:pStyle w:val="Ttulo"/>
      </w:pPr>
    </w:p>
    <w:p w14:paraId="6004DDB2" w14:textId="15D5C1BE" w:rsidR="00B742D1" w:rsidRDefault="00B742D1" w:rsidP="00B742D1">
      <w:pPr>
        <w:pStyle w:val="Ttulo"/>
      </w:pPr>
      <w:r>
        <w:t>III.3.1 – Inaplicabilidade da Súmula n. 83/STJ.</w:t>
      </w:r>
    </w:p>
    <w:p w14:paraId="402B811C" w14:textId="77777777" w:rsidR="00B742D1" w:rsidRPr="00B742D1" w:rsidRDefault="00B742D1" w:rsidP="00002735">
      <w:pPr>
        <w:pStyle w:val="SemEspaamento"/>
        <w:numPr>
          <w:ilvl w:val="0"/>
          <w:numId w:val="0"/>
        </w:numPr>
        <w:ind w:left="1701"/>
      </w:pPr>
    </w:p>
    <w:p w14:paraId="712F3188" w14:textId="1A3B340E" w:rsidR="00803646" w:rsidRDefault="00A47852" w:rsidP="00952EB1">
      <w:pPr>
        <w:pStyle w:val="SemEspaamento"/>
      </w:pPr>
      <w:r>
        <w:t>Em primeiro lugar, já se viu</w:t>
      </w:r>
      <w:r w:rsidR="00885857">
        <w:t xml:space="preserve"> no tópico anterior, a Súmula n. 83/STJ </w:t>
      </w:r>
      <w:r w:rsidR="008C630E" w:rsidRPr="00B52B08">
        <w:rPr>
          <w:b/>
          <w:bCs/>
          <w:u w:val="single"/>
        </w:rPr>
        <w:t>não é aplicável</w:t>
      </w:r>
      <w:r w:rsidR="008C630E">
        <w:t xml:space="preserve"> ao caso e </w:t>
      </w:r>
      <w:r w:rsidR="00885857">
        <w:rPr>
          <w:u w:val="single"/>
        </w:rPr>
        <w:t>não impede</w:t>
      </w:r>
      <w:r w:rsidR="00885857">
        <w:t xml:space="preserve"> a </w:t>
      </w:r>
      <w:r w:rsidR="006421D0">
        <w:t>admissão</w:t>
      </w:r>
      <w:r w:rsidR="00885857">
        <w:t xml:space="preserve"> do recurso especial, porquanto o</w:t>
      </w:r>
      <w:r w:rsidR="00052F3C">
        <w:t xml:space="preserve"> </w:t>
      </w:r>
      <w:r w:rsidR="00052F3C" w:rsidRPr="00052F3C">
        <w:rPr>
          <w:u w:val="single"/>
        </w:rPr>
        <w:t xml:space="preserve">critério </w:t>
      </w:r>
      <w:r w:rsidR="00E82146" w:rsidRPr="003A6D3E">
        <w:rPr>
          <w:b/>
          <w:bCs/>
          <w:u w:val="single"/>
        </w:rPr>
        <w:t xml:space="preserve">temporal </w:t>
      </w:r>
      <w:r w:rsidR="00052F3C" w:rsidRPr="003A6D3E">
        <w:rPr>
          <w:b/>
          <w:bCs/>
          <w:u w:val="single"/>
        </w:rPr>
        <w:t>objetivo</w:t>
      </w:r>
      <w:r w:rsidR="00052F3C">
        <w:t xml:space="preserve"> adotado pela Corte local</w:t>
      </w:r>
      <w:r w:rsidR="008C630E">
        <w:t xml:space="preserve"> para fins de negativação dos antecedentes</w:t>
      </w:r>
      <w:r>
        <w:t xml:space="preserve"> </w:t>
      </w:r>
      <w:r w:rsidR="00052F3C">
        <w:t xml:space="preserve">destoa do </w:t>
      </w:r>
      <w:r w:rsidR="00052F3C" w:rsidRPr="00052F3C">
        <w:rPr>
          <w:u w:val="single"/>
        </w:rPr>
        <w:t xml:space="preserve">critério </w:t>
      </w:r>
      <w:r w:rsidR="00052F3C" w:rsidRPr="003A6D3E">
        <w:rPr>
          <w:b/>
          <w:bCs/>
          <w:u w:val="single"/>
        </w:rPr>
        <w:t>subjetivo</w:t>
      </w:r>
      <w:r w:rsidR="00052F3C">
        <w:t xml:space="preserve"> pacificado pela jurisprudência dessa Colenda Corte </w:t>
      </w:r>
      <w:r w:rsidR="00FC175E">
        <w:t>da Cidadania</w:t>
      </w:r>
      <w:r w:rsidR="00052F3C">
        <w:t>.</w:t>
      </w:r>
    </w:p>
    <w:p w14:paraId="682A971B" w14:textId="77777777" w:rsidR="00B742D1" w:rsidRPr="00B742D1" w:rsidRDefault="00B742D1" w:rsidP="00002735">
      <w:pPr>
        <w:pStyle w:val="SemEspaamento"/>
        <w:numPr>
          <w:ilvl w:val="0"/>
          <w:numId w:val="0"/>
        </w:numPr>
        <w:ind w:left="1701"/>
      </w:pPr>
    </w:p>
    <w:p w14:paraId="32BFDBB6" w14:textId="26FE6D1A" w:rsidR="00B742D1" w:rsidRDefault="00B742D1" w:rsidP="00B742D1">
      <w:pPr>
        <w:pStyle w:val="Ttulo"/>
      </w:pPr>
      <w:r>
        <w:t>III.3.</w:t>
      </w:r>
      <w:r w:rsidR="00D749B2">
        <w:t>2</w:t>
      </w:r>
      <w:r>
        <w:t xml:space="preserve"> – Não incidência da Súmula n. 7/STJ.</w:t>
      </w:r>
    </w:p>
    <w:p w14:paraId="4282E60A" w14:textId="77777777" w:rsidR="00B742D1" w:rsidRPr="00B742D1" w:rsidRDefault="00B742D1" w:rsidP="00002735">
      <w:pPr>
        <w:pStyle w:val="SemEspaamento"/>
        <w:numPr>
          <w:ilvl w:val="0"/>
          <w:numId w:val="0"/>
        </w:numPr>
        <w:ind w:left="1701"/>
      </w:pPr>
    </w:p>
    <w:p w14:paraId="695F102D" w14:textId="06E2985D" w:rsidR="001E0E3B" w:rsidRDefault="001B17CF" w:rsidP="00952EB1">
      <w:pPr>
        <w:pStyle w:val="SemEspaamento"/>
      </w:pPr>
      <w:r>
        <w:t xml:space="preserve">Da mesma forma, </w:t>
      </w:r>
      <w:r w:rsidR="00EB6B42">
        <w:t xml:space="preserve">não há incidir o óbice da </w:t>
      </w:r>
      <w:r w:rsidR="00A1030A">
        <w:t xml:space="preserve">Súmula n. 7/STJ </w:t>
      </w:r>
      <w:r w:rsidR="00EB6B42">
        <w:t>n</w:t>
      </w:r>
      <w:r w:rsidR="00A1030A">
        <w:t>o presente caso</w:t>
      </w:r>
      <w:r w:rsidR="00845186">
        <w:t>, tendo em vista que o reclamo não objetiva o reexame do caderno</w:t>
      </w:r>
      <w:r w:rsidR="00F95489">
        <w:t xml:space="preserve"> fático-probatório, mas reconhecer que a </w:t>
      </w:r>
      <w:r w:rsidR="00F95489" w:rsidRPr="00CC7658">
        <w:rPr>
          <w:u w:val="single"/>
        </w:rPr>
        <w:t>fundamentação utilizada pel</w:t>
      </w:r>
      <w:r w:rsidR="00465CF3" w:rsidRPr="00CC7658">
        <w:rPr>
          <w:u w:val="single"/>
        </w:rPr>
        <w:t>os</w:t>
      </w:r>
      <w:r w:rsidR="00F95489" w:rsidRPr="00CC7658">
        <w:rPr>
          <w:u w:val="single"/>
        </w:rPr>
        <w:t xml:space="preserve"> arestos recorridos para negativar</w:t>
      </w:r>
      <w:r w:rsidR="00EE4F11" w:rsidRPr="00CC7658">
        <w:rPr>
          <w:u w:val="single"/>
        </w:rPr>
        <w:t xml:space="preserve"> as circunstâncias judiciais</w:t>
      </w:r>
      <w:r w:rsidR="00F55F4B" w:rsidRPr="00CC7658">
        <w:rPr>
          <w:u w:val="single"/>
        </w:rPr>
        <w:t xml:space="preserve"> são elementos</w:t>
      </w:r>
      <w:r w:rsidR="00F55F4B">
        <w:rPr>
          <w:u w:val="single"/>
        </w:rPr>
        <w:t xml:space="preserve"> inerentes ao tipo penal</w:t>
      </w:r>
      <w:r w:rsidR="0045579C">
        <w:t xml:space="preserve">. </w:t>
      </w:r>
    </w:p>
    <w:p w14:paraId="5EBC1003" w14:textId="13A5B89A" w:rsidR="008C630E" w:rsidRDefault="00B156A9" w:rsidP="00952EB1">
      <w:pPr>
        <w:pStyle w:val="SemEspaamento"/>
      </w:pPr>
      <w:r>
        <w:t>E</w:t>
      </w:r>
      <w:r w:rsidR="00B449FF">
        <w:t xml:space="preserve">, conforme </w:t>
      </w:r>
      <w:r w:rsidR="007B596D">
        <w:t>sedimentado pela jurisprudência dessa Corte,</w:t>
      </w:r>
      <w:r>
        <w:t xml:space="preserve"> </w:t>
      </w:r>
      <w:r w:rsidR="001E0E3B" w:rsidRPr="001E0E3B">
        <w:t>"</w:t>
      </w:r>
      <w:r w:rsidR="001E0E3B" w:rsidRPr="001E0E3B">
        <w:rPr>
          <w:i/>
          <w:iCs/>
        </w:rPr>
        <w:t>A valoração negativa de circunstância judicial que acarreta exasperação da pena-base deve estar fundada em elementos concretos, não inerentes ao tipo penal</w:t>
      </w:r>
      <w:r w:rsidR="001E0E3B" w:rsidRPr="001E0E3B">
        <w:t xml:space="preserve">" </w:t>
      </w:r>
      <w:r w:rsidR="001E0E3B" w:rsidRPr="001E0E3B">
        <w:rPr>
          <w:sz w:val="20"/>
          <w:szCs w:val="18"/>
        </w:rPr>
        <w:t>(AgRg no AREsp 1672105/MS, Rel.</w:t>
      </w:r>
      <w:r w:rsidR="001E0E3B">
        <w:rPr>
          <w:sz w:val="20"/>
          <w:szCs w:val="18"/>
        </w:rPr>
        <w:t xml:space="preserve"> </w:t>
      </w:r>
      <w:r w:rsidR="001E0E3B" w:rsidRPr="001E0E3B">
        <w:rPr>
          <w:sz w:val="20"/>
          <w:szCs w:val="18"/>
        </w:rPr>
        <w:t>Min</w:t>
      </w:r>
      <w:r w:rsidR="001E0E3B">
        <w:rPr>
          <w:sz w:val="20"/>
          <w:szCs w:val="18"/>
        </w:rPr>
        <w:t>.</w:t>
      </w:r>
      <w:r w:rsidR="001E0E3B" w:rsidRPr="001E0E3B">
        <w:rPr>
          <w:sz w:val="20"/>
          <w:szCs w:val="18"/>
        </w:rPr>
        <w:t xml:space="preserve"> JOEL ILAN PACIORNIK, </w:t>
      </w:r>
      <w:r w:rsidR="001E0E3B">
        <w:rPr>
          <w:sz w:val="20"/>
          <w:szCs w:val="18"/>
        </w:rPr>
        <w:t xml:space="preserve">5ª </w:t>
      </w:r>
      <w:r w:rsidR="001E0E3B" w:rsidRPr="001E0E3B">
        <w:rPr>
          <w:sz w:val="20"/>
          <w:szCs w:val="18"/>
        </w:rPr>
        <w:t>TURMA, j</w:t>
      </w:r>
      <w:r w:rsidR="001E0E3B">
        <w:rPr>
          <w:sz w:val="20"/>
          <w:szCs w:val="18"/>
        </w:rPr>
        <w:t>.</w:t>
      </w:r>
      <w:r w:rsidR="001E0E3B" w:rsidRPr="001E0E3B">
        <w:rPr>
          <w:sz w:val="20"/>
          <w:szCs w:val="18"/>
        </w:rPr>
        <w:t xml:space="preserve"> em 25</w:t>
      </w:r>
      <w:r w:rsidR="001E0E3B">
        <w:rPr>
          <w:sz w:val="20"/>
          <w:szCs w:val="18"/>
        </w:rPr>
        <w:t>.</w:t>
      </w:r>
      <w:r w:rsidR="001E0E3B" w:rsidRPr="001E0E3B">
        <w:rPr>
          <w:sz w:val="20"/>
          <w:szCs w:val="18"/>
        </w:rPr>
        <w:t>8</w:t>
      </w:r>
      <w:r w:rsidR="001E0E3B">
        <w:rPr>
          <w:sz w:val="20"/>
          <w:szCs w:val="18"/>
        </w:rPr>
        <w:t>.</w:t>
      </w:r>
      <w:r w:rsidR="001E0E3B" w:rsidRPr="001E0E3B">
        <w:rPr>
          <w:sz w:val="20"/>
          <w:szCs w:val="18"/>
        </w:rPr>
        <w:t>2020)</w:t>
      </w:r>
      <w:r w:rsidR="001E0E3B">
        <w:t>.</w:t>
      </w:r>
    </w:p>
    <w:p w14:paraId="245B4127" w14:textId="614525B4" w:rsidR="00E84459" w:rsidRDefault="00AD01A9" w:rsidP="00952EB1">
      <w:pPr>
        <w:pStyle w:val="SemEspaamento"/>
      </w:pPr>
      <w:r>
        <w:t>Aliás, v</w:t>
      </w:r>
      <w:r w:rsidR="00E84459">
        <w:t xml:space="preserve">ejamos </w:t>
      </w:r>
      <w:r>
        <w:t>a</w:t>
      </w:r>
      <w:r w:rsidR="00494FC8">
        <w:t>s premissas fixadas pelo</w:t>
      </w:r>
      <w:r>
        <w:t xml:space="preserve"> acórdão recorrido para manter a negativação das circunstâncias judiciais feita pela sentença de mérito</w:t>
      </w:r>
      <w:r w:rsidR="00912097">
        <w:t xml:space="preserve"> </w:t>
      </w:r>
      <w:r w:rsidR="00912097" w:rsidRPr="008262EF">
        <w:rPr>
          <w:sz w:val="20"/>
          <w:szCs w:val="18"/>
        </w:rPr>
        <w:t>(evento</w:t>
      </w:r>
      <w:r w:rsidR="008262EF" w:rsidRPr="008262EF">
        <w:rPr>
          <w:sz w:val="20"/>
          <w:szCs w:val="18"/>
        </w:rPr>
        <w:t xml:space="preserve"> 177, PROCJUDIC13, p.89)</w:t>
      </w:r>
      <w:r>
        <w:t>:</w:t>
      </w:r>
      <w:r w:rsidR="00BE2054" w:rsidRPr="00BE2054">
        <w:rPr>
          <w:noProof/>
        </w:rPr>
        <w:t xml:space="preserve"> </w:t>
      </w:r>
    </w:p>
    <w:p w14:paraId="1E9D5EB6" w14:textId="23EE4444" w:rsidR="00912097" w:rsidRDefault="004B7AB2" w:rsidP="00912097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5FCBF" wp14:editId="34331AFC">
                <wp:simplePos x="0" y="0"/>
                <wp:positionH relativeFrom="column">
                  <wp:posOffset>-341289</wp:posOffset>
                </wp:positionH>
                <wp:positionV relativeFrom="paragraph">
                  <wp:posOffset>1437640</wp:posOffset>
                </wp:positionV>
                <wp:extent cx="743291" cy="449969"/>
                <wp:effectExtent l="0" t="19050" r="38100" b="45720"/>
                <wp:wrapNone/>
                <wp:docPr id="7" name="Seta: para a Direi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291" cy="449969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758F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7" o:spid="_x0000_s1026" type="#_x0000_t13" style="position:absolute;margin-left:-26.85pt;margin-top:113.2pt;width:58.55pt;height:3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" adj="15062" fillcolor="red" strokecolor="black [3213]" strokeweight="1pt"/>
            </w:pict>
          </mc:Fallback>
        </mc:AlternateContent>
      </w:r>
      <w:r w:rsidR="00912097">
        <w:rPr>
          <w:noProof/>
        </w:rPr>
        <w:drawing>
          <wp:inline distT="0" distB="0" distL="0" distR="0" wp14:anchorId="4085F2DA" wp14:editId="7D444F5E">
            <wp:extent cx="4802346" cy="3835021"/>
            <wp:effectExtent l="0" t="0" r="254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346" cy="383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39352" w14:textId="2033F2E8" w:rsidR="00FD7328" w:rsidRDefault="005122FD" w:rsidP="00952EB1">
      <w:pPr>
        <w:pStyle w:val="SemEspaamento"/>
      </w:pPr>
      <w:r>
        <w:t xml:space="preserve">Como visto, </w:t>
      </w:r>
      <w:r w:rsidR="00B742D1">
        <w:t xml:space="preserve">basta uma revaloração jurídica sobre as premissas fixadas pelo acórdão para se chegar </w:t>
      </w:r>
      <w:r w:rsidR="00C31A59">
        <w:t>à</w:t>
      </w:r>
      <w:r w:rsidR="00B742D1">
        <w:t xml:space="preserve"> conclusão </w:t>
      </w:r>
      <w:r>
        <w:t>de que</w:t>
      </w:r>
      <w:r w:rsidR="006675E7">
        <w:t xml:space="preserve"> </w:t>
      </w:r>
      <w:r w:rsidR="00727902">
        <w:t xml:space="preserve">o delito </w:t>
      </w:r>
      <w:r w:rsidR="00C14CBA">
        <w:t xml:space="preserve">previsto no </w:t>
      </w:r>
      <w:r w:rsidR="00727902">
        <w:t>art. 311 do CP</w:t>
      </w:r>
      <w:r w:rsidR="00C14CBA">
        <w:t xml:space="preserve"> inclui a “compra de materiais adulterados”</w:t>
      </w:r>
      <w:r w:rsidR="00460546">
        <w:t xml:space="preserve"> e que, em </w:t>
      </w:r>
      <w:r w:rsidR="007B5F86">
        <w:t>qualquer</w:t>
      </w:r>
      <w:r w:rsidR="00460546">
        <w:t xml:space="preserve"> oficina mecânic</w:t>
      </w:r>
      <w:r w:rsidR="0001597E">
        <w:t xml:space="preserve">a de </w:t>
      </w:r>
      <w:r w:rsidR="007B5F86">
        <w:t xml:space="preserve">pequeno ou </w:t>
      </w:r>
      <w:r w:rsidR="0001597E">
        <w:t xml:space="preserve">médio </w:t>
      </w:r>
      <w:r w:rsidR="00460546">
        <w:t>porte, é normal serem encontra</w:t>
      </w:r>
      <w:r w:rsidR="0001597E">
        <w:t xml:space="preserve">das </w:t>
      </w:r>
      <w:r w:rsidR="00B63BCE">
        <w:t xml:space="preserve">diversas </w:t>
      </w:r>
      <w:r w:rsidR="0001597E">
        <w:t>peças de automóveis</w:t>
      </w:r>
      <w:r w:rsidR="00B63BCE">
        <w:t xml:space="preserve">, não sendo este um motivo </w:t>
      </w:r>
      <w:r w:rsidR="0003616C">
        <w:t xml:space="preserve">que extrapola os elementos do tipo penal </w:t>
      </w:r>
      <w:r w:rsidR="00B63BCE">
        <w:t xml:space="preserve">para </w:t>
      </w:r>
      <w:r w:rsidR="0003616C">
        <w:t>justificar a majoração</w:t>
      </w:r>
      <w:r w:rsidR="008B2BF1">
        <w:t xml:space="preserve">, até porque o reconhecimento do crime continuado </w:t>
      </w:r>
      <w:r w:rsidR="008B2BF1" w:rsidRPr="009116A8">
        <w:rPr>
          <w:sz w:val="20"/>
          <w:szCs w:val="18"/>
        </w:rPr>
        <w:t>(art. 71</w:t>
      </w:r>
      <w:r w:rsidR="009116A8">
        <w:rPr>
          <w:sz w:val="20"/>
          <w:szCs w:val="18"/>
        </w:rPr>
        <w:t>,</w:t>
      </w:r>
      <w:r w:rsidR="008B2BF1" w:rsidRPr="009116A8">
        <w:rPr>
          <w:sz w:val="20"/>
          <w:szCs w:val="18"/>
        </w:rPr>
        <w:t xml:space="preserve"> </w:t>
      </w:r>
      <w:r w:rsidR="008B2BF1" w:rsidRPr="009116A8">
        <w:rPr>
          <w:i/>
          <w:iCs/>
          <w:sz w:val="20"/>
          <w:szCs w:val="18"/>
        </w:rPr>
        <w:t>caput</w:t>
      </w:r>
      <w:r w:rsidR="008B2BF1" w:rsidRPr="009116A8">
        <w:rPr>
          <w:sz w:val="20"/>
          <w:szCs w:val="18"/>
        </w:rPr>
        <w:t xml:space="preserve">, do CP) </w:t>
      </w:r>
      <w:r w:rsidR="008B2BF1">
        <w:t>já agravou</w:t>
      </w:r>
      <w:r w:rsidR="00022C00">
        <w:t xml:space="preserve">, </w:t>
      </w:r>
      <w:r w:rsidR="008B2BF1">
        <w:t>no</w:t>
      </w:r>
      <w:r w:rsidR="00022C00">
        <w:t xml:space="preserve"> seu </w:t>
      </w:r>
      <w:r w:rsidR="00022C00">
        <w:rPr>
          <w:i/>
          <w:iCs/>
        </w:rPr>
        <w:t xml:space="preserve">quantum </w:t>
      </w:r>
      <w:r w:rsidR="008B2BF1">
        <w:t>máximo</w:t>
      </w:r>
      <w:r w:rsidR="009116A8">
        <w:t xml:space="preserve"> </w:t>
      </w:r>
      <w:r w:rsidR="009116A8" w:rsidRPr="009116A8">
        <w:rPr>
          <w:sz w:val="20"/>
          <w:szCs w:val="18"/>
        </w:rPr>
        <w:t>(2/3)</w:t>
      </w:r>
      <w:r w:rsidR="00022C00">
        <w:t>,</w:t>
      </w:r>
      <w:r w:rsidR="008B2BF1">
        <w:t xml:space="preserve"> a pena aplicada</w:t>
      </w:r>
      <w:r w:rsidR="00B70ED2">
        <w:t xml:space="preserve"> no caso concreto</w:t>
      </w:r>
      <w:r w:rsidR="00ED720D">
        <w:t>.</w:t>
      </w:r>
      <w:r w:rsidR="0001597E">
        <w:t xml:space="preserve"> </w:t>
      </w:r>
    </w:p>
    <w:p w14:paraId="1B55E5E3" w14:textId="38462ED8" w:rsidR="001E0E3B" w:rsidRDefault="00FD7328" w:rsidP="00952EB1">
      <w:pPr>
        <w:pStyle w:val="SemEspaamento"/>
      </w:pPr>
      <w:r>
        <w:t xml:space="preserve">Excelência, </w:t>
      </w:r>
      <w:r w:rsidR="007F33E6">
        <w:t xml:space="preserve">com todas as vênias, </w:t>
      </w:r>
      <w:r w:rsidR="00FF4A63">
        <w:t>não há dúvida de que</w:t>
      </w:r>
      <w:r w:rsidR="005122FD">
        <w:t xml:space="preserve"> o aumento </w:t>
      </w:r>
      <w:r w:rsidR="00ED720D">
        <w:t>realizado</w:t>
      </w:r>
      <w:r w:rsidR="005122FD">
        <w:t xml:space="preserve"> sobre a pena-base</w:t>
      </w:r>
      <w:r w:rsidR="00ED720D">
        <w:t xml:space="preserve"> dos </w:t>
      </w:r>
      <w:r w:rsidR="006C62EA">
        <w:t xml:space="preserve">2 </w:t>
      </w:r>
      <w:r w:rsidR="00ED720D">
        <w:t>delitos</w:t>
      </w:r>
      <w:r w:rsidR="005122FD">
        <w:t xml:space="preserve">, por conta </w:t>
      </w:r>
      <w:r w:rsidR="00C31A59">
        <w:t xml:space="preserve">de apenas 3 circunstâncias judiciais negativadas </w:t>
      </w:r>
      <w:r w:rsidR="00D115F8">
        <w:t>no critério trifásico</w:t>
      </w:r>
      <w:r w:rsidR="006C62EA">
        <w:t xml:space="preserve"> </w:t>
      </w:r>
      <w:r w:rsidR="00D115F8" w:rsidRPr="003D0323">
        <w:rPr>
          <w:sz w:val="22"/>
          <w:szCs w:val="20"/>
        </w:rPr>
        <w:t>– sendo que 2 delas dizem respeito a maus antecedentes</w:t>
      </w:r>
      <w:r w:rsidR="00FF4A63">
        <w:rPr>
          <w:sz w:val="22"/>
          <w:szCs w:val="20"/>
        </w:rPr>
        <w:t xml:space="preserve"> e 1 é fundamentada em elementos inerentes ao tipo penal</w:t>
      </w:r>
      <w:r w:rsidR="003D0323" w:rsidRPr="003D0323">
        <w:rPr>
          <w:sz w:val="22"/>
          <w:szCs w:val="20"/>
        </w:rPr>
        <w:t xml:space="preserve"> –</w:t>
      </w:r>
      <w:r w:rsidR="003D0323">
        <w:t xml:space="preserve">, </w:t>
      </w:r>
      <w:r w:rsidR="00A349AD">
        <w:t>constitui majoração excessiva, desarrazoada e desproporcional no caso concreto, como bem registrou</w:t>
      </w:r>
      <w:r w:rsidR="007F33E6">
        <w:t>, inclusive,</w:t>
      </w:r>
      <w:r w:rsidR="00CF6A24">
        <w:t xml:space="preserve"> o d. Procurador de Justiça que atuou no </w:t>
      </w:r>
      <w:r w:rsidR="00833454">
        <w:t>2º grau de jurisdição</w:t>
      </w:r>
      <w:r w:rsidR="002A19BD">
        <w:t xml:space="preserve">, de modo a autorizar </w:t>
      </w:r>
      <w:r w:rsidR="007F33E6">
        <w:t xml:space="preserve">que essa Colenda Corte </w:t>
      </w:r>
      <w:r w:rsidR="003215C5">
        <w:t>chegue</w:t>
      </w:r>
      <w:r w:rsidR="007F33E6">
        <w:t xml:space="preserve"> à </w:t>
      </w:r>
      <w:r w:rsidR="002A19BD" w:rsidRPr="001103F3">
        <w:rPr>
          <w:u w:val="single"/>
        </w:rPr>
        <w:t xml:space="preserve">nova conclusão jurídica sobre </w:t>
      </w:r>
      <w:r w:rsidR="006A5FB9" w:rsidRPr="001103F3">
        <w:rPr>
          <w:u w:val="single"/>
        </w:rPr>
        <w:t>as premissas fixadas pelas decisões recorridas</w:t>
      </w:r>
      <w:r w:rsidR="005C505E">
        <w:t xml:space="preserve"> para reduzir a pena-base </w:t>
      </w:r>
      <w:r w:rsidR="00833454">
        <w:t>dos crimes</w:t>
      </w:r>
      <w:r w:rsidR="00CF6A24">
        <w:t>.</w:t>
      </w:r>
    </w:p>
    <w:p w14:paraId="142466B1" w14:textId="40E80632" w:rsidR="00952EB1" w:rsidRDefault="00AC0F51" w:rsidP="009F50A5">
      <w:pPr>
        <w:pStyle w:val="SemEspaamento"/>
      </w:pPr>
      <w:r>
        <w:t xml:space="preserve">Inaplicável, portanto, </w:t>
      </w:r>
      <w:r w:rsidR="00D749B2">
        <w:t xml:space="preserve">a Súmula n. 7/STJ ao presente caso, o que </w:t>
      </w:r>
      <w:r w:rsidR="00893C62">
        <w:t>conduz a</w:t>
      </w:r>
      <w:r w:rsidR="00D749B2">
        <w:t>o provimento deste agravo</w:t>
      </w:r>
      <w:r w:rsidR="00893C62">
        <w:t xml:space="preserve"> para permitir o conhecimento e provimento do reclamo</w:t>
      </w:r>
      <w:r w:rsidR="00D749B2">
        <w:t>.</w:t>
      </w:r>
    </w:p>
    <w:p w14:paraId="01D7BF06" w14:textId="3C8C1919" w:rsidR="00833454" w:rsidRDefault="00833454" w:rsidP="00833454">
      <w:pPr>
        <w:pStyle w:val="SemEspaamento"/>
        <w:numPr>
          <w:ilvl w:val="0"/>
          <w:numId w:val="0"/>
        </w:numPr>
        <w:ind w:left="1701"/>
      </w:pPr>
    </w:p>
    <w:p w14:paraId="10FA9ABB" w14:textId="199B8187" w:rsidR="00D749B2" w:rsidRDefault="00D749B2" w:rsidP="00D749B2">
      <w:pPr>
        <w:pStyle w:val="Ttulo"/>
      </w:pPr>
      <w:r>
        <w:t xml:space="preserve">III.3.3 – </w:t>
      </w:r>
      <w:r w:rsidR="00A31301">
        <w:t>Não incidência</w:t>
      </w:r>
      <w:r>
        <w:t xml:space="preserve"> das Súmulas n</w:t>
      </w:r>
      <w:r w:rsidR="00A65639">
        <w:t>ºs</w:t>
      </w:r>
      <w:r>
        <w:t>. 282 e 356/STF.</w:t>
      </w:r>
    </w:p>
    <w:p w14:paraId="1AC5388E" w14:textId="4CE8FC5D" w:rsidR="00D749B2" w:rsidRDefault="00D749B2" w:rsidP="00803646">
      <w:pPr>
        <w:pStyle w:val="SemEspaamento"/>
        <w:numPr>
          <w:ilvl w:val="0"/>
          <w:numId w:val="0"/>
        </w:numPr>
        <w:ind w:firstLine="1701"/>
      </w:pPr>
    </w:p>
    <w:p w14:paraId="683685DB" w14:textId="34C46666" w:rsidR="00D749B2" w:rsidRDefault="00321B1A" w:rsidP="00CF0DDB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141AC2" wp14:editId="6EBD6A67">
                <wp:simplePos x="0" y="0"/>
                <wp:positionH relativeFrom="column">
                  <wp:posOffset>2757434</wp:posOffset>
                </wp:positionH>
                <wp:positionV relativeFrom="paragraph">
                  <wp:posOffset>2105363</wp:posOffset>
                </wp:positionV>
                <wp:extent cx="513213" cy="832513"/>
                <wp:effectExtent l="19050" t="0" r="39370" b="43815"/>
                <wp:wrapNone/>
                <wp:docPr id="8" name="Seta: para Baix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13" cy="832513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567C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8" o:spid="_x0000_s1026" type="#_x0000_t67" style="position:absolute;margin-left:217.1pt;margin-top:165.8pt;width:40.4pt;height:65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" adj="14942" fillcolor="#deeaf6 [664]" strokecolor="black [3213]" strokeweight="1pt"/>
            </w:pict>
          </mc:Fallback>
        </mc:AlternateContent>
      </w:r>
      <w:r w:rsidR="00CF0DDB">
        <w:t xml:space="preserve">Por fim, </w:t>
      </w:r>
      <w:r w:rsidR="00800FF0">
        <w:t>quanto à</w:t>
      </w:r>
      <w:r w:rsidR="00FE78B7">
        <w:t xml:space="preserve"> tese de </w:t>
      </w:r>
      <w:r w:rsidR="002300DE">
        <w:t>inexistência</w:t>
      </w:r>
      <w:r w:rsidR="00800FF0">
        <w:t xml:space="preserve"> de laudo pericial para comprovar eventual </w:t>
      </w:r>
      <w:r w:rsidR="00800FF0" w:rsidRPr="00800FF0">
        <w:rPr>
          <w:u w:val="single"/>
        </w:rPr>
        <w:t>origem ilícita</w:t>
      </w:r>
      <w:r w:rsidR="00800FF0">
        <w:t xml:space="preserve"> do material apreendido,</w:t>
      </w:r>
      <w:r w:rsidR="000C37F1">
        <w:t xml:space="preserve"> </w:t>
      </w:r>
      <w:r w:rsidR="00FE78B7">
        <w:t xml:space="preserve">não prevalece o argumento da decisão agravada de que </w:t>
      </w:r>
      <w:r w:rsidR="000C37F1">
        <w:t xml:space="preserve">o reclamo </w:t>
      </w:r>
      <w:r w:rsidR="00A65639">
        <w:t>é obstado por ausência de prequestionamento e, por consequência, pela</w:t>
      </w:r>
      <w:r w:rsidR="00E9093E">
        <w:t xml:space="preserve"> incidência das</w:t>
      </w:r>
      <w:r w:rsidR="00A65639">
        <w:t xml:space="preserve"> Súmulas nºs. 282 e 356/STF</w:t>
      </w:r>
      <w:r w:rsidR="001E5311">
        <w:t xml:space="preserve">, tendo em vista que </w:t>
      </w:r>
      <w:r w:rsidR="00D371F2">
        <w:rPr>
          <w:b/>
          <w:bCs/>
        </w:rPr>
        <w:t>o tema</w:t>
      </w:r>
      <w:r w:rsidR="001E5311" w:rsidRPr="00800FF0">
        <w:rPr>
          <w:b/>
          <w:bCs/>
        </w:rPr>
        <w:t xml:space="preserve"> foi </w:t>
      </w:r>
      <w:r w:rsidR="00FE78B7">
        <w:rPr>
          <w:b/>
          <w:bCs/>
        </w:rPr>
        <w:t xml:space="preserve">amplamente </w:t>
      </w:r>
      <w:r w:rsidR="00437DCD">
        <w:rPr>
          <w:b/>
          <w:bCs/>
        </w:rPr>
        <w:t xml:space="preserve">debatido e </w:t>
      </w:r>
      <w:r w:rsidR="00800FF0" w:rsidRPr="009C2D95">
        <w:rPr>
          <w:b/>
          <w:bCs/>
          <w:u w:val="single"/>
        </w:rPr>
        <w:t>expressamente</w:t>
      </w:r>
      <w:r w:rsidR="00800FF0" w:rsidRPr="00800FF0">
        <w:rPr>
          <w:b/>
          <w:bCs/>
        </w:rPr>
        <w:t xml:space="preserve"> abordad</w:t>
      </w:r>
      <w:r w:rsidR="00D371F2">
        <w:rPr>
          <w:b/>
          <w:bCs/>
        </w:rPr>
        <w:t>o</w:t>
      </w:r>
      <w:r w:rsidR="00800FF0">
        <w:t xml:space="preserve"> </w:t>
      </w:r>
      <w:r w:rsidR="000669EA">
        <w:t>pel</w:t>
      </w:r>
      <w:r w:rsidR="009C2D95">
        <w:t>a Corte local</w:t>
      </w:r>
      <w:r w:rsidR="000669EA">
        <w:t>,</w:t>
      </w:r>
      <w:r w:rsidR="00800FF0">
        <w:t xml:space="preserve"> consoante se extrai do seguinte trecho do acórdão condenatório </w:t>
      </w:r>
      <w:r w:rsidR="00800FF0" w:rsidRPr="00CB7C09">
        <w:rPr>
          <w:sz w:val="20"/>
          <w:szCs w:val="18"/>
        </w:rPr>
        <w:t>(</w:t>
      </w:r>
      <w:r w:rsidR="00105FBE">
        <w:rPr>
          <w:i/>
          <w:iCs/>
          <w:sz w:val="20"/>
          <w:szCs w:val="18"/>
        </w:rPr>
        <w:t xml:space="preserve">vide </w:t>
      </w:r>
      <w:r w:rsidR="00800FF0" w:rsidRPr="00CB7C09">
        <w:rPr>
          <w:sz w:val="20"/>
          <w:szCs w:val="18"/>
        </w:rPr>
        <w:t>evento</w:t>
      </w:r>
      <w:r w:rsidR="00CB7C09" w:rsidRPr="00CB7C09">
        <w:rPr>
          <w:sz w:val="20"/>
          <w:szCs w:val="18"/>
        </w:rPr>
        <w:t xml:space="preserve"> 177, PROCJUDIC13, p.</w:t>
      </w:r>
      <w:r w:rsidR="00CB7C09">
        <w:rPr>
          <w:sz w:val="20"/>
          <w:szCs w:val="18"/>
        </w:rPr>
        <w:t xml:space="preserve"> </w:t>
      </w:r>
      <w:r w:rsidR="00CB7C09" w:rsidRPr="00CB7C09">
        <w:rPr>
          <w:sz w:val="20"/>
          <w:szCs w:val="18"/>
        </w:rPr>
        <w:t>57</w:t>
      </w:r>
      <w:r w:rsidR="00CB7C09">
        <w:rPr>
          <w:sz w:val="20"/>
          <w:szCs w:val="18"/>
        </w:rPr>
        <w:t>/5</w:t>
      </w:r>
      <w:r w:rsidR="00912975">
        <w:rPr>
          <w:sz w:val="20"/>
          <w:szCs w:val="18"/>
        </w:rPr>
        <w:t>9</w:t>
      </w:r>
      <w:r w:rsidR="00CB7C09" w:rsidRPr="00CB7C09">
        <w:rPr>
          <w:sz w:val="20"/>
          <w:szCs w:val="18"/>
        </w:rPr>
        <w:t>)</w:t>
      </w:r>
      <w:r w:rsidR="00800FF0">
        <w:t>:</w:t>
      </w:r>
    </w:p>
    <w:p w14:paraId="10B87F5C" w14:textId="36EE4CFB" w:rsidR="00D749B2" w:rsidRPr="00666B26" w:rsidRDefault="00FE78B7" w:rsidP="00456736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0BFF9D" wp14:editId="575ECA82">
                <wp:simplePos x="0" y="0"/>
                <wp:positionH relativeFrom="column">
                  <wp:posOffset>-695714</wp:posOffset>
                </wp:positionH>
                <wp:positionV relativeFrom="paragraph">
                  <wp:posOffset>319509</wp:posOffset>
                </wp:positionV>
                <wp:extent cx="696036" cy="390383"/>
                <wp:effectExtent l="0" t="19050" r="46990" b="29210"/>
                <wp:wrapNone/>
                <wp:docPr id="10" name="Seta: para a Direi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39038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9F01F" id="Seta: para a Direita 10" o:spid="_x0000_s1026" type="#_x0000_t13" style="position:absolute;margin-left:-54.8pt;margin-top:25.15pt;width:54.8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" adj="15543" fillcolor="red" strokecolor="black [3213]" strokeweight="1pt"/>
            </w:pict>
          </mc:Fallback>
        </mc:AlternateContent>
      </w:r>
      <w:r w:rsidR="00456736">
        <w:rPr>
          <w:noProof/>
        </w:rPr>
        <w:drawing>
          <wp:inline distT="0" distB="0" distL="0" distR="0" wp14:anchorId="23E0F370" wp14:editId="7224DA75">
            <wp:extent cx="5759450" cy="2446020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ADF4" w14:textId="7E349592" w:rsidR="00437DCD" w:rsidRDefault="00E12F20" w:rsidP="00E12F20">
      <w:pPr>
        <w:pStyle w:val="Ttulo"/>
        <w:jc w:val="center"/>
      </w:pPr>
      <w:r>
        <w:rPr>
          <w:noProof/>
        </w:rPr>
        <w:drawing>
          <wp:inline distT="0" distB="0" distL="0" distR="0" wp14:anchorId="668CB464" wp14:editId="236F419B">
            <wp:extent cx="5759450" cy="244602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CD52" w14:textId="77777777" w:rsidR="00437DCD" w:rsidRPr="00E12F20" w:rsidRDefault="00437DCD" w:rsidP="00501A18">
      <w:pPr>
        <w:pStyle w:val="Ttulo"/>
        <w:rPr>
          <w:sz w:val="10"/>
          <w:szCs w:val="12"/>
        </w:rPr>
      </w:pPr>
    </w:p>
    <w:p w14:paraId="5BE7770D" w14:textId="3682CE5A" w:rsidR="00437DCD" w:rsidRDefault="00FE78B7" w:rsidP="00FE78B7">
      <w:pPr>
        <w:pStyle w:val="SemEspaamento"/>
      </w:pPr>
      <w:r>
        <w:t xml:space="preserve">Portanto, como </w:t>
      </w:r>
      <w:r w:rsidR="00426645">
        <w:t xml:space="preserve">a </w:t>
      </w:r>
      <w:r w:rsidR="00996BF2">
        <w:t>i. Câmara Julgadora, nos arestos recorridos</w:t>
      </w:r>
      <w:r w:rsidR="00426645">
        <w:t xml:space="preserve">, </w:t>
      </w:r>
      <w:r w:rsidR="00996BF2">
        <w:t xml:space="preserve">tratou </w:t>
      </w:r>
      <w:r w:rsidR="00803961" w:rsidRPr="00E12F20">
        <w:rPr>
          <w:u w:val="single"/>
        </w:rPr>
        <w:t>expressamente</w:t>
      </w:r>
      <w:r w:rsidR="00803961">
        <w:t xml:space="preserve"> do dispositivo legal</w:t>
      </w:r>
      <w:r w:rsidR="00105FBE">
        <w:t xml:space="preserve"> que, no entender da defesa, foi violado </w:t>
      </w:r>
      <w:r w:rsidR="00105FBE" w:rsidRPr="00A147E3">
        <w:rPr>
          <w:sz w:val="20"/>
          <w:szCs w:val="18"/>
        </w:rPr>
        <w:t>(art. 59 do CP)</w:t>
      </w:r>
      <w:r w:rsidR="0079366E">
        <w:t xml:space="preserve"> e </w:t>
      </w:r>
      <w:r w:rsidR="00FB7560">
        <w:t xml:space="preserve">abordou, também expressamente, a tese relativa à inexistência </w:t>
      </w:r>
      <w:r w:rsidR="00367D79">
        <w:t xml:space="preserve">de laudo pericial para comprovação da origem ilícita dos materiais apreendidos, resta derruída a afirmação da decisão agravada de que </w:t>
      </w:r>
      <w:r w:rsidR="00424BDF">
        <w:t>seriam aplicáveis</w:t>
      </w:r>
      <w:r w:rsidR="002C3263">
        <w:t xml:space="preserve"> as Súmulas nºs. 282 e 356/STF ao caso, </w:t>
      </w:r>
      <w:r w:rsidR="00E30F89">
        <w:t>sobretudo porque, já se viu, a matéria foi devidamente prequestionada, razão pela qual o provimento d</w:t>
      </w:r>
      <w:r w:rsidR="00DB2950">
        <w:t>este agravo é medida que se impõe.</w:t>
      </w:r>
      <w:r w:rsidR="00367D79">
        <w:t xml:space="preserve"> </w:t>
      </w:r>
    </w:p>
    <w:p w14:paraId="7750863F" w14:textId="77777777" w:rsidR="00437DCD" w:rsidRDefault="00437DCD" w:rsidP="00501A18">
      <w:pPr>
        <w:pStyle w:val="Ttulo"/>
      </w:pPr>
    </w:p>
    <w:p w14:paraId="64920A5A" w14:textId="7096FABA" w:rsidR="0058089B" w:rsidRDefault="0058089B" w:rsidP="0058089B">
      <w:pPr>
        <w:pStyle w:val="Ttulo"/>
      </w:pPr>
      <w:r>
        <w:t xml:space="preserve">III.4 – </w:t>
      </w:r>
      <w:r w:rsidR="009B33EF">
        <w:t xml:space="preserve">Contrariedade ao art. 71, </w:t>
      </w:r>
      <w:r w:rsidR="009B33EF" w:rsidRPr="00E45F13">
        <w:rPr>
          <w:i/>
          <w:iCs/>
        </w:rPr>
        <w:t>caput</w:t>
      </w:r>
      <w:r w:rsidR="009B33EF">
        <w:t xml:space="preserve">, do CP. </w:t>
      </w:r>
      <w:r w:rsidR="00570554">
        <w:t>Não incidência da Súmula n. 83/STJ</w:t>
      </w:r>
      <w:r>
        <w:t>.</w:t>
      </w:r>
    </w:p>
    <w:p w14:paraId="628EE23E" w14:textId="77777777" w:rsidR="00437DCD" w:rsidRDefault="00437DCD" w:rsidP="00501A18">
      <w:pPr>
        <w:pStyle w:val="Ttulo"/>
      </w:pPr>
    </w:p>
    <w:p w14:paraId="7FAE80D9" w14:textId="00B7D3FD" w:rsidR="0058089B" w:rsidRDefault="008E65E9" w:rsidP="00570554">
      <w:pPr>
        <w:pStyle w:val="SemEspaamento"/>
      </w:pPr>
      <w:r>
        <w:t xml:space="preserve">Por fim, Excelência, </w:t>
      </w:r>
      <w:r w:rsidR="003D25A9">
        <w:t xml:space="preserve">quanto à apontada violação ao art. 71, </w:t>
      </w:r>
      <w:r w:rsidR="003D25A9">
        <w:rPr>
          <w:i/>
          <w:iCs/>
        </w:rPr>
        <w:t>caput</w:t>
      </w:r>
      <w:r w:rsidR="003D25A9">
        <w:t xml:space="preserve">, do CP, </w:t>
      </w:r>
      <w:r>
        <w:t xml:space="preserve">o </w:t>
      </w:r>
      <w:r>
        <w:rPr>
          <w:i/>
          <w:iCs/>
        </w:rPr>
        <w:t xml:space="preserve">decisum </w:t>
      </w:r>
      <w:r>
        <w:t xml:space="preserve">ora recorrido </w:t>
      </w:r>
      <w:r w:rsidR="00D15DE3">
        <w:t xml:space="preserve">afirmar ser </w:t>
      </w:r>
      <w:r w:rsidR="003D25A9">
        <w:t>“</w:t>
      </w:r>
      <w:r w:rsidR="003D25A9" w:rsidRPr="003D25A9">
        <w:rPr>
          <w:i/>
          <w:iCs/>
        </w:rPr>
        <w:t>Inviável a admissão do reclamo nesse ponto, já que não houve, nas razões recursais, pedido de exclusão/absolvição de algumas das práticas delituosas</w:t>
      </w:r>
      <w:r w:rsidR="003D25A9">
        <w:t>”. Além disso, registra que o posicionamento do Órgão Julgador</w:t>
      </w:r>
      <w:r w:rsidR="004F1BB4">
        <w:t xml:space="preserve"> está em consonância com a jurisprudência desse Colendo STJ, o que atrairia a aplicação da Súmula n. 83/STJ.</w:t>
      </w:r>
    </w:p>
    <w:p w14:paraId="0BECC8ED" w14:textId="12C07651" w:rsidR="00124267" w:rsidRDefault="004F1BB4" w:rsidP="00570554">
      <w:pPr>
        <w:pStyle w:val="SemEspaamento"/>
      </w:pPr>
      <w:r>
        <w:t>Ocorre, no entanto, que, embora não tenha tido pedido expresso para exclusão d</w:t>
      </w:r>
      <w:r w:rsidR="002B4550">
        <w:t xml:space="preserve">e delitos pelos quais o agravante foi condenado, </w:t>
      </w:r>
      <w:r w:rsidR="004F4F2B">
        <w:t xml:space="preserve">o eventual acolhimento das teses deduzidas anteriormente no recurso especial </w:t>
      </w:r>
      <w:r w:rsidR="002E3CB2">
        <w:t xml:space="preserve">possuem o condão de </w:t>
      </w:r>
      <w:r w:rsidR="00124267" w:rsidRPr="003433FA">
        <w:rPr>
          <w:u w:val="single"/>
        </w:rPr>
        <w:t>afastar</w:t>
      </w:r>
      <w:r w:rsidR="004B0D57" w:rsidRPr="003433FA">
        <w:rPr>
          <w:u w:val="single"/>
        </w:rPr>
        <w:t xml:space="preserve"> delitos relacionados </w:t>
      </w:r>
      <w:r w:rsidR="002E3CB2" w:rsidRPr="003433FA">
        <w:rPr>
          <w:u w:val="single"/>
        </w:rPr>
        <w:t>à adulteração de sinal identificador de veículo automotor</w:t>
      </w:r>
      <w:r w:rsidR="00124267">
        <w:t xml:space="preserve"> </w:t>
      </w:r>
      <w:r w:rsidR="00124267" w:rsidRPr="00124267">
        <w:rPr>
          <w:sz w:val="20"/>
          <w:szCs w:val="18"/>
        </w:rPr>
        <w:t>(art. 311 do CP)</w:t>
      </w:r>
      <w:r w:rsidR="002E3CB2">
        <w:t xml:space="preserve">, </w:t>
      </w:r>
      <w:r w:rsidR="001F394D">
        <w:t>notadamente porque inexiste</w:t>
      </w:r>
      <w:r w:rsidR="002E3CB2">
        <w:t xml:space="preserve"> </w:t>
      </w:r>
      <w:r w:rsidR="00124267">
        <w:t xml:space="preserve">laudo pericial para demonstrar que o </w:t>
      </w:r>
      <w:r w:rsidR="002E3CB2">
        <w:t>material</w:t>
      </w:r>
      <w:r w:rsidR="00124267">
        <w:t xml:space="preserve"> apreendido era </w:t>
      </w:r>
      <w:r w:rsidR="002E3CB2" w:rsidRPr="00124267">
        <w:rPr>
          <w:u w:val="single"/>
        </w:rPr>
        <w:t>ilícito</w:t>
      </w:r>
      <w:r w:rsidR="002E3CB2">
        <w:t>, e na</w:t>
      </w:r>
      <w:r w:rsidR="008D64CF">
        <w:t xml:space="preserve"> </w:t>
      </w:r>
      <w:r w:rsidR="004F4F2B">
        <w:t>necessidade de readequação da</w:t>
      </w:r>
      <w:r w:rsidR="004B0D57">
        <w:t xml:space="preserve"> </w:t>
      </w:r>
      <w:r w:rsidR="008D64CF">
        <w:t>pena aplicada.</w:t>
      </w:r>
      <w:r w:rsidR="00124267">
        <w:t xml:space="preserve"> </w:t>
      </w:r>
    </w:p>
    <w:p w14:paraId="37A17313" w14:textId="63093D60" w:rsidR="00536C71" w:rsidRDefault="009442A2" w:rsidP="00536C71">
      <w:pPr>
        <w:pStyle w:val="SemEspaamento"/>
      </w:pPr>
      <w:r>
        <w:t>E o</w:t>
      </w:r>
      <w:r w:rsidR="00BC43D8">
        <w:t xml:space="preserve"> fato é que, caso não seja feita a redução correspondente, na hipótese de exclusão de </w:t>
      </w:r>
      <w:r w:rsidR="00536C71">
        <w:t xml:space="preserve">delito, </w:t>
      </w:r>
      <w:r w:rsidR="00E13D17">
        <w:t xml:space="preserve">restará infringido o art. 71, </w:t>
      </w:r>
      <w:r w:rsidR="00E13D17">
        <w:rPr>
          <w:i/>
          <w:iCs/>
        </w:rPr>
        <w:t>caput</w:t>
      </w:r>
      <w:r w:rsidR="00E13D17">
        <w:t xml:space="preserve"> do CP</w:t>
      </w:r>
      <w:r w:rsidR="00853CAE">
        <w:t xml:space="preserve">, </w:t>
      </w:r>
      <w:r w:rsidR="00D965A5">
        <w:t xml:space="preserve">de forma a afastar </w:t>
      </w:r>
      <w:r w:rsidR="00853CAE">
        <w:t>a Súmula n. 83/STJ no caso</w:t>
      </w:r>
      <w:r w:rsidR="00E13D17">
        <w:t>.</w:t>
      </w:r>
    </w:p>
    <w:p w14:paraId="136CC80B" w14:textId="50DBB5C5" w:rsidR="00B711AB" w:rsidRDefault="00D8615F" w:rsidP="00570554">
      <w:pPr>
        <w:pStyle w:val="SemEspaamento"/>
      </w:pPr>
      <w:r>
        <w:t>E</w:t>
      </w:r>
      <w:r w:rsidR="00E13D17">
        <w:t>ssa tese do reclamo</w:t>
      </w:r>
      <w:r w:rsidR="00536C71">
        <w:t xml:space="preserve">, aliás, é subsidiária das demais, de modo que </w:t>
      </w:r>
      <w:r w:rsidR="00853CAE">
        <w:t xml:space="preserve">depende do acolhimento de outros pontos da insurgência e, por isso, </w:t>
      </w:r>
      <w:r w:rsidR="00536C71">
        <w:t>não pode prejudicar a análise</w:t>
      </w:r>
      <w:r w:rsidR="00853CAE">
        <w:t xml:space="preserve"> quanto à violação dos demais dispositivos legais indicados</w:t>
      </w:r>
      <w:r w:rsidR="00A338A8">
        <w:t xml:space="preserve"> pelo agravante</w:t>
      </w:r>
      <w:r w:rsidR="00536C71">
        <w:t>.</w:t>
      </w:r>
    </w:p>
    <w:p w14:paraId="2C8B7887" w14:textId="2919301D" w:rsidR="00A07348" w:rsidRPr="0058089B" w:rsidRDefault="00044189" w:rsidP="00570554">
      <w:pPr>
        <w:pStyle w:val="SemEspaamento"/>
      </w:pPr>
      <w:r>
        <w:t>Assim</w:t>
      </w:r>
      <w:r w:rsidR="006708E3">
        <w:t>, n</w:t>
      </w:r>
      <w:r w:rsidR="00A07348">
        <w:t xml:space="preserve">ão </w:t>
      </w:r>
      <w:r w:rsidR="006708E3">
        <w:t>há como dar guarida a</w:t>
      </w:r>
      <w:r w:rsidR="00A07348">
        <w:t>o entendimento da decisão ora recorrida</w:t>
      </w:r>
      <w:r w:rsidR="006708E3">
        <w:t xml:space="preserve">, </w:t>
      </w:r>
      <w:r w:rsidR="00862C70">
        <w:t xml:space="preserve">o que impõe </w:t>
      </w:r>
      <w:r w:rsidR="00D8615F">
        <w:t xml:space="preserve">o </w:t>
      </w:r>
      <w:r w:rsidR="00862C70">
        <w:t xml:space="preserve">provimento do </w:t>
      </w:r>
      <w:r w:rsidR="00D8615F">
        <w:t>presente agravo</w:t>
      </w:r>
      <w:r w:rsidR="00A07348">
        <w:t>.</w:t>
      </w:r>
    </w:p>
    <w:p w14:paraId="60DDFF2E" w14:textId="77777777" w:rsidR="00570554" w:rsidRPr="00953E72" w:rsidRDefault="00570554" w:rsidP="00AD22EA">
      <w:pPr>
        <w:pStyle w:val="SemEspaamento"/>
        <w:numPr>
          <w:ilvl w:val="0"/>
          <w:numId w:val="0"/>
        </w:numPr>
        <w:ind w:left="1701"/>
      </w:pPr>
    </w:p>
    <w:p w14:paraId="78203D6A" w14:textId="661F7BD1" w:rsidR="00501A18" w:rsidRPr="00136102" w:rsidRDefault="00501A18" w:rsidP="00501A18">
      <w:pPr>
        <w:pStyle w:val="Ttulo"/>
      </w:pPr>
      <w:r>
        <w:t>I</w:t>
      </w:r>
      <w:r w:rsidR="00666B26">
        <w:t>V</w:t>
      </w:r>
      <w:r>
        <w:t xml:space="preserve"> – REQUERIMENTOS </w:t>
      </w:r>
    </w:p>
    <w:p w14:paraId="07E0F636" w14:textId="77777777" w:rsidR="00501A18" w:rsidRPr="00953E72" w:rsidRDefault="00501A18" w:rsidP="00AD22EA">
      <w:pPr>
        <w:pStyle w:val="SemEspaamento"/>
        <w:numPr>
          <w:ilvl w:val="0"/>
          <w:numId w:val="0"/>
        </w:numPr>
        <w:ind w:left="1701"/>
      </w:pPr>
    </w:p>
    <w:p w14:paraId="5C521BE7" w14:textId="1A53A3EA" w:rsidR="00501A18" w:rsidRPr="00136102" w:rsidRDefault="00501A18" w:rsidP="00501A18">
      <w:pPr>
        <w:pStyle w:val="SemEspaamento"/>
      </w:pPr>
      <w:r>
        <w:t>A</w:t>
      </w:r>
      <w:r w:rsidRPr="00136102">
        <w:t xml:space="preserve">nte o exposto, </w:t>
      </w:r>
      <w:r w:rsidR="003E38C3">
        <w:t>o agravante requer</w:t>
      </w:r>
      <w:r w:rsidRPr="00136102">
        <w:t>:</w:t>
      </w:r>
    </w:p>
    <w:p w14:paraId="55056627" w14:textId="77777777" w:rsidR="00501A18" w:rsidRPr="00953E72" w:rsidRDefault="00501A18" w:rsidP="00501A18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4B2CBBF6" w14:textId="18022066" w:rsidR="00501A18" w:rsidRDefault="00D96520" w:rsidP="003E46B9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AGRAVO, com a intimação da parte adversa para apresentar contrarrazões, no prazo legal, </w:t>
      </w:r>
      <w:r>
        <w:t>consoante o disposto n</w:t>
      </w:r>
      <w:r w:rsidRPr="00D96520">
        <w:t>o §3º do art. 1.042 do CPC</w:t>
      </w:r>
      <w:r w:rsidR="00501A18">
        <w:t>;</w:t>
      </w:r>
    </w:p>
    <w:p w14:paraId="0E33A563" w14:textId="39B7A510" w:rsidR="00501A18" w:rsidRDefault="00E84772" w:rsidP="003E46B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após o prazo de resposta, seja oportunizado o juízo de retratação, nos termos desta fundamentação</w:t>
      </w:r>
      <w:r w:rsidR="00501A18">
        <w:t>;</w:t>
      </w:r>
    </w:p>
    <w:p w14:paraId="7C077E8B" w14:textId="0BE7CEF3" w:rsidR="00E84772" w:rsidRPr="00D95F13" w:rsidRDefault="00D95F13" w:rsidP="003E46B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não havendo retratação, o encaminhamento deste agravo ao Egrégio Superior Tribunal de Justiça, para seu regular processamento; e</w:t>
      </w:r>
    </w:p>
    <w:p w14:paraId="6B9BA0B0" w14:textId="5C4B2536" w:rsidR="00501A18" w:rsidRDefault="00A90415" w:rsidP="00953E72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 xml:space="preserve">quanto ao mérito, </w:t>
      </w:r>
      <w:r w:rsidR="003E38C3">
        <w:rPr>
          <w:szCs w:val="24"/>
        </w:rPr>
        <w:t>o provimento d</w:t>
      </w:r>
      <w:r w:rsidR="00953E72" w:rsidRPr="00C61B61">
        <w:rPr>
          <w:szCs w:val="24"/>
        </w:rPr>
        <w:t>este agravo para admitir o andamento do recurso especial anteriormente interposto, sobre o qual, oportunamente, também se reitera o provimento</w:t>
      </w:r>
      <w:r w:rsidR="00953E72">
        <w:rPr>
          <w:szCs w:val="24"/>
        </w:rPr>
        <w:t>.</w:t>
      </w:r>
    </w:p>
    <w:p w14:paraId="4C70708E" w14:textId="77777777" w:rsidR="00501A18" w:rsidRPr="000A336B" w:rsidRDefault="00501A18" w:rsidP="003E38C3">
      <w:pPr>
        <w:pStyle w:val="SemEspaamento"/>
        <w:numPr>
          <w:ilvl w:val="0"/>
          <w:numId w:val="0"/>
        </w:numPr>
        <w:ind w:left="1701"/>
      </w:pPr>
    </w:p>
    <w:p w14:paraId="1E6C93C1" w14:textId="26BDFBDE" w:rsidR="00501A18" w:rsidRPr="00136102" w:rsidRDefault="001414BC" w:rsidP="00953E72">
      <w:pPr>
        <w:pStyle w:val="SemEspaamento"/>
      </w:pPr>
      <w:r>
        <w:rPr>
          <w:rFonts w:eastAsia="Calibri" w:cs="Times New Roman"/>
        </w:rPr>
        <w:t>Requer</w:t>
      </w:r>
      <w:r w:rsidR="00501A18" w:rsidRPr="00F8192D">
        <w:rPr>
          <w:rFonts w:eastAsia="Calibri" w:cs="Times New Roman"/>
        </w:rPr>
        <w:t xml:space="preserve">, </w:t>
      </w:r>
      <w:r w:rsidR="00501A18">
        <w:rPr>
          <w:rFonts w:eastAsia="Calibri" w:cs="Times New Roman"/>
        </w:rPr>
        <w:t>por fim</w:t>
      </w:r>
      <w:r w:rsidR="00501A18" w:rsidRPr="00F8192D">
        <w:rPr>
          <w:rFonts w:eastAsia="Calibri" w:cs="Times New Roman"/>
        </w:rPr>
        <w:t>, sejam</w:t>
      </w:r>
      <w:r w:rsidR="00501A18" w:rsidRPr="00416D9D">
        <w:t xml:space="preserve"> todas as intimações realizadas em nome d</w:t>
      </w:r>
      <w:r w:rsidR="00501A18">
        <w:t>o</w:t>
      </w:r>
      <w:r w:rsidR="00A0580E">
        <w:t>s</w:t>
      </w:r>
      <w:r w:rsidR="00501A18" w:rsidRPr="00416D9D">
        <w:t xml:space="preserve"> advogad</w:t>
      </w:r>
      <w:r w:rsidR="00501A18">
        <w:t>o</w:t>
      </w:r>
      <w:r w:rsidR="00A0580E">
        <w:t>s</w:t>
      </w:r>
      <w:r w:rsidR="00501A18" w:rsidRPr="00416D9D">
        <w:t xml:space="preserve"> </w:t>
      </w:r>
      <w:r w:rsidR="00501A18">
        <w:t>Paulo Ekke Moukarzel Junior</w:t>
      </w:r>
      <w:r w:rsidR="00501A18" w:rsidRPr="00416D9D">
        <w:t>, inscrit</w:t>
      </w:r>
      <w:r w:rsidR="00501A18">
        <w:t>o</w:t>
      </w:r>
      <w:r w:rsidR="00501A18" w:rsidRPr="00416D9D">
        <w:t xml:space="preserve"> na OAB/SC sob o nº </w:t>
      </w:r>
      <w:r w:rsidR="00501A18">
        <w:t>36.591</w:t>
      </w:r>
      <w:r w:rsidR="00501A18" w:rsidRPr="00416D9D">
        <w:t xml:space="preserve">, </w:t>
      </w:r>
      <w:r w:rsidR="00A0580E">
        <w:t xml:space="preserve">e Bruno Gastão da Rosa, inscrito na OAB/SC sob o n° </w:t>
      </w:r>
      <w:r w:rsidR="00933D4A">
        <w:t>47.774</w:t>
      </w:r>
      <w:r w:rsidR="00A0580E">
        <w:t xml:space="preserve">, </w:t>
      </w:r>
      <w:r w:rsidR="00501A18" w:rsidRPr="00416D9D">
        <w:t>sob pena de nulidade</w:t>
      </w:r>
      <w:r w:rsidR="00501A18" w:rsidRPr="00A51EDB">
        <w:t xml:space="preserve"> </w:t>
      </w:r>
      <w:r w:rsidR="00501A18" w:rsidRPr="00F8192D">
        <w:rPr>
          <w:sz w:val="20"/>
        </w:rPr>
        <w:t>(art. 272, §5º, do CPC)</w:t>
      </w:r>
      <w:r w:rsidR="00501A18" w:rsidRPr="00416D9D">
        <w:t>.</w:t>
      </w:r>
    </w:p>
    <w:p w14:paraId="466D1C05" w14:textId="77777777" w:rsidR="00501A18" w:rsidRPr="000A336B" w:rsidRDefault="00501A18" w:rsidP="003E38C3">
      <w:pPr>
        <w:pStyle w:val="SemEspaamento"/>
        <w:numPr>
          <w:ilvl w:val="0"/>
          <w:numId w:val="0"/>
        </w:numPr>
        <w:ind w:left="1701"/>
      </w:pPr>
    </w:p>
    <w:p w14:paraId="62D8BB8A" w14:textId="77777777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F9F812A" w14:textId="200224B3" w:rsidR="00501A18" w:rsidRPr="00136102" w:rsidRDefault="00501A18" w:rsidP="00501A18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357DF">
        <w:rPr>
          <w:rFonts w:ascii="Arial" w:eastAsia="Calibri" w:hAnsi="Arial" w:cs="Times New Roman"/>
          <w:noProof/>
          <w:sz w:val="24"/>
          <w:szCs w:val="24"/>
        </w:rPr>
        <w:t>11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52AEE8B" w14:textId="77777777" w:rsidR="00501A18" w:rsidRPr="000A336B" w:rsidRDefault="00501A18" w:rsidP="00501A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5502B20A" w14:textId="77777777" w:rsidR="00501A18" w:rsidRDefault="00501A18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41CCBA23" w14:textId="77777777" w:rsidR="003E38C3" w:rsidRPr="00953E72" w:rsidRDefault="003E38C3" w:rsidP="00183B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09AF31EF" w14:textId="77777777" w:rsidR="00D61182" w:rsidRPr="00D576AF" w:rsidRDefault="00D61182" w:rsidP="00D61182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7C05BC4" w14:textId="6641C3D6" w:rsidR="00131BEB" w:rsidRPr="00953E72" w:rsidRDefault="00D61182" w:rsidP="00953E72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sectPr w:rsidR="00131BEB" w:rsidRPr="00953E72" w:rsidSect="00321B1A">
      <w:headerReference w:type="default" r:id="rId15"/>
      <w:footerReference w:type="default" r:id="rId16"/>
      <w:pgSz w:w="11906" w:h="16838"/>
      <w:pgMar w:top="1419" w:right="1416" w:bottom="1276" w:left="1418" w:header="1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179FC" w14:textId="77777777" w:rsidR="00BA0E6A" w:rsidRDefault="00BA0E6A" w:rsidP="00943258">
      <w:pPr>
        <w:spacing w:after="0" w:line="240" w:lineRule="auto"/>
      </w:pPr>
      <w:r>
        <w:separator/>
      </w:r>
    </w:p>
  </w:endnote>
  <w:endnote w:type="continuationSeparator" w:id="0">
    <w:p w14:paraId="5E9BE55E" w14:textId="77777777" w:rsidR="00BA0E6A" w:rsidRDefault="00BA0E6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7822D194" w14:textId="77777777" w:rsidR="00501A18" w:rsidRPr="00501A18" w:rsidRDefault="00501A18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 w:rsidRPr="00501A18">
          <w:rPr>
            <w:rFonts w:ascii="Arial" w:hAnsi="Arial" w:cs="Arial"/>
            <w:sz w:val="16"/>
            <w:szCs w:val="16"/>
          </w:rPr>
          <w:fldChar w:fldCharType="begin"/>
        </w:r>
        <w:r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Pr="00501A18">
          <w:rPr>
            <w:rFonts w:ascii="Arial" w:hAnsi="Arial" w:cs="Arial"/>
            <w:sz w:val="16"/>
            <w:szCs w:val="16"/>
          </w:rPr>
          <w:fldChar w:fldCharType="separate"/>
        </w:r>
        <w:r w:rsidRPr="00501A18">
          <w:rPr>
            <w:rFonts w:ascii="Arial" w:hAnsi="Arial" w:cs="Arial"/>
            <w:sz w:val="16"/>
            <w:szCs w:val="16"/>
          </w:rPr>
          <w:t>2</w:t>
        </w:r>
        <w:r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ACF0AC8" w14:textId="77777777" w:rsidR="00501A18" w:rsidRDefault="00501A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1EFEB" w14:textId="77777777" w:rsidR="00BA0E6A" w:rsidRDefault="00BA0E6A" w:rsidP="00943258">
      <w:pPr>
        <w:spacing w:after="0" w:line="240" w:lineRule="auto"/>
      </w:pPr>
      <w:r>
        <w:separator/>
      </w:r>
    </w:p>
  </w:footnote>
  <w:footnote w:type="continuationSeparator" w:id="0">
    <w:p w14:paraId="17338015" w14:textId="77777777" w:rsidR="00BA0E6A" w:rsidRDefault="00BA0E6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F6CA3" w14:textId="77777777" w:rsidR="00131BEB" w:rsidRDefault="00F936E6" w:rsidP="00E73A77">
    <w:pPr>
      <w:pStyle w:val="Cabealho"/>
      <w:tabs>
        <w:tab w:val="clear" w:pos="4252"/>
        <w:tab w:val="clear" w:pos="8504"/>
        <w:tab w:val="left" w:pos="633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9982069" wp14:editId="1C201D8F">
          <wp:simplePos x="0" y="0"/>
          <wp:positionH relativeFrom="column">
            <wp:posOffset>-1182755</wp:posOffset>
          </wp:positionH>
          <wp:positionV relativeFrom="paragraph">
            <wp:posOffset>-144145</wp:posOffset>
          </wp:positionV>
          <wp:extent cx="4057650" cy="1166932"/>
          <wp:effectExtent l="0" t="0" r="0" b="0"/>
          <wp:wrapNone/>
          <wp:docPr id="21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57650" cy="1166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3A77">
      <w:tab/>
    </w:r>
    <w:r w:rsidR="00E73A77">
      <w:rPr>
        <w:noProof/>
      </w:rPr>
      <w:drawing>
        <wp:inline distT="0" distB="0" distL="0" distR="0" wp14:anchorId="171AC062" wp14:editId="78532360">
          <wp:extent cx="1238250" cy="967154"/>
          <wp:effectExtent l="0" t="0" r="0" b="4445"/>
          <wp:docPr id="22" name="Imagem 22" descr="Desenho com traços pretos em fundo branc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com traços pretos em fundo branco&#10;&#10;Descrição gerada automaticamente com confiança baixa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4122" cy="971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378575" w14:textId="77777777" w:rsidR="00943258" w:rsidRDefault="00943258" w:rsidP="00E73A77">
    <w:pPr>
      <w:pStyle w:val="Cabealho"/>
      <w:tabs>
        <w:tab w:val="clear" w:pos="4252"/>
        <w:tab w:val="clear" w:pos="8504"/>
        <w:tab w:val="left" w:pos="6555"/>
        <w:tab w:val="left" w:pos="754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36E65E21"/>
    <w:multiLevelType w:val="hybridMultilevel"/>
    <w:tmpl w:val="CEDAF866"/>
    <w:lvl w:ilvl="0" w:tplc="10C80AD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518935457">
    <w:abstractNumId w:val="2"/>
  </w:num>
  <w:num w:numId="4" w16cid:durableId="11120951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EB"/>
    <w:rsid w:val="00002735"/>
    <w:rsid w:val="00003F31"/>
    <w:rsid w:val="0000570C"/>
    <w:rsid w:val="00015411"/>
    <w:rsid w:val="0001597E"/>
    <w:rsid w:val="00022C00"/>
    <w:rsid w:val="000302FD"/>
    <w:rsid w:val="0003616C"/>
    <w:rsid w:val="0004298B"/>
    <w:rsid w:val="00044189"/>
    <w:rsid w:val="00050A08"/>
    <w:rsid w:val="000515A5"/>
    <w:rsid w:val="00052F3C"/>
    <w:rsid w:val="00061CE1"/>
    <w:rsid w:val="00062086"/>
    <w:rsid w:val="00063275"/>
    <w:rsid w:val="000669EA"/>
    <w:rsid w:val="00073AAD"/>
    <w:rsid w:val="00081C1F"/>
    <w:rsid w:val="00082735"/>
    <w:rsid w:val="0009320A"/>
    <w:rsid w:val="000933FF"/>
    <w:rsid w:val="00093A82"/>
    <w:rsid w:val="00097661"/>
    <w:rsid w:val="000A336B"/>
    <w:rsid w:val="000A40A2"/>
    <w:rsid w:val="000A4428"/>
    <w:rsid w:val="000A51B9"/>
    <w:rsid w:val="000A6B5A"/>
    <w:rsid w:val="000C37F1"/>
    <w:rsid w:val="000C494E"/>
    <w:rsid w:val="000C76AE"/>
    <w:rsid w:val="000D1190"/>
    <w:rsid w:val="000D228C"/>
    <w:rsid w:val="000E3291"/>
    <w:rsid w:val="000E56F0"/>
    <w:rsid w:val="000E6E7C"/>
    <w:rsid w:val="000F0481"/>
    <w:rsid w:val="000F3BDA"/>
    <w:rsid w:val="00105884"/>
    <w:rsid w:val="00105FBE"/>
    <w:rsid w:val="001101ED"/>
    <w:rsid w:val="001103F3"/>
    <w:rsid w:val="00115BF5"/>
    <w:rsid w:val="00121CAD"/>
    <w:rsid w:val="00123980"/>
    <w:rsid w:val="00124267"/>
    <w:rsid w:val="00125B5F"/>
    <w:rsid w:val="001303F1"/>
    <w:rsid w:val="0013103A"/>
    <w:rsid w:val="00131480"/>
    <w:rsid w:val="00131BEB"/>
    <w:rsid w:val="001414BC"/>
    <w:rsid w:val="0014198F"/>
    <w:rsid w:val="001439CD"/>
    <w:rsid w:val="00144A96"/>
    <w:rsid w:val="0014693E"/>
    <w:rsid w:val="001471EA"/>
    <w:rsid w:val="0015448A"/>
    <w:rsid w:val="001602CD"/>
    <w:rsid w:val="00163E1A"/>
    <w:rsid w:val="00164ADD"/>
    <w:rsid w:val="00164AE0"/>
    <w:rsid w:val="001667B0"/>
    <w:rsid w:val="00170F12"/>
    <w:rsid w:val="00172581"/>
    <w:rsid w:val="00176CF9"/>
    <w:rsid w:val="00176D03"/>
    <w:rsid w:val="00177F0D"/>
    <w:rsid w:val="00183BE2"/>
    <w:rsid w:val="001873AB"/>
    <w:rsid w:val="001A1241"/>
    <w:rsid w:val="001A5D65"/>
    <w:rsid w:val="001B1264"/>
    <w:rsid w:val="001B17CF"/>
    <w:rsid w:val="001B2B98"/>
    <w:rsid w:val="001B2E75"/>
    <w:rsid w:val="001E0E3B"/>
    <w:rsid w:val="001E2866"/>
    <w:rsid w:val="001E3278"/>
    <w:rsid w:val="001E5311"/>
    <w:rsid w:val="001E6B3B"/>
    <w:rsid w:val="001E6D9A"/>
    <w:rsid w:val="001F394D"/>
    <w:rsid w:val="001F51BD"/>
    <w:rsid w:val="001F5AF8"/>
    <w:rsid w:val="00200008"/>
    <w:rsid w:val="00207BE4"/>
    <w:rsid w:val="00214D44"/>
    <w:rsid w:val="002176CE"/>
    <w:rsid w:val="002300DE"/>
    <w:rsid w:val="0023667B"/>
    <w:rsid w:val="0024170E"/>
    <w:rsid w:val="00245962"/>
    <w:rsid w:val="0025247B"/>
    <w:rsid w:val="00257489"/>
    <w:rsid w:val="00257AF6"/>
    <w:rsid w:val="00257E2E"/>
    <w:rsid w:val="0026223C"/>
    <w:rsid w:val="0026337D"/>
    <w:rsid w:val="00263E4E"/>
    <w:rsid w:val="0027211B"/>
    <w:rsid w:val="002727AA"/>
    <w:rsid w:val="0027640B"/>
    <w:rsid w:val="00282827"/>
    <w:rsid w:val="00287162"/>
    <w:rsid w:val="002875E9"/>
    <w:rsid w:val="00292A13"/>
    <w:rsid w:val="002A19BD"/>
    <w:rsid w:val="002A48B2"/>
    <w:rsid w:val="002A4AA4"/>
    <w:rsid w:val="002B4550"/>
    <w:rsid w:val="002B499B"/>
    <w:rsid w:val="002B7514"/>
    <w:rsid w:val="002C008A"/>
    <w:rsid w:val="002C3263"/>
    <w:rsid w:val="002C7B57"/>
    <w:rsid w:val="002D0332"/>
    <w:rsid w:val="002D037A"/>
    <w:rsid w:val="002D2305"/>
    <w:rsid w:val="002D7DE1"/>
    <w:rsid w:val="002E3CB2"/>
    <w:rsid w:val="002E4E4A"/>
    <w:rsid w:val="002F2F03"/>
    <w:rsid w:val="002F3249"/>
    <w:rsid w:val="002F59E0"/>
    <w:rsid w:val="002F6A9E"/>
    <w:rsid w:val="002F6FA1"/>
    <w:rsid w:val="003052F9"/>
    <w:rsid w:val="00305BCB"/>
    <w:rsid w:val="0031369E"/>
    <w:rsid w:val="00316455"/>
    <w:rsid w:val="003215C5"/>
    <w:rsid w:val="00321B1A"/>
    <w:rsid w:val="00336C90"/>
    <w:rsid w:val="00342C01"/>
    <w:rsid w:val="003433FA"/>
    <w:rsid w:val="0035063E"/>
    <w:rsid w:val="00367D79"/>
    <w:rsid w:val="00373FE3"/>
    <w:rsid w:val="00376690"/>
    <w:rsid w:val="00377A2E"/>
    <w:rsid w:val="00385741"/>
    <w:rsid w:val="00385B7C"/>
    <w:rsid w:val="0038770D"/>
    <w:rsid w:val="0039380B"/>
    <w:rsid w:val="003966AE"/>
    <w:rsid w:val="003977B5"/>
    <w:rsid w:val="003A4D9D"/>
    <w:rsid w:val="003A6147"/>
    <w:rsid w:val="003A6D3E"/>
    <w:rsid w:val="003B50EB"/>
    <w:rsid w:val="003C1B2B"/>
    <w:rsid w:val="003C44BD"/>
    <w:rsid w:val="003C5EE2"/>
    <w:rsid w:val="003C623F"/>
    <w:rsid w:val="003D0323"/>
    <w:rsid w:val="003D25A9"/>
    <w:rsid w:val="003D3780"/>
    <w:rsid w:val="003D4B11"/>
    <w:rsid w:val="003D64E9"/>
    <w:rsid w:val="003E1CA3"/>
    <w:rsid w:val="003E38C3"/>
    <w:rsid w:val="003E46B9"/>
    <w:rsid w:val="003F2EB9"/>
    <w:rsid w:val="0041111D"/>
    <w:rsid w:val="00411686"/>
    <w:rsid w:val="00424ACF"/>
    <w:rsid w:val="00424BDF"/>
    <w:rsid w:val="00426645"/>
    <w:rsid w:val="00430670"/>
    <w:rsid w:val="00435757"/>
    <w:rsid w:val="00436698"/>
    <w:rsid w:val="00437DCD"/>
    <w:rsid w:val="00437F8A"/>
    <w:rsid w:val="0045428F"/>
    <w:rsid w:val="0045579C"/>
    <w:rsid w:val="00456736"/>
    <w:rsid w:val="00460546"/>
    <w:rsid w:val="00465CF3"/>
    <w:rsid w:val="00470CDB"/>
    <w:rsid w:val="00481B5D"/>
    <w:rsid w:val="00490B27"/>
    <w:rsid w:val="004949AD"/>
    <w:rsid w:val="00494FC8"/>
    <w:rsid w:val="004A040C"/>
    <w:rsid w:val="004A24E6"/>
    <w:rsid w:val="004B0D57"/>
    <w:rsid w:val="004B0FFD"/>
    <w:rsid w:val="004B6D28"/>
    <w:rsid w:val="004B7AB2"/>
    <w:rsid w:val="004D3C84"/>
    <w:rsid w:val="004D3D6F"/>
    <w:rsid w:val="004D5DEB"/>
    <w:rsid w:val="004F1BB4"/>
    <w:rsid w:val="004F2B78"/>
    <w:rsid w:val="004F4F2B"/>
    <w:rsid w:val="00501A18"/>
    <w:rsid w:val="005021E9"/>
    <w:rsid w:val="00510318"/>
    <w:rsid w:val="005122FD"/>
    <w:rsid w:val="00527A81"/>
    <w:rsid w:val="00536C71"/>
    <w:rsid w:val="00540802"/>
    <w:rsid w:val="0054497A"/>
    <w:rsid w:val="00570554"/>
    <w:rsid w:val="00574012"/>
    <w:rsid w:val="00577CE3"/>
    <w:rsid w:val="0058089B"/>
    <w:rsid w:val="0058553A"/>
    <w:rsid w:val="005859BD"/>
    <w:rsid w:val="005911FA"/>
    <w:rsid w:val="005A00E1"/>
    <w:rsid w:val="005A436E"/>
    <w:rsid w:val="005A6936"/>
    <w:rsid w:val="005A6C25"/>
    <w:rsid w:val="005B67EA"/>
    <w:rsid w:val="005B736D"/>
    <w:rsid w:val="005C1C7B"/>
    <w:rsid w:val="005C505E"/>
    <w:rsid w:val="005C5780"/>
    <w:rsid w:val="005D771C"/>
    <w:rsid w:val="005E58E2"/>
    <w:rsid w:val="005F3676"/>
    <w:rsid w:val="005F7F29"/>
    <w:rsid w:val="00603519"/>
    <w:rsid w:val="00603C49"/>
    <w:rsid w:val="00612FA5"/>
    <w:rsid w:val="00613E18"/>
    <w:rsid w:val="00617808"/>
    <w:rsid w:val="00635B5E"/>
    <w:rsid w:val="006421D0"/>
    <w:rsid w:val="00647815"/>
    <w:rsid w:val="00655F11"/>
    <w:rsid w:val="00656479"/>
    <w:rsid w:val="0066084B"/>
    <w:rsid w:val="00661E1F"/>
    <w:rsid w:val="00666B26"/>
    <w:rsid w:val="006675E7"/>
    <w:rsid w:val="006708E3"/>
    <w:rsid w:val="00672891"/>
    <w:rsid w:val="006851E0"/>
    <w:rsid w:val="00687E45"/>
    <w:rsid w:val="0069225A"/>
    <w:rsid w:val="006937A0"/>
    <w:rsid w:val="00693F8B"/>
    <w:rsid w:val="00696295"/>
    <w:rsid w:val="006A364C"/>
    <w:rsid w:val="006A5FB9"/>
    <w:rsid w:val="006B1056"/>
    <w:rsid w:val="006B3BB3"/>
    <w:rsid w:val="006B5F8C"/>
    <w:rsid w:val="006C18F0"/>
    <w:rsid w:val="006C4F95"/>
    <w:rsid w:val="006C62EA"/>
    <w:rsid w:val="006D72F8"/>
    <w:rsid w:val="006E0CF6"/>
    <w:rsid w:val="006E1949"/>
    <w:rsid w:val="006E1F71"/>
    <w:rsid w:val="006F5C42"/>
    <w:rsid w:val="00705CB8"/>
    <w:rsid w:val="0071447B"/>
    <w:rsid w:val="00725F76"/>
    <w:rsid w:val="00727902"/>
    <w:rsid w:val="0073082D"/>
    <w:rsid w:val="007318F7"/>
    <w:rsid w:val="007377A9"/>
    <w:rsid w:val="0074081F"/>
    <w:rsid w:val="007413E7"/>
    <w:rsid w:val="007450F0"/>
    <w:rsid w:val="00766426"/>
    <w:rsid w:val="00774425"/>
    <w:rsid w:val="007815AD"/>
    <w:rsid w:val="00787121"/>
    <w:rsid w:val="00791AB7"/>
    <w:rsid w:val="0079366E"/>
    <w:rsid w:val="00795A83"/>
    <w:rsid w:val="00795B0B"/>
    <w:rsid w:val="007A1AD6"/>
    <w:rsid w:val="007A47D3"/>
    <w:rsid w:val="007B2121"/>
    <w:rsid w:val="007B3D94"/>
    <w:rsid w:val="007B596D"/>
    <w:rsid w:val="007B5F86"/>
    <w:rsid w:val="007C0A52"/>
    <w:rsid w:val="007C36DB"/>
    <w:rsid w:val="007D12CC"/>
    <w:rsid w:val="007D1E8E"/>
    <w:rsid w:val="007E46CB"/>
    <w:rsid w:val="007F33E6"/>
    <w:rsid w:val="007F7AEA"/>
    <w:rsid w:val="00800F06"/>
    <w:rsid w:val="00800FF0"/>
    <w:rsid w:val="00803646"/>
    <w:rsid w:val="00803961"/>
    <w:rsid w:val="00804989"/>
    <w:rsid w:val="00805826"/>
    <w:rsid w:val="0082031E"/>
    <w:rsid w:val="008262EF"/>
    <w:rsid w:val="00831E11"/>
    <w:rsid w:val="00833063"/>
    <w:rsid w:val="00833454"/>
    <w:rsid w:val="00845186"/>
    <w:rsid w:val="00847A33"/>
    <w:rsid w:val="008508CA"/>
    <w:rsid w:val="008526F0"/>
    <w:rsid w:val="00853CAE"/>
    <w:rsid w:val="00855AA7"/>
    <w:rsid w:val="00862C70"/>
    <w:rsid w:val="00864C85"/>
    <w:rsid w:val="00870C44"/>
    <w:rsid w:val="008730BE"/>
    <w:rsid w:val="008772C3"/>
    <w:rsid w:val="00877B82"/>
    <w:rsid w:val="00880EE3"/>
    <w:rsid w:val="00885857"/>
    <w:rsid w:val="00886CB9"/>
    <w:rsid w:val="00893C62"/>
    <w:rsid w:val="008942D4"/>
    <w:rsid w:val="00895350"/>
    <w:rsid w:val="008A0012"/>
    <w:rsid w:val="008B0A95"/>
    <w:rsid w:val="008B2BF1"/>
    <w:rsid w:val="008B32F5"/>
    <w:rsid w:val="008B710F"/>
    <w:rsid w:val="008C3EFA"/>
    <w:rsid w:val="008C630E"/>
    <w:rsid w:val="008D0A4C"/>
    <w:rsid w:val="008D217E"/>
    <w:rsid w:val="008D4467"/>
    <w:rsid w:val="008D64CF"/>
    <w:rsid w:val="008E28C2"/>
    <w:rsid w:val="008E377D"/>
    <w:rsid w:val="008E47E1"/>
    <w:rsid w:val="008E65E9"/>
    <w:rsid w:val="008E7222"/>
    <w:rsid w:val="008F7B29"/>
    <w:rsid w:val="00905379"/>
    <w:rsid w:val="00905849"/>
    <w:rsid w:val="00906BA3"/>
    <w:rsid w:val="009116A8"/>
    <w:rsid w:val="00912097"/>
    <w:rsid w:val="00912975"/>
    <w:rsid w:val="00923532"/>
    <w:rsid w:val="00932B54"/>
    <w:rsid w:val="00933D4A"/>
    <w:rsid w:val="00943258"/>
    <w:rsid w:val="009442A2"/>
    <w:rsid w:val="00946370"/>
    <w:rsid w:val="00947248"/>
    <w:rsid w:val="00951448"/>
    <w:rsid w:val="00952EB1"/>
    <w:rsid w:val="00953E72"/>
    <w:rsid w:val="00972FF2"/>
    <w:rsid w:val="0098694A"/>
    <w:rsid w:val="00991BA1"/>
    <w:rsid w:val="009935AC"/>
    <w:rsid w:val="009958C3"/>
    <w:rsid w:val="00996BF2"/>
    <w:rsid w:val="00997838"/>
    <w:rsid w:val="009A365D"/>
    <w:rsid w:val="009B232F"/>
    <w:rsid w:val="009B33EF"/>
    <w:rsid w:val="009B6066"/>
    <w:rsid w:val="009B72A1"/>
    <w:rsid w:val="009C2D95"/>
    <w:rsid w:val="009C68E9"/>
    <w:rsid w:val="009D2E01"/>
    <w:rsid w:val="009E04B8"/>
    <w:rsid w:val="009E38C8"/>
    <w:rsid w:val="009F3F3F"/>
    <w:rsid w:val="009F4659"/>
    <w:rsid w:val="009F50A5"/>
    <w:rsid w:val="009F6B86"/>
    <w:rsid w:val="00A02E68"/>
    <w:rsid w:val="00A056F1"/>
    <w:rsid w:val="00A0580E"/>
    <w:rsid w:val="00A07348"/>
    <w:rsid w:val="00A07738"/>
    <w:rsid w:val="00A077D3"/>
    <w:rsid w:val="00A07D71"/>
    <w:rsid w:val="00A1030A"/>
    <w:rsid w:val="00A147E3"/>
    <w:rsid w:val="00A21166"/>
    <w:rsid w:val="00A2338C"/>
    <w:rsid w:val="00A31301"/>
    <w:rsid w:val="00A31675"/>
    <w:rsid w:val="00A338A8"/>
    <w:rsid w:val="00A349AD"/>
    <w:rsid w:val="00A47852"/>
    <w:rsid w:val="00A52EF7"/>
    <w:rsid w:val="00A63A0D"/>
    <w:rsid w:val="00A65639"/>
    <w:rsid w:val="00A65EFF"/>
    <w:rsid w:val="00A66A25"/>
    <w:rsid w:val="00A713E4"/>
    <w:rsid w:val="00A73641"/>
    <w:rsid w:val="00A829B5"/>
    <w:rsid w:val="00A90415"/>
    <w:rsid w:val="00A91972"/>
    <w:rsid w:val="00A95BD5"/>
    <w:rsid w:val="00AA29E2"/>
    <w:rsid w:val="00AA32BA"/>
    <w:rsid w:val="00AA78CA"/>
    <w:rsid w:val="00AB38BF"/>
    <w:rsid w:val="00AC0F51"/>
    <w:rsid w:val="00AD01A9"/>
    <w:rsid w:val="00AD1C2F"/>
    <w:rsid w:val="00AD1FBC"/>
    <w:rsid w:val="00AD22EA"/>
    <w:rsid w:val="00AD4E79"/>
    <w:rsid w:val="00AE098D"/>
    <w:rsid w:val="00AE2145"/>
    <w:rsid w:val="00AE4EA9"/>
    <w:rsid w:val="00B11460"/>
    <w:rsid w:val="00B156A9"/>
    <w:rsid w:val="00B15DC2"/>
    <w:rsid w:val="00B24F60"/>
    <w:rsid w:val="00B2641C"/>
    <w:rsid w:val="00B31B44"/>
    <w:rsid w:val="00B32582"/>
    <w:rsid w:val="00B37C8D"/>
    <w:rsid w:val="00B4054D"/>
    <w:rsid w:val="00B4158B"/>
    <w:rsid w:val="00B41CB5"/>
    <w:rsid w:val="00B449FF"/>
    <w:rsid w:val="00B46E4D"/>
    <w:rsid w:val="00B52B08"/>
    <w:rsid w:val="00B553BF"/>
    <w:rsid w:val="00B63BCE"/>
    <w:rsid w:val="00B70ED2"/>
    <w:rsid w:val="00B711AB"/>
    <w:rsid w:val="00B742D1"/>
    <w:rsid w:val="00B75658"/>
    <w:rsid w:val="00B75672"/>
    <w:rsid w:val="00B821F4"/>
    <w:rsid w:val="00B826D2"/>
    <w:rsid w:val="00B8610E"/>
    <w:rsid w:val="00B86AC3"/>
    <w:rsid w:val="00B8755F"/>
    <w:rsid w:val="00B87DF5"/>
    <w:rsid w:val="00B9210F"/>
    <w:rsid w:val="00B93EC0"/>
    <w:rsid w:val="00B977B2"/>
    <w:rsid w:val="00BA0E6A"/>
    <w:rsid w:val="00BA2544"/>
    <w:rsid w:val="00BB0A00"/>
    <w:rsid w:val="00BB34A6"/>
    <w:rsid w:val="00BB6A78"/>
    <w:rsid w:val="00BC43D8"/>
    <w:rsid w:val="00BC749C"/>
    <w:rsid w:val="00BE2054"/>
    <w:rsid w:val="00BE2FA7"/>
    <w:rsid w:val="00BE4B54"/>
    <w:rsid w:val="00BF1843"/>
    <w:rsid w:val="00BF18E6"/>
    <w:rsid w:val="00BF466E"/>
    <w:rsid w:val="00C10484"/>
    <w:rsid w:val="00C113C9"/>
    <w:rsid w:val="00C12511"/>
    <w:rsid w:val="00C1331C"/>
    <w:rsid w:val="00C14CBA"/>
    <w:rsid w:val="00C15EAB"/>
    <w:rsid w:val="00C24AAF"/>
    <w:rsid w:val="00C27989"/>
    <w:rsid w:val="00C31A59"/>
    <w:rsid w:val="00C368F3"/>
    <w:rsid w:val="00C36B14"/>
    <w:rsid w:val="00C415FA"/>
    <w:rsid w:val="00C41B68"/>
    <w:rsid w:val="00C44173"/>
    <w:rsid w:val="00C500C6"/>
    <w:rsid w:val="00C52528"/>
    <w:rsid w:val="00C54A0B"/>
    <w:rsid w:val="00C63516"/>
    <w:rsid w:val="00C76264"/>
    <w:rsid w:val="00C87B60"/>
    <w:rsid w:val="00CA147B"/>
    <w:rsid w:val="00CA76E9"/>
    <w:rsid w:val="00CB3178"/>
    <w:rsid w:val="00CB7498"/>
    <w:rsid w:val="00CB7C09"/>
    <w:rsid w:val="00CC2E28"/>
    <w:rsid w:val="00CC32D5"/>
    <w:rsid w:val="00CC5C0B"/>
    <w:rsid w:val="00CC643D"/>
    <w:rsid w:val="00CC7658"/>
    <w:rsid w:val="00CD0703"/>
    <w:rsid w:val="00CD63EE"/>
    <w:rsid w:val="00CE390A"/>
    <w:rsid w:val="00CE4DEE"/>
    <w:rsid w:val="00CF0DDB"/>
    <w:rsid w:val="00CF411A"/>
    <w:rsid w:val="00CF4DF0"/>
    <w:rsid w:val="00CF6A24"/>
    <w:rsid w:val="00D06791"/>
    <w:rsid w:val="00D115F8"/>
    <w:rsid w:val="00D11ABA"/>
    <w:rsid w:val="00D15AB7"/>
    <w:rsid w:val="00D15DE3"/>
    <w:rsid w:val="00D171CC"/>
    <w:rsid w:val="00D228F8"/>
    <w:rsid w:val="00D2470F"/>
    <w:rsid w:val="00D3115F"/>
    <w:rsid w:val="00D32734"/>
    <w:rsid w:val="00D32740"/>
    <w:rsid w:val="00D3692E"/>
    <w:rsid w:val="00D371F2"/>
    <w:rsid w:val="00D479DC"/>
    <w:rsid w:val="00D50298"/>
    <w:rsid w:val="00D52D66"/>
    <w:rsid w:val="00D52DE6"/>
    <w:rsid w:val="00D57645"/>
    <w:rsid w:val="00D576F7"/>
    <w:rsid w:val="00D61182"/>
    <w:rsid w:val="00D63957"/>
    <w:rsid w:val="00D63FEB"/>
    <w:rsid w:val="00D646DB"/>
    <w:rsid w:val="00D6488B"/>
    <w:rsid w:val="00D71E1D"/>
    <w:rsid w:val="00D749B2"/>
    <w:rsid w:val="00D83033"/>
    <w:rsid w:val="00D83046"/>
    <w:rsid w:val="00D8615F"/>
    <w:rsid w:val="00D95F13"/>
    <w:rsid w:val="00D96520"/>
    <w:rsid w:val="00D965A5"/>
    <w:rsid w:val="00DA1C1C"/>
    <w:rsid w:val="00DB00B5"/>
    <w:rsid w:val="00DB2950"/>
    <w:rsid w:val="00DB38CE"/>
    <w:rsid w:val="00DB4A96"/>
    <w:rsid w:val="00DB4C10"/>
    <w:rsid w:val="00DD33A9"/>
    <w:rsid w:val="00DD5D22"/>
    <w:rsid w:val="00DE0162"/>
    <w:rsid w:val="00DE0552"/>
    <w:rsid w:val="00DE3F79"/>
    <w:rsid w:val="00DE52EE"/>
    <w:rsid w:val="00DE78AA"/>
    <w:rsid w:val="00DF2A54"/>
    <w:rsid w:val="00E05790"/>
    <w:rsid w:val="00E12F20"/>
    <w:rsid w:val="00E13D17"/>
    <w:rsid w:val="00E22419"/>
    <w:rsid w:val="00E22E4E"/>
    <w:rsid w:val="00E30F89"/>
    <w:rsid w:val="00E31B84"/>
    <w:rsid w:val="00E339B5"/>
    <w:rsid w:val="00E357DF"/>
    <w:rsid w:val="00E438EC"/>
    <w:rsid w:val="00E447FA"/>
    <w:rsid w:val="00E45F13"/>
    <w:rsid w:val="00E56D74"/>
    <w:rsid w:val="00E61F79"/>
    <w:rsid w:val="00E63884"/>
    <w:rsid w:val="00E727FA"/>
    <w:rsid w:val="00E73A77"/>
    <w:rsid w:val="00E8057F"/>
    <w:rsid w:val="00E82146"/>
    <w:rsid w:val="00E84459"/>
    <w:rsid w:val="00E84772"/>
    <w:rsid w:val="00E9093E"/>
    <w:rsid w:val="00E90F3C"/>
    <w:rsid w:val="00E967BE"/>
    <w:rsid w:val="00E968BB"/>
    <w:rsid w:val="00EA0DE9"/>
    <w:rsid w:val="00EA6A31"/>
    <w:rsid w:val="00EB0D2A"/>
    <w:rsid w:val="00EB1677"/>
    <w:rsid w:val="00EB4346"/>
    <w:rsid w:val="00EB4BE2"/>
    <w:rsid w:val="00EB6830"/>
    <w:rsid w:val="00EB6B42"/>
    <w:rsid w:val="00EC3C64"/>
    <w:rsid w:val="00EC5E5A"/>
    <w:rsid w:val="00ED321E"/>
    <w:rsid w:val="00ED58C8"/>
    <w:rsid w:val="00ED700C"/>
    <w:rsid w:val="00ED720D"/>
    <w:rsid w:val="00EE3903"/>
    <w:rsid w:val="00EE4F11"/>
    <w:rsid w:val="00EE5A05"/>
    <w:rsid w:val="00EF31B1"/>
    <w:rsid w:val="00F01590"/>
    <w:rsid w:val="00F11B2C"/>
    <w:rsid w:val="00F228A1"/>
    <w:rsid w:val="00F22B73"/>
    <w:rsid w:val="00F23119"/>
    <w:rsid w:val="00F2616D"/>
    <w:rsid w:val="00F27F1D"/>
    <w:rsid w:val="00F330EE"/>
    <w:rsid w:val="00F358E9"/>
    <w:rsid w:val="00F405E4"/>
    <w:rsid w:val="00F55F4B"/>
    <w:rsid w:val="00F62C26"/>
    <w:rsid w:val="00F70FB6"/>
    <w:rsid w:val="00F72DC2"/>
    <w:rsid w:val="00F77F61"/>
    <w:rsid w:val="00F936E6"/>
    <w:rsid w:val="00F944BB"/>
    <w:rsid w:val="00F94D3A"/>
    <w:rsid w:val="00F95489"/>
    <w:rsid w:val="00F9710B"/>
    <w:rsid w:val="00FA1F42"/>
    <w:rsid w:val="00FB5592"/>
    <w:rsid w:val="00FB6A99"/>
    <w:rsid w:val="00FB7560"/>
    <w:rsid w:val="00FB7F16"/>
    <w:rsid w:val="00FC175E"/>
    <w:rsid w:val="00FC3433"/>
    <w:rsid w:val="00FC3500"/>
    <w:rsid w:val="00FC5D1C"/>
    <w:rsid w:val="00FC6B61"/>
    <w:rsid w:val="00FD7328"/>
    <w:rsid w:val="00FE027E"/>
    <w:rsid w:val="00FE31F1"/>
    <w:rsid w:val="00FE455E"/>
    <w:rsid w:val="00FE78B7"/>
    <w:rsid w:val="00FF4A63"/>
    <w:rsid w:val="00FF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068349"/>
  <w15:chartTrackingRefBased/>
  <w15:docId w15:val="{65C1204E-0CF8-47E7-9161-86BB27F8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A18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styleId="PargrafodaLista">
    <w:name w:val="List Paragraph"/>
    <w:basedOn w:val="Normal"/>
    <w:uiPriority w:val="34"/>
    <w:qFormat/>
    <w:rsid w:val="00E45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3963</Words>
  <Characters>21563</Characters>
  <Application>Microsoft Office Word</Application>
  <DocSecurity>0</DocSecurity>
  <Lines>427</Lines>
  <Paragraphs>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25506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37</cp:revision>
  <cp:lastPrinted>2022-08-26T19:21:00Z</cp:lastPrinted>
  <dcterms:created xsi:type="dcterms:W3CDTF">2022-08-24T18:55:00Z</dcterms:created>
  <dcterms:modified xsi:type="dcterms:W3CDTF">2025-12-11T19:34:00Z</dcterms:modified>
</cp:coreProperties>
</file>