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588D" w14:textId="77777777" w:rsidR="00D63FEB" w:rsidRDefault="00D63FEB" w:rsidP="00D63FE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>
        <w:rPr>
          <w:rFonts w:ascii="Arial" w:eastAsia="Calibri" w:hAnsi="Arial" w:cs="Times New Roman"/>
          <w:sz w:val="24"/>
          <w:szCs w:val="24"/>
        </w:rPr>
        <w:t xml:space="preserve"> DESEMBARGADOR GETÚLIO CORRÊA, DIGNÍSSIMO 2° VICE-PRESIDENTE DO TRIBUNAL DE JUSTIÇA DE SANTA CATARINA</w:t>
      </w:r>
    </w:p>
    <w:p w14:paraId="13330770" w14:textId="60AEEDE5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1E94B4D" w14:textId="77777777" w:rsidR="00D63FEB" w:rsidRPr="00980061" w:rsidRDefault="00D63FEB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7B1195F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279866" w14:textId="77777777" w:rsidR="00D63FEB" w:rsidRPr="00600E3A" w:rsidRDefault="00D63FEB" w:rsidP="00D63FEB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00E3A">
        <w:rPr>
          <w:rFonts w:ascii="Arial" w:eastAsia="Calibri" w:hAnsi="Arial" w:cs="Times New Roman"/>
        </w:rPr>
        <w:t>Autos n. 0009900-61.2011.8.24.0039</w:t>
      </w:r>
    </w:p>
    <w:p w14:paraId="2C0E2865" w14:textId="5DFA8C08" w:rsidR="00D63FEB" w:rsidRDefault="00D63FEB" w:rsidP="00D63FEB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DAFE8C" w14:textId="77777777" w:rsidR="00D63FEB" w:rsidRPr="00136102" w:rsidRDefault="00D63FEB" w:rsidP="00D63FEB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6306C08" w14:textId="77777777" w:rsidR="00D63FEB" w:rsidRPr="00136102" w:rsidRDefault="00D63FEB" w:rsidP="00D63FE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AD315D" w14:textId="2E4D6CE1" w:rsidR="00D63FEB" w:rsidRDefault="00D63FEB" w:rsidP="00D63FEB">
      <w:pPr>
        <w:pStyle w:val="Qualificaodaspartes"/>
      </w:pPr>
      <w:r>
        <w:rPr>
          <w:b/>
        </w:rPr>
        <w:t>CARLOS ANTÔNIO MUNARETTO</w:t>
      </w:r>
      <w:r w:rsidRPr="00A814BD">
        <w:t xml:space="preserve">, </w:t>
      </w:r>
      <w:r>
        <w:t xml:space="preserve">devidamente qualificado nos autos n. </w:t>
      </w:r>
      <w:r w:rsidRPr="00600E3A">
        <w:t>0009900-61.2011.8.24.0039</w:t>
      </w:r>
      <w:r>
        <w:t xml:space="preserve">, em que é recorrido o </w:t>
      </w:r>
      <w:r>
        <w:rPr>
          <w:b/>
          <w:bCs w:val="0"/>
        </w:rPr>
        <w:t>MINISTÉRIO PÚBLICO DE SANTA CATARINA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signatários</w:t>
      </w:r>
      <w:r>
        <w:rPr>
          <w:szCs w:val="24"/>
        </w:rPr>
        <w:t>,</w:t>
      </w:r>
      <w:r w:rsidRPr="00655D3A">
        <w:rPr>
          <w:szCs w:val="24"/>
        </w:rPr>
        <w:t xml:space="preserve"> com fundamento</w:t>
      </w:r>
      <w:r>
        <w:rPr>
          <w:szCs w:val="24"/>
        </w:rPr>
        <w:t xml:space="preserve"> </w:t>
      </w:r>
      <w:r w:rsidRPr="00B53C0B">
        <w:rPr>
          <w:szCs w:val="24"/>
        </w:rPr>
        <w:t>nos arts. 1.0</w:t>
      </w:r>
      <w:r w:rsidR="00612541">
        <w:rPr>
          <w:szCs w:val="24"/>
        </w:rPr>
        <w:t>21</w:t>
      </w:r>
      <w:r w:rsidRPr="00B53C0B">
        <w:rPr>
          <w:szCs w:val="24"/>
        </w:rPr>
        <w:t xml:space="preserve"> e </w:t>
      </w:r>
      <w:r w:rsidR="00DC6451">
        <w:rPr>
          <w:szCs w:val="24"/>
        </w:rPr>
        <w:t>seguintes</w:t>
      </w:r>
      <w:r w:rsidRPr="00B53C0B">
        <w:rPr>
          <w:szCs w:val="24"/>
        </w:rPr>
        <w:t xml:space="preserve"> do CPC</w:t>
      </w:r>
      <w:r w:rsidR="00AF353D">
        <w:rPr>
          <w:szCs w:val="24"/>
        </w:rPr>
        <w:t xml:space="preserve"> e</w:t>
      </w:r>
      <w:r w:rsidR="003A3174">
        <w:rPr>
          <w:szCs w:val="24"/>
        </w:rPr>
        <w:t xml:space="preserve"> </w:t>
      </w:r>
      <w:r w:rsidR="00AF353D">
        <w:rPr>
          <w:szCs w:val="24"/>
        </w:rPr>
        <w:t>293 e seguintes do RITJSC</w:t>
      </w:r>
      <w:r w:rsidRPr="00B53C0B">
        <w:rPr>
          <w:szCs w:val="24"/>
        </w:rPr>
        <w:t xml:space="preserve">, </w:t>
      </w:r>
      <w:r w:rsidRPr="00D06791">
        <w:rPr>
          <w:szCs w:val="24"/>
          <w:u w:val="single"/>
        </w:rPr>
        <w:t>a tempo e modo</w:t>
      </w:r>
      <w:r>
        <w:rPr>
          <w:szCs w:val="24"/>
        </w:rPr>
        <w:t xml:space="preserve">, </w:t>
      </w:r>
      <w:r w:rsidRPr="00B53C0B">
        <w:rPr>
          <w:szCs w:val="24"/>
        </w:rPr>
        <w:t xml:space="preserve">interpor </w:t>
      </w:r>
      <w:r w:rsidRPr="0009320A">
        <w:rPr>
          <w:b/>
          <w:i/>
          <w:iCs/>
          <w:szCs w:val="24"/>
        </w:rPr>
        <w:t>AGRAVO</w:t>
      </w:r>
      <w:r w:rsidR="00DC6435">
        <w:rPr>
          <w:b/>
          <w:i/>
          <w:iCs/>
          <w:szCs w:val="24"/>
        </w:rPr>
        <w:t xml:space="preserve"> INTERNO</w:t>
      </w:r>
      <w:r>
        <w:rPr>
          <w:szCs w:val="24"/>
        </w:rPr>
        <w:t xml:space="preserve"> contra</w:t>
      </w:r>
      <w:r w:rsidRPr="00655D3A">
        <w:rPr>
          <w:szCs w:val="24"/>
        </w:rPr>
        <w:t xml:space="preserve"> </w:t>
      </w:r>
      <w:r>
        <w:rPr>
          <w:szCs w:val="24"/>
        </w:rPr>
        <w:t xml:space="preserve">a decisão do evento </w:t>
      </w:r>
      <w:r w:rsidR="002F59E0">
        <w:rPr>
          <w:szCs w:val="24"/>
        </w:rPr>
        <w:t>20</w:t>
      </w:r>
      <w:r w:rsidR="00DC6451">
        <w:rPr>
          <w:szCs w:val="24"/>
        </w:rPr>
        <w:t>6</w:t>
      </w:r>
      <w:r>
        <w:rPr>
          <w:szCs w:val="24"/>
        </w:rPr>
        <w:t xml:space="preserve">, </w:t>
      </w:r>
      <w:r w:rsidR="002F59E0">
        <w:rPr>
          <w:szCs w:val="24"/>
        </w:rPr>
        <w:t xml:space="preserve">que </w:t>
      </w:r>
      <w:r w:rsidR="00DC6451">
        <w:rPr>
          <w:szCs w:val="24"/>
        </w:rPr>
        <w:t>negou seguimento</w:t>
      </w:r>
      <w:r w:rsidR="002F59E0">
        <w:rPr>
          <w:szCs w:val="24"/>
        </w:rPr>
        <w:t xml:space="preserve"> </w:t>
      </w:r>
      <w:r w:rsidR="00DC6451">
        <w:rPr>
          <w:szCs w:val="24"/>
        </w:rPr>
        <w:t>a</w:t>
      </w:r>
      <w:r w:rsidR="002F59E0">
        <w:rPr>
          <w:szCs w:val="24"/>
        </w:rPr>
        <w:t xml:space="preserve">o recurso </w:t>
      </w:r>
      <w:r w:rsidR="00DC6451">
        <w:rPr>
          <w:szCs w:val="24"/>
        </w:rPr>
        <w:t xml:space="preserve">extraordinário </w:t>
      </w:r>
      <w:r w:rsidR="002F59E0">
        <w:rPr>
          <w:szCs w:val="24"/>
        </w:rPr>
        <w:t xml:space="preserve">interposto, </w:t>
      </w:r>
      <w:r>
        <w:rPr>
          <w:szCs w:val="24"/>
        </w:rPr>
        <w:t>pelas razões de fato e de direito a seguir aduzidas</w:t>
      </w:r>
      <w:r>
        <w:t>.</w:t>
      </w:r>
    </w:p>
    <w:p w14:paraId="50272881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1174AFE" w14:textId="21462A43" w:rsidR="00D63FEB" w:rsidRPr="00033A4C" w:rsidRDefault="00D63FEB" w:rsidP="00D63FEB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>Requer, regularmente processado,</w:t>
      </w:r>
      <w:r w:rsidR="009A3E77">
        <w:rPr>
          <w:rFonts w:ascii="Arial" w:hAnsi="Arial" w:cs="Arial"/>
          <w:sz w:val="24"/>
          <w:szCs w:val="24"/>
        </w:rPr>
        <w:t xml:space="preserve"> </w:t>
      </w:r>
      <w:r w:rsidR="00BA03B7">
        <w:rPr>
          <w:rFonts w:ascii="Arial" w:hAnsi="Arial" w:cs="Arial"/>
          <w:sz w:val="24"/>
          <w:szCs w:val="24"/>
        </w:rPr>
        <w:t>que Vossa Excelência proceda ao</w:t>
      </w:r>
      <w:r w:rsidR="009A3E77">
        <w:rPr>
          <w:rFonts w:ascii="Arial" w:hAnsi="Arial" w:cs="Arial"/>
          <w:sz w:val="24"/>
          <w:szCs w:val="24"/>
        </w:rPr>
        <w:t xml:space="preserve"> </w:t>
      </w:r>
      <w:r w:rsidR="00BA03B7">
        <w:rPr>
          <w:rFonts w:ascii="Arial" w:hAnsi="Arial" w:cs="Arial"/>
          <w:sz w:val="24"/>
          <w:szCs w:val="24"/>
        </w:rPr>
        <w:t xml:space="preserve">juízo de retratação </w:t>
      </w:r>
      <w:r w:rsidR="008E2B30">
        <w:rPr>
          <w:rFonts w:ascii="Arial" w:hAnsi="Arial" w:cs="Arial"/>
          <w:sz w:val="24"/>
          <w:szCs w:val="24"/>
        </w:rPr>
        <w:t>e</w:t>
      </w:r>
      <w:r w:rsidR="00ED1B9A">
        <w:rPr>
          <w:rFonts w:ascii="Arial" w:hAnsi="Arial" w:cs="Arial"/>
          <w:sz w:val="24"/>
          <w:szCs w:val="24"/>
        </w:rPr>
        <w:t>, não sendo o caso</w:t>
      </w:r>
      <w:r w:rsidR="004A7F6C">
        <w:rPr>
          <w:rFonts w:ascii="Arial" w:hAnsi="Arial" w:cs="Arial"/>
          <w:sz w:val="24"/>
          <w:szCs w:val="24"/>
        </w:rPr>
        <w:t xml:space="preserve"> de reconsideração da decisão agravada</w:t>
      </w:r>
      <w:r w:rsidR="00ED1B9A">
        <w:rPr>
          <w:rFonts w:ascii="Arial" w:hAnsi="Arial" w:cs="Arial"/>
          <w:sz w:val="24"/>
          <w:szCs w:val="24"/>
        </w:rPr>
        <w:t>,</w:t>
      </w:r>
      <w:r w:rsidRPr="00033A4C">
        <w:rPr>
          <w:rFonts w:ascii="Arial" w:hAnsi="Arial" w:cs="Arial"/>
          <w:sz w:val="24"/>
          <w:szCs w:val="24"/>
        </w:rPr>
        <w:t xml:space="preserve"> </w:t>
      </w:r>
      <w:r w:rsidR="00157190">
        <w:rPr>
          <w:rFonts w:ascii="Arial" w:hAnsi="Arial" w:cs="Arial"/>
          <w:sz w:val="24"/>
          <w:szCs w:val="24"/>
        </w:rPr>
        <w:t xml:space="preserve">que </w:t>
      </w:r>
      <w:r w:rsidR="00BA03B7">
        <w:rPr>
          <w:rFonts w:ascii="Arial" w:hAnsi="Arial" w:cs="Arial"/>
          <w:sz w:val="24"/>
          <w:szCs w:val="24"/>
        </w:rPr>
        <w:t xml:space="preserve">sejam remetidos </w:t>
      </w:r>
      <w:r w:rsidRPr="00033A4C">
        <w:rPr>
          <w:rFonts w:ascii="Arial" w:hAnsi="Arial" w:cs="Arial"/>
          <w:sz w:val="24"/>
          <w:szCs w:val="24"/>
        </w:rPr>
        <w:t xml:space="preserve">os autos ao Egrégio </w:t>
      </w:r>
      <w:r w:rsidR="00DC6451">
        <w:rPr>
          <w:rFonts w:ascii="Arial" w:hAnsi="Arial" w:cs="Arial"/>
          <w:sz w:val="24"/>
          <w:szCs w:val="24"/>
        </w:rPr>
        <w:t xml:space="preserve">Órgão Colegiado </w:t>
      </w:r>
      <w:r w:rsidRPr="00033A4C">
        <w:rPr>
          <w:rFonts w:ascii="Arial" w:hAnsi="Arial" w:cs="Arial"/>
          <w:sz w:val="24"/>
          <w:szCs w:val="24"/>
        </w:rPr>
        <w:t>para que, reformad</w:t>
      </w:r>
      <w:r w:rsidR="009F1316">
        <w:rPr>
          <w:rFonts w:ascii="Arial" w:hAnsi="Arial" w:cs="Arial"/>
          <w:sz w:val="24"/>
          <w:szCs w:val="24"/>
        </w:rPr>
        <w:t>o</w:t>
      </w:r>
      <w:r w:rsidRPr="00033A4C">
        <w:rPr>
          <w:rFonts w:ascii="Arial" w:hAnsi="Arial" w:cs="Arial"/>
          <w:sz w:val="24"/>
          <w:szCs w:val="24"/>
        </w:rPr>
        <w:t xml:space="preserve"> </w:t>
      </w:r>
      <w:r w:rsidR="009F1316">
        <w:rPr>
          <w:rFonts w:ascii="Arial" w:hAnsi="Arial" w:cs="Arial"/>
          <w:sz w:val="24"/>
          <w:szCs w:val="24"/>
        </w:rPr>
        <w:t xml:space="preserve">o </w:t>
      </w:r>
      <w:r w:rsidR="009F1316">
        <w:rPr>
          <w:rFonts w:ascii="Arial" w:hAnsi="Arial" w:cs="Arial"/>
          <w:i/>
          <w:iCs/>
          <w:sz w:val="24"/>
          <w:szCs w:val="24"/>
        </w:rPr>
        <w:t xml:space="preserve">decisum </w:t>
      </w:r>
      <w:r w:rsidR="00A34531">
        <w:rPr>
          <w:rFonts w:ascii="Arial" w:hAnsi="Arial" w:cs="Arial"/>
          <w:sz w:val="24"/>
          <w:szCs w:val="24"/>
        </w:rPr>
        <w:t>ora recorrid</w:t>
      </w:r>
      <w:r w:rsidR="009F1316">
        <w:rPr>
          <w:rFonts w:ascii="Arial" w:hAnsi="Arial" w:cs="Arial"/>
          <w:sz w:val="24"/>
          <w:szCs w:val="24"/>
        </w:rPr>
        <w:t>o</w:t>
      </w:r>
      <w:r w:rsidRPr="00033A4C">
        <w:rPr>
          <w:rFonts w:ascii="Arial" w:hAnsi="Arial" w:cs="Arial"/>
          <w:sz w:val="24"/>
          <w:szCs w:val="24"/>
        </w:rPr>
        <w:t xml:space="preserve">, o recurso </w:t>
      </w:r>
      <w:r w:rsidR="00961CC2">
        <w:rPr>
          <w:rFonts w:ascii="Arial" w:hAnsi="Arial" w:cs="Arial"/>
          <w:sz w:val="24"/>
          <w:szCs w:val="24"/>
        </w:rPr>
        <w:t>extraordinário</w:t>
      </w:r>
      <w:r w:rsidR="00FB58D0">
        <w:rPr>
          <w:rFonts w:ascii="Arial" w:hAnsi="Arial" w:cs="Arial"/>
          <w:sz w:val="24"/>
          <w:szCs w:val="24"/>
        </w:rPr>
        <w:t xml:space="preserve"> tenha </w:t>
      </w:r>
      <w:r w:rsidR="0036487B">
        <w:rPr>
          <w:rFonts w:ascii="Arial" w:hAnsi="Arial" w:cs="Arial"/>
          <w:sz w:val="24"/>
          <w:szCs w:val="24"/>
        </w:rPr>
        <w:t xml:space="preserve">o seu regular processamento, </w:t>
      </w:r>
      <w:r w:rsidR="00303706">
        <w:rPr>
          <w:rFonts w:ascii="Arial" w:hAnsi="Arial" w:cs="Arial"/>
          <w:sz w:val="24"/>
          <w:szCs w:val="24"/>
        </w:rPr>
        <w:t xml:space="preserve">com o </w:t>
      </w:r>
      <w:r w:rsidR="00961CC2">
        <w:rPr>
          <w:rFonts w:ascii="Arial" w:hAnsi="Arial" w:cs="Arial"/>
          <w:sz w:val="24"/>
          <w:szCs w:val="24"/>
        </w:rPr>
        <w:t>encaminha</w:t>
      </w:r>
      <w:r w:rsidR="00303706">
        <w:rPr>
          <w:rFonts w:ascii="Arial" w:hAnsi="Arial" w:cs="Arial"/>
          <w:sz w:val="24"/>
          <w:szCs w:val="24"/>
        </w:rPr>
        <w:t>mento</w:t>
      </w:r>
      <w:r w:rsidR="00961CC2">
        <w:rPr>
          <w:rFonts w:ascii="Arial" w:hAnsi="Arial" w:cs="Arial"/>
          <w:sz w:val="24"/>
          <w:szCs w:val="24"/>
        </w:rPr>
        <w:t xml:space="preserve"> ao Supremo Tribunal Federal</w:t>
      </w:r>
      <w:r w:rsidR="00303706">
        <w:rPr>
          <w:rFonts w:ascii="Arial" w:hAnsi="Arial" w:cs="Arial"/>
          <w:sz w:val="24"/>
          <w:szCs w:val="24"/>
        </w:rPr>
        <w:t>,</w:t>
      </w:r>
      <w:r w:rsidRPr="00033A4C">
        <w:rPr>
          <w:rFonts w:ascii="Arial" w:hAnsi="Arial" w:cs="Arial"/>
          <w:sz w:val="24"/>
          <w:szCs w:val="24"/>
        </w:rPr>
        <w:t xml:space="preserve"> e</w:t>
      </w:r>
      <w:r w:rsidR="000E4D00">
        <w:rPr>
          <w:rFonts w:ascii="Arial" w:hAnsi="Arial" w:cs="Arial"/>
          <w:sz w:val="24"/>
          <w:szCs w:val="24"/>
        </w:rPr>
        <w:t xml:space="preserve"> o respectivo provimento</w:t>
      </w:r>
      <w:r w:rsidRPr="00033A4C">
        <w:rPr>
          <w:rFonts w:ascii="Arial" w:hAnsi="Arial" w:cs="Arial"/>
          <w:sz w:val="24"/>
          <w:szCs w:val="24"/>
        </w:rPr>
        <w:t>.</w:t>
      </w:r>
    </w:p>
    <w:p w14:paraId="0949B249" w14:textId="5E41E5BC" w:rsidR="00501A18" w:rsidRPr="00136102" w:rsidRDefault="00501A18" w:rsidP="00501A18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B3B0DBB" w14:textId="5DCDB975" w:rsidR="00501A18" w:rsidRDefault="00501A18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B2BEA35" w14:textId="77777777" w:rsidR="00D63FEB" w:rsidRPr="00136102" w:rsidRDefault="00D63FEB" w:rsidP="00D63FEB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EC4AA54" w14:textId="30791BF0" w:rsidR="00D63FEB" w:rsidRPr="00136102" w:rsidRDefault="00D63FEB" w:rsidP="00D63FEB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31572">
        <w:rPr>
          <w:rFonts w:ascii="Arial" w:eastAsia="Calibri" w:hAnsi="Arial" w:cs="Times New Roman"/>
          <w:noProof/>
          <w:sz w:val="24"/>
          <w:szCs w:val="24"/>
        </w:rPr>
        <w:t>28 de fevereiro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850B491" w14:textId="6528FDF9" w:rsidR="00D63FEB" w:rsidRDefault="00D63FEB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0A43948" w14:textId="77777777" w:rsidR="00D63FEB" w:rsidRDefault="00D63FEB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76E20DE" w14:textId="77777777" w:rsidR="00D63FEB" w:rsidRDefault="00D63FEB" w:rsidP="00D63F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6EFCFF3" w14:textId="77777777" w:rsidR="00D63FEB" w:rsidRPr="00D576AF" w:rsidRDefault="00D63FEB" w:rsidP="00D63FEB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90954F3" w14:textId="77777777" w:rsidR="00D63FEB" w:rsidRPr="0009320A" w:rsidRDefault="00D63FEB" w:rsidP="00D63FEB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770C5F72" w14:textId="6C226067" w:rsidR="00D63FEB" w:rsidRPr="0009320A" w:rsidRDefault="00D63FEB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7DD94820" w14:textId="13B0E572" w:rsidR="00D63FEB" w:rsidRPr="0009320A" w:rsidRDefault="00D63FEB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2930BC32" w14:textId="77777777" w:rsidR="007E0DCC" w:rsidRPr="0009320A" w:rsidRDefault="007E0DCC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1CEDAD95" w14:textId="6A1B306E" w:rsidR="00D63FEB" w:rsidRPr="0009320A" w:rsidRDefault="002F59E0" w:rsidP="00D63FEB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  <w:lang w:val="en-US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D2B31" wp14:editId="2AE06A21">
                <wp:simplePos x="0" y="0"/>
                <wp:positionH relativeFrom="column">
                  <wp:posOffset>-113621</wp:posOffset>
                </wp:positionH>
                <wp:positionV relativeFrom="paragraph">
                  <wp:posOffset>-47876</wp:posOffset>
                </wp:positionV>
                <wp:extent cx="2860011" cy="563526"/>
                <wp:effectExtent l="0" t="0" r="17145" b="2730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011" cy="5635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1B35A" id="Retângulo 1" o:spid="_x0000_s1026" style="position:absolute;margin-left:-8.95pt;margin-top:-3.75pt;width:225.2pt;height:4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" filled="f" strokecolor="#5b9bd5 [3208]" strokeweight="1pt"/>
            </w:pict>
          </mc:Fallback>
        </mc:AlternateContent>
      </w:r>
      <w:r w:rsidR="00D63FEB" w:rsidRPr="0009320A">
        <w:rPr>
          <w:rFonts w:ascii="Arial" w:eastAsia="Calibri" w:hAnsi="Arial" w:cs="Times New Roman"/>
          <w:bCs/>
          <w:sz w:val="20"/>
          <w:szCs w:val="20"/>
          <w:lang w:val="en-US"/>
        </w:rPr>
        <w:t>RE n. 0009900-61.2011.8.24.0039</w:t>
      </w:r>
    </w:p>
    <w:p w14:paraId="407E58EE" w14:textId="140C0FAE" w:rsidR="00D63FEB" w:rsidRPr="00D63FEB" w:rsidRDefault="00D63FEB" w:rsidP="00D63FEB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Recorrente: Carlos Antônio Munaretto</w:t>
      </w:r>
    </w:p>
    <w:p w14:paraId="2DC25363" w14:textId="76FF54AB" w:rsidR="00D63FEB" w:rsidRPr="00D63FEB" w:rsidRDefault="00D63FEB" w:rsidP="00D63FEB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Recorrido: Ministério Público de Santa Catarina</w:t>
      </w:r>
    </w:p>
    <w:p w14:paraId="77CE4D19" w14:textId="77777777" w:rsidR="00D63FEB" w:rsidRDefault="00D63FEB" w:rsidP="00501A18">
      <w:pPr>
        <w:pStyle w:val="Ttulo"/>
      </w:pPr>
    </w:p>
    <w:p w14:paraId="3C91BA57" w14:textId="77777777" w:rsidR="00D63FEB" w:rsidRPr="007E0DCC" w:rsidRDefault="00D63FEB" w:rsidP="00501A18">
      <w:pPr>
        <w:pStyle w:val="Ttulo"/>
        <w:rPr>
          <w:sz w:val="18"/>
          <w:szCs w:val="20"/>
        </w:rPr>
      </w:pPr>
    </w:p>
    <w:p w14:paraId="7AD2005F" w14:textId="77777777" w:rsidR="000302FD" w:rsidRPr="007E0DCC" w:rsidRDefault="000302FD" w:rsidP="000302FD">
      <w:pPr>
        <w:rPr>
          <w:sz w:val="16"/>
          <w:szCs w:val="16"/>
        </w:rPr>
      </w:pPr>
    </w:p>
    <w:p w14:paraId="260928A8" w14:textId="230F7FCA" w:rsidR="00D63FEB" w:rsidRDefault="00D63FEB" w:rsidP="00D63FEB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EGRÉGIO </w:t>
      </w:r>
      <w:r w:rsidR="00F839FB">
        <w:rPr>
          <w:rFonts w:ascii="Arial" w:hAnsi="Arial" w:cs="Arial"/>
          <w:b/>
          <w:bCs/>
          <w:sz w:val="24"/>
          <w:szCs w:val="24"/>
        </w:rPr>
        <w:t>TRIBUNAL DE JUSTIÇA DE SANTA CATARINA</w:t>
      </w:r>
    </w:p>
    <w:p w14:paraId="48696CB4" w14:textId="77777777" w:rsidR="00D63FEB" w:rsidRPr="007E0DCC" w:rsidRDefault="00D63FEB" w:rsidP="00D63FEB">
      <w:pPr>
        <w:ind w:right="142"/>
        <w:jc w:val="center"/>
        <w:rPr>
          <w:rFonts w:ascii="Arial" w:hAnsi="Arial" w:cs="Arial"/>
          <w:b/>
          <w:bCs/>
          <w:sz w:val="20"/>
          <w:szCs w:val="20"/>
        </w:rPr>
      </w:pPr>
    </w:p>
    <w:p w14:paraId="0F7C0DA9" w14:textId="2E4E24DC" w:rsidR="00D63FEB" w:rsidRPr="00874152" w:rsidRDefault="00D63FEB" w:rsidP="00D63FEB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COLENDA </w:t>
      </w:r>
      <w:r w:rsidR="00F839FB">
        <w:rPr>
          <w:rFonts w:ascii="Arial" w:hAnsi="Arial" w:cs="Arial"/>
          <w:b/>
          <w:bCs/>
          <w:sz w:val="24"/>
          <w:szCs w:val="24"/>
        </w:rPr>
        <w:t>CÂMARA DE RECURSOS DELEGADOS</w:t>
      </w:r>
    </w:p>
    <w:p w14:paraId="05730DC6" w14:textId="77777777" w:rsidR="00D63FEB" w:rsidRPr="007E0DCC" w:rsidRDefault="00D63FEB" w:rsidP="00501A18">
      <w:pPr>
        <w:pStyle w:val="Ttulo"/>
        <w:rPr>
          <w:sz w:val="18"/>
          <w:szCs w:val="20"/>
        </w:rPr>
      </w:pPr>
    </w:p>
    <w:p w14:paraId="56E3DF93" w14:textId="77777777" w:rsidR="009854C5" w:rsidRDefault="009854C5" w:rsidP="00D06791">
      <w:pPr>
        <w:rPr>
          <w:sz w:val="18"/>
          <w:szCs w:val="18"/>
        </w:rPr>
      </w:pPr>
    </w:p>
    <w:p w14:paraId="486E9CBF" w14:textId="7B4DD276" w:rsidR="00497C54" w:rsidRPr="005C4689" w:rsidRDefault="00497C54" w:rsidP="00497C54">
      <w:pPr>
        <w:pStyle w:val="Ttulo"/>
      </w:pPr>
      <w:r>
        <w:t>TEMPESTIVIDADE</w:t>
      </w:r>
    </w:p>
    <w:p w14:paraId="0311634E" w14:textId="77777777" w:rsidR="00497C54" w:rsidRPr="009854C5" w:rsidRDefault="00497C54" w:rsidP="00D06791">
      <w:pPr>
        <w:rPr>
          <w:sz w:val="2"/>
          <w:szCs w:val="2"/>
        </w:rPr>
      </w:pPr>
    </w:p>
    <w:p w14:paraId="2DC26BE0" w14:textId="1D435745" w:rsidR="00497C54" w:rsidRPr="00105DE2" w:rsidRDefault="00933C67" w:rsidP="00934D5D">
      <w:pPr>
        <w:jc w:val="both"/>
        <w:rPr>
          <w:rFonts w:ascii="Arial" w:hAnsi="Arial" w:cs="Arial"/>
          <w:i/>
          <w:iCs/>
        </w:rPr>
      </w:pPr>
      <w:r w:rsidRPr="00105DE2">
        <w:rPr>
          <w:rFonts w:ascii="Arial" w:hAnsi="Arial" w:cs="Arial"/>
        </w:rPr>
        <w:t xml:space="preserve">Intimado da decisão </w:t>
      </w:r>
      <w:r w:rsidR="003726DA">
        <w:rPr>
          <w:rFonts w:ascii="Arial" w:hAnsi="Arial" w:cs="Arial"/>
        </w:rPr>
        <w:t xml:space="preserve">agravada </w:t>
      </w:r>
      <w:r w:rsidRPr="00105DE2">
        <w:rPr>
          <w:rFonts w:ascii="Arial" w:hAnsi="Arial" w:cs="Arial"/>
        </w:rPr>
        <w:t>em 12.8.2022</w:t>
      </w:r>
      <w:r w:rsidR="0040360C" w:rsidRPr="00105DE2">
        <w:rPr>
          <w:rFonts w:ascii="Arial" w:hAnsi="Arial" w:cs="Arial"/>
        </w:rPr>
        <w:t xml:space="preserve"> </w:t>
      </w:r>
      <w:r w:rsidR="0040360C" w:rsidRPr="00105DE2">
        <w:rPr>
          <w:rFonts w:ascii="Arial" w:hAnsi="Arial" w:cs="Arial"/>
          <w:sz w:val="20"/>
          <w:szCs w:val="20"/>
        </w:rPr>
        <w:t>(sexta-feira</w:t>
      </w:r>
      <w:r w:rsidR="00934D5D">
        <w:rPr>
          <w:rFonts w:ascii="Arial" w:hAnsi="Arial" w:cs="Arial"/>
          <w:sz w:val="20"/>
          <w:szCs w:val="20"/>
        </w:rPr>
        <w:t xml:space="preserve"> </w:t>
      </w:r>
      <w:r w:rsidR="004F446D">
        <w:rPr>
          <w:rFonts w:ascii="Arial" w:hAnsi="Arial" w:cs="Arial"/>
          <w:sz w:val="20"/>
          <w:szCs w:val="20"/>
        </w:rPr>
        <w:t>–</w:t>
      </w:r>
      <w:r w:rsidR="00934D5D">
        <w:rPr>
          <w:rFonts w:ascii="Arial" w:hAnsi="Arial" w:cs="Arial"/>
          <w:sz w:val="20"/>
          <w:szCs w:val="20"/>
        </w:rPr>
        <w:t xml:space="preserve"> evento</w:t>
      </w:r>
      <w:r w:rsidR="004F446D">
        <w:rPr>
          <w:rFonts w:ascii="Arial" w:hAnsi="Arial" w:cs="Arial"/>
          <w:sz w:val="20"/>
          <w:szCs w:val="20"/>
        </w:rPr>
        <w:t xml:space="preserve"> 215</w:t>
      </w:r>
      <w:r w:rsidR="0040360C" w:rsidRPr="00105DE2">
        <w:rPr>
          <w:rFonts w:ascii="Arial" w:hAnsi="Arial" w:cs="Arial"/>
          <w:sz w:val="20"/>
          <w:szCs w:val="20"/>
        </w:rPr>
        <w:t>)</w:t>
      </w:r>
      <w:r w:rsidRPr="00105DE2">
        <w:rPr>
          <w:rFonts w:ascii="Arial" w:hAnsi="Arial" w:cs="Arial"/>
        </w:rPr>
        <w:t xml:space="preserve">, o prazo de 15 dias para </w:t>
      </w:r>
      <w:r w:rsidR="00934D5D">
        <w:rPr>
          <w:rFonts w:ascii="Arial" w:hAnsi="Arial" w:cs="Arial"/>
        </w:rPr>
        <w:t xml:space="preserve">o agravante </w:t>
      </w:r>
      <w:r w:rsidRPr="00105DE2">
        <w:rPr>
          <w:rFonts w:ascii="Arial" w:hAnsi="Arial" w:cs="Arial"/>
        </w:rPr>
        <w:t xml:space="preserve">recorrer iniciou-se em </w:t>
      </w:r>
      <w:r w:rsidR="00FD5E7A" w:rsidRPr="00105DE2">
        <w:rPr>
          <w:rFonts w:ascii="Arial" w:hAnsi="Arial" w:cs="Arial"/>
        </w:rPr>
        <w:t xml:space="preserve">15.8.2022 </w:t>
      </w:r>
      <w:r w:rsidR="00FD5E7A" w:rsidRPr="00722892">
        <w:rPr>
          <w:rFonts w:ascii="Arial" w:hAnsi="Arial" w:cs="Arial"/>
          <w:sz w:val="20"/>
          <w:szCs w:val="20"/>
        </w:rPr>
        <w:t>(</w:t>
      </w:r>
      <w:r w:rsidR="00105DE2" w:rsidRPr="00722892">
        <w:rPr>
          <w:rFonts w:ascii="Arial" w:hAnsi="Arial" w:cs="Arial"/>
          <w:sz w:val="20"/>
          <w:szCs w:val="20"/>
        </w:rPr>
        <w:t xml:space="preserve">segunda-feira – </w:t>
      </w:r>
      <w:r w:rsidR="00FD5E7A" w:rsidRPr="00722892">
        <w:rPr>
          <w:rFonts w:ascii="Arial" w:hAnsi="Arial" w:cs="Arial"/>
          <w:sz w:val="20"/>
          <w:szCs w:val="20"/>
        </w:rPr>
        <w:t>art. 798</w:t>
      </w:r>
      <w:r w:rsidR="00105DE2" w:rsidRPr="00722892">
        <w:rPr>
          <w:rFonts w:ascii="Arial" w:hAnsi="Arial" w:cs="Arial"/>
          <w:sz w:val="20"/>
          <w:szCs w:val="20"/>
        </w:rPr>
        <w:t xml:space="preserve"> do CPP e </w:t>
      </w:r>
      <w:r w:rsidR="002C1DC6" w:rsidRPr="00722892">
        <w:rPr>
          <w:rFonts w:ascii="Arial" w:hAnsi="Arial" w:cs="Arial"/>
          <w:sz w:val="20"/>
          <w:szCs w:val="20"/>
        </w:rPr>
        <w:t>arts. 1.021 e seguintes do CPC e 293 e seguintes do RITJSC)</w:t>
      </w:r>
      <w:r w:rsidR="002C1DC6">
        <w:rPr>
          <w:rFonts w:ascii="Arial" w:hAnsi="Arial" w:cs="Arial"/>
        </w:rPr>
        <w:t xml:space="preserve">, encerrando-se no dia 29.8.2022 </w:t>
      </w:r>
      <w:r w:rsidR="002C1DC6" w:rsidRPr="00722892">
        <w:rPr>
          <w:rFonts w:ascii="Arial" w:hAnsi="Arial" w:cs="Arial"/>
          <w:sz w:val="20"/>
          <w:szCs w:val="20"/>
        </w:rPr>
        <w:t>(</w:t>
      </w:r>
      <w:r w:rsidR="00722892" w:rsidRPr="00722892">
        <w:rPr>
          <w:rFonts w:ascii="Arial" w:hAnsi="Arial" w:cs="Arial"/>
          <w:sz w:val="20"/>
          <w:szCs w:val="20"/>
        </w:rPr>
        <w:t>segunda-feira</w:t>
      </w:r>
      <w:r w:rsidR="003726DA" w:rsidRPr="00722892">
        <w:rPr>
          <w:rFonts w:ascii="Arial" w:hAnsi="Arial" w:cs="Arial"/>
          <w:sz w:val="20"/>
          <w:szCs w:val="20"/>
        </w:rPr>
        <w:t>)</w:t>
      </w:r>
      <w:r w:rsidR="003726DA">
        <w:rPr>
          <w:rFonts w:ascii="Arial" w:hAnsi="Arial" w:cs="Arial"/>
        </w:rPr>
        <w:t>. P</w:t>
      </w:r>
      <w:r w:rsidR="00714816">
        <w:rPr>
          <w:rFonts w:ascii="Arial" w:hAnsi="Arial" w:cs="Arial"/>
        </w:rPr>
        <w:t>ortanto, p</w:t>
      </w:r>
      <w:r w:rsidR="003726DA">
        <w:rPr>
          <w:rFonts w:ascii="Arial" w:hAnsi="Arial" w:cs="Arial"/>
        </w:rPr>
        <w:t xml:space="preserve">rotocolado hoje, </w:t>
      </w:r>
      <w:r w:rsidR="00BF75C1">
        <w:rPr>
          <w:rFonts w:ascii="Arial" w:hAnsi="Arial" w:cs="Arial"/>
        </w:rPr>
        <w:t>2</w:t>
      </w:r>
      <w:r w:rsidR="00E61E16">
        <w:rPr>
          <w:rFonts w:ascii="Arial" w:hAnsi="Arial" w:cs="Arial"/>
        </w:rPr>
        <w:t>6</w:t>
      </w:r>
      <w:r w:rsidR="00BF75C1">
        <w:rPr>
          <w:rFonts w:ascii="Arial" w:hAnsi="Arial" w:cs="Arial"/>
        </w:rPr>
        <w:t>.8.22</w:t>
      </w:r>
      <w:r w:rsidR="003726DA">
        <w:rPr>
          <w:rFonts w:ascii="Arial" w:hAnsi="Arial" w:cs="Arial"/>
        </w:rPr>
        <w:t>, este recurso é tempestivo.</w:t>
      </w:r>
    </w:p>
    <w:p w14:paraId="294B1F3C" w14:textId="77777777" w:rsidR="00497C54" w:rsidRPr="007E0DCC" w:rsidRDefault="00497C54" w:rsidP="00D06791">
      <w:pPr>
        <w:rPr>
          <w:sz w:val="18"/>
          <w:szCs w:val="18"/>
        </w:rPr>
      </w:pPr>
    </w:p>
    <w:p w14:paraId="538AAD4D" w14:textId="02C973FB" w:rsidR="00501A18" w:rsidRPr="005C4689" w:rsidRDefault="00501A18" w:rsidP="00501A18">
      <w:pPr>
        <w:pStyle w:val="Ttulo"/>
      </w:pPr>
      <w:r w:rsidRPr="005C4689">
        <w:t>I –</w:t>
      </w:r>
      <w:r w:rsidR="00F22B73">
        <w:t xml:space="preserve"> DETALHAMENTO DOS </w:t>
      </w:r>
      <w:r w:rsidRPr="005C4689">
        <w:t>FATOS</w:t>
      </w:r>
    </w:p>
    <w:p w14:paraId="7035D285" w14:textId="77777777" w:rsidR="00A52EF7" w:rsidRPr="007E0DCC" w:rsidRDefault="00A52EF7" w:rsidP="00A52EF7">
      <w:pPr>
        <w:pStyle w:val="Ttulo"/>
        <w:rPr>
          <w:sz w:val="18"/>
          <w:szCs w:val="20"/>
        </w:rPr>
      </w:pPr>
    </w:p>
    <w:p w14:paraId="1C190C8E" w14:textId="4293C0F9" w:rsidR="00AA78CA" w:rsidRPr="00C54A0B" w:rsidRDefault="00A52EF7" w:rsidP="00A52EF7">
      <w:pPr>
        <w:pStyle w:val="SemEspaamento"/>
      </w:pPr>
      <w:r>
        <w:t xml:space="preserve">O agravante foi </w:t>
      </w:r>
      <w:r w:rsidR="00AA78CA">
        <w:t>denunciado</w:t>
      </w:r>
      <w:r>
        <w:t xml:space="preserve"> pelos delitos previstos nos arts. </w:t>
      </w:r>
      <w:r w:rsidRPr="00C54A0B">
        <w:t xml:space="preserve">180, §1°, e 311, </w:t>
      </w:r>
      <w:r w:rsidRPr="00C54A0B">
        <w:rPr>
          <w:i/>
          <w:iCs/>
        </w:rPr>
        <w:t>caput</w:t>
      </w:r>
      <w:r w:rsidRPr="00C54A0B">
        <w:t xml:space="preserve">, c/c art. 71, </w:t>
      </w:r>
      <w:r w:rsidRPr="00C54A0B">
        <w:rPr>
          <w:i/>
          <w:iCs/>
        </w:rPr>
        <w:t>caput</w:t>
      </w:r>
      <w:r w:rsidRPr="00C54A0B">
        <w:t>, do CP</w:t>
      </w:r>
      <w:r w:rsidR="00C54A0B" w:rsidRPr="00C54A0B">
        <w:t xml:space="preserve"> porque, se</w:t>
      </w:r>
      <w:r w:rsidR="00C54A0B">
        <w:t xml:space="preserve">gundo o órgão acusador, teria </w:t>
      </w:r>
      <w:r w:rsidR="00373FE3">
        <w:t xml:space="preserve">recebido, </w:t>
      </w:r>
      <w:r w:rsidR="00CC32D5">
        <w:t xml:space="preserve">guardado e </w:t>
      </w:r>
      <w:r w:rsidR="00373FE3">
        <w:t xml:space="preserve">alterado </w:t>
      </w:r>
      <w:r w:rsidR="00BF466E">
        <w:t>itens de identificação veicular</w:t>
      </w:r>
      <w:r w:rsidR="00373FE3">
        <w:t>, no exercício de sua atividade</w:t>
      </w:r>
      <w:r w:rsidR="009F3F3F">
        <w:t xml:space="preserve"> comercial</w:t>
      </w:r>
      <w:r w:rsidR="002D7DE1">
        <w:t xml:space="preserve"> </w:t>
      </w:r>
      <w:r w:rsidR="002D7DE1" w:rsidRPr="00385B7C">
        <w:rPr>
          <w:sz w:val="20"/>
          <w:szCs w:val="18"/>
        </w:rPr>
        <w:t>(evento 177, PROCJUDIC2, p.</w:t>
      </w:r>
      <w:r w:rsidR="00385B7C" w:rsidRPr="00385B7C">
        <w:rPr>
          <w:sz w:val="20"/>
          <w:szCs w:val="18"/>
        </w:rPr>
        <w:t xml:space="preserve"> </w:t>
      </w:r>
      <w:r w:rsidR="002D7DE1" w:rsidRPr="00385B7C">
        <w:rPr>
          <w:sz w:val="20"/>
          <w:szCs w:val="18"/>
        </w:rPr>
        <w:t>2/</w:t>
      </w:r>
      <w:r w:rsidR="00385B7C" w:rsidRPr="00385B7C">
        <w:rPr>
          <w:sz w:val="20"/>
          <w:szCs w:val="18"/>
        </w:rPr>
        <w:t>5)</w:t>
      </w:r>
      <w:r w:rsidR="00BF466E">
        <w:t>.</w:t>
      </w:r>
      <w:r w:rsidR="00177F0D">
        <w:t xml:space="preserve"> </w:t>
      </w:r>
    </w:p>
    <w:p w14:paraId="476B9C3E" w14:textId="77777777" w:rsidR="00125B5F" w:rsidRDefault="002D7DE1" w:rsidP="00A52EF7">
      <w:pPr>
        <w:pStyle w:val="SemEspaamento"/>
      </w:pPr>
      <w:r>
        <w:t>I</w:t>
      </w:r>
      <w:r w:rsidR="009F3F3F">
        <w:t xml:space="preserve">nstruído o feito, sobreveio </w:t>
      </w:r>
      <w:r w:rsidR="0026223C">
        <w:t>sentença</w:t>
      </w:r>
      <w:r w:rsidR="009F3F3F">
        <w:t xml:space="preserve"> que o condenou à pena de</w:t>
      </w:r>
      <w:r w:rsidR="001E2866">
        <w:t xml:space="preserve"> 4 anos</w:t>
      </w:r>
      <w:r w:rsidR="00EA0DE9">
        <w:t xml:space="preserve"> de reclusão e ao pagamento de 13 dias-multa, pelo delito do art. 180, §1º, do CP, e à pena de </w:t>
      </w:r>
      <w:r w:rsidR="000A40A2">
        <w:t xml:space="preserve">5 anos e 10 meses de reclusão e ao pagamento de 20 dias-multa, pelo delito previsto no art. 311, </w:t>
      </w:r>
      <w:r w:rsidR="000A40A2" w:rsidRPr="00EE5A05">
        <w:rPr>
          <w:i/>
          <w:iCs/>
        </w:rPr>
        <w:t>caput</w:t>
      </w:r>
      <w:r w:rsidR="000A40A2">
        <w:t>, c/c art</w:t>
      </w:r>
      <w:r w:rsidR="00AE2145">
        <w:t xml:space="preserve">. 71, </w:t>
      </w:r>
      <w:r w:rsidR="00AE2145" w:rsidRPr="00EE5A05">
        <w:rPr>
          <w:i/>
          <w:iCs/>
        </w:rPr>
        <w:t>caput</w:t>
      </w:r>
      <w:r w:rsidR="00AE2145">
        <w:t xml:space="preserve">, do CP </w:t>
      </w:r>
      <w:r w:rsidR="00AE2145" w:rsidRPr="00EE5A05">
        <w:rPr>
          <w:sz w:val="20"/>
          <w:szCs w:val="18"/>
        </w:rPr>
        <w:t xml:space="preserve">(evento 177, PROCJUDIC9, p. </w:t>
      </w:r>
      <w:r w:rsidR="00F62C26" w:rsidRPr="00EE5A05">
        <w:rPr>
          <w:sz w:val="20"/>
          <w:szCs w:val="18"/>
        </w:rPr>
        <w:t>74</w:t>
      </w:r>
      <w:r w:rsidR="00AE2145" w:rsidRPr="00EE5A05">
        <w:rPr>
          <w:sz w:val="20"/>
          <w:szCs w:val="18"/>
        </w:rPr>
        <w:t>/86</w:t>
      </w:r>
      <w:r w:rsidR="00F62C26" w:rsidRPr="00EE5A05">
        <w:rPr>
          <w:sz w:val="20"/>
          <w:szCs w:val="18"/>
        </w:rPr>
        <w:t>)</w:t>
      </w:r>
      <w:r w:rsidR="00AE2145">
        <w:t xml:space="preserve">, </w:t>
      </w:r>
      <w:r w:rsidR="00A52EF7" w:rsidRPr="00EE5A05">
        <w:rPr>
          <w:i/>
          <w:iCs/>
        </w:rPr>
        <w:t>o</w:t>
      </w:r>
      <w:r w:rsidR="00A52EF7">
        <w:t xml:space="preserve"> que motivou a interposição do recurso de apelação</w:t>
      </w:r>
      <w:r w:rsidR="009D2E01">
        <w:t xml:space="preserve"> </w:t>
      </w:r>
      <w:r w:rsidR="009D2E01" w:rsidRPr="00EE5A05">
        <w:rPr>
          <w:sz w:val="20"/>
          <w:szCs w:val="18"/>
        </w:rPr>
        <w:t>(evento 177, PROCJUDIC9, p. 143/</w:t>
      </w:r>
      <w:r w:rsidR="00B826D2" w:rsidRPr="00EE5A05">
        <w:rPr>
          <w:sz w:val="20"/>
          <w:szCs w:val="18"/>
        </w:rPr>
        <w:t>209</w:t>
      </w:r>
      <w:r w:rsidR="009D2E01" w:rsidRPr="00EE5A05">
        <w:rPr>
          <w:sz w:val="20"/>
          <w:szCs w:val="18"/>
        </w:rPr>
        <w:t>)</w:t>
      </w:r>
      <w:r w:rsidR="00A52EF7">
        <w:t>, que foi desprovido pela Egrégia 5ª Câmara Criminal do Tribunal de Justiça de Santa Catarina</w:t>
      </w:r>
      <w:r w:rsidR="0015448A">
        <w:t xml:space="preserve"> </w:t>
      </w:r>
      <w:r w:rsidR="0015448A" w:rsidRPr="00EE5A05">
        <w:rPr>
          <w:sz w:val="20"/>
          <w:szCs w:val="18"/>
        </w:rPr>
        <w:t xml:space="preserve">(evento 177, PROCJUDIC13, p. </w:t>
      </w:r>
      <w:r w:rsidR="00EE5A05" w:rsidRPr="00EE5A05">
        <w:rPr>
          <w:sz w:val="20"/>
          <w:szCs w:val="18"/>
        </w:rPr>
        <w:t>46</w:t>
      </w:r>
      <w:r w:rsidR="0015448A" w:rsidRPr="00EE5A05">
        <w:rPr>
          <w:sz w:val="20"/>
          <w:szCs w:val="18"/>
        </w:rPr>
        <w:t>/8</w:t>
      </w:r>
      <w:r w:rsidR="00EE5A05" w:rsidRPr="00EE5A05">
        <w:rPr>
          <w:sz w:val="20"/>
          <w:szCs w:val="18"/>
        </w:rPr>
        <w:t>1</w:t>
      </w:r>
      <w:r w:rsidR="0015448A" w:rsidRPr="00EE5A05">
        <w:rPr>
          <w:sz w:val="20"/>
          <w:szCs w:val="18"/>
        </w:rPr>
        <w:t>)</w:t>
      </w:r>
      <w:r w:rsidR="00A52EF7">
        <w:t>.</w:t>
      </w:r>
      <w:r w:rsidR="00EE5A05">
        <w:t xml:space="preserve"> </w:t>
      </w:r>
    </w:p>
    <w:p w14:paraId="26E5BED2" w14:textId="73F0CA2F" w:rsidR="00EE5A05" w:rsidRDefault="00A713E4" w:rsidP="00A52EF7">
      <w:pPr>
        <w:pStyle w:val="SemEspaamento"/>
      </w:pPr>
      <w:r>
        <w:t xml:space="preserve">Por ter identificado </w:t>
      </w:r>
      <w:r w:rsidR="00125B5F">
        <w:t xml:space="preserve">vícios no acórdão que manteve a condenação, o </w:t>
      </w:r>
      <w:r w:rsidR="004D5DEB">
        <w:t xml:space="preserve">recorrente </w:t>
      </w:r>
      <w:r w:rsidR="00125B5F">
        <w:t>opôs</w:t>
      </w:r>
      <w:r w:rsidR="00EE5A05">
        <w:t xml:space="preserve"> embargos de declaração</w:t>
      </w:r>
      <w:r w:rsidR="00BF18E6">
        <w:t xml:space="preserve"> </w:t>
      </w:r>
      <w:r w:rsidR="00BF18E6" w:rsidRPr="00F62C26">
        <w:rPr>
          <w:sz w:val="20"/>
          <w:szCs w:val="18"/>
        </w:rPr>
        <w:t>(evento 177, PROCJUDIC</w:t>
      </w:r>
      <w:r w:rsidR="0071447B">
        <w:rPr>
          <w:sz w:val="20"/>
          <w:szCs w:val="18"/>
        </w:rPr>
        <w:t>13</w:t>
      </w:r>
      <w:r w:rsidR="00BF18E6" w:rsidRPr="00F62C26">
        <w:rPr>
          <w:sz w:val="20"/>
          <w:szCs w:val="18"/>
        </w:rPr>
        <w:t xml:space="preserve">, p. </w:t>
      </w:r>
      <w:r w:rsidR="00923532">
        <w:rPr>
          <w:sz w:val="20"/>
          <w:szCs w:val="18"/>
        </w:rPr>
        <w:t>83</w:t>
      </w:r>
      <w:r w:rsidR="00BF18E6" w:rsidRPr="00F62C26">
        <w:rPr>
          <w:sz w:val="20"/>
          <w:szCs w:val="18"/>
        </w:rPr>
        <w:t>/8</w:t>
      </w:r>
      <w:r w:rsidR="00BF18E6">
        <w:rPr>
          <w:sz w:val="20"/>
          <w:szCs w:val="18"/>
        </w:rPr>
        <w:t>7</w:t>
      </w:r>
      <w:r w:rsidR="00BF18E6" w:rsidRPr="00F62C26">
        <w:rPr>
          <w:sz w:val="20"/>
          <w:szCs w:val="18"/>
        </w:rPr>
        <w:t>)</w:t>
      </w:r>
      <w:r w:rsidR="00125B5F">
        <w:t>, que foram rejeitados</w:t>
      </w:r>
      <w:r w:rsidR="0071447B">
        <w:t xml:space="preserve"> </w:t>
      </w:r>
      <w:r w:rsidR="0071447B" w:rsidRPr="00F62C26">
        <w:rPr>
          <w:sz w:val="20"/>
          <w:szCs w:val="18"/>
        </w:rPr>
        <w:t>(evento 177, PROCJUDIC</w:t>
      </w:r>
      <w:r w:rsidR="0071447B">
        <w:rPr>
          <w:sz w:val="20"/>
          <w:szCs w:val="18"/>
        </w:rPr>
        <w:t>13</w:t>
      </w:r>
      <w:r w:rsidR="0071447B" w:rsidRPr="00F62C26">
        <w:rPr>
          <w:sz w:val="20"/>
          <w:szCs w:val="18"/>
        </w:rPr>
        <w:t xml:space="preserve">, p. </w:t>
      </w:r>
      <w:r w:rsidR="0071447B">
        <w:rPr>
          <w:sz w:val="20"/>
          <w:szCs w:val="18"/>
        </w:rPr>
        <w:t>91</w:t>
      </w:r>
      <w:r w:rsidR="0071447B" w:rsidRPr="00F62C26">
        <w:rPr>
          <w:sz w:val="20"/>
          <w:szCs w:val="18"/>
        </w:rPr>
        <w:t>/</w:t>
      </w:r>
      <w:r w:rsidR="002A4AA4">
        <w:rPr>
          <w:sz w:val="20"/>
          <w:szCs w:val="18"/>
        </w:rPr>
        <w:t>99</w:t>
      </w:r>
      <w:r w:rsidR="0071447B" w:rsidRPr="00F62C26">
        <w:rPr>
          <w:sz w:val="20"/>
          <w:szCs w:val="18"/>
        </w:rPr>
        <w:t>)</w:t>
      </w:r>
      <w:r w:rsidR="00125B5F">
        <w:t>.</w:t>
      </w:r>
      <w:r w:rsidR="00731572">
        <w:t xml:space="preserve"> </w:t>
      </w:r>
    </w:p>
    <w:p w14:paraId="7374F3E7" w14:textId="46D1D219" w:rsidR="0027211B" w:rsidRDefault="00A52EF7" w:rsidP="00A52EF7">
      <w:pPr>
        <w:pStyle w:val="SemEspaamento"/>
      </w:pPr>
      <w:r>
        <w:t xml:space="preserve">Irresignado, </w:t>
      </w:r>
      <w:r w:rsidRPr="008D4CED">
        <w:t xml:space="preserve">o </w:t>
      </w:r>
      <w:r w:rsidR="00BB6A78">
        <w:t>agravante</w:t>
      </w:r>
      <w:r w:rsidRPr="008D4CED">
        <w:t xml:space="preserve"> interpôs</w:t>
      </w:r>
      <w:r>
        <w:t xml:space="preserve"> recursos especial</w:t>
      </w:r>
      <w:r w:rsidR="005A00E1">
        <w:t xml:space="preserve"> </w:t>
      </w:r>
      <w:r w:rsidR="005A00E1" w:rsidRPr="00F62C26">
        <w:rPr>
          <w:sz w:val="20"/>
          <w:szCs w:val="18"/>
        </w:rPr>
        <w:t>(evento 177, PROCJUDIC</w:t>
      </w:r>
      <w:r w:rsidR="009B232F">
        <w:rPr>
          <w:sz w:val="20"/>
          <w:szCs w:val="18"/>
        </w:rPr>
        <w:t>13</w:t>
      </w:r>
      <w:r w:rsidR="005A00E1" w:rsidRPr="00F62C26">
        <w:rPr>
          <w:sz w:val="20"/>
          <w:szCs w:val="18"/>
        </w:rPr>
        <w:t xml:space="preserve">, p. </w:t>
      </w:r>
      <w:r w:rsidR="009B232F">
        <w:rPr>
          <w:sz w:val="20"/>
          <w:szCs w:val="18"/>
        </w:rPr>
        <w:t>103</w:t>
      </w:r>
      <w:r w:rsidR="005A00E1" w:rsidRPr="00F62C26">
        <w:rPr>
          <w:sz w:val="20"/>
          <w:szCs w:val="18"/>
        </w:rPr>
        <w:t>/</w:t>
      </w:r>
      <w:r w:rsidR="009B232F">
        <w:rPr>
          <w:sz w:val="20"/>
          <w:szCs w:val="18"/>
        </w:rPr>
        <w:t>122</w:t>
      </w:r>
      <w:r w:rsidR="005A00E1" w:rsidRPr="00F62C26">
        <w:rPr>
          <w:sz w:val="20"/>
          <w:szCs w:val="18"/>
        </w:rPr>
        <w:t>)</w:t>
      </w:r>
      <w:r>
        <w:t xml:space="preserve"> e extraordinário</w:t>
      </w:r>
      <w:r w:rsidR="009B232F">
        <w:t xml:space="preserve"> </w:t>
      </w:r>
      <w:r w:rsidR="009B232F" w:rsidRPr="00F62C26">
        <w:rPr>
          <w:sz w:val="20"/>
          <w:szCs w:val="18"/>
        </w:rPr>
        <w:t>(evento 177, PROCJUDIC</w:t>
      </w:r>
      <w:r w:rsidR="009B232F">
        <w:rPr>
          <w:sz w:val="20"/>
          <w:szCs w:val="18"/>
        </w:rPr>
        <w:t>13</w:t>
      </w:r>
      <w:r w:rsidR="009B232F" w:rsidRPr="00F62C26">
        <w:rPr>
          <w:sz w:val="20"/>
          <w:szCs w:val="18"/>
        </w:rPr>
        <w:t xml:space="preserve">, p. </w:t>
      </w:r>
      <w:r w:rsidR="009B232F">
        <w:rPr>
          <w:sz w:val="20"/>
          <w:szCs w:val="18"/>
        </w:rPr>
        <w:t>12</w:t>
      </w:r>
      <w:r w:rsidR="006B1056">
        <w:rPr>
          <w:sz w:val="20"/>
          <w:szCs w:val="18"/>
        </w:rPr>
        <w:t>4/135</w:t>
      </w:r>
      <w:r w:rsidR="009B232F" w:rsidRPr="00F62C26">
        <w:rPr>
          <w:sz w:val="20"/>
          <w:szCs w:val="18"/>
        </w:rPr>
        <w:t>)</w:t>
      </w:r>
      <w:r w:rsidR="00BB6A78">
        <w:t xml:space="preserve"> contra o</w:t>
      </w:r>
      <w:r w:rsidR="002C2084">
        <w:t>s</w:t>
      </w:r>
      <w:r w:rsidR="00BB6A78">
        <w:t xml:space="preserve"> acórdão</w:t>
      </w:r>
      <w:r w:rsidR="002C2084">
        <w:t>s</w:t>
      </w:r>
      <w:r w:rsidR="00BB6A78">
        <w:t xml:space="preserve"> </w:t>
      </w:r>
      <w:r w:rsidR="002C2084">
        <w:t>da Câmara Julgadora</w:t>
      </w:r>
      <w:r>
        <w:t xml:space="preserve">. Quanto ao recurso </w:t>
      </w:r>
      <w:r w:rsidR="00794A28">
        <w:t>extraordinário</w:t>
      </w:r>
      <w:r>
        <w:t>, o agravante apontou afronta ao</w:t>
      </w:r>
      <w:r w:rsidR="007318F7">
        <w:t xml:space="preserve"> art. </w:t>
      </w:r>
      <w:r w:rsidR="00DC729C">
        <w:t>5º, X, XII e LVI, da CF/88</w:t>
      </w:r>
      <w:r w:rsidR="00093A82">
        <w:t xml:space="preserve">, </w:t>
      </w:r>
      <w:r w:rsidR="0014198F">
        <w:t xml:space="preserve">porquanto o processo está eivado de nulidade </w:t>
      </w:r>
      <w:r w:rsidR="00AB38BF">
        <w:t xml:space="preserve">em razão de a </w:t>
      </w:r>
      <w:r w:rsidR="0014198F">
        <w:t>interceptação postal</w:t>
      </w:r>
      <w:r w:rsidR="00AB38BF">
        <w:t xml:space="preserve"> </w:t>
      </w:r>
      <w:r w:rsidR="008416D8">
        <w:t xml:space="preserve">constituir </w:t>
      </w:r>
      <w:r w:rsidR="008416D8" w:rsidRPr="00DD0DE5">
        <w:rPr>
          <w:u w:val="single"/>
        </w:rPr>
        <w:t>prova ilícita</w:t>
      </w:r>
      <w:r w:rsidR="008416D8">
        <w:t xml:space="preserve"> </w:t>
      </w:r>
      <w:r w:rsidR="00DD0DE5">
        <w:t xml:space="preserve">utilizada </w:t>
      </w:r>
      <w:r w:rsidR="008416D8">
        <w:t xml:space="preserve">para a condenação, </w:t>
      </w:r>
      <w:r w:rsidR="00D002F2">
        <w:t xml:space="preserve">pois </w:t>
      </w:r>
      <w:r w:rsidR="00446A9F">
        <w:t xml:space="preserve">foi </w:t>
      </w:r>
      <w:r w:rsidR="0014198F">
        <w:t>realizada sem autorização judicial específica</w:t>
      </w:r>
      <w:r w:rsidR="005551D9">
        <w:t>, nem fundamentação adequada,</w:t>
      </w:r>
      <w:r w:rsidR="00D52DE6">
        <w:t xml:space="preserve"> e sem a </w:t>
      </w:r>
      <w:r w:rsidR="00136884">
        <w:t xml:space="preserve">prévia </w:t>
      </w:r>
      <w:r w:rsidR="00D52DE6">
        <w:t>manifestação</w:t>
      </w:r>
      <w:r w:rsidR="00DB38CE">
        <w:t xml:space="preserve"> ou representação do ente ministerial. </w:t>
      </w:r>
    </w:p>
    <w:p w14:paraId="1B105B09" w14:textId="77777777" w:rsidR="008C312A" w:rsidRDefault="00DB38CE" w:rsidP="00A52EF7">
      <w:pPr>
        <w:pStyle w:val="SemEspaamento"/>
      </w:pPr>
      <w:r>
        <w:t>Além disso,</w:t>
      </w:r>
      <w:r w:rsidR="00A52EF7">
        <w:t xml:space="preserve"> </w:t>
      </w:r>
      <w:r w:rsidR="00795B0B">
        <w:t xml:space="preserve">o agravante expôs a afronta ao art. </w:t>
      </w:r>
      <w:r w:rsidR="00BB54CE">
        <w:t>5º</w:t>
      </w:r>
      <w:r w:rsidR="00DB6745">
        <w:t>, XLVI e LVII, da CF/88</w:t>
      </w:r>
      <w:r w:rsidR="00795B0B">
        <w:t xml:space="preserve">, </w:t>
      </w:r>
      <w:r w:rsidR="00ED321E">
        <w:t xml:space="preserve">em razão da utilização de </w:t>
      </w:r>
      <w:r w:rsidR="00AD1C2F">
        <w:t xml:space="preserve">condenações anteriores como maus antecedentes, de modo a </w:t>
      </w:r>
      <w:r w:rsidR="00D171CC">
        <w:t>resultar n</w:t>
      </w:r>
      <w:r w:rsidR="000C494E">
        <w:t xml:space="preserve">a </w:t>
      </w:r>
      <w:r w:rsidR="00D171CC">
        <w:t xml:space="preserve">possibilidade de </w:t>
      </w:r>
      <w:r w:rsidR="000C494E">
        <w:t>perpetuação do sancionamento, além de não encontrar respaldo</w:t>
      </w:r>
      <w:r w:rsidR="0082031E">
        <w:t xml:space="preserve"> na função ressocializadora do direito penal</w:t>
      </w:r>
      <w:r w:rsidR="004A1A42">
        <w:t xml:space="preserve">, </w:t>
      </w:r>
      <w:r w:rsidR="008C312A">
        <w:t xml:space="preserve">argumento pelo qual o reclamo foi sobrestado, </w:t>
      </w:r>
      <w:r w:rsidR="00787121">
        <w:t>por conta do Tema n. 150/STF</w:t>
      </w:r>
      <w:r w:rsidR="00D32734">
        <w:t xml:space="preserve"> </w:t>
      </w:r>
      <w:r w:rsidR="00D32734" w:rsidRPr="008C312A">
        <w:rPr>
          <w:sz w:val="20"/>
          <w:szCs w:val="18"/>
        </w:rPr>
        <w:t>(evento 177, PROCJUDIC13, p.171/173)</w:t>
      </w:r>
      <w:r w:rsidR="008C312A">
        <w:t xml:space="preserve">. </w:t>
      </w:r>
    </w:p>
    <w:p w14:paraId="719DFAA1" w14:textId="4E6BD480" w:rsidR="00A52EF7" w:rsidRPr="008D4CED" w:rsidRDefault="008C312A" w:rsidP="00A52EF7">
      <w:pPr>
        <w:pStyle w:val="SemEspaamento"/>
      </w:pPr>
      <w:r>
        <w:t>C</w:t>
      </w:r>
      <w:r w:rsidR="00991BA1">
        <w:t>on</w:t>
      </w:r>
      <w:r w:rsidR="00A52EF7">
        <w:t>cluído o julgamento</w:t>
      </w:r>
      <w:r>
        <w:t xml:space="preserve"> do Tema n. 150/STF</w:t>
      </w:r>
      <w:r w:rsidR="00A52EF7">
        <w:t>, as partes foram intimadas para se manifestarem sobre o interesse no prosseguimento do feito e os eventuais reflexos em relação à conclusão do Tema no caso</w:t>
      </w:r>
      <w:r w:rsidR="00991BA1">
        <w:t xml:space="preserve"> </w:t>
      </w:r>
      <w:r w:rsidR="00991BA1" w:rsidRPr="008C312A">
        <w:rPr>
          <w:sz w:val="20"/>
          <w:szCs w:val="18"/>
        </w:rPr>
        <w:t>(evento</w:t>
      </w:r>
      <w:r w:rsidR="00B9210F" w:rsidRPr="008C312A">
        <w:rPr>
          <w:sz w:val="20"/>
          <w:szCs w:val="18"/>
        </w:rPr>
        <w:t xml:space="preserve"> 188</w:t>
      </w:r>
      <w:r w:rsidR="00D32734" w:rsidRPr="008C312A">
        <w:rPr>
          <w:sz w:val="20"/>
          <w:szCs w:val="18"/>
        </w:rPr>
        <w:t xml:space="preserve">, </w:t>
      </w:r>
      <w:r w:rsidR="00B9210F" w:rsidRPr="008C312A">
        <w:rPr>
          <w:sz w:val="20"/>
          <w:szCs w:val="18"/>
        </w:rPr>
        <w:t>DESPADEC1</w:t>
      </w:r>
      <w:r w:rsidR="00D32734" w:rsidRPr="008C312A">
        <w:rPr>
          <w:sz w:val="20"/>
          <w:szCs w:val="18"/>
        </w:rPr>
        <w:t>, p.</w:t>
      </w:r>
      <w:r w:rsidR="00B9210F" w:rsidRPr="008C312A">
        <w:rPr>
          <w:sz w:val="20"/>
          <w:szCs w:val="18"/>
        </w:rPr>
        <w:t>1/2</w:t>
      </w:r>
      <w:r w:rsidR="00D32734" w:rsidRPr="008C312A">
        <w:rPr>
          <w:sz w:val="20"/>
          <w:szCs w:val="18"/>
        </w:rPr>
        <w:t>)</w:t>
      </w:r>
      <w:r w:rsidR="00A52EF7">
        <w:t>.</w:t>
      </w:r>
    </w:p>
    <w:p w14:paraId="218AE440" w14:textId="74DEB12D" w:rsidR="00501A18" w:rsidRDefault="00B9210F" w:rsidP="00501A18">
      <w:pPr>
        <w:pStyle w:val="SemEspaamento"/>
      </w:pPr>
      <w:r>
        <w:t xml:space="preserve">Apresentadas as </w:t>
      </w:r>
      <w:r w:rsidR="00A2338C">
        <w:t xml:space="preserve">respectivas </w:t>
      </w:r>
      <w:r>
        <w:t>manifestações</w:t>
      </w:r>
      <w:r w:rsidR="00A2338C">
        <w:t xml:space="preserve"> </w:t>
      </w:r>
      <w:r w:rsidR="00A2338C" w:rsidRPr="00AE4EA9">
        <w:rPr>
          <w:sz w:val="20"/>
          <w:szCs w:val="18"/>
        </w:rPr>
        <w:t>(eventos 193 e 197)</w:t>
      </w:r>
      <w:r w:rsidR="00A2338C">
        <w:t>, bem como realizad</w:t>
      </w:r>
      <w:r w:rsidR="00791AB7">
        <w:t xml:space="preserve">o pedido de reconhecimento de nulidade absoluta em razão de o digno Magistrado sentenciante ter participado </w:t>
      </w:r>
      <w:r w:rsidR="00A056F1">
        <w:t>d</w:t>
      </w:r>
      <w:r w:rsidR="00791AB7">
        <w:t xml:space="preserve">o julgamento dos </w:t>
      </w:r>
      <w:r w:rsidR="00A91972">
        <w:t>aclaratórios opostos</w:t>
      </w:r>
      <w:r w:rsidR="00791AB7">
        <w:t xml:space="preserve"> n</w:t>
      </w:r>
      <w:r w:rsidR="00AE4EA9">
        <w:t xml:space="preserve">o 2º grau de jurisdição </w:t>
      </w:r>
      <w:r w:rsidR="00AE4EA9" w:rsidRPr="00AE4EA9">
        <w:rPr>
          <w:sz w:val="20"/>
          <w:szCs w:val="18"/>
        </w:rPr>
        <w:t>(evento 201)</w:t>
      </w:r>
      <w:r w:rsidR="00AE4EA9">
        <w:t xml:space="preserve">, </w:t>
      </w:r>
      <w:r w:rsidR="003A6147">
        <w:t xml:space="preserve">foi inadmitido o recurso especial </w:t>
      </w:r>
      <w:r w:rsidR="003A6147" w:rsidRPr="00A91972">
        <w:rPr>
          <w:sz w:val="20"/>
          <w:szCs w:val="18"/>
        </w:rPr>
        <w:t>(evento 202)</w:t>
      </w:r>
      <w:r w:rsidR="003A6147">
        <w:t>, determinada a remessa</w:t>
      </w:r>
      <w:r w:rsidR="00586AEC">
        <w:t xml:space="preserve"> dos autos</w:t>
      </w:r>
      <w:r w:rsidR="003A6147">
        <w:t xml:space="preserve"> à Câmara julgadora para apreciação do</w:t>
      </w:r>
      <w:r w:rsidR="006B3BB3">
        <w:t xml:space="preserve"> referido pedido de nulidade absoluta </w:t>
      </w:r>
      <w:r w:rsidR="006B3BB3" w:rsidRPr="002F2F03">
        <w:rPr>
          <w:sz w:val="20"/>
          <w:szCs w:val="18"/>
        </w:rPr>
        <w:t>(evento 20</w:t>
      </w:r>
      <w:r w:rsidR="002F2F03" w:rsidRPr="002F2F03">
        <w:rPr>
          <w:sz w:val="20"/>
          <w:szCs w:val="18"/>
        </w:rPr>
        <w:t>4</w:t>
      </w:r>
      <w:r w:rsidR="006B3BB3" w:rsidRPr="002F2F03">
        <w:rPr>
          <w:sz w:val="20"/>
          <w:szCs w:val="18"/>
        </w:rPr>
        <w:t>)</w:t>
      </w:r>
      <w:r w:rsidR="002F2F03">
        <w:t xml:space="preserve"> e negado seguimento ao recurso extraordinário </w:t>
      </w:r>
      <w:r w:rsidR="002F2F03" w:rsidRPr="002F2F03">
        <w:rPr>
          <w:sz w:val="20"/>
          <w:szCs w:val="18"/>
        </w:rPr>
        <w:t>(evento 206)</w:t>
      </w:r>
      <w:r w:rsidR="006B3BB3">
        <w:t>.</w:t>
      </w:r>
    </w:p>
    <w:p w14:paraId="41DA31EB" w14:textId="77777777" w:rsidR="008508CA" w:rsidRDefault="008508CA" w:rsidP="00B37C8D">
      <w:pPr>
        <w:pStyle w:val="SemEspaamento"/>
        <w:numPr>
          <w:ilvl w:val="0"/>
          <w:numId w:val="0"/>
        </w:numPr>
        <w:ind w:left="1701"/>
      </w:pPr>
    </w:p>
    <w:p w14:paraId="1B27AD31" w14:textId="20DC523F" w:rsidR="008508CA" w:rsidRDefault="008508CA" w:rsidP="008508CA">
      <w:pPr>
        <w:pStyle w:val="Ttulo"/>
      </w:pPr>
      <w:r>
        <w:t>II – DA DECISÃO AGRAVADA</w:t>
      </w:r>
    </w:p>
    <w:p w14:paraId="78F01F61" w14:textId="77777777" w:rsidR="008508CA" w:rsidRPr="008508CA" w:rsidRDefault="008508CA" w:rsidP="003E1CA3">
      <w:pPr>
        <w:pStyle w:val="SemEspaamento"/>
        <w:numPr>
          <w:ilvl w:val="0"/>
          <w:numId w:val="0"/>
        </w:numPr>
        <w:ind w:left="1701"/>
      </w:pPr>
    </w:p>
    <w:p w14:paraId="0B685033" w14:textId="498BB4D0" w:rsidR="00D57328" w:rsidRDefault="00D63957" w:rsidP="00501A18">
      <w:pPr>
        <w:pStyle w:val="SemEspaamento"/>
      </w:pPr>
      <w:r>
        <w:t xml:space="preserve">No que tange </w:t>
      </w:r>
      <w:r w:rsidR="008E28C2">
        <w:t>a</w:t>
      </w:r>
      <w:r>
        <w:t xml:space="preserve">o recurso </w:t>
      </w:r>
      <w:r w:rsidR="00115B31">
        <w:t>extraordinário</w:t>
      </w:r>
      <w:r w:rsidR="00A91972">
        <w:t xml:space="preserve"> </w:t>
      </w:r>
      <w:r w:rsidR="00A91972" w:rsidRPr="00A91972">
        <w:rPr>
          <w:sz w:val="22"/>
          <w:szCs w:val="20"/>
        </w:rPr>
        <w:t xml:space="preserve">– objeto deste </w:t>
      </w:r>
      <w:r w:rsidR="003E1CA3">
        <w:rPr>
          <w:sz w:val="22"/>
          <w:szCs w:val="20"/>
        </w:rPr>
        <w:t>agravo</w:t>
      </w:r>
      <w:r w:rsidR="00A91972" w:rsidRPr="00A91972">
        <w:rPr>
          <w:sz w:val="22"/>
          <w:szCs w:val="20"/>
        </w:rPr>
        <w:t xml:space="preserve"> </w:t>
      </w:r>
      <w:r w:rsidR="00115B31">
        <w:rPr>
          <w:sz w:val="22"/>
          <w:szCs w:val="20"/>
        </w:rPr>
        <w:t xml:space="preserve">interno </w:t>
      </w:r>
      <w:r w:rsidR="00A91972" w:rsidRPr="00A91972">
        <w:rPr>
          <w:sz w:val="22"/>
          <w:szCs w:val="20"/>
        </w:rPr>
        <w:t>–</w:t>
      </w:r>
      <w:r>
        <w:t xml:space="preserve">, </w:t>
      </w:r>
      <w:r w:rsidR="008E28C2">
        <w:t xml:space="preserve">a decisão </w:t>
      </w:r>
      <w:r w:rsidR="003E1CA3">
        <w:t xml:space="preserve">monocrática </w:t>
      </w:r>
      <w:r w:rsidR="00115B31">
        <w:t>negou seguimento a</w:t>
      </w:r>
      <w:r w:rsidR="008E28C2">
        <w:t xml:space="preserve">o </w:t>
      </w:r>
      <w:r w:rsidR="000933FF">
        <w:t>reclamo</w:t>
      </w:r>
      <w:r w:rsidR="000647B7">
        <w:t xml:space="preserve"> em razão do Tema n. 150/STF</w:t>
      </w:r>
      <w:r w:rsidR="002376E3">
        <w:t>,</w:t>
      </w:r>
      <w:r w:rsidR="000647B7">
        <w:t xml:space="preserve"> segundo o qual “</w:t>
      </w:r>
      <w:r w:rsidR="000647B7" w:rsidRPr="000647B7">
        <w:rPr>
          <w:i/>
          <w:iCs/>
        </w:rPr>
        <w:t>Não se aplica ao reconhecimento dos maus antecedentes o prazo quinquenal de prescrição da reincidência, previsto no art. 64, I, do Código Pena</w:t>
      </w:r>
      <w:r w:rsidR="005F7BF7">
        <w:rPr>
          <w:i/>
          <w:iCs/>
        </w:rPr>
        <w:t>l</w:t>
      </w:r>
      <w:r w:rsidR="000647B7">
        <w:rPr>
          <w:i/>
          <w:iCs/>
        </w:rPr>
        <w:t>”</w:t>
      </w:r>
      <w:r w:rsidR="000647B7">
        <w:t>.</w:t>
      </w:r>
    </w:p>
    <w:p w14:paraId="188D4F8D" w14:textId="3C0B6549" w:rsidR="00B75658" w:rsidRDefault="005F7BF7" w:rsidP="00501A18">
      <w:pPr>
        <w:pStyle w:val="SemEspaamento"/>
      </w:pPr>
      <w:r>
        <w:t xml:space="preserve">O </w:t>
      </w:r>
      <w:r w:rsidR="00BA720D">
        <w:rPr>
          <w:i/>
          <w:iCs/>
        </w:rPr>
        <w:t>decisum</w:t>
      </w:r>
      <w:r w:rsidR="00BA720D">
        <w:t xml:space="preserve"> </w:t>
      </w:r>
      <w:r w:rsidR="00297C22">
        <w:t xml:space="preserve">fez </w:t>
      </w:r>
      <w:r w:rsidR="002376E3">
        <w:t>referência</w:t>
      </w:r>
      <w:r w:rsidR="00BA720D">
        <w:t>,</w:t>
      </w:r>
      <w:r w:rsidR="00BA720D" w:rsidRPr="00BA720D">
        <w:t xml:space="preserve"> </w:t>
      </w:r>
      <w:r w:rsidR="00BA720D">
        <w:t>também,</w:t>
      </w:r>
      <w:r w:rsidR="000933FF">
        <w:t xml:space="preserve"> </w:t>
      </w:r>
      <w:r w:rsidR="008E28C2">
        <w:t xml:space="preserve">ao argumento </w:t>
      </w:r>
      <w:r w:rsidR="002376E3">
        <w:t xml:space="preserve">do MPSC </w:t>
      </w:r>
      <w:r w:rsidR="008E28C2">
        <w:t>de que</w:t>
      </w:r>
      <w:r w:rsidR="00176CF9">
        <w:t xml:space="preserve"> </w:t>
      </w:r>
      <w:r w:rsidR="00D57328">
        <w:t xml:space="preserve">o caso dos autos guardaria </w:t>
      </w:r>
      <w:r w:rsidR="002376E3">
        <w:t>“</w:t>
      </w:r>
      <w:r w:rsidR="002376E3" w:rsidRPr="002376E3">
        <w:rPr>
          <w:i/>
          <w:iCs/>
        </w:rPr>
        <w:t>similitude fática e jurídica com o paradigma acima mencionado</w:t>
      </w:r>
      <w:r w:rsidR="00D57328">
        <w:rPr>
          <w:i/>
          <w:iCs/>
        </w:rPr>
        <w:t xml:space="preserve"> [Tema n. 150/STF]</w:t>
      </w:r>
      <w:r w:rsidR="002376E3" w:rsidRPr="002376E3">
        <w:rPr>
          <w:i/>
          <w:iCs/>
        </w:rPr>
        <w:t>, na medida em que o Tribunal local reconheceu que o prazo depurador da reincidência não se aplica aos antecedentes e, por consequência, as condenações cujas penas foram extintas há mais de 5 (cinco) anos podem ser utilizadas para valoração negativa dos antecedentes criminais</w:t>
      </w:r>
      <w:r w:rsidR="002376E3">
        <w:t>”</w:t>
      </w:r>
      <w:r w:rsidR="00176CF9">
        <w:t>.</w:t>
      </w:r>
    </w:p>
    <w:p w14:paraId="6288F81A" w14:textId="0E7653D8" w:rsidR="00E45F13" w:rsidRPr="00860AAD" w:rsidRDefault="00E45F13" w:rsidP="00E45F13">
      <w:pPr>
        <w:pStyle w:val="SemEspaamento"/>
      </w:pPr>
      <w:r>
        <w:t>N</w:t>
      </w:r>
      <w:r w:rsidRPr="00860AAD">
        <w:t xml:space="preserve">o entanto, Excelência, essa decisão não merece prevalecer, </w:t>
      </w:r>
      <w:r w:rsidR="00E343D3">
        <w:t>razão pela qual</w:t>
      </w:r>
      <w:r w:rsidRPr="00860AAD">
        <w:t xml:space="preserve"> </w:t>
      </w:r>
      <w:r w:rsidR="00CE740E">
        <w:t xml:space="preserve">há que </w:t>
      </w:r>
      <w:r w:rsidR="00E343D3">
        <w:t xml:space="preserve">ser </w:t>
      </w:r>
      <w:r w:rsidR="00260105">
        <w:t>reformada a decisão agravada, para que o recurso extraordinário retome o seu regular processamento</w:t>
      </w:r>
      <w:r w:rsidRPr="00860AAD">
        <w:t xml:space="preserve">, com fundamento nos argumentos a seguir deduzidos. </w:t>
      </w:r>
    </w:p>
    <w:p w14:paraId="3F2585A7" w14:textId="77777777" w:rsidR="00501A18" w:rsidRPr="00136102" w:rsidRDefault="00501A18" w:rsidP="009F7C04">
      <w:pPr>
        <w:pStyle w:val="SemEspaamento"/>
        <w:numPr>
          <w:ilvl w:val="0"/>
          <w:numId w:val="0"/>
        </w:numPr>
      </w:pPr>
    </w:p>
    <w:p w14:paraId="33FB098F" w14:textId="022D22D8" w:rsidR="007B2121" w:rsidRDefault="007B2121" w:rsidP="007B2121">
      <w:pPr>
        <w:pStyle w:val="Ttulo"/>
        <w:spacing w:line="312" w:lineRule="auto"/>
        <w:ind w:right="142"/>
      </w:pPr>
      <w:r>
        <w:t xml:space="preserve">III – </w:t>
      </w:r>
      <w:r w:rsidR="00E339B5">
        <w:t xml:space="preserve">RAZÕES DE </w:t>
      </w:r>
      <w:r w:rsidR="005674DB">
        <w:t>REFORMA DA DECISÃO AGRAVADA</w:t>
      </w:r>
      <w:r>
        <w:t xml:space="preserve">. </w:t>
      </w:r>
    </w:p>
    <w:p w14:paraId="40AA824C" w14:textId="77777777" w:rsidR="007B2121" w:rsidRPr="00F37066" w:rsidRDefault="007B2121" w:rsidP="007B2121">
      <w:pPr>
        <w:pStyle w:val="Ttulo"/>
        <w:spacing w:line="312" w:lineRule="auto"/>
        <w:ind w:right="142"/>
        <w:rPr>
          <w:sz w:val="6"/>
          <w:szCs w:val="6"/>
        </w:rPr>
      </w:pPr>
    </w:p>
    <w:p w14:paraId="68558528" w14:textId="53022C70" w:rsidR="007B2121" w:rsidRPr="00F0223C" w:rsidRDefault="007B2121" w:rsidP="007B2121">
      <w:pPr>
        <w:pStyle w:val="Ttulo"/>
        <w:spacing w:line="312" w:lineRule="auto"/>
        <w:ind w:right="142"/>
      </w:pPr>
      <w:r w:rsidRPr="00F0223C">
        <w:t>III.1 –</w:t>
      </w:r>
      <w:r w:rsidR="002F6A9E" w:rsidRPr="00F0223C">
        <w:t xml:space="preserve"> </w:t>
      </w:r>
      <w:r w:rsidR="00E109D9" w:rsidRPr="00F0223C">
        <w:t>A inaplicabilidade do Tema n. 150/STF ao presente caso</w:t>
      </w:r>
      <w:r w:rsidR="002F6A9E" w:rsidRPr="00F0223C">
        <w:t>.</w:t>
      </w:r>
      <w:r w:rsidR="009331FE" w:rsidRPr="00F0223C">
        <w:t xml:space="preserve"> </w:t>
      </w:r>
      <w:r w:rsidR="009331FE" w:rsidRPr="00F0223C">
        <w:rPr>
          <w:i/>
          <w:iCs/>
        </w:rPr>
        <w:t xml:space="preserve">Distinguishing </w:t>
      </w:r>
      <w:r w:rsidR="00F0223C" w:rsidRPr="00F0223C">
        <w:t>necessário.</w:t>
      </w:r>
    </w:p>
    <w:p w14:paraId="1BF6C0D0" w14:textId="77777777" w:rsidR="00501A18" w:rsidRDefault="00501A18" w:rsidP="00501A18">
      <w:pPr>
        <w:pStyle w:val="SemEspaamento"/>
        <w:numPr>
          <w:ilvl w:val="0"/>
          <w:numId w:val="0"/>
        </w:numPr>
        <w:ind w:left="1418"/>
      </w:pPr>
    </w:p>
    <w:p w14:paraId="516376C3" w14:textId="33C1125C" w:rsidR="008C3DC5" w:rsidRDefault="00DD5D22" w:rsidP="001303F1">
      <w:pPr>
        <w:pStyle w:val="SemEspaamento"/>
      </w:pPr>
      <w:r>
        <w:t xml:space="preserve">Excelência, a </w:t>
      </w:r>
      <w:r w:rsidR="000664CB">
        <w:t>negativa de seguimento do recurso extraordinário</w:t>
      </w:r>
      <w:r>
        <w:t xml:space="preserve"> está pautada </w:t>
      </w:r>
      <w:r w:rsidR="000664CB" w:rsidRPr="009420F8">
        <w:t>exclusivamente</w:t>
      </w:r>
      <w:r w:rsidR="000664CB">
        <w:t xml:space="preserve"> </w:t>
      </w:r>
      <w:r>
        <w:t>no fato de que</w:t>
      </w:r>
      <w:r w:rsidR="001303F1">
        <w:t xml:space="preserve"> </w:t>
      </w:r>
      <w:r w:rsidR="0000168D">
        <w:t>o Tema n. 150/STF impediria a ascensão do reclamo</w:t>
      </w:r>
      <w:r w:rsidR="00201938">
        <w:t xml:space="preserve">, </w:t>
      </w:r>
      <w:r w:rsidR="005647D8">
        <w:t>pois a negativação dos maus antecedentes pela Corte local</w:t>
      </w:r>
      <w:r w:rsidR="002723F8">
        <w:t>, utilizando-se do arquivamento de condenação anterior há mais de 5 anos,</w:t>
      </w:r>
      <w:r w:rsidR="005647D8">
        <w:t xml:space="preserve"> estaria de acordo com</w:t>
      </w:r>
      <w:r w:rsidR="002723F8">
        <w:t xml:space="preserve"> o fixado pela Corte Suprema</w:t>
      </w:r>
      <w:r w:rsidR="0000168D">
        <w:t xml:space="preserve">. </w:t>
      </w:r>
    </w:p>
    <w:p w14:paraId="3D1BF626" w14:textId="44D661A5" w:rsidR="002F1F52" w:rsidRDefault="002F1F52" w:rsidP="002F1F52">
      <w:pPr>
        <w:pStyle w:val="SemEspaamento"/>
      </w:pPr>
      <w:r>
        <w:t>Contudo, não há como dar guarida a esse posicionamento.</w:t>
      </w:r>
    </w:p>
    <w:p w14:paraId="290EFD09" w14:textId="44B78972" w:rsidR="00570F62" w:rsidRDefault="00570F62" w:rsidP="00570F62">
      <w:pPr>
        <w:pStyle w:val="SemEspaamento"/>
      </w:pPr>
      <w:r>
        <w:t xml:space="preserve">Ora, o voto vencedor do ilustre Relator </w:t>
      </w:r>
      <w:r w:rsidR="0020286A">
        <w:t xml:space="preserve">do Tema n. 150/STF </w:t>
      </w:r>
      <w:r>
        <w:t xml:space="preserve">aprofundou a discussão relativa </w:t>
      </w:r>
      <w:r w:rsidR="0020286A">
        <w:t>à negativação d</w:t>
      </w:r>
      <w:r>
        <w:t>essa circunstância judicial e assentou o entendimento de que “</w:t>
      </w:r>
      <w:r w:rsidRPr="00CC1E92">
        <w:rPr>
          <w:i/>
          <w:iCs/>
        </w:rPr>
        <w:t xml:space="preserve">a consideração dos maus antecedentes se dá de </w:t>
      </w:r>
      <w:r w:rsidRPr="0020286A">
        <w:rPr>
          <w:b/>
          <w:bCs/>
          <w:i/>
          <w:iCs/>
          <w:u w:val="single"/>
        </w:rPr>
        <w:t>forma discricionária pelo julgador</w:t>
      </w:r>
      <w:r w:rsidRPr="00CC1E92">
        <w:rPr>
          <w:i/>
          <w:iCs/>
        </w:rPr>
        <w:t xml:space="preserve">, que os valora em conjunto com as demais circunstâncias judiciais, nomeadamente: conduta social, personalidade, motivos, circunstâncias e consequências do crime, </w:t>
      </w:r>
      <w:r w:rsidRPr="00B83BB5">
        <w:rPr>
          <w:i/>
          <w:iCs/>
          <w:u w:val="single"/>
        </w:rPr>
        <w:t>tudo informado pela</w:t>
      </w:r>
      <w:r w:rsidRPr="00CC1E92">
        <w:rPr>
          <w:i/>
          <w:iCs/>
        </w:rPr>
        <w:t xml:space="preserve"> </w:t>
      </w:r>
      <w:r w:rsidRPr="0028305E">
        <w:rPr>
          <w:i/>
          <w:iCs/>
          <w:u w:val="single"/>
        </w:rPr>
        <w:t>finalidade de encontrar uma resposta penal individual que seja necessária e suficiente à prevenção e à reprovação do crime</w:t>
      </w:r>
      <w:r w:rsidRPr="00CC1E92">
        <w:rPr>
          <w:i/>
          <w:iCs/>
        </w:rPr>
        <w:t xml:space="preserve">, </w:t>
      </w:r>
      <w:r w:rsidRPr="001A0E32">
        <w:rPr>
          <w:i/>
          <w:iCs/>
          <w:u w:val="single"/>
        </w:rPr>
        <w:t>podendo o julgador</w:t>
      </w:r>
      <w:r w:rsidRPr="00CC1E92">
        <w:rPr>
          <w:i/>
          <w:iCs/>
        </w:rPr>
        <w:t xml:space="preserve">, fundamentada e eventualmente, </w:t>
      </w:r>
      <w:r w:rsidRPr="001A0E32">
        <w:rPr>
          <w:i/>
          <w:iCs/>
          <w:u w:val="single"/>
        </w:rPr>
        <w:t>não promover qualquer incremento da pena-base</w:t>
      </w:r>
      <w:r w:rsidRPr="00CC1E92">
        <w:rPr>
          <w:i/>
          <w:iCs/>
        </w:rPr>
        <w:t xml:space="preserve">, por condenações pretéritas, </w:t>
      </w:r>
      <w:r w:rsidRPr="001A0E32">
        <w:rPr>
          <w:i/>
          <w:iCs/>
          <w:u w:val="single"/>
        </w:rPr>
        <w:t>quando as considerar</w:t>
      </w:r>
      <w:r w:rsidRPr="00CC1E92">
        <w:rPr>
          <w:i/>
          <w:iCs/>
        </w:rPr>
        <w:t xml:space="preserve"> </w:t>
      </w:r>
      <w:r w:rsidRPr="00D04735">
        <w:rPr>
          <w:i/>
          <w:iCs/>
          <w:u w:val="single"/>
        </w:rPr>
        <w:t>desimportantes</w:t>
      </w:r>
      <w:r w:rsidRPr="00CC1E92">
        <w:rPr>
          <w:i/>
          <w:iCs/>
        </w:rPr>
        <w:t xml:space="preserve">, ou </w:t>
      </w:r>
      <w:r w:rsidRPr="001A0E32">
        <w:rPr>
          <w:b/>
          <w:bCs/>
          <w:i/>
          <w:iCs/>
          <w:u w:val="single"/>
        </w:rPr>
        <w:t>demasiadamente distanciadas no tempo</w:t>
      </w:r>
      <w:r w:rsidRPr="00CC1E92">
        <w:rPr>
          <w:i/>
          <w:iCs/>
        </w:rPr>
        <w:t xml:space="preserve">, e, portanto, </w:t>
      </w:r>
      <w:r w:rsidRPr="00D04735">
        <w:rPr>
          <w:i/>
          <w:iCs/>
          <w:u w:val="single"/>
        </w:rPr>
        <w:t>não necessárias à prevenção e repressão do crime</w:t>
      </w:r>
      <w:r w:rsidRPr="00CC1E92">
        <w:rPr>
          <w:i/>
          <w:iCs/>
        </w:rPr>
        <w:t>, nos termos do comando do artigo 59, do Código Penal</w:t>
      </w:r>
      <w:r>
        <w:t>”</w:t>
      </w:r>
      <w:r w:rsidRPr="00960E04">
        <w:rPr>
          <w:sz w:val="20"/>
          <w:szCs w:val="18"/>
        </w:rPr>
        <w:t xml:space="preserve"> </w:t>
      </w:r>
      <w:r w:rsidRPr="001B10F3">
        <w:rPr>
          <w:sz w:val="20"/>
          <w:szCs w:val="18"/>
        </w:rPr>
        <w:t>(RE n. 593.818/SC, rel. Min. Roberto Barroso, j. em 18.8.2020</w:t>
      </w:r>
      <w:r w:rsidR="00325909">
        <w:rPr>
          <w:sz w:val="20"/>
          <w:szCs w:val="18"/>
        </w:rPr>
        <w:t xml:space="preserve"> – grifou-se</w:t>
      </w:r>
      <w:r w:rsidRPr="001B10F3">
        <w:rPr>
          <w:sz w:val="20"/>
          <w:szCs w:val="18"/>
        </w:rPr>
        <w:t>)</w:t>
      </w:r>
      <w:r>
        <w:t>.</w:t>
      </w:r>
    </w:p>
    <w:p w14:paraId="3F0E13CB" w14:textId="6148655E" w:rsidR="00570F62" w:rsidRDefault="00570F62" w:rsidP="00570F62">
      <w:pPr>
        <w:pStyle w:val="SemEspaamento"/>
      </w:pPr>
      <w:r>
        <w:t xml:space="preserve">Ao prosseguir, o voto vencedor do </w:t>
      </w:r>
      <w:r>
        <w:rPr>
          <w:i/>
          <w:iCs/>
        </w:rPr>
        <w:t xml:space="preserve">decisum </w:t>
      </w:r>
      <w:r>
        <w:t>asseverou que “</w:t>
      </w:r>
      <w:r w:rsidRPr="00D3450E">
        <w:rPr>
          <w:i/>
          <w:iCs/>
        </w:rPr>
        <w:t xml:space="preserve">a consideração dos maus antecedentes é tema afeto à </w:t>
      </w:r>
      <w:r w:rsidRPr="0020286A">
        <w:rPr>
          <w:b/>
          <w:bCs/>
          <w:i/>
          <w:iCs/>
          <w:u w:val="single"/>
        </w:rPr>
        <w:t>discricionariedade</w:t>
      </w:r>
      <w:r w:rsidRPr="00D3450E">
        <w:rPr>
          <w:i/>
          <w:iCs/>
        </w:rPr>
        <w:t xml:space="preserve"> na aplicação da pena, razão pela qual </w:t>
      </w:r>
      <w:r w:rsidRPr="00746588">
        <w:rPr>
          <w:i/>
          <w:iCs/>
          <w:u w:val="single"/>
        </w:rPr>
        <w:t xml:space="preserve">o sentenciante </w:t>
      </w:r>
      <w:r w:rsidRPr="0020286A">
        <w:rPr>
          <w:b/>
          <w:bCs/>
          <w:i/>
          <w:iCs/>
          <w:u w:val="single"/>
        </w:rPr>
        <w:t>não estará obrigado a sempre majorá-la</w:t>
      </w:r>
      <w:r w:rsidRPr="00746588">
        <w:rPr>
          <w:i/>
          <w:iCs/>
          <w:u w:val="single"/>
        </w:rPr>
        <w:t xml:space="preserve">, quando verificados os antecedentes penais, </w:t>
      </w:r>
      <w:r w:rsidRPr="00746588">
        <w:rPr>
          <w:b/>
          <w:bCs/>
          <w:i/>
          <w:iCs/>
          <w:u w:val="single"/>
        </w:rPr>
        <w:t>mas poderá fazê-lo ou não, fundamentadamente</w:t>
      </w:r>
      <w:r w:rsidRPr="00746588">
        <w:rPr>
          <w:i/>
          <w:iCs/>
          <w:u w:val="single"/>
        </w:rPr>
        <w:t>, quando entender, no caso concreto, que tal providência é necessária e suficiente ‘para a reprovação e prevenção do crime’</w:t>
      </w:r>
      <w:r>
        <w:rPr>
          <w:i/>
          <w:iCs/>
          <w:u w:val="single"/>
        </w:rPr>
        <w:t>”</w:t>
      </w:r>
      <w:r>
        <w:t xml:space="preserve"> </w:t>
      </w:r>
      <w:r w:rsidRPr="001B10F3">
        <w:rPr>
          <w:sz w:val="20"/>
          <w:szCs w:val="18"/>
        </w:rPr>
        <w:t>(RE n. 593.818/SC, rel. Min. Roberto Barroso, j. em 18.8.2020</w:t>
      </w:r>
      <w:r w:rsidR="00325909">
        <w:rPr>
          <w:sz w:val="20"/>
          <w:szCs w:val="18"/>
        </w:rPr>
        <w:t xml:space="preserve"> – destaques acrescentados</w:t>
      </w:r>
      <w:r w:rsidRPr="001B10F3">
        <w:rPr>
          <w:sz w:val="20"/>
          <w:szCs w:val="18"/>
        </w:rPr>
        <w:t>)</w:t>
      </w:r>
      <w:r>
        <w:t>.</w:t>
      </w:r>
    </w:p>
    <w:p w14:paraId="1A1A1E34" w14:textId="77777777" w:rsidR="00570F62" w:rsidRDefault="00570F62" w:rsidP="00570F62">
      <w:pPr>
        <w:pStyle w:val="SemEspaamento"/>
      </w:pPr>
      <w:r>
        <w:t>Aplicando o entendimento firmado ao caso concreto em exame à época, o ilustre Relator concluiu: “</w:t>
      </w:r>
      <w:r w:rsidRPr="00D51765">
        <w:rPr>
          <w:i/>
          <w:iCs/>
        </w:rPr>
        <w:t xml:space="preserve">considera[n]do que a 1ª Câmara Criminal do Tribunal de Justiça do Estado Santa Catarina </w:t>
      </w:r>
      <w:r w:rsidRPr="00D51765">
        <w:rPr>
          <w:i/>
          <w:iCs/>
          <w:u w:val="single"/>
        </w:rPr>
        <w:t xml:space="preserve">expressamente considerou que as condenações passadas </w:t>
      </w:r>
      <w:r w:rsidRPr="00E601E3">
        <w:rPr>
          <w:b/>
          <w:bCs/>
          <w:i/>
          <w:iCs/>
          <w:u w:val="single"/>
        </w:rPr>
        <w:t>estavam há muito distanciadas no tempo</w:t>
      </w:r>
      <w:r w:rsidRPr="00D51765">
        <w:rPr>
          <w:i/>
          <w:iCs/>
        </w:rPr>
        <w:t xml:space="preserve"> e que, </w:t>
      </w:r>
      <w:r w:rsidRPr="00E6523C">
        <w:rPr>
          <w:i/>
          <w:iCs/>
        </w:rPr>
        <w:t>também por esta razão,</w:t>
      </w:r>
      <w:r w:rsidRPr="0011042C">
        <w:rPr>
          <w:i/>
          <w:iCs/>
        </w:rPr>
        <w:t xml:space="preserve"> </w:t>
      </w:r>
      <w:r w:rsidRPr="00E6523C">
        <w:rPr>
          <w:i/>
          <w:iCs/>
          <w:u w:val="single"/>
        </w:rPr>
        <w:t>não deveriam ensejar o incremento da pena-base, mantenho a decisão</w:t>
      </w:r>
      <w:r w:rsidRPr="00D51765">
        <w:rPr>
          <w:i/>
          <w:iCs/>
        </w:rPr>
        <w:t>, dela decotando, contudo, o fundamento expresso da impossibilidade de consideração de condenação anterior com mais de 5 (cinco) anos para fins de configurar maus antecedentes</w:t>
      </w:r>
      <w:r>
        <w:t>”.</w:t>
      </w:r>
    </w:p>
    <w:p w14:paraId="368DC2FD" w14:textId="43EF969D" w:rsidR="00FD0244" w:rsidRDefault="00570F62" w:rsidP="00EC6D8A">
      <w:pPr>
        <w:pStyle w:val="SemEspaamento"/>
      </w:pPr>
      <w:r>
        <w:t xml:space="preserve">Pois bem. O que se extrai do referido </w:t>
      </w:r>
      <w:r w:rsidR="00065C78">
        <w:t>Tema n. 150/STF é que o posicionamento d</w:t>
      </w:r>
      <w:r w:rsidR="00437E0C">
        <w:t xml:space="preserve">a Corte Superior </w:t>
      </w:r>
      <w:r w:rsidR="00065C78">
        <w:t xml:space="preserve">é </w:t>
      </w:r>
      <w:r w:rsidR="00065C78" w:rsidRPr="00FD0244">
        <w:rPr>
          <w:b/>
          <w:bCs/>
          <w:u w:val="single"/>
        </w:rPr>
        <w:t>discricionário</w:t>
      </w:r>
      <w:r w:rsidR="00065C78">
        <w:t xml:space="preserve">, vale dizer, firmou-se no sentido de ser possível a utilização, </w:t>
      </w:r>
      <w:r w:rsidR="00065C78" w:rsidRPr="00870193">
        <w:rPr>
          <w:b/>
          <w:bCs/>
        </w:rPr>
        <w:t>sem limitação temporal</w:t>
      </w:r>
      <w:r w:rsidR="00065C78">
        <w:t xml:space="preserve"> e </w:t>
      </w:r>
      <w:r w:rsidR="00065C78" w:rsidRPr="002033E5">
        <w:rPr>
          <w:u w:val="single"/>
        </w:rPr>
        <w:t>a depender das circunstâncias do caso concreto</w:t>
      </w:r>
      <w:r w:rsidR="00065C78">
        <w:t xml:space="preserve">, sobretudo após avaliação quanto à </w:t>
      </w:r>
      <w:r w:rsidR="00065C78" w:rsidRPr="00F47949">
        <w:rPr>
          <w:u w:val="single"/>
        </w:rPr>
        <w:t>importância</w:t>
      </w:r>
      <w:r w:rsidR="00065C78">
        <w:t xml:space="preserve"> da condenação precedente e ao </w:t>
      </w:r>
      <w:r w:rsidR="00065C78" w:rsidRPr="00F47949">
        <w:rPr>
          <w:u w:val="single"/>
        </w:rPr>
        <w:t>lapso temporal</w:t>
      </w:r>
      <w:r w:rsidR="00065C78">
        <w:t xml:space="preserve"> decorrido, em atenção aos princípios da proporcionalidade e razoabilidade, sob pena, inclusive, de afronta aos postulados da isonomia e da individualização da pena.</w:t>
      </w:r>
    </w:p>
    <w:p w14:paraId="0814524F" w14:textId="06DE8074" w:rsidR="00EC6D8A" w:rsidRDefault="00065C78" w:rsidP="00FD0244">
      <w:pPr>
        <w:pStyle w:val="SemEspaamento"/>
      </w:pPr>
      <w:r>
        <w:t xml:space="preserve">Ocorre que, </w:t>
      </w:r>
      <w:r w:rsidR="00EC6D8A">
        <w:t xml:space="preserve">ao afirmar que o entendimento da Câmara Julgadora estaria em consonância o do Tema n. 150/STF, a decisão agravada não se atentou que os </w:t>
      </w:r>
      <w:r w:rsidR="00EC6D8A" w:rsidRPr="00065C78">
        <w:rPr>
          <w:u w:val="single"/>
        </w:rPr>
        <w:t xml:space="preserve">critérios </w:t>
      </w:r>
      <w:r w:rsidR="00E67285">
        <w:rPr>
          <w:u w:val="single"/>
        </w:rPr>
        <w:t xml:space="preserve">jurídicos </w:t>
      </w:r>
      <w:r w:rsidR="00EC6D8A" w:rsidRPr="00065C78">
        <w:rPr>
          <w:u w:val="single"/>
        </w:rPr>
        <w:t xml:space="preserve">utilizados </w:t>
      </w:r>
      <w:r w:rsidR="00E67285">
        <w:rPr>
          <w:u w:val="single"/>
        </w:rPr>
        <w:t xml:space="preserve">para fundamentar a negativação dos maus antecedentes </w:t>
      </w:r>
      <w:r w:rsidR="00EC6D8A" w:rsidRPr="00065C78">
        <w:rPr>
          <w:u w:val="single"/>
        </w:rPr>
        <w:t xml:space="preserve">são </w:t>
      </w:r>
      <w:r w:rsidR="00EC6D8A" w:rsidRPr="00065C78">
        <w:rPr>
          <w:b/>
          <w:bCs/>
          <w:u w:val="single"/>
        </w:rPr>
        <w:t>distintos</w:t>
      </w:r>
      <w:r w:rsidR="00EC6D8A">
        <w:t xml:space="preserve"> e, consequentemente, o pronunciamento do acórdão recorrido </w:t>
      </w:r>
      <w:r w:rsidR="00EC6D8A" w:rsidRPr="00065C78">
        <w:rPr>
          <w:u w:val="single"/>
        </w:rPr>
        <w:t>destoa do entendimento firmado pela Corte Suprema</w:t>
      </w:r>
      <w:r>
        <w:t xml:space="preserve">, de modo a afastar negativa de seguimento </w:t>
      </w:r>
      <w:r w:rsidR="008F0E6B">
        <w:t xml:space="preserve">e conduzir à admissão </w:t>
      </w:r>
      <w:r>
        <w:t>do reclamo interposto</w:t>
      </w:r>
      <w:r w:rsidR="00EC6D8A">
        <w:t>.</w:t>
      </w:r>
    </w:p>
    <w:p w14:paraId="34454BC4" w14:textId="776B4298" w:rsidR="00A77A4E" w:rsidRDefault="00FD0244" w:rsidP="00570F62">
      <w:pPr>
        <w:pStyle w:val="SemEspaamento"/>
      </w:pPr>
      <w:r>
        <w:t xml:space="preserve">Diz-se isso, porque </w:t>
      </w:r>
      <w:r w:rsidR="00570F62">
        <w:t xml:space="preserve">o acórdão recorrido limitou-se a aplicar </w:t>
      </w:r>
      <w:r w:rsidR="00570F62" w:rsidRPr="008F0E6B">
        <w:rPr>
          <w:b/>
          <w:bCs/>
          <w:u w:val="single"/>
        </w:rPr>
        <w:t>critério temporal objetivo</w:t>
      </w:r>
      <w:r w:rsidR="00570F62">
        <w:t xml:space="preserve"> </w:t>
      </w:r>
      <w:r w:rsidR="008F0E6B">
        <w:t xml:space="preserve">firmado </w:t>
      </w:r>
      <w:r w:rsidR="00570F62">
        <w:t>por esse Colendo Tribunal de Justiça</w:t>
      </w:r>
      <w:r w:rsidR="004365F6">
        <w:t xml:space="preserve"> de Santa Catarina</w:t>
      </w:r>
      <w:r w:rsidR="00570F62">
        <w:t>,</w:t>
      </w:r>
      <w:r w:rsidR="005C73EC">
        <w:t xml:space="preserve"> </w:t>
      </w:r>
      <w:r w:rsidR="00F96085">
        <w:t xml:space="preserve">no sentido de que é possível </w:t>
      </w:r>
      <w:r w:rsidR="006C4502">
        <w:t>a negativação</w:t>
      </w:r>
      <w:r w:rsidR="00CA5CF2">
        <w:t xml:space="preserve"> dos antecedentes</w:t>
      </w:r>
      <w:r w:rsidR="006C4502">
        <w:t xml:space="preserve"> </w:t>
      </w:r>
      <w:r w:rsidR="006C4502" w:rsidRPr="000C6B0A">
        <w:rPr>
          <w:u w:val="single"/>
        </w:rPr>
        <w:t xml:space="preserve">por </w:t>
      </w:r>
      <w:r w:rsidR="006C4502" w:rsidRPr="003B22DD">
        <w:rPr>
          <w:b/>
          <w:bCs/>
          <w:u w:val="single"/>
        </w:rPr>
        <w:t>mais 5 anos</w:t>
      </w:r>
      <w:r w:rsidR="006C4502" w:rsidRPr="000C6B0A">
        <w:rPr>
          <w:u w:val="single"/>
        </w:rPr>
        <w:t xml:space="preserve"> após o período</w:t>
      </w:r>
      <w:r w:rsidR="00CA5CF2" w:rsidRPr="000C6B0A">
        <w:rPr>
          <w:u w:val="single"/>
        </w:rPr>
        <w:t xml:space="preserve"> depurador da reincidência</w:t>
      </w:r>
      <w:r w:rsidR="00CA5CF2">
        <w:t xml:space="preserve">, </w:t>
      </w:r>
      <w:r w:rsidR="00570F62" w:rsidRPr="000C6B0A">
        <w:t>sem motivar ou explicar a importância da condenação anterior ao caso concreto</w:t>
      </w:r>
      <w:r w:rsidR="00C75EF5">
        <w:t>.</w:t>
      </w:r>
      <w:r w:rsidR="00570F62">
        <w:t xml:space="preserve"> </w:t>
      </w:r>
    </w:p>
    <w:p w14:paraId="2466E1A4" w14:textId="67F51B9C" w:rsidR="00570F62" w:rsidRDefault="00A77A4E" w:rsidP="00570F62">
      <w:pPr>
        <w:pStyle w:val="SemEspaamento"/>
      </w:pPr>
      <w:r>
        <w:t>Ou seja, ao afirmar que, após o decurso de 5 anos previsto no art. 64, I, do CP para fins de reincidência, “</w:t>
      </w:r>
      <w:r w:rsidRPr="007815AD">
        <w:rPr>
          <w:i/>
          <w:iCs/>
        </w:rPr>
        <w:t xml:space="preserve">as condenações anteriores podem ser negativadas como maus </w:t>
      </w:r>
      <w:r w:rsidRPr="007815AD">
        <w:rPr>
          <w:b/>
          <w:bCs/>
          <w:i/>
          <w:iCs/>
        </w:rPr>
        <w:t>antecedentes por mais 5 (cinco) anos</w:t>
      </w:r>
      <w:r w:rsidRPr="007815AD">
        <w:rPr>
          <w:i/>
          <w:iCs/>
        </w:rPr>
        <w:t>”</w:t>
      </w:r>
      <w:r>
        <w:t xml:space="preserve">, o aresto recorrido </w:t>
      </w:r>
      <w:r w:rsidRPr="00F44FC4">
        <w:rPr>
          <w:b/>
          <w:bCs/>
          <w:u w:val="single"/>
        </w:rPr>
        <w:t>divergiu</w:t>
      </w:r>
      <w:r w:rsidRPr="00A77A4E">
        <w:t xml:space="preserve"> </w:t>
      </w:r>
      <w:r w:rsidR="00570F62">
        <w:t>do que decidido pelo Tema n. 150/STF. Vejamos a fundamentação do aresto recorrido</w:t>
      </w:r>
      <w:r w:rsidR="00D6560C">
        <w:t xml:space="preserve"> </w:t>
      </w:r>
      <w:r w:rsidR="00D6560C" w:rsidRPr="0080403F">
        <w:rPr>
          <w:sz w:val="20"/>
          <w:szCs w:val="18"/>
        </w:rPr>
        <w:t>(evento 177,</w:t>
      </w:r>
      <w:r w:rsidR="004C1301" w:rsidRPr="0080403F">
        <w:rPr>
          <w:sz w:val="20"/>
          <w:szCs w:val="18"/>
        </w:rPr>
        <w:t xml:space="preserve"> PROCJUDIC13, p. 76/</w:t>
      </w:r>
      <w:r w:rsidR="0080403F" w:rsidRPr="0080403F">
        <w:rPr>
          <w:sz w:val="20"/>
          <w:szCs w:val="18"/>
        </w:rPr>
        <w:t>79)</w:t>
      </w:r>
      <w:r w:rsidR="00570F62">
        <w:t>:</w:t>
      </w:r>
    </w:p>
    <w:p w14:paraId="19EB23AD" w14:textId="77777777" w:rsidR="00570F62" w:rsidRDefault="00570F62" w:rsidP="00570F62">
      <w:pPr>
        <w:pStyle w:val="SemEspaamento"/>
        <w:numPr>
          <w:ilvl w:val="0"/>
          <w:numId w:val="0"/>
        </w:numPr>
        <w:ind w:left="1701"/>
      </w:pPr>
    </w:p>
    <w:p w14:paraId="6CC4682E" w14:textId="37AA8474" w:rsidR="00570F62" w:rsidRDefault="00570F62" w:rsidP="00570F62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2D50510" wp14:editId="2A7D749A">
            <wp:extent cx="5545776" cy="1177392"/>
            <wp:effectExtent l="0" t="0" r="5715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776" cy="117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9FBA" w14:textId="23A82B1D" w:rsidR="00570F62" w:rsidRDefault="00CC4A48" w:rsidP="00570F62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BD6C36" wp14:editId="6CB5FBB2">
                <wp:simplePos x="0" y="0"/>
                <wp:positionH relativeFrom="column">
                  <wp:posOffset>-469872</wp:posOffset>
                </wp:positionH>
                <wp:positionV relativeFrom="paragraph">
                  <wp:posOffset>1421907</wp:posOffset>
                </wp:positionV>
                <wp:extent cx="743291" cy="449969"/>
                <wp:effectExtent l="0" t="19050" r="38100" b="45720"/>
                <wp:wrapNone/>
                <wp:docPr id="12" name="Seta: para a Direi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291" cy="44996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C6BE2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2" o:spid="_x0000_s1026" type="#_x0000_t13" style="position:absolute;margin-left:-37pt;margin-top:111.95pt;width:58.55pt;height:3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" adj="15062" fillcolor="red" strokecolor="black [3213]" strokeweight="1pt"/>
            </w:pict>
          </mc:Fallback>
        </mc:AlternateContent>
      </w:r>
      <w:r w:rsidR="00570F62">
        <w:rPr>
          <w:noProof/>
        </w:rPr>
        <w:drawing>
          <wp:inline distT="0" distB="0" distL="0" distR="0" wp14:anchorId="771F0056" wp14:editId="7B5CD056">
            <wp:extent cx="5223111" cy="198317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861" cy="198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7584" w14:textId="77777777" w:rsidR="00570F62" w:rsidRDefault="00570F62" w:rsidP="00570F62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1DBA25B7" w14:textId="77777777" w:rsidR="00570F62" w:rsidRDefault="00570F62" w:rsidP="00570F62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2B15F11" wp14:editId="5998D156">
            <wp:extent cx="5035638" cy="926276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637" cy="93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B261" w14:textId="77777777" w:rsidR="00570F62" w:rsidRDefault="00570F62" w:rsidP="00570F62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56A3B8FE" wp14:editId="337677C8">
            <wp:extent cx="4768075" cy="510639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85" cy="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DEFF" w14:textId="77777777" w:rsidR="00570F62" w:rsidRPr="004E73EE" w:rsidRDefault="00570F62" w:rsidP="00570F62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79347C08" w14:textId="606D2397" w:rsidR="000C6B0A" w:rsidRDefault="000C6B0A" w:rsidP="00570F62">
      <w:pPr>
        <w:pStyle w:val="SemEspaamento"/>
      </w:pPr>
      <w:r>
        <w:t xml:space="preserve">Não </w:t>
      </w:r>
      <w:r w:rsidR="00667670">
        <w:t>há negar</w:t>
      </w:r>
      <w:r>
        <w:t>, portanto, que os critérios</w:t>
      </w:r>
      <w:r w:rsidR="00166D6B">
        <w:t xml:space="preserve"> utilizados para a negativação dos antecedentes</w:t>
      </w:r>
      <w:r>
        <w:t xml:space="preserve"> são </w:t>
      </w:r>
      <w:r w:rsidR="00166D6B">
        <w:t xml:space="preserve">nitidamente </w:t>
      </w:r>
      <w:r>
        <w:t>divergentes</w:t>
      </w:r>
      <w:r w:rsidR="00667670">
        <w:t xml:space="preserve"> e, por consectário, o Tema n. 150/STF</w:t>
      </w:r>
      <w:r w:rsidR="00166D6B">
        <w:t xml:space="preserve"> não possui o condão de obstar o seguimento do reclamo</w:t>
      </w:r>
      <w:r w:rsidR="0082768D">
        <w:t xml:space="preserve"> extremo</w:t>
      </w:r>
      <w:r w:rsidR="00667670">
        <w:t xml:space="preserve">. </w:t>
      </w:r>
    </w:p>
    <w:p w14:paraId="07EFB97A" w14:textId="7397A99D" w:rsidR="00570F62" w:rsidRDefault="00DB3803" w:rsidP="00570F62">
      <w:pPr>
        <w:pStyle w:val="SemEspaamento"/>
      </w:pPr>
      <w:r>
        <w:t>Aliás</w:t>
      </w:r>
      <w:r w:rsidR="00570F62">
        <w:t xml:space="preserve">, </w:t>
      </w:r>
      <w:r w:rsidR="00964BF5">
        <w:t xml:space="preserve">além da </w:t>
      </w:r>
      <w:r w:rsidR="00570F62">
        <w:t xml:space="preserve">necessidade de limitação temporal em 5 </w:t>
      </w:r>
      <w:r w:rsidR="00570F62" w:rsidRPr="0049172A">
        <w:rPr>
          <w:sz w:val="20"/>
          <w:szCs w:val="18"/>
        </w:rPr>
        <w:t>(cinco)</w:t>
      </w:r>
      <w:r w:rsidR="00570F62">
        <w:t xml:space="preserve"> anos para a utilização de condenação pretérita para fins de maus antecedentes, o recurso extraordinário também apontou que “</w:t>
      </w:r>
      <w:r w:rsidR="00570F62" w:rsidRPr="00612AAA">
        <w:rPr>
          <w:i/>
          <w:iCs/>
          <w:u w:val="single"/>
        </w:rPr>
        <w:t>a adoção do sistema da perpetuidade para caracterização dos maus antecedentes</w:t>
      </w:r>
      <w:r w:rsidR="00570F62" w:rsidRPr="00792103">
        <w:rPr>
          <w:i/>
          <w:iCs/>
        </w:rPr>
        <w:t xml:space="preserve">, além de não encontrar respaldo em normas legais, (i) </w:t>
      </w:r>
      <w:r w:rsidR="00570F62" w:rsidRPr="00612AAA">
        <w:rPr>
          <w:i/>
          <w:iCs/>
          <w:u w:val="single"/>
        </w:rPr>
        <w:t>afronta a Constituição, que p</w:t>
      </w:r>
      <w:r w:rsidR="00570F62" w:rsidRPr="00792103">
        <w:rPr>
          <w:i/>
          <w:iCs/>
          <w:u w:val="single"/>
        </w:rPr>
        <w:t>roíbe penas perpétuas</w:t>
      </w:r>
      <w:r w:rsidR="00570F62" w:rsidRPr="00792103">
        <w:rPr>
          <w:i/>
          <w:iCs/>
        </w:rPr>
        <w:t xml:space="preserve"> e tutela o direito da dignidade da pessoa humana; (</w:t>
      </w:r>
      <w:proofErr w:type="spellStart"/>
      <w:r w:rsidR="00570F62" w:rsidRPr="00792103">
        <w:rPr>
          <w:i/>
          <w:iCs/>
        </w:rPr>
        <w:t>ii</w:t>
      </w:r>
      <w:proofErr w:type="spellEnd"/>
      <w:r w:rsidR="00570F62" w:rsidRPr="00792103">
        <w:rPr>
          <w:i/>
          <w:iCs/>
        </w:rPr>
        <w:t>) aplica a analogia in malam partem ao réu e, sobretudo, (</w:t>
      </w:r>
      <w:proofErr w:type="spellStart"/>
      <w:r w:rsidR="00570F62" w:rsidRPr="00792103">
        <w:rPr>
          <w:i/>
          <w:iCs/>
        </w:rPr>
        <w:t>iii</w:t>
      </w:r>
      <w:proofErr w:type="spellEnd"/>
      <w:r w:rsidR="00570F62" w:rsidRPr="00792103">
        <w:rPr>
          <w:i/>
          <w:iCs/>
        </w:rPr>
        <w:t xml:space="preserve">) </w:t>
      </w:r>
      <w:r w:rsidR="00570F62" w:rsidRPr="00612AAA">
        <w:rPr>
          <w:i/>
          <w:iCs/>
          <w:u w:val="single"/>
        </w:rPr>
        <w:t>não fomenta a função social ressocializadora da pena, criando sempre um estigma social à pessoa humana que foi condenada por fato criminoso</w:t>
      </w:r>
      <w:r w:rsidR="00570F62">
        <w:t>”</w:t>
      </w:r>
      <w:r w:rsidR="007E0DCC">
        <w:t xml:space="preserve"> </w:t>
      </w:r>
      <w:r w:rsidR="007E0DCC" w:rsidRPr="00CB069B">
        <w:rPr>
          <w:sz w:val="20"/>
          <w:szCs w:val="18"/>
        </w:rPr>
        <w:t xml:space="preserve">(evento </w:t>
      </w:r>
      <w:r w:rsidR="00CB069B" w:rsidRPr="00CB069B">
        <w:rPr>
          <w:sz w:val="20"/>
          <w:szCs w:val="18"/>
        </w:rPr>
        <w:t>177, PROCJUDIC13, p. 135)</w:t>
      </w:r>
      <w:r w:rsidR="00570F62">
        <w:t>.</w:t>
      </w:r>
    </w:p>
    <w:p w14:paraId="12AB32D2" w14:textId="60797466" w:rsidR="00570F62" w:rsidRDefault="00964BF5" w:rsidP="00570F62">
      <w:pPr>
        <w:pStyle w:val="SemEspaamento"/>
      </w:pPr>
      <w:r>
        <w:t>P</w:t>
      </w:r>
      <w:r w:rsidR="00570F62">
        <w:t xml:space="preserve">ortanto, a argumentação delineada no recurso </w:t>
      </w:r>
      <w:r>
        <w:t xml:space="preserve">também </w:t>
      </w:r>
      <w:r w:rsidR="00570F62">
        <w:t xml:space="preserve">extrapola aquela fixada pelo Tema n. 150/STF, de modo a reforçar que não se trata de hipótese de negativa do seu seguimento. </w:t>
      </w:r>
    </w:p>
    <w:p w14:paraId="66DAE0B1" w14:textId="77777777" w:rsidR="002051DE" w:rsidRDefault="00570F62" w:rsidP="00570F62">
      <w:pPr>
        <w:pStyle w:val="SemEspaamento"/>
      </w:pPr>
      <w:r w:rsidRPr="00464416">
        <w:t>Excelência, não se ignora que as razões de decidir do Tema n. 150/STF não possuem caráter vinculante, mas apenas a sua parte dispositiva. Contudo, o que não se pode admitir é a aplicação sistemática da tese fixada, desprezando a sólida fundamentação que levou àquela conclusão e que, em última análise, revela o posicionamento da Suprema Corte sobre a matéria</w:t>
      </w:r>
      <w:r>
        <w:t xml:space="preserve">. </w:t>
      </w:r>
    </w:p>
    <w:p w14:paraId="4CC9704A" w14:textId="0532A1A2" w:rsidR="00570F62" w:rsidRPr="00464416" w:rsidRDefault="005D6874" w:rsidP="00570F62">
      <w:pPr>
        <w:pStyle w:val="SemEspaamento"/>
      </w:pPr>
      <w:r>
        <w:t>Desse modo</w:t>
      </w:r>
      <w:r w:rsidR="00570F62">
        <w:t xml:space="preserve">, repita-se, o acórdão recorrido deveria ter explicado, fundamentadamente, as razões pelas quais as condenações anteriores caracterizariam maus antecedentes, </w:t>
      </w:r>
      <w:r w:rsidR="002E7101">
        <w:t xml:space="preserve">utilizando-se do </w:t>
      </w:r>
      <w:r w:rsidR="002E7101" w:rsidRPr="00AB4BA6">
        <w:rPr>
          <w:b/>
          <w:bCs/>
        </w:rPr>
        <w:t xml:space="preserve">critério </w:t>
      </w:r>
      <w:r w:rsidR="002E7101" w:rsidRPr="00386EE5">
        <w:rPr>
          <w:b/>
          <w:bCs/>
          <w:u w:val="single"/>
        </w:rPr>
        <w:t>subjetivo</w:t>
      </w:r>
      <w:r w:rsidR="002E7101">
        <w:t xml:space="preserve"> </w:t>
      </w:r>
      <w:r w:rsidR="00AB4BA6">
        <w:t xml:space="preserve">adotado pela Corte Suprema, </w:t>
      </w:r>
      <w:r w:rsidR="00570F62">
        <w:t>o que, já se viu, não ocorreu</w:t>
      </w:r>
      <w:r w:rsidR="00570F62" w:rsidRPr="00464416">
        <w:t>.</w:t>
      </w:r>
    </w:p>
    <w:p w14:paraId="4BDE71A8" w14:textId="77777777" w:rsidR="008A369D" w:rsidRDefault="00434C04" w:rsidP="00434C04">
      <w:pPr>
        <w:pStyle w:val="SemEspaamento"/>
      </w:pPr>
      <w:r>
        <w:t xml:space="preserve">Como visto, portanto, o recurso extraordinário deve ser </w:t>
      </w:r>
      <w:r w:rsidR="004231F1">
        <w:t xml:space="preserve">regularmente processado e encaminhado para a Corte Suprema, como forma de </w:t>
      </w:r>
      <w:r>
        <w:t>afastar esse entendimento utilizado pela Corte local</w:t>
      </w:r>
      <w:r w:rsidR="00DA3505">
        <w:t xml:space="preserve"> e</w:t>
      </w:r>
      <w:r>
        <w:t xml:space="preserve"> </w:t>
      </w:r>
      <w:r w:rsidRPr="006677CB">
        <w:rPr>
          <w:u w:val="single"/>
        </w:rPr>
        <w:t xml:space="preserve">uniformizar </w:t>
      </w:r>
      <w:r w:rsidR="00B47223" w:rsidRPr="006677CB">
        <w:rPr>
          <w:u w:val="single"/>
        </w:rPr>
        <w:t>o critério adotado</w:t>
      </w:r>
      <w:r w:rsidR="00B47223">
        <w:t xml:space="preserve"> pel</w:t>
      </w:r>
      <w:r>
        <w:t>a jurisprudência nacional,</w:t>
      </w:r>
      <w:r w:rsidR="00DA3505">
        <w:t xml:space="preserve"> além de</w:t>
      </w:r>
      <w:r>
        <w:t xml:space="preserve"> aferir se, no caso concreto, com base nas premissas fáticas fixadas pelas instâncias ordinárias, a negativação dos antecedentes é necessária, proporcional e razoável</w:t>
      </w:r>
      <w:r w:rsidR="00DA3505">
        <w:t xml:space="preserve">. </w:t>
      </w:r>
    </w:p>
    <w:p w14:paraId="7C36F2FC" w14:textId="70D8E537" w:rsidR="00434C04" w:rsidRDefault="00E3322B" w:rsidP="00434C04">
      <w:pPr>
        <w:pStyle w:val="SemEspaamento"/>
      </w:pPr>
      <w:r>
        <w:t>Aliás,</w:t>
      </w:r>
      <w:r w:rsidR="00434C04">
        <w:t xml:space="preserve"> consoante se extrai do</w:t>
      </w:r>
      <w:r w:rsidR="00434C04" w:rsidRPr="00635318">
        <w:t xml:space="preserve"> </w:t>
      </w:r>
      <w:r w:rsidR="00434C04">
        <w:t xml:space="preserve">acórdão recorrido, que traz a numeração dos processos utilizados para fins de maus antecedentes </w:t>
      </w:r>
      <w:r w:rsidR="00434C04" w:rsidRPr="0035063E">
        <w:rPr>
          <w:sz w:val="20"/>
          <w:szCs w:val="18"/>
        </w:rPr>
        <w:t>(039.</w:t>
      </w:r>
      <w:r w:rsidR="00434C04" w:rsidRPr="0035063E">
        <w:rPr>
          <w:b/>
          <w:bCs/>
          <w:sz w:val="20"/>
          <w:szCs w:val="18"/>
          <w:u w:val="single"/>
        </w:rPr>
        <w:t>97</w:t>
      </w:r>
      <w:r w:rsidR="00434C04" w:rsidRPr="0035063E">
        <w:rPr>
          <w:sz w:val="20"/>
          <w:szCs w:val="18"/>
        </w:rPr>
        <w:t>.013308-0 e 039.</w:t>
      </w:r>
      <w:r w:rsidR="00434C04" w:rsidRPr="0035063E">
        <w:rPr>
          <w:b/>
          <w:bCs/>
          <w:sz w:val="20"/>
          <w:szCs w:val="18"/>
          <w:u w:val="single"/>
        </w:rPr>
        <w:t>99</w:t>
      </w:r>
      <w:r w:rsidR="00434C04" w:rsidRPr="0035063E">
        <w:rPr>
          <w:sz w:val="20"/>
          <w:szCs w:val="18"/>
        </w:rPr>
        <w:t>.009710-0)</w:t>
      </w:r>
      <w:r w:rsidR="00434C04">
        <w:t xml:space="preserve">, as ações penais remontam a </w:t>
      </w:r>
      <w:r w:rsidR="00434C04" w:rsidRPr="0035063E">
        <w:rPr>
          <w:u w:val="single"/>
        </w:rPr>
        <w:t>fatos que ocorreram em 1997 e 1999</w:t>
      </w:r>
      <w:r w:rsidR="00434C04">
        <w:t xml:space="preserve">, ou seja, há mais de uma década após os fatos apurados nesta ação penal. </w:t>
      </w:r>
    </w:p>
    <w:p w14:paraId="631497DE" w14:textId="77777777" w:rsidR="00434C04" w:rsidRDefault="00434C04" w:rsidP="00434C04">
      <w:pPr>
        <w:pStyle w:val="SemEspaamento"/>
      </w:pPr>
      <w:r>
        <w:t>Ora, isso evidencia a inviabilidade do reconhecimento dos maus antecedentes no presente caso, notadamente porque a negativação dessa circunstância judicial, desconsiderando o enorme tempo decorrido entre os fatos das ações penais anteriores e os desta ação, acaba por infringir a individualização da pena, a isonomia e a proibição constitucional a penas perpétuas.</w:t>
      </w:r>
    </w:p>
    <w:p w14:paraId="60DDFF2E" w14:textId="5E173BF2" w:rsidR="00570554" w:rsidRPr="0093591B" w:rsidRDefault="00B807EE" w:rsidP="0093591B">
      <w:pPr>
        <w:pStyle w:val="SemEspaamento"/>
        <w:rPr>
          <w:sz w:val="18"/>
          <w:szCs w:val="20"/>
        </w:rPr>
      </w:pPr>
      <w:r>
        <w:t xml:space="preserve">Assim, </w:t>
      </w:r>
      <w:r w:rsidR="00AC04AA">
        <w:t xml:space="preserve">realizado o </w:t>
      </w:r>
      <w:r w:rsidR="00AC04AA">
        <w:rPr>
          <w:i/>
          <w:iCs/>
        </w:rPr>
        <w:t>distinguishing</w:t>
      </w:r>
      <w:r w:rsidR="00AC04AA">
        <w:t xml:space="preserve"> entre o</w:t>
      </w:r>
      <w:r w:rsidR="004702E2">
        <w:t xml:space="preserve"> caso vertente e o precedente vinculante</w:t>
      </w:r>
      <w:r>
        <w:t xml:space="preserve">, sobretudo pelo fato de que o critério utilizado pela Corte local </w:t>
      </w:r>
      <w:r w:rsidRPr="00F96085">
        <w:rPr>
          <w:sz w:val="20"/>
          <w:szCs w:val="18"/>
        </w:rPr>
        <w:t>(</w:t>
      </w:r>
      <w:r w:rsidRPr="00121C72">
        <w:rPr>
          <w:b/>
          <w:bCs/>
          <w:sz w:val="20"/>
          <w:szCs w:val="18"/>
        </w:rPr>
        <w:t>objetivo</w:t>
      </w:r>
      <w:r w:rsidRPr="00F96085">
        <w:rPr>
          <w:sz w:val="20"/>
          <w:szCs w:val="18"/>
        </w:rPr>
        <w:t>)</w:t>
      </w:r>
      <w:r>
        <w:t xml:space="preserve"> e </w:t>
      </w:r>
      <w:r w:rsidR="000308D7">
        <w:t xml:space="preserve">o </w:t>
      </w:r>
      <w:r w:rsidR="00FA7F59">
        <w:t xml:space="preserve">fixado </w:t>
      </w:r>
      <w:r w:rsidR="000308D7">
        <w:t xml:space="preserve">pela Corte Suprema </w:t>
      </w:r>
      <w:r w:rsidR="00FA7F59">
        <w:t>no Tema n.150/</w:t>
      </w:r>
      <w:r w:rsidR="00F96085">
        <w:t xml:space="preserve">STF </w:t>
      </w:r>
      <w:r w:rsidR="00F96085" w:rsidRPr="00F96085">
        <w:rPr>
          <w:sz w:val="20"/>
          <w:szCs w:val="18"/>
        </w:rPr>
        <w:t>(</w:t>
      </w:r>
      <w:r w:rsidR="00F96085" w:rsidRPr="00121C72">
        <w:rPr>
          <w:b/>
          <w:bCs/>
          <w:sz w:val="20"/>
          <w:szCs w:val="18"/>
        </w:rPr>
        <w:t>subjetivo</w:t>
      </w:r>
      <w:r w:rsidR="00F96085" w:rsidRPr="00F96085">
        <w:rPr>
          <w:sz w:val="20"/>
          <w:szCs w:val="18"/>
        </w:rPr>
        <w:t>)</w:t>
      </w:r>
      <w:r w:rsidR="00F96085">
        <w:t xml:space="preserve"> são </w:t>
      </w:r>
      <w:r w:rsidR="00F96085" w:rsidRPr="000308D7">
        <w:rPr>
          <w:u w:val="single"/>
        </w:rPr>
        <w:t>divergentes</w:t>
      </w:r>
      <w:r w:rsidR="00F96085">
        <w:t>,</w:t>
      </w:r>
      <w:r>
        <w:t xml:space="preserve"> o presente agravo deve ser provido, para permitir o </w:t>
      </w:r>
      <w:r w:rsidR="00095D17">
        <w:t xml:space="preserve">regular processamento </w:t>
      </w:r>
      <w:r>
        <w:t xml:space="preserve">do recurso </w:t>
      </w:r>
      <w:r w:rsidR="00095D17">
        <w:t>extraordinário</w:t>
      </w:r>
      <w:r>
        <w:t xml:space="preserve"> interposto</w:t>
      </w:r>
      <w:r w:rsidR="0093591B">
        <w:t xml:space="preserve"> e o seu provimento, de modo a </w:t>
      </w:r>
      <w:r w:rsidR="0093591B" w:rsidRPr="00CB48B1">
        <w:rPr>
          <w:u w:val="single"/>
        </w:rPr>
        <w:t>afastar o critério temporal objetivo</w:t>
      </w:r>
      <w:r w:rsidR="0093591B">
        <w:t xml:space="preserve"> adotado no caso</w:t>
      </w:r>
      <w:r w:rsidR="00566994">
        <w:t xml:space="preserve"> e reavaliar a necessidade de negativação dos antecedentes, diante das premissas fixadas pelos arestos combatidos</w:t>
      </w:r>
      <w:r>
        <w:t>.</w:t>
      </w:r>
    </w:p>
    <w:p w14:paraId="589D7244" w14:textId="77777777" w:rsidR="003521B6" w:rsidRDefault="003521B6" w:rsidP="00501A18">
      <w:pPr>
        <w:pStyle w:val="Ttulo"/>
      </w:pPr>
    </w:p>
    <w:p w14:paraId="78203D6A" w14:textId="431A0779" w:rsidR="00501A18" w:rsidRPr="00136102" w:rsidRDefault="00501A18" w:rsidP="00501A18">
      <w:pPr>
        <w:pStyle w:val="Ttulo"/>
      </w:pPr>
      <w:r>
        <w:t>I</w:t>
      </w:r>
      <w:r w:rsidR="00666B26">
        <w:t>V</w:t>
      </w:r>
      <w:r>
        <w:t xml:space="preserve"> – REQUERIMENTOS </w:t>
      </w:r>
    </w:p>
    <w:p w14:paraId="07E0F636" w14:textId="77777777" w:rsidR="00501A18" w:rsidRPr="00201EB4" w:rsidRDefault="00501A18" w:rsidP="00501A18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5C521BE7" w14:textId="77777777" w:rsidR="00501A18" w:rsidRPr="00136102" w:rsidRDefault="00501A18" w:rsidP="00501A18">
      <w:pPr>
        <w:pStyle w:val="SemEspaamento"/>
      </w:pPr>
      <w:r>
        <w:t>A</w:t>
      </w:r>
      <w:r w:rsidRPr="00136102">
        <w:t>nte o exposto, é esta para requerer:</w:t>
      </w:r>
    </w:p>
    <w:p w14:paraId="55056627" w14:textId="77777777" w:rsidR="00501A18" w:rsidRPr="00953E7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4B2CBBF6" w14:textId="5D7C5B82" w:rsidR="00501A18" w:rsidRDefault="00D96520" w:rsidP="003E46B9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 w:rsidR="00373D99">
        <w:t>agravo interno</w:t>
      </w:r>
      <w:r w:rsidRPr="00D96520">
        <w:t xml:space="preserve">, com a intimação da parte adversa para apresentar contrarrazões, no prazo legal, </w:t>
      </w:r>
      <w:r>
        <w:t>consoante o disposto n</w:t>
      </w:r>
      <w:r w:rsidRPr="00D96520">
        <w:t>o §</w:t>
      </w:r>
      <w:r w:rsidR="00373D99">
        <w:t>2</w:t>
      </w:r>
      <w:r w:rsidRPr="00D96520">
        <w:t>º do art. 1.0</w:t>
      </w:r>
      <w:r w:rsidR="00373D99">
        <w:t>21</w:t>
      </w:r>
      <w:r w:rsidRPr="00D96520">
        <w:t xml:space="preserve"> do CPC</w:t>
      </w:r>
      <w:r w:rsidR="00501A18">
        <w:t>;</w:t>
      </w:r>
    </w:p>
    <w:p w14:paraId="0E33A563" w14:textId="39B7A510" w:rsidR="00501A18" w:rsidRDefault="00E84772" w:rsidP="003E46B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após o prazo de resposta, seja oportunizado o juízo de retratação, nos termos desta fundamentação</w:t>
      </w:r>
      <w:r w:rsidR="00501A18">
        <w:t>;</w:t>
      </w:r>
    </w:p>
    <w:p w14:paraId="7C077E8B" w14:textId="18829DD8" w:rsidR="00E84772" w:rsidRPr="00D95F13" w:rsidRDefault="00D95F13" w:rsidP="003E46B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 xml:space="preserve">não havendo retratação, o encaminhamento deste agravo </w:t>
      </w:r>
      <w:r w:rsidR="008D50D7">
        <w:rPr>
          <w:szCs w:val="24"/>
        </w:rPr>
        <w:t>interno à Colenda Câmara de Recursos Delegados</w:t>
      </w:r>
      <w:r w:rsidRPr="00C61B61">
        <w:rPr>
          <w:szCs w:val="24"/>
        </w:rPr>
        <w:t>, para seu regular processamento; e</w:t>
      </w:r>
      <w:r w:rsidR="008D50D7">
        <w:rPr>
          <w:szCs w:val="24"/>
        </w:rPr>
        <w:t>,</w:t>
      </w:r>
    </w:p>
    <w:p w14:paraId="6B9BA0B0" w14:textId="7F2A4DCF" w:rsidR="00501A18" w:rsidRDefault="005B7019" w:rsidP="00953E72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 xml:space="preserve">o provimento </w:t>
      </w:r>
      <w:r w:rsidR="00690DE5">
        <w:rPr>
          <w:szCs w:val="24"/>
        </w:rPr>
        <w:t xml:space="preserve">do agravo </w:t>
      </w:r>
      <w:r w:rsidR="008D50D7">
        <w:rPr>
          <w:szCs w:val="24"/>
        </w:rPr>
        <w:t>interno</w:t>
      </w:r>
      <w:r w:rsidR="00953E72" w:rsidRPr="00C61B61">
        <w:rPr>
          <w:szCs w:val="24"/>
        </w:rPr>
        <w:t xml:space="preserve"> para </w:t>
      </w:r>
      <w:r w:rsidR="00690DE5">
        <w:rPr>
          <w:szCs w:val="24"/>
        </w:rPr>
        <w:t xml:space="preserve">que, reformada a decisão agravada, retorne </w:t>
      </w:r>
      <w:r w:rsidR="00953E72" w:rsidRPr="00C61B61">
        <w:rPr>
          <w:szCs w:val="24"/>
        </w:rPr>
        <w:t xml:space="preserve">o </w:t>
      </w:r>
      <w:r w:rsidR="00690DE5">
        <w:rPr>
          <w:szCs w:val="24"/>
        </w:rPr>
        <w:t xml:space="preserve">regular </w:t>
      </w:r>
      <w:r w:rsidR="00953E72" w:rsidRPr="00C61B61">
        <w:rPr>
          <w:szCs w:val="24"/>
        </w:rPr>
        <w:t xml:space="preserve">andamento do recurso </w:t>
      </w:r>
      <w:r w:rsidR="008D50D7">
        <w:rPr>
          <w:szCs w:val="24"/>
        </w:rPr>
        <w:t>extraordinário</w:t>
      </w:r>
      <w:r w:rsidR="00953E72" w:rsidRPr="00C61B61">
        <w:rPr>
          <w:szCs w:val="24"/>
        </w:rPr>
        <w:t xml:space="preserve"> anteriormente interposto,</w:t>
      </w:r>
      <w:r w:rsidR="00A54F2B">
        <w:rPr>
          <w:szCs w:val="24"/>
        </w:rPr>
        <w:t xml:space="preserve"> com o encaminhamento dos autos ao Supremo Tribunal Federal,</w:t>
      </w:r>
      <w:r w:rsidR="00953E72" w:rsidRPr="00C61B61">
        <w:rPr>
          <w:szCs w:val="24"/>
        </w:rPr>
        <w:t xml:space="preserve"> sobre o qual, oportunamente, também se reitera o seu provimento</w:t>
      </w:r>
      <w:r w:rsidR="00953E72">
        <w:rPr>
          <w:szCs w:val="24"/>
        </w:rPr>
        <w:t>.</w:t>
      </w:r>
    </w:p>
    <w:p w14:paraId="4C70708E" w14:textId="77777777" w:rsidR="00501A18" w:rsidRPr="000A336B" w:rsidRDefault="00501A18" w:rsidP="00501A18">
      <w:pPr>
        <w:pStyle w:val="SemEspaamento"/>
        <w:numPr>
          <w:ilvl w:val="0"/>
          <w:numId w:val="0"/>
        </w:numPr>
        <w:ind w:left="1418"/>
        <w:rPr>
          <w:sz w:val="14"/>
          <w:szCs w:val="12"/>
        </w:rPr>
      </w:pPr>
    </w:p>
    <w:p w14:paraId="1E6C93C1" w14:textId="09D2DA86" w:rsidR="00501A18" w:rsidRPr="00136102" w:rsidRDefault="00ED58C8" w:rsidP="00953E72">
      <w:pPr>
        <w:pStyle w:val="SemEspaamento"/>
      </w:pPr>
      <w:r>
        <w:rPr>
          <w:rFonts w:eastAsia="Calibri" w:cs="Times New Roman"/>
        </w:rPr>
        <w:t>Reitera</w:t>
      </w:r>
      <w:r w:rsidR="00501A18" w:rsidRPr="00F8192D">
        <w:rPr>
          <w:rFonts w:eastAsia="Calibri" w:cs="Times New Roman"/>
        </w:rPr>
        <w:t xml:space="preserve">, </w:t>
      </w:r>
      <w:r w:rsidR="00501A18">
        <w:rPr>
          <w:rFonts w:eastAsia="Calibri" w:cs="Times New Roman"/>
        </w:rPr>
        <w:t>por fim</w:t>
      </w:r>
      <w:r w:rsidR="00501A18" w:rsidRPr="00F8192D">
        <w:rPr>
          <w:rFonts w:eastAsia="Calibri" w:cs="Times New Roman"/>
        </w:rPr>
        <w:t>, sejam</w:t>
      </w:r>
      <w:r w:rsidR="00501A18" w:rsidRPr="00416D9D">
        <w:t xml:space="preserve"> todas as intimações realizadas em nome d</w:t>
      </w:r>
      <w:r w:rsidR="00501A18">
        <w:t>o</w:t>
      </w:r>
      <w:r w:rsidR="00A0580E">
        <w:t>s</w:t>
      </w:r>
      <w:r w:rsidR="00501A18" w:rsidRPr="00416D9D">
        <w:t xml:space="preserve"> advogad</w:t>
      </w:r>
      <w:r w:rsidR="00501A18">
        <w:t>o</w:t>
      </w:r>
      <w:r w:rsidR="00A0580E">
        <w:t>s</w:t>
      </w:r>
      <w:r w:rsidR="00501A18" w:rsidRPr="00416D9D">
        <w:t xml:space="preserve"> </w:t>
      </w:r>
      <w:r w:rsidR="00501A18">
        <w:t>Paulo Ekke Moukarzel Junior</w:t>
      </w:r>
      <w:r w:rsidR="00501A18" w:rsidRPr="00416D9D">
        <w:t>, inscrit</w:t>
      </w:r>
      <w:r w:rsidR="00501A18">
        <w:t>o</w:t>
      </w:r>
      <w:r w:rsidR="00501A18" w:rsidRPr="00416D9D">
        <w:t xml:space="preserve"> na OAB/SC sob o nº </w:t>
      </w:r>
      <w:r w:rsidR="00501A18">
        <w:t>36.591</w:t>
      </w:r>
      <w:r w:rsidR="00501A18" w:rsidRPr="00416D9D">
        <w:t xml:space="preserve">, </w:t>
      </w:r>
      <w:r w:rsidR="00A0580E">
        <w:t xml:space="preserve">e Bruno Gastão da Rosa, inscrito na OAB/SC sob o n° </w:t>
      </w:r>
      <w:r w:rsidR="00933D4A">
        <w:t>47.774</w:t>
      </w:r>
      <w:r w:rsidR="00A0580E">
        <w:t xml:space="preserve">, </w:t>
      </w:r>
      <w:r w:rsidR="00501A18" w:rsidRPr="00416D9D">
        <w:t>sob pena de nulidade</w:t>
      </w:r>
      <w:r w:rsidR="00501A18" w:rsidRPr="00A51EDB">
        <w:t xml:space="preserve"> </w:t>
      </w:r>
      <w:r w:rsidR="00501A18" w:rsidRPr="00F8192D">
        <w:rPr>
          <w:sz w:val="20"/>
        </w:rPr>
        <w:t>(art. 272, §5º, do CPC)</w:t>
      </w:r>
      <w:r w:rsidR="00501A18" w:rsidRPr="00416D9D">
        <w:t>.</w:t>
      </w:r>
    </w:p>
    <w:p w14:paraId="466D1C05" w14:textId="77777777" w:rsidR="00501A18" w:rsidRPr="000A336B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62D8BB8A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F9F812A" w14:textId="2F56E341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31572">
        <w:rPr>
          <w:rFonts w:ascii="Arial" w:eastAsia="Calibri" w:hAnsi="Arial" w:cs="Times New Roman"/>
          <w:noProof/>
          <w:sz w:val="24"/>
          <w:szCs w:val="24"/>
        </w:rPr>
        <w:t>28 de fevereiro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52AEE8B" w14:textId="77777777" w:rsidR="00501A18" w:rsidRPr="000A336B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5502B20A" w14:textId="77777777" w:rsidR="00501A18" w:rsidRPr="00953E72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09AF31EF" w14:textId="77777777" w:rsidR="00D61182" w:rsidRPr="00D576AF" w:rsidRDefault="00D61182" w:rsidP="00D61182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7C05BC4" w14:textId="6641C3D6" w:rsidR="00131BEB" w:rsidRPr="00953E72" w:rsidRDefault="00D61182" w:rsidP="00953E72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sectPr w:rsidR="00131BEB" w:rsidRPr="00953E72" w:rsidSect="0080403F">
      <w:headerReference w:type="default" r:id="rId12"/>
      <w:footerReference w:type="default" r:id="rId13"/>
      <w:pgSz w:w="11906" w:h="16838"/>
      <w:pgMar w:top="1419" w:right="1416" w:bottom="1135" w:left="1418" w:header="1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B955B" w14:textId="77777777" w:rsidR="00A22142" w:rsidRDefault="00A22142" w:rsidP="00943258">
      <w:pPr>
        <w:spacing w:after="0" w:line="240" w:lineRule="auto"/>
      </w:pPr>
      <w:r>
        <w:separator/>
      </w:r>
    </w:p>
  </w:endnote>
  <w:endnote w:type="continuationSeparator" w:id="0">
    <w:p w14:paraId="30EF015C" w14:textId="77777777" w:rsidR="00A22142" w:rsidRDefault="00A2214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822D194" w14:textId="77777777" w:rsidR="00501A18" w:rsidRPr="00501A18" w:rsidRDefault="00501A18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 w:rsidRPr="00501A18">
          <w:rPr>
            <w:rFonts w:ascii="Arial" w:hAnsi="Arial" w:cs="Arial"/>
            <w:sz w:val="16"/>
            <w:szCs w:val="16"/>
          </w:rPr>
          <w:t>2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ACF0AC8" w14:textId="77777777" w:rsidR="00501A18" w:rsidRDefault="00501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BE5AC" w14:textId="77777777" w:rsidR="00A22142" w:rsidRDefault="00A22142" w:rsidP="00943258">
      <w:pPr>
        <w:spacing w:after="0" w:line="240" w:lineRule="auto"/>
      </w:pPr>
      <w:r>
        <w:separator/>
      </w:r>
    </w:p>
  </w:footnote>
  <w:footnote w:type="continuationSeparator" w:id="0">
    <w:p w14:paraId="140965B1" w14:textId="77777777" w:rsidR="00A22142" w:rsidRDefault="00A2214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F6CA3" w14:textId="77777777" w:rsidR="00131BEB" w:rsidRDefault="00F936E6" w:rsidP="00E73A77">
    <w:pPr>
      <w:pStyle w:val="Cabealho"/>
      <w:tabs>
        <w:tab w:val="clear" w:pos="4252"/>
        <w:tab w:val="clear" w:pos="8504"/>
        <w:tab w:val="left" w:pos="63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9982069" wp14:editId="1C201D8F">
          <wp:simplePos x="0" y="0"/>
          <wp:positionH relativeFrom="column">
            <wp:posOffset>-1182755</wp:posOffset>
          </wp:positionH>
          <wp:positionV relativeFrom="paragraph">
            <wp:posOffset>-144145</wp:posOffset>
          </wp:positionV>
          <wp:extent cx="4057650" cy="1166932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7650" cy="1166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A77">
      <w:tab/>
    </w:r>
    <w:r w:rsidR="00E73A77">
      <w:rPr>
        <w:noProof/>
      </w:rPr>
      <w:drawing>
        <wp:inline distT="0" distB="0" distL="0" distR="0" wp14:anchorId="171AC062" wp14:editId="78532360">
          <wp:extent cx="1238250" cy="967154"/>
          <wp:effectExtent l="0" t="0" r="0" b="4445"/>
          <wp:docPr id="19" name="Imagem 19" descr="Desenho com traços pretos em fundo branc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&#10;&#10;Descrição gerada automaticamente com confiança baixa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122" cy="971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378575" w14:textId="77777777" w:rsidR="00943258" w:rsidRDefault="00943258" w:rsidP="00E73A77">
    <w:pPr>
      <w:pStyle w:val="Cabealho"/>
      <w:tabs>
        <w:tab w:val="clear" w:pos="4252"/>
        <w:tab w:val="clear" w:pos="8504"/>
        <w:tab w:val="left" w:pos="6555"/>
        <w:tab w:val="left" w:pos="75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6E65E21"/>
    <w:multiLevelType w:val="hybridMultilevel"/>
    <w:tmpl w:val="CEDAF866"/>
    <w:lvl w:ilvl="0" w:tplc="10C80AD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518935457">
    <w:abstractNumId w:val="2"/>
  </w:num>
  <w:num w:numId="4" w16cid:durableId="1112095158">
    <w:abstractNumId w:val="0"/>
    <w:lvlOverride w:ilvl="0">
      <w:startOverride w:val="1"/>
    </w:lvlOverride>
  </w:num>
  <w:num w:numId="5" w16cid:durableId="1991131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EB"/>
    <w:rsid w:val="0000168D"/>
    <w:rsid w:val="00003F31"/>
    <w:rsid w:val="0000570C"/>
    <w:rsid w:val="00015411"/>
    <w:rsid w:val="0001597E"/>
    <w:rsid w:val="000163FC"/>
    <w:rsid w:val="000302FD"/>
    <w:rsid w:val="00030406"/>
    <w:rsid w:val="000308D7"/>
    <w:rsid w:val="0003616C"/>
    <w:rsid w:val="0004298B"/>
    <w:rsid w:val="00044189"/>
    <w:rsid w:val="000501F6"/>
    <w:rsid w:val="000515A5"/>
    <w:rsid w:val="00052184"/>
    <w:rsid w:val="00052F3C"/>
    <w:rsid w:val="00061CE1"/>
    <w:rsid w:val="00062086"/>
    <w:rsid w:val="00063275"/>
    <w:rsid w:val="000647B7"/>
    <w:rsid w:val="00065C78"/>
    <w:rsid w:val="000664CB"/>
    <w:rsid w:val="000669EA"/>
    <w:rsid w:val="00073AAD"/>
    <w:rsid w:val="00081C1F"/>
    <w:rsid w:val="00082735"/>
    <w:rsid w:val="0009320A"/>
    <w:rsid w:val="000933FF"/>
    <w:rsid w:val="00093A82"/>
    <w:rsid w:val="00095D17"/>
    <w:rsid w:val="00097661"/>
    <w:rsid w:val="000A336B"/>
    <w:rsid w:val="000A40A2"/>
    <w:rsid w:val="000A4428"/>
    <w:rsid w:val="000A51B9"/>
    <w:rsid w:val="000A5D27"/>
    <w:rsid w:val="000A6B5A"/>
    <w:rsid w:val="000C37F1"/>
    <w:rsid w:val="000C494E"/>
    <w:rsid w:val="000C6B0A"/>
    <w:rsid w:val="000C76AE"/>
    <w:rsid w:val="000D228C"/>
    <w:rsid w:val="000E4D00"/>
    <w:rsid w:val="000E4D2B"/>
    <w:rsid w:val="000E56F0"/>
    <w:rsid w:val="000E6E7C"/>
    <w:rsid w:val="000F0481"/>
    <w:rsid w:val="000F34DD"/>
    <w:rsid w:val="000F3BDA"/>
    <w:rsid w:val="00105DE2"/>
    <w:rsid w:val="00105FBE"/>
    <w:rsid w:val="00115B31"/>
    <w:rsid w:val="00115BF5"/>
    <w:rsid w:val="0012153F"/>
    <w:rsid w:val="00121C72"/>
    <w:rsid w:val="00123980"/>
    <w:rsid w:val="00124267"/>
    <w:rsid w:val="00125B5F"/>
    <w:rsid w:val="00127C98"/>
    <w:rsid w:val="001303F1"/>
    <w:rsid w:val="0013103A"/>
    <w:rsid w:val="00131480"/>
    <w:rsid w:val="00131BEB"/>
    <w:rsid w:val="00136884"/>
    <w:rsid w:val="0014198F"/>
    <w:rsid w:val="001439CD"/>
    <w:rsid w:val="0014693E"/>
    <w:rsid w:val="001471EA"/>
    <w:rsid w:val="0015448A"/>
    <w:rsid w:val="00157190"/>
    <w:rsid w:val="001602CD"/>
    <w:rsid w:val="00164ADD"/>
    <w:rsid w:val="00164AE0"/>
    <w:rsid w:val="001667B0"/>
    <w:rsid w:val="00166D6B"/>
    <w:rsid w:val="00170F12"/>
    <w:rsid w:val="001722AB"/>
    <w:rsid w:val="00176CF9"/>
    <w:rsid w:val="00177F0D"/>
    <w:rsid w:val="00183BE2"/>
    <w:rsid w:val="00183DF9"/>
    <w:rsid w:val="001873AB"/>
    <w:rsid w:val="0019244C"/>
    <w:rsid w:val="001A1241"/>
    <w:rsid w:val="001A5D65"/>
    <w:rsid w:val="001B1264"/>
    <w:rsid w:val="001B17CF"/>
    <w:rsid w:val="001B2B98"/>
    <w:rsid w:val="001B2E75"/>
    <w:rsid w:val="001C29CD"/>
    <w:rsid w:val="001D647F"/>
    <w:rsid w:val="001E0E3B"/>
    <w:rsid w:val="001E2866"/>
    <w:rsid w:val="001E5311"/>
    <w:rsid w:val="001F394D"/>
    <w:rsid w:val="001F51BD"/>
    <w:rsid w:val="001F5AF8"/>
    <w:rsid w:val="00200008"/>
    <w:rsid w:val="00201938"/>
    <w:rsid w:val="00201EB4"/>
    <w:rsid w:val="0020286A"/>
    <w:rsid w:val="002033E5"/>
    <w:rsid w:val="002051DE"/>
    <w:rsid w:val="00207BE4"/>
    <w:rsid w:val="00214D44"/>
    <w:rsid w:val="002176CE"/>
    <w:rsid w:val="002300DE"/>
    <w:rsid w:val="002376E3"/>
    <w:rsid w:val="0025247B"/>
    <w:rsid w:val="00257489"/>
    <w:rsid w:val="00257AF6"/>
    <w:rsid w:val="00257E2E"/>
    <w:rsid w:val="00260105"/>
    <w:rsid w:val="0026223C"/>
    <w:rsid w:val="0026337D"/>
    <w:rsid w:val="0027211B"/>
    <w:rsid w:val="002723F8"/>
    <w:rsid w:val="002727AA"/>
    <w:rsid w:val="002728B2"/>
    <w:rsid w:val="0027640B"/>
    <w:rsid w:val="00287162"/>
    <w:rsid w:val="002875E9"/>
    <w:rsid w:val="00292A13"/>
    <w:rsid w:val="00297C22"/>
    <w:rsid w:val="002A0348"/>
    <w:rsid w:val="002A19BD"/>
    <w:rsid w:val="002A2E56"/>
    <w:rsid w:val="002A3214"/>
    <w:rsid w:val="002A48B2"/>
    <w:rsid w:val="002A4AA4"/>
    <w:rsid w:val="002B4550"/>
    <w:rsid w:val="002B499B"/>
    <w:rsid w:val="002C008A"/>
    <w:rsid w:val="002C1DC6"/>
    <w:rsid w:val="002C2084"/>
    <w:rsid w:val="002C3263"/>
    <w:rsid w:val="002C7B57"/>
    <w:rsid w:val="002D0332"/>
    <w:rsid w:val="002D037A"/>
    <w:rsid w:val="002D2305"/>
    <w:rsid w:val="002D7DE1"/>
    <w:rsid w:val="002E3CB2"/>
    <w:rsid w:val="002E7101"/>
    <w:rsid w:val="002F1F52"/>
    <w:rsid w:val="002F2F03"/>
    <w:rsid w:val="002F59E0"/>
    <w:rsid w:val="002F6A9E"/>
    <w:rsid w:val="00303706"/>
    <w:rsid w:val="00305BCB"/>
    <w:rsid w:val="00306810"/>
    <w:rsid w:val="0031369E"/>
    <w:rsid w:val="00316455"/>
    <w:rsid w:val="003215C5"/>
    <w:rsid w:val="00325909"/>
    <w:rsid w:val="00336C90"/>
    <w:rsid w:val="00342C01"/>
    <w:rsid w:val="003433FA"/>
    <w:rsid w:val="0035063E"/>
    <w:rsid w:val="003521B6"/>
    <w:rsid w:val="0036487B"/>
    <w:rsid w:val="00367D79"/>
    <w:rsid w:val="003726DA"/>
    <w:rsid w:val="00373D99"/>
    <w:rsid w:val="00373FE3"/>
    <w:rsid w:val="00376690"/>
    <w:rsid w:val="00377A2E"/>
    <w:rsid w:val="00385741"/>
    <w:rsid w:val="00385B7C"/>
    <w:rsid w:val="00386EE5"/>
    <w:rsid w:val="003872A0"/>
    <w:rsid w:val="0038770D"/>
    <w:rsid w:val="0039380B"/>
    <w:rsid w:val="00394608"/>
    <w:rsid w:val="003977B5"/>
    <w:rsid w:val="003A3174"/>
    <w:rsid w:val="003A4D9D"/>
    <w:rsid w:val="003A6147"/>
    <w:rsid w:val="003B22DD"/>
    <w:rsid w:val="003B50EB"/>
    <w:rsid w:val="003C44BD"/>
    <w:rsid w:val="003C5EE2"/>
    <w:rsid w:val="003C623F"/>
    <w:rsid w:val="003D0323"/>
    <w:rsid w:val="003D25A9"/>
    <w:rsid w:val="003D3780"/>
    <w:rsid w:val="003D4576"/>
    <w:rsid w:val="003D64E9"/>
    <w:rsid w:val="003D7B95"/>
    <w:rsid w:val="003E1CA3"/>
    <w:rsid w:val="003E1FB4"/>
    <w:rsid w:val="003E46B9"/>
    <w:rsid w:val="003E6BC2"/>
    <w:rsid w:val="003F2EB9"/>
    <w:rsid w:val="0040360C"/>
    <w:rsid w:val="0041111D"/>
    <w:rsid w:val="00411686"/>
    <w:rsid w:val="004231F1"/>
    <w:rsid w:val="00424ACF"/>
    <w:rsid w:val="00426645"/>
    <w:rsid w:val="00430670"/>
    <w:rsid w:val="00434C04"/>
    <w:rsid w:val="00435757"/>
    <w:rsid w:val="004365F6"/>
    <w:rsid w:val="00436698"/>
    <w:rsid w:val="00437DCD"/>
    <w:rsid w:val="00437E0C"/>
    <w:rsid w:val="00437F8A"/>
    <w:rsid w:val="00446A9F"/>
    <w:rsid w:val="00446BA6"/>
    <w:rsid w:val="0045428F"/>
    <w:rsid w:val="0045579C"/>
    <w:rsid w:val="00456736"/>
    <w:rsid w:val="00460546"/>
    <w:rsid w:val="004640B3"/>
    <w:rsid w:val="00465CF3"/>
    <w:rsid w:val="004702E2"/>
    <w:rsid w:val="00470CDB"/>
    <w:rsid w:val="00481B5D"/>
    <w:rsid w:val="004900D2"/>
    <w:rsid w:val="00490B27"/>
    <w:rsid w:val="004949AD"/>
    <w:rsid w:val="00494FC8"/>
    <w:rsid w:val="00497C54"/>
    <w:rsid w:val="004A1A42"/>
    <w:rsid w:val="004A24E6"/>
    <w:rsid w:val="004A7F6C"/>
    <w:rsid w:val="004B0D57"/>
    <w:rsid w:val="004B6D28"/>
    <w:rsid w:val="004B7AB2"/>
    <w:rsid w:val="004C1301"/>
    <w:rsid w:val="004D22DC"/>
    <w:rsid w:val="004D3C84"/>
    <w:rsid w:val="004D3D6F"/>
    <w:rsid w:val="004D4809"/>
    <w:rsid w:val="004D5DEB"/>
    <w:rsid w:val="004E2B06"/>
    <w:rsid w:val="004F1BB4"/>
    <w:rsid w:val="004F2B78"/>
    <w:rsid w:val="004F446D"/>
    <w:rsid w:val="004F4F2B"/>
    <w:rsid w:val="00501A18"/>
    <w:rsid w:val="005021E9"/>
    <w:rsid w:val="00510318"/>
    <w:rsid w:val="005122FD"/>
    <w:rsid w:val="00536C71"/>
    <w:rsid w:val="0054497A"/>
    <w:rsid w:val="005551D9"/>
    <w:rsid w:val="005647D8"/>
    <w:rsid w:val="00566994"/>
    <w:rsid w:val="005674DB"/>
    <w:rsid w:val="00570554"/>
    <w:rsid w:val="00570F62"/>
    <w:rsid w:val="00574012"/>
    <w:rsid w:val="00577CE3"/>
    <w:rsid w:val="0058089B"/>
    <w:rsid w:val="0058553A"/>
    <w:rsid w:val="005859BD"/>
    <w:rsid w:val="00585A2E"/>
    <w:rsid w:val="00586494"/>
    <w:rsid w:val="00586AEC"/>
    <w:rsid w:val="005911FA"/>
    <w:rsid w:val="005A00E1"/>
    <w:rsid w:val="005A6936"/>
    <w:rsid w:val="005A6C25"/>
    <w:rsid w:val="005B2987"/>
    <w:rsid w:val="005B67EA"/>
    <w:rsid w:val="005B7019"/>
    <w:rsid w:val="005B736D"/>
    <w:rsid w:val="005C5780"/>
    <w:rsid w:val="005C73EC"/>
    <w:rsid w:val="005D39A5"/>
    <w:rsid w:val="005D6874"/>
    <w:rsid w:val="005D771C"/>
    <w:rsid w:val="005E58E2"/>
    <w:rsid w:val="005F4D0F"/>
    <w:rsid w:val="005F7BF7"/>
    <w:rsid w:val="005F7F29"/>
    <w:rsid w:val="00603519"/>
    <w:rsid w:val="00603C49"/>
    <w:rsid w:val="00612541"/>
    <w:rsid w:val="00613E18"/>
    <w:rsid w:val="00617808"/>
    <w:rsid w:val="00635B5E"/>
    <w:rsid w:val="00647815"/>
    <w:rsid w:val="00655F11"/>
    <w:rsid w:val="00656479"/>
    <w:rsid w:val="0066084B"/>
    <w:rsid w:val="00661E1F"/>
    <w:rsid w:val="00666B26"/>
    <w:rsid w:val="006675E7"/>
    <w:rsid w:val="00667670"/>
    <w:rsid w:val="006677CB"/>
    <w:rsid w:val="006708E3"/>
    <w:rsid w:val="00672891"/>
    <w:rsid w:val="00687E45"/>
    <w:rsid w:val="00690DE5"/>
    <w:rsid w:val="0069225A"/>
    <w:rsid w:val="006937A0"/>
    <w:rsid w:val="00693F8B"/>
    <w:rsid w:val="00696295"/>
    <w:rsid w:val="006A364C"/>
    <w:rsid w:val="006A5FB9"/>
    <w:rsid w:val="006B1056"/>
    <w:rsid w:val="006B3BB3"/>
    <w:rsid w:val="006B5F8C"/>
    <w:rsid w:val="006C18F0"/>
    <w:rsid w:val="006C4502"/>
    <w:rsid w:val="006C4F95"/>
    <w:rsid w:val="006C62EA"/>
    <w:rsid w:val="006D72F8"/>
    <w:rsid w:val="006E0CF6"/>
    <w:rsid w:val="006E1949"/>
    <w:rsid w:val="006E1F71"/>
    <w:rsid w:val="00705CB8"/>
    <w:rsid w:val="0071447B"/>
    <w:rsid w:val="00714816"/>
    <w:rsid w:val="00722892"/>
    <w:rsid w:val="00725F76"/>
    <w:rsid w:val="00726644"/>
    <w:rsid w:val="00727902"/>
    <w:rsid w:val="0073082D"/>
    <w:rsid w:val="00731572"/>
    <w:rsid w:val="007318F7"/>
    <w:rsid w:val="007377A9"/>
    <w:rsid w:val="0074081F"/>
    <w:rsid w:val="007413E7"/>
    <w:rsid w:val="007450F0"/>
    <w:rsid w:val="00766426"/>
    <w:rsid w:val="00767ED1"/>
    <w:rsid w:val="0077112A"/>
    <w:rsid w:val="00774425"/>
    <w:rsid w:val="007815AD"/>
    <w:rsid w:val="00787121"/>
    <w:rsid w:val="00791AB7"/>
    <w:rsid w:val="0079366E"/>
    <w:rsid w:val="00794A28"/>
    <w:rsid w:val="00795A83"/>
    <w:rsid w:val="00795B0B"/>
    <w:rsid w:val="007A1AD6"/>
    <w:rsid w:val="007A47D3"/>
    <w:rsid w:val="007B2121"/>
    <w:rsid w:val="007B596D"/>
    <w:rsid w:val="007B7692"/>
    <w:rsid w:val="007C0A52"/>
    <w:rsid w:val="007C36DB"/>
    <w:rsid w:val="007D1E8E"/>
    <w:rsid w:val="007E0DCC"/>
    <w:rsid w:val="007E46CB"/>
    <w:rsid w:val="007F33E6"/>
    <w:rsid w:val="007F46D5"/>
    <w:rsid w:val="007F7AEA"/>
    <w:rsid w:val="00800F06"/>
    <w:rsid w:val="00800FF0"/>
    <w:rsid w:val="00803646"/>
    <w:rsid w:val="00803961"/>
    <w:rsid w:val="0080403F"/>
    <w:rsid w:val="00804989"/>
    <w:rsid w:val="00805826"/>
    <w:rsid w:val="0081256D"/>
    <w:rsid w:val="0082031E"/>
    <w:rsid w:val="008262EF"/>
    <w:rsid w:val="0082768D"/>
    <w:rsid w:val="008312BB"/>
    <w:rsid w:val="00833063"/>
    <w:rsid w:val="008416D8"/>
    <w:rsid w:val="00845186"/>
    <w:rsid w:val="00847A33"/>
    <w:rsid w:val="008508CA"/>
    <w:rsid w:val="00853CAE"/>
    <w:rsid w:val="00855AA7"/>
    <w:rsid w:val="00862C70"/>
    <w:rsid w:val="00864C85"/>
    <w:rsid w:val="00870193"/>
    <w:rsid w:val="008730BE"/>
    <w:rsid w:val="008772C3"/>
    <w:rsid w:val="00877B82"/>
    <w:rsid w:val="00880EE3"/>
    <w:rsid w:val="008835EB"/>
    <w:rsid w:val="00885857"/>
    <w:rsid w:val="00886CB9"/>
    <w:rsid w:val="00887092"/>
    <w:rsid w:val="00893C62"/>
    <w:rsid w:val="008942D4"/>
    <w:rsid w:val="00895350"/>
    <w:rsid w:val="008A0012"/>
    <w:rsid w:val="008A369D"/>
    <w:rsid w:val="008B0A95"/>
    <w:rsid w:val="008B710F"/>
    <w:rsid w:val="008C312A"/>
    <w:rsid w:val="008C3DC5"/>
    <w:rsid w:val="008C3EFA"/>
    <w:rsid w:val="008C630E"/>
    <w:rsid w:val="008D0A4C"/>
    <w:rsid w:val="008D217E"/>
    <w:rsid w:val="008D4467"/>
    <w:rsid w:val="008D50D7"/>
    <w:rsid w:val="008D64CF"/>
    <w:rsid w:val="008E28C2"/>
    <w:rsid w:val="008E2B30"/>
    <w:rsid w:val="008E377D"/>
    <w:rsid w:val="008E47E1"/>
    <w:rsid w:val="008E65E9"/>
    <w:rsid w:val="008E6CC4"/>
    <w:rsid w:val="008E6DE6"/>
    <w:rsid w:val="008E7222"/>
    <w:rsid w:val="008F0E6B"/>
    <w:rsid w:val="008F7B29"/>
    <w:rsid w:val="009007B1"/>
    <w:rsid w:val="00905379"/>
    <w:rsid w:val="009055C7"/>
    <w:rsid w:val="00905849"/>
    <w:rsid w:val="00906BA3"/>
    <w:rsid w:val="00912097"/>
    <w:rsid w:val="00912975"/>
    <w:rsid w:val="00923532"/>
    <w:rsid w:val="00932B54"/>
    <w:rsid w:val="009331FE"/>
    <w:rsid w:val="00933C67"/>
    <w:rsid w:val="00933D4A"/>
    <w:rsid w:val="00934D5D"/>
    <w:rsid w:val="0093591B"/>
    <w:rsid w:val="009420F8"/>
    <w:rsid w:val="00943258"/>
    <w:rsid w:val="009441F1"/>
    <w:rsid w:val="009442A2"/>
    <w:rsid w:val="00946370"/>
    <w:rsid w:val="00951448"/>
    <w:rsid w:val="00952EB1"/>
    <w:rsid w:val="00953E72"/>
    <w:rsid w:val="00961CC2"/>
    <w:rsid w:val="00964BF5"/>
    <w:rsid w:val="00970DCE"/>
    <w:rsid w:val="00972FF2"/>
    <w:rsid w:val="009854C5"/>
    <w:rsid w:val="0098694A"/>
    <w:rsid w:val="00991BA1"/>
    <w:rsid w:val="009935AC"/>
    <w:rsid w:val="00995D33"/>
    <w:rsid w:val="00996BF2"/>
    <w:rsid w:val="00997838"/>
    <w:rsid w:val="009A365D"/>
    <w:rsid w:val="009A3E77"/>
    <w:rsid w:val="009B232F"/>
    <w:rsid w:val="009B33EF"/>
    <w:rsid w:val="009B6066"/>
    <w:rsid w:val="009C2D95"/>
    <w:rsid w:val="009C68E9"/>
    <w:rsid w:val="009D2E01"/>
    <w:rsid w:val="009E04B8"/>
    <w:rsid w:val="009E38C8"/>
    <w:rsid w:val="009F1316"/>
    <w:rsid w:val="009F3F3F"/>
    <w:rsid w:val="009F7C04"/>
    <w:rsid w:val="00A056F1"/>
    <w:rsid w:val="00A0580E"/>
    <w:rsid w:val="00A07348"/>
    <w:rsid w:val="00A077D3"/>
    <w:rsid w:val="00A07D71"/>
    <w:rsid w:val="00A1030A"/>
    <w:rsid w:val="00A147E3"/>
    <w:rsid w:val="00A21166"/>
    <w:rsid w:val="00A22142"/>
    <w:rsid w:val="00A2338C"/>
    <w:rsid w:val="00A31301"/>
    <w:rsid w:val="00A31675"/>
    <w:rsid w:val="00A338A8"/>
    <w:rsid w:val="00A34531"/>
    <w:rsid w:val="00A349AD"/>
    <w:rsid w:val="00A47852"/>
    <w:rsid w:val="00A52EF7"/>
    <w:rsid w:val="00A54C9F"/>
    <w:rsid w:val="00A54F2B"/>
    <w:rsid w:val="00A62706"/>
    <w:rsid w:val="00A63A0D"/>
    <w:rsid w:val="00A65639"/>
    <w:rsid w:val="00A713E4"/>
    <w:rsid w:val="00A73641"/>
    <w:rsid w:val="00A77A4E"/>
    <w:rsid w:val="00A829B5"/>
    <w:rsid w:val="00A91972"/>
    <w:rsid w:val="00A95BD5"/>
    <w:rsid w:val="00AA2300"/>
    <w:rsid w:val="00AA29E2"/>
    <w:rsid w:val="00AA32BA"/>
    <w:rsid w:val="00AA78CA"/>
    <w:rsid w:val="00AB38BF"/>
    <w:rsid w:val="00AB4BA6"/>
    <w:rsid w:val="00AC04AA"/>
    <w:rsid w:val="00AC0CB5"/>
    <w:rsid w:val="00AC0F51"/>
    <w:rsid w:val="00AC1EF7"/>
    <w:rsid w:val="00AD01A9"/>
    <w:rsid w:val="00AD1C2F"/>
    <w:rsid w:val="00AD1FBC"/>
    <w:rsid w:val="00AD4E79"/>
    <w:rsid w:val="00AE2145"/>
    <w:rsid w:val="00AE4EA9"/>
    <w:rsid w:val="00AF353D"/>
    <w:rsid w:val="00B11460"/>
    <w:rsid w:val="00B156A9"/>
    <w:rsid w:val="00B15DC2"/>
    <w:rsid w:val="00B24F60"/>
    <w:rsid w:val="00B2641C"/>
    <w:rsid w:val="00B2788D"/>
    <w:rsid w:val="00B31B44"/>
    <w:rsid w:val="00B32582"/>
    <w:rsid w:val="00B37C8D"/>
    <w:rsid w:val="00B4054D"/>
    <w:rsid w:val="00B4158B"/>
    <w:rsid w:val="00B41CB5"/>
    <w:rsid w:val="00B449FF"/>
    <w:rsid w:val="00B46302"/>
    <w:rsid w:val="00B47223"/>
    <w:rsid w:val="00B50A5D"/>
    <w:rsid w:val="00B553BF"/>
    <w:rsid w:val="00B62316"/>
    <w:rsid w:val="00B63BCE"/>
    <w:rsid w:val="00B647E9"/>
    <w:rsid w:val="00B711AB"/>
    <w:rsid w:val="00B73EE3"/>
    <w:rsid w:val="00B742D1"/>
    <w:rsid w:val="00B75658"/>
    <w:rsid w:val="00B75672"/>
    <w:rsid w:val="00B807EE"/>
    <w:rsid w:val="00B826D2"/>
    <w:rsid w:val="00B86AC3"/>
    <w:rsid w:val="00B87DF5"/>
    <w:rsid w:val="00B9210F"/>
    <w:rsid w:val="00B93EC0"/>
    <w:rsid w:val="00B977B2"/>
    <w:rsid w:val="00BA03B7"/>
    <w:rsid w:val="00BA2544"/>
    <w:rsid w:val="00BA720D"/>
    <w:rsid w:val="00BB0A00"/>
    <w:rsid w:val="00BB34A6"/>
    <w:rsid w:val="00BB54CE"/>
    <w:rsid w:val="00BB6A78"/>
    <w:rsid w:val="00BC43D8"/>
    <w:rsid w:val="00BC749C"/>
    <w:rsid w:val="00BE2FA7"/>
    <w:rsid w:val="00BE4B54"/>
    <w:rsid w:val="00BF18E6"/>
    <w:rsid w:val="00BF466E"/>
    <w:rsid w:val="00BF75C1"/>
    <w:rsid w:val="00C10484"/>
    <w:rsid w:val="00C113C9"/>
    <w:rsid w:val="00C12511"/>
    <w:rsid w:val="00C1331C"/>
    <w:rsid w:val="00C14C46"/>
    <w:rsid w:val="00C14CBA"/>
    <w:rsid w:val="00C24AAF"/>
    <w:rsid w:val="00C31A59"/>
    <w:rsid w:val="00C36B14"/>
    <w:rsid w:val="00C41B68"/>
    <w:rsid w:val="00C44173"/>
    <w:rsid w:val="00C500C6"/>
    <w:rsid w:val="00C54A0B"/>
    <w:rsid w:val="00C63516"/>
    <w:rsid w:val="00C74674"/>
    <w:rsid w:val="00C75EF5"/>
    <w:rsid w:val="00C87B60"/>
    <w:rsid w:val="00CA147B"/>
    <w:rsid w:val="00CA5CF2"/>
    <w:rsid w:val="00CB069B"/>
    <w:rsid w:val="00CB3178"/>
    <w:rsid w:val="00CB48B1"/>
    <w:rsid w:val="00CB7498"/>
    <w:rsid w:val="00CB7C09"/>
    <w:rsid w:val="00CC0F48"/>
    <w:rsid w:val="00CC32D5"/>
    <w:rsid w:val="00CC4A48"/>
    <w:rsid w:val="00CC643D"/>
    <w:rsid w:val="00CC7658"/>
    <w:rsid w:val="00CD0703"/>
    <w:rsid w:val="00CD63EE"/>
    <w:rsid w:val="00CE390A"/>
    <w:rsid w:val="00CE740E"/>
    <w:rsid w:val="00CF0DDB"/>
    <w:rsid w:val="00CF18B6"/>
    <w:rsid w:val="00CF411A"/>
    <w:rsid w:val="00CF4DF0"/>
    <w:rsid w:val="00CF6A24"/>
    <w:rsid w:val="00D002F2"/>
    <w:rsid w:val="00D00A3D"/>
    <w:rsid w:val="00D06791"/>
    <w:rsid w:val="00D115F8"/>
    <w:rsid w:val="00D11ABA"/>
    <w:rsid w:val="00D15AB7"/>
    <w:rsid w:val="00D15DE3"/>
    <w:rsid w:val="00D171CC"/>
    <w:rsid w:val="00D2470F"/>
    <w:rsid w:val="00D3115F"/>
    <w:rsid w:val="00D32734"/>
    <w:rsid w:val="00D32740"/>
    <w:rsid w:val="00D3692E"/>
    <w:rsid w:val="00D371F2"/>
    <w:rsid w:val="00D479DC"/>
    <w:rsid w:val="00D479FB"/>
    <w:rsid w:val="00D50298"/>
    <w:rsid w:val="00D52D66"/>
    <w:rsid w:val="00D52DE6"/>
    <w:rsid w:val="00D57328"/>
    <w:rsid w:val="00D61182"/>
    <w:rsid w:val="00D63957"/>
    <w:rsid w:val="00D63FEB"/>
    <w:rsid w:val="00D646DB"/>
    <w:rsid w:val="00D6560C"/>
    <w:rsid w:val="00D71E1D"/>
    <w:rsid w:val="00D749B2"/>
    <w:rsid w:val="00D83033"/>
    <w:rsid w:val="00D83046"/>
    <w:rsid w:val="00D83D0C"/>
    <w:rsid w:val="00D8615F"/>
    <w:rsid w:val="00D95F13"/>
    <w:rsid w:val="00D96520"/>
    <w:rsid w:val="00D965A5"/>
    <w:rsid w:val="00DA1C1C"/>
    <w:rsid w:val="00DA3505"/>
    <w:rsid w:val="00DA6DD0"/>
    <w:rsid w:val="00DB00B5"/>
    <w:rsid w:val="00DB2950"/>
    <w:rsid w:val="00DB3803"/>
    <w:rsid w:val="00DB38CE"/>
    <w:rsid w:val="00DB4A96"/>
    <w:rsid w:val="00DB4C10"/>
    <w:rsid w:val="00DB6745"/>
    <w:rsid w:val="00DC6435"/>
    <w:rsid w:val="00DC6451"/>
    <w:rsid w:val="00DC729C"/>
    <w:rsid w:val="00DD0DE5"/>
    <w:rsid w:val="00DD2C54"/>
    <w:rsid w:val="00DD33A9"/>
    <w:rsid w:val="00DD5D22"/>
    <w:rsid w:val="00DE0162"/>
    <w:rsid w:val="00DE0552"/>
    <w:rsid w:val="00DE3F79"/>
    <w:rsid w:val="00DE3FF3"/>
    <w:rsid w:val="00DE52EE"/>
    <w:rsid w:val="00DE78AA"/>
    <w:rsid w:val="00DF2A54"/>
    <w:rsid w:val="00E05790"/>
    <w:rsid w:val="00E109D9"/>
    <w:rsid w:val="00E12F20"/>
    <w:rsid w:val="00E13D17"/>
    <w:rsid w:val="00E30F89"/>
    <w:rsid w:val="00E31B84"/>
    <w:rsid w:val="00E3322B"/>
    <w:rsid w:val="00E339B5"/>
    <w:rsid w:val="00E343D3"/>
    <w:rsid w:val="00E37AD8"/>
    <w:rsid w:val="00E438EC"/>
    <w:rsid w:val="00E45F13"/>
    <w:rsid w:val="00E56D74"/>
    <w:rsid w:val="00E61E16"/>
    <w:rsid w:val="00E61F79"/>
    <w:rsid w:val="00E67285"/>
    <w:rsid w:val="00E727FA"/>
    <w:rsid w:val="00E73A77"/>
    <w:rsid w:val="00E84459"/>
    <w:rsid w:val="00E84772"/>
    <w:rsid w:val="00E90F3C"/>
    <w:rsid w:val="00E967BE"/>
    <w:rsid w:val="00E968BB"/>
    <w:rsid w:val="00EA0DE9"/>
    <w:rsid w:val="00EA6A31"/>
    <w:rsid w:val="00EB0D2A"/>
    <w:rsid w:val="00EB1677"/>
    <w:rsid w:val="00EB4346"/>
    <w:rsid w:val="00EB4BE2"/>
    <w:rsid w:val="00EB6B42"/>
    <w:rsid w:val="00EC3C64"/>
    <w:rsid w:val="00EC5E5A"/>
    <w:rsid w:val="00EC6D8A"/>
    <w:rsid w:val="00ED1B9A"/>
    <w:rsid w:val="00ED321E"/>
    <w:rsid w:val="00ED58C8"/>
    <w:rsid w:val="00ED720D"/>
    <w:rsid w:val="00EE3903"/>
    <w:rsid w:val="00EE4F11"/>
    <w:rsid w:val="00EE5A05"/>
    <w:rsid w:val="00EF0355"/>
    <w:rsid w:val="00EF31B1"/>
    <w:rsid w:val="00F01590"/>
    <w:rsid w:val="00F01D19"/>
    <w:rsid w:val="00F0223C"/>
    <w:rsid w:val="00F11B2C"/>
    <w:rsid w:val="00F228A1"/>
    <w:rsid w:val="00F22B73"/>
    <w:rsid w:val="00F2616D"/>
    <w:rsid w:val="00F27F1D"/>
    <w:rsid w:val="00F322A9"/>
    <w:rsid w:val="00F330EE"/>
    <w:rsid w:val="00F358E9"/>
    <w:rsid w:val="00F405E4"/>
    <w:rsid w:val="00F44FC4"/>
    <w:rsid w:val="00F55F4B"/>
    <w:rsid w:val="00F62C26"/>
    <w:rsid w:val="00F70FB6"/>
    <w:rsid w:val="00F72DC2"/>
    <w:rsid w:val="00F839FB"/>
    <w:rsid w:val="00F864DC"/>
    <w:rsid w:val="00F936E6"/>
    <w:rsid w:val="00F944BB"/>
    <w:rsid w:val="00F94D3A"/>
    <w:rsid w:val="00F95489"/>
    <w:rsid w:val="00F96085"/>
    <w:rsid w:val="00F9710B"/>
    <w:rsid w:val="00FA1F42"/>
    <w:rsid w:val="00FA7F59"/>
    <w:rsid w:val="00FB5592"/>
    <w:rsid w:val="00FB58D0"/>
    <w:rsid w:val="00FB6A99"/>
    <w:rsid w:val="00FB7560"/>
    <w:rsid w:val="00FB7F16"/>
    <w:rsid w:val="00FC175E"/>
    <w:rsid w:val="00FC3433"/>
    <w:rsid w:val="00FC3500"/>
    <w:rsid w:val="00FC5D1C"/>
    <w:rsid w:val="00FC6B61"/>
    <w:rsid w:val="00FD0244"/>
    <w:rsid w:val="00FD5E7A"/>
    <w:rsid w:val="00FD7328"/>
    <w:rsid w:val="00FE31F1"/>
    <w:rsid w:val="00FE455E"/>
    <w:rsid w:val="00FE5903"/>
    <w:rsid w:val="00FE78B7"/>
    <w:rsid w:val="00FF4A63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068349"/>
  <w15:chartTrackingRefBased/>
  <w15:docId w15:val="{65C1204E-0CF8-47E7-9161-86BB27F8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styleId="PargrafodaLista">
    <w:name w:val="List Paragraph"/>
    <w:basedOn w:val="Normal"/>
    <w:uiPriority w:val="34"/>
    <w:qFormat/>
    <w:rsid w:val="00E45F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-%20Parceria%20Bruno%20Gast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- Parceria Bruno Gastão</Template>
  <TotalTime>379</TotalTime>
  <Pages>8</Pages>
  <Words>2343</Words>
  <Characters>11998</Characters>
  <Application>Microsoft Office Word</Application>
  <DocSecurity>0</DocSecurity>
  <Lines>244</Lines>
  <Paragraphs>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28</cp:revision>
  <cp:lastPrinted>2022-08-15T19:07:00Z</cp:lastPrinted>
  <dcterms:created xsi:type="dcterms:W3CDTF">2022-08-24T19:07:00Z</dcterms:created>
  <dcterms:modified xsi:type="dcterms:W3CDTF">2023-03-02T18:03:00Z</dcterms:modified>
</cp:coreProperties>
</file>