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D3DC0" w14:textId="55C7D1BE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4B2D16">
        <w:rPr>
          <w:rFonts w:ascii="Arial" w:eastAsia="Calibri" w:hAnsi="Arial" w:cs="Times New Roman"/>
          <w:sz w:val="24"/>
          <w:szCs w:val="24"/>
        </w:rPr>
        <w:t xml:space="preserve"> DESEMBARGADOR GETÚLIO CORRÊA, DIGNÍSSIMO 2º VICE-PRESIDENTE DO TRIBUNAL DE JUSTIÇA DE SANTA CATARINA</w:t>
      </w:r>
    </w:p>
    <w:p w14:paraId="22F6AB4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C16441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D3F437B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0C9BC6" w14:textId="3E672C92" w:rsidR="000169F1" w:rsidRPr="004B2D16" w:rsidRDefault="004B2D16" w:rsidP="004B2D1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B2D16">
        <w:rPr>
          <w:rFonts w:ascii="Arial" w:eastAsia="Calibri" w:hAnsi="Arial" w:cs="Times New Roman"/>
        </w:rPr>
        <w:t>Autos n. 0009900-61.2011.8.24.0039</w:t>
      </w:r>
      <w:r w:rsidR="000169F1" w:rsidRPr="004B2D16">
        <w:rPr>
          <w:rFonts w:ascii="Arial" w:eastAsia="Calibri" w:hAnsi="Arial" w:cs="Times New Roman"/>
        </w:rPr>
        <w:tab/>
      </w:r>
    </w:p>
    <w:p w14:paraId="51C0EFD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BD0C8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C975F1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1D3D4F" w14:textId="48E44245" w:rsidR="00433F18" w:rsidRDefault="004B2D16" w:rsidP="004B2D16">
      <w:pPr>
        <w:pStyle w:val="Qualificaodaspartes"/>
      </w:pPr>
      <w:r>
        <w:rPr>
          <w:b/>
        </w:rPr>
        <w:t>CARLOS ANTÔNIO MUNARETTO</w:t>
      </w:r>
      <w:r w:rsidR="000169F1" w:rsidRPr="00A814BD">
        <w:t xml:space="preserve">, </w:t>
      </w:r>
      <w:r>
        <w:t xml:space="preserve">já qualificado nos autos n. </w:t>
      </w:r>
      <w:r w:rsidRPr="004B2D16">
        <w:t>0009900-61.2011.8.24.0039</w:t>
      </w:r>
      <w:r w:rsidR="000169F1">
        <w:t>,</w:t>
      </w:r>
      <w:r>
        <w:t xml:space="preserve"> em que é recorrido o MINISTÉRIO PÚBLICO DO ESTADO DE SANTA CATARINA,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433F18">
        <w:t>em atenção à</w:t>
      </w:r>
      <w:r w:rsidR="00415A7D">
        <w:t xml:space="preserve">s decisões dos eventos nºs. 235 e 237 e da nova intimação do recorrido para apresentar contrarrazões </w:t>
      </w:r>
      <w:r w:rsidR="00415A7D" w:rsidRPr="00844011">
        <w:rPr>
          <w:sz w:val="20"/>
          <w:szCs w:val="18"/>
        </w:rPr>
        <w:t>(evento 239)</w:t>
      </w:r>
      <w:r w:rsidR="001C26A1">
        <w:t xml:space="preserve">, </w:t>
      </w:r>
      <w:r w:rsidR="00844011">
        <w:t xml:space="preserve">mesmo após já devidamente intimado para tanto </w:t>
      </w:r>
      <w:r w:rsidR="00844011" w:rsidRPr="00844011">
        <w:rPr>
          <w:sz w:val="20"/>
          <w:szCs w:val="18"/>
        </w:rPr>
        <w:t>(evento 231)</w:t>
      </w:r>
      <w:r w:rsidR="00844011">
        <w:t>, expor e requerer o seguinte.</w:t>
      </w:r>
    </w:p>
    <w:p w14:paraId="51C13684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438D436" w14:textId="46C7B61C" w:rsidR="004B2D16" w:rsidRPr="000772BA" w:rsidRDefault="004B2D16" w:rsidP="0077786A">
      <w:pPr>
        <w:pStyle w:val="Ttulo"/>
        <w:spacing w:line="276" w:lineRule="auto"/>
      </w:pPr>
      <w:r w:rsidRPr="005C4689">
        <w:t>I –</w:t>
      </w:r>
      <w:r>
        <w:t xml:space="preserve"> DA </w:t>
      </w:r>
      <w:r w:rsidR="00433F18">
        <w:t xml:space="preserve">PRECLUSÃO </w:t>
      </w:r>
      <w:r w:rsidR="00B25123">
        <w:t>TEMPORAL PARA APRESENTAR CONTRARRAZÕES</w:t>
      </w:r>
      <w:r>
        <w:t xml:space="preserve">: </w:t>
      </w:r>
      <w:r>
        <w:rPr>
          <w:i/>
          <w:iCs/>
        </w:rPr>
        <w:t xml:space="preserve">decisum </w:t>
      </w:r>
      <w:r>
        <w:t xml:space="preserve">que não considerou </w:t>
      </w:r>
      <w:r w:rsidR="00E111A7">
        <w:t xml:space="preserve">o transcurso </w:t>
      </w:r>
      <w:r w:rsidR="00E111A7">
        <w:rPr>
          <w:i/>
          <w:iCs/>
        </w:rPr>
        <w:t xml:space="preserve">in albis </w:t>
      </w:r>
      <w:r w:rsidR="00E111A7">
        <w:t xml:space="preserve">da intimação precedente para o recorrido apresentar contrarrazões </w:t>
      </w:r>
      <w:r w:rsidRPr="004B2D16">
        <w:rPr>
          <w:sz w:val="20"/>
          <w:szCs w:val="22"/>
        </w:rPr>
        <w:t>(evento 231)</w:t>
      </w:r>
      <w:r>
        <w:t>.</w:t>
      </w:r>
    </w:p>
    <w:p w14:paraId="6F462BDA" w14:textId="77777777" w:rsidR="000169F1" w:rsidRPr="004A3F4E" w:rsidRDefault="000169F1" w:rsidP="000169F1"/>
    <w:p w14:paraId="5412F21F" w14:textId="058C723B" w:rsidR="004B2D16" w:rsidRDefault="002B5406" w:rsidP="000169F1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295FCE" wp14:editId="039718AA">
                <wp:simplePos x="0" y="0"/>
                <wp:positionH relativeFrom="column">
                  <wp:posOffset>3773805</wp:posOffset>
                </wp:positionH>
                <wp:positionV relativeFrom="paragraph">
                  <wp:posOffset>1480185</wp:posOffset>
                </wp:positionV>
                <wp:extent cx="534523" cy="263476"/>
                <wp:effectExtent l="0" t="38100" r="37465" b="60960"/>
                <wp:wrapNone/>
                <wp:docPr id="1151108842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80529">
                          <a:off x="0" y="0"/>
                          <a:ext cx="534523" cy="26347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6C6A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297.15pt;margin-top:116.55pt;width:42.1pt;height:20.75pt;rotation:10573719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" adj="16276" fillcolor="red" strokecolor="black [3213]" strokeweight="1pt"/>
            </w:pict>
          </mc:Fallback>
        </mc:AlternateContent>
      </w:r>
      <w:r w:rsidR="004B2D16">
        <w:t xml:space="preserve">Com o devido respeito, Excelência, ao determinar a intimação do recorrido para apresentar contrarrazões aos recursos especial e extraordinário interpostos, as r. decisões dos eventos nºs. 235 e 237 </w:t>
      </w:r>
      <w:r w:rsidR="004B2D16" w:rsidRPr="004B2D16">
        <w:rPr>
          <w:b/>
          <w:bCs/>
        </w:rPr>
        <w:t xml:space="preserve">não consideraram </w:t>
      </w:r>
      <w:r w:rsidR="004B2D16" w:rsidRPr="004B2D16">
        <w:rPr>
          <w:sz w:val="20"/>
          <w:szCs w:val="18"/>
        </w:rPr>
        <w:t>(</w:t>
      </w:r>
      <w:r w:rsidR="004B2D16" w:rsidRPr="00B1377D">
        <w:rPr>
          <w:sz w:val="20"/>
          <w:szCs w:val="18"/>
        </w:rPr>
        <w:t>omissão</w:t>
      </w:r>
      <w:r w:rsidR="004B2D16" w:rsidRPr="004B2D16">
        <w:rPr>
          <w:sz w:val="20"/>
          <w:szCs w:val="18"/>
        </w:rPr>
        <w:t>)</w:t>
      </w:r>
      <w:r w:rsidR="004B2D16">
        <w:t xml:space="preserve"> o fato de que, no evento 231, o recorrido já foi </w:t>
      </w:r>
      <w:r w:rsidR="004B2D16" w:rsidRPr="00D4260B">
        <w:rPr>
          <w:u w:val="single"/>
        </w:rPr>
        <w:t>devidamente intimado para contrarrazoar</w:t>
      </w:r>
      <w:r w:rsidR="004B2D16">
        <w:t xml:space="preserve"> os recursos mencionados</w:t>
      </w:r>
      <w:r w:rsidR="00B06E31">
        <w:t xml:space="preserve"> </w:t>
      </w:r>
      <w:r w:rsidR="00B06E31" w:rsidRPr="00B06E31">
        <w:rPr>
          <w:sz w:val="20"/>
          <w:szCs w:val="18"/>
        </w:rPr>
        <w:t>(evento 228)</w:t>
      </w:r>
      <w:r w:rsidR="004B2D16">
        <w:t xml:space="preserve">, deixando, no entanto, transcorrer </w:t>
      </w:r>
      <w:r w:rsidR="004B2D16" w:rsidRPr="004B2D16">
        <w:rPr>
          <w:i/>
          <w:iCs/>
        </w:rPr>
        <w:t xml:space="preserve">in albis </w:t>
      </w:r>
      <w:r w:rsidR="004B2D16">
        <w:t>o prazo para o fazê-lo. Vejamos:</w:t>
      </w:r>
      <w:r w:rsidRPr="002B5406">
        <w:rPr>
          <w:noProof/>
        </w:rPr>
        <w:t xml:space="preserve"> </w:t>
      </w:r>
    </w:p>
    <w:p w14:paraId="4ABDB7BD" w14:textId="6DCF6B67" w:rsidR="004B2D16" w:rsidRPr="004B2D16" w:rsidRDefault="004B2D16" w:rsidP="004B2D16">
      <w:pPr>
        <w:pStyle w:val="Ttulo2"/>
        <w:rPr>
          <w:sz w:val="8"/>
          <w:szCs w:val="8"/>
        </w:rPr>
      </w:pPr>
    </w:p>
    <w:p w14:paraId="6A34BA85" w14:textId="28961E71" w:rsidR="004B2D16" w:rsidRDefault="004B2D16" w:rsidP="004B2D16">
      <w:pPr>
        <w:pStyle w:val="SemEspaamento"/>
        <w:numPr>
          <w:ilvl w:val="0"/>
          <w:numId w:val="0"/>
        </w:numPr>
        <w:ind w:left="-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B71F94" wp14:editId="5E771F80">
                <wp:simplePos x="0" y="0"/>
                <wp:positionH relativeFrom="column">
                  <wp:posOffset>3308985</wp:posOffset>
                </wp:positionH>
                <wp:positionV relativeFrom="paragraph">
                  <wp:posOffset>393064</wp:posOffset>
                </wp:positionV>
                <wp:extent cx="609600" cy="238125"/>
                <wp:effectExtent l="19050" t="19050" r="19050" b="47625"/>
                <wp:wrapNone/>
                <wp:docPr id="1556629031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9600" cy="2381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F7B3B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260.55pt;margin-top:30.95pt;width:48pt;height:18.7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" adj="17381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9A9EFA" wp14:editId="4ADD071F">
                <wp:simplePos x="0" y="0"/>
                <wp:positionH relativeFrom="column">
                  <wp:posOffset>-833755</wp:posOffset>
                </wp:positionH>
                <wp:positionV relativeFrom="paragraph">
                  <wp:posOffset>260349</wp:posOffset>
                </wp:positionV>
                <wp:extent cx="561975" cy="314325"/>
                <wp:effectExtent l="0" t="19050" r="47625" b="47625"/>
                <wp:wrapNone/>
                <wp:docPr id="57592883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143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1DF1E" id="Seta: para a Direita 3" o:spid="_x0000_s1026" type="#_x0000_t13" style="position:absolute;margin-left:-65.65pt;margin-top:20.5pt;width:44.2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" adj="15559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93F7811" wp14:editId="06152B62">
            <wp:extent cx="6547461" cy="1590675"/>
            <wp:effectExtent l="0" t="0" r="6350" b="0"/>
            <wp:docPr id="5516800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847" cy="159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88D4" w14:textId="697B122C" w:rsidR="004B2D16" w:rsidRDefault="004B2D16" w:rsidP="004B2D16">
      <w:pPr>
        <w:pStyle w:val="SemEspaamento"/>
      </w:pPr>
      <w:r>
        <w:lastRenderedPageBreak/>
        <w:t xml:space="preserve">Portanto, incontroverso que resta </w:t>
      </w:r>
      <w:r w:rsidRPr="004B2D16">
        <w:rPr>
          <w:u w:val="single"/>
        </w:rPr>
        <w:t>operada</w:t>
      </w:r>
      <w:r>
        <w:t xml:space="preserve"> a </w:t>
      </w:r>
      <w:r w:rsidRPr="004B2D16">
        <w:rPr>
          <w:u w:val="single"/>
        </w:rPr>
        <w:t>preclusão</w:t>
      </w:r>
      <w:r>
        <w:t xml:space="preserve"> </w:t>
      </w:r>
      <w:r w:rsidRPr="004B2D16">
        <w:rPr>
          <w:u w:val="single"/>
        </w:rPr>
        <w:t>temporal</w:t>
      </w:r>
      <w:r>
        <w:t xml:space="preserve"> quanto à apresentação d</w:t>
      </w:r>
      <w:r w:rsidR="0010157A">
        <w:t>as</w:t>
      </w:r>
      <w:r>
        <w:t xml:space="preserve"> contrarrazões pelo recorrido, notadamente porque o momento processual adequado para a prática do ato foi ultrapassado</w:t>
      </w:r>
      <w:r w:rsidR="002D2EC4">
        <w:t xml:space="preserve"> sem manifestação da parte intimada</w:t>
      </w:r>
      <w:r>
        <w:t xml:space="preserve">, não podendo ser renovado, por ato </w:t>
      </w:r>
      <w:r w:rsidRPr="004B2D16">
        <w:rPr>
          <w:i/>
          <w:iCs/>
        </w:rPr>
        <w:t>ex officio</w:t>
      </w:r>
      <w:r>
        <w:t xml:space="preserve">, e sem a devida motivação/fundamentação que justifique a quebra da ordem legal </w:t>
      </w:r>
      <w:r w:rsidRPr="004B2D16">
        <w:rPr>
          <w:sz w:val="20"/>
          <w:szCs w:val="18"/>
        </w:rPr>
        <w:t>(art. 507 do CPC e art. 93, IX, da CF/88)</w:t>
      </w:r>
      <w:r>
        <w:t xml:space="preserve">. </w:t>
      </w:r>
    </w:p>
    <w:p w14:paraId="61A71DEF" w14:textId="577F9F1A" w:rsidR="000169F1" w:rsidRPr="00136102" w:rsidRDefault="000169F1" w:rsidP="00186154">
      <w:pPr>
        <w:pStyle w:val="SemEspaamento"/>
        <w:numPr>
          <w:ilvl w:val="0"/>
          <w:numId w:val="0"/>
        </w:numPr>
        <w:ind w:left="1701"/>
      </w:pPr>
    </w:p>
    <w:p w14:paraId="6C8FB20E" w14:textId="1495DEA9" w:rsidR="002C71DA" w:rsidRPr="00136102" w:rsidRDefault="002C71DA" w:rsidP="002C71DA">
      <w:pPr>
        <w:pStyle w:val="Ttulo"/>
      </w:pPr>
      <w:r>
        <w:t>II – REQUERIMENTO</w:t>
      </w:r>
    </w:p>
    <w:p w14:paraId="5FAEACE2" w14:textId="77777777" w:rsidR="002C71DA" w:rsidRPr="00136102" w:rsidRDefault="002C71DA" w:rsidP="002C71DA">
      <w:pPr>
        <w:pStyle w:val="SemEspaamento"/>
        <w:numPr>
          <w:ilvl w:val="0"/>
          <w:numId w:val="0"/>
        </w:numPr>
        <w:ind w:left="1701"/>
      </w:pPr>
    </w:p>
    <w:p w14:paraId="73F6E2DB" w14:textId="78265FAB" w:rsidR="00CA264D" w:rsidRDefault="002C71DA" w:rsidP="00CA264D">
      <w:pPr>
        <w:pStyle w:val="SemEspaamento"/>
      </w:pPr>
      <w:r>
        <w:t>A</w:t>
      </w:r>
      <w:r w:rsidRPr="00136102">
        <w:t>nte o exposto</w:t>
      </w:r>
      <w:r>
        <w:t xml:space="preserve">, o </w:t>
      </w:r>
      <w:r w:rsidR="005123CA">
        <w:t>recorrente</w:t>
      </w:r>
      <w:r>
        <w:t xml:space="preserve"> requer o </w:t>
      </w:r>
      <w:r w:rsidR="00574393">
        <w:t>reconhecimento</w:t>
      </w:r>
      <w:r>
        <w:t xml:space="preserve"> </w:t>
      </w:r>
      <w:r w:rsidR="00574393">
        <w:t>d</w:t>
      </w:r>
      <w:r>
        <w:t xml:space="preserve">a </w:t>
      </w:r>
      <w:r w:rsidRPr="002C71DA">
        <w:rPr>
          <w:u w:val="single"/>
        </w:rPr>
        <w:t>preclusão</w:t>
      </w:r>
      <w:r>
        <w:t xml:space="preserve"> </w:t>
      </w:r>
      <w:r w:rsidRPr="00627769">
        <w:rPr>
          <w:u w:val="single"/>
        </w:rPr>
        <w:t>temporal</w:t>
      </w:r>
      <w:r>
        <w:t xml:space="preserve"> para a apresentação de contrarrazões</w:t>
      </w:r>
      <w:r w:rsidR="00627769">
        <w:t>, pelo recorrido,</w:t>
      </w:r>
      <w:r>
        <w:t xml:space="preserve"> no caso vertente.</w:t>
      </w:r>
    </w:p>
    <w:p w14:paraId="66893418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5BBD5B91" w14:textId="44B8AE02" w:rsidR="0090226D" w:rsidRPr="00EC1F20" w:rsidRDefault="002C71DA" w:rsidP="0090226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0A6EB640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5452704B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AACC2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867DFDF" w14:textId="6943BC5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C3DB4">
        <w:rPr>
          <w:rFonts w:ascii="Arial" w:eastAsia="Calibri" w:hAnsi="Arial" w:cs="Times New Roman"/>
          <w:noProof/>
          <w:sz w:val="24"/>
          <w:szCs w:val="24"/>
        </w:rPr>
        <w:t>26 de abril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4043BD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1795C9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7E0BA8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EAF446A" w14:textId="77777777" w:rsidR="00A63B65" w:rsidRPr="00D576AF" w:rsidRDefault="00A63B65" w:rsidP="00A63B65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4E05E5C" w14:textId="77777777" w:rsidR="00A63B65" w:rsidRPr="00377A2E" w:rsidRDefault="00A63B65" w:rsidP="00A63B6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047512A4" w14:textId="362D9B65" w:rsidR="000169F1" w:rsidRDefault="000169F1" w:rsidP="00A63B65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sectPr w:rsidR="000169F1" w:rsidSect="00DF5478">
      <w:headerReference w:type="default" r:id="rId9"/>
      <w:footerReference w:type="default" r:id="rId10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16D40" w14:textId="77777777" w:rsidR="00144CC0" w:rsidRDefault="00144CC0" w:rsidP="00943258">
      <w:pPr>
        <w:spacing w:after="0" w:line="240" w:lineRule="auto"/>
      </w:pPr>
      <w:r>
        <w:separator/>
      </w:r>
    </w:p>
  </w:endnote>
  <w:endnote w:type="continuationSeparator" w:id="0">
    <w:p w14:paraId="5779263A" w14:textId="77777777" w:rsidR="00144CC0" w:rsidRDefault="00144CC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CC7693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F337996" wp14:editId="34CC484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91C695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40BD7" w14:textId="77777777" w:rsidR="00144CC0" w:rsidRDefault="00144CC0" w:rsidP="00943258">
      <w:pPr>
        <w:spacing w:after="0" w:line="240" w:lineRule="auto"/>
      </w:pPr>
      <w:r>
        <w:separator/>
      </w:r>
    </w:p>
  </w:footnote>
  <w:footnote w:type="continuationSeparator" w:id="0">
    <w:p w14:paraId="75F09BF5" w14:textId="77777777" w:rsidR="00144CC0" w:rsidRDefault="00144CC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D076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3669425" wp14:editId="514E2D7A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C02634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2A82E4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9053C0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333794249">
    <w:abstractNumId w:val="0"/>
    <w:lvlOverride w:ilvl="0">
      <w:startOverride w:val="1"/>
    </w:lvlOverride>
  </w:num>
  <w:num w:numId="5" w16cid:durableId="607662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16"/>
    <w:rsid w:val="00003F31"/>
    <w:rsid w:val="000148CE"/>
    <w:rsid w:val="000169F1"/>
    <w:rsid w:val="0004298B"/>
    <w:rsid w:val="00047CEE"/>
    <w:rsid w:val="00080330"/>
    <w:rsid w:val="00097661"/>
    <w:rsid w:val="000A2CDD"/>
    <w:rsid w:val="000D228C"/>
    <w:rsid w:val="0010157A"/>
    <w:rsid w:val="0010593C"/>
    <w:rsid w:val="00131BEB"/>
    <w:rsid w:val="00144CC0"/>
    <w:rsid w:val="001667B0"/>
    <w:rsid w:val="001761C0"/>
    <w:rsid w:val="00183BE2"/>
    <w:rsid w:val="00186154"/>
    <w:rsid w:val="001B2B98"/>
    <w:rsid w:val="001B2E75"/>
    <w:rsid w:val="001C26A1"/>
    <w:rsid w:val="00201F45"/>
    <w:rsid w:val="00207BE4"/>
    <w:rsid w:val="00214E09"/>
    <w:rsid w:val="0026372C"/>
    <w:rsid w:val="00272BFB"/>
    <w:rsid w:val="00291F6C"/>
    <w:rsid w:val="002B5406"/>
    <w:rsid w:val="002C71DA"/>
    <w:rsid w:val="002D2EC4"/>
    <w:rsid w:val="002F43C0"/>
    <w:rsid w:val="00377A2E"/>
    <w:rsid w:val="003801CD"/>
    <w:rsid w:val="00394FDE"/>
    <w:rsid w:val="003E46B9"/>
    <w:rsid w:val="00415A7D"/>
    <w:rsid w:val="00433F18"/>
    <w:rsid w:val="00492535"/>
    <w:rsid w:val="004949AD"/>
    <w:rsid w:val="004B2D16"/>
    <w:rsid w:val="004C3DB4"/>
    <w:rsid w:val="004D62C4"/>
    <w:rsid w:val="004F2B78"/>
    <w:rsid w:val="00501A18"/>
    <w:rsid w:val="005123CA"/>
    <w:rsid w:val="005321DA"/>
    <w:rsid w:val="00536797"/>
    <w:rsid w:val="00574393"/>
    <w:rsid w:val="005B67EA"/>
    <w:rsid w:val="005E58E2"/>
    <w:rsid w:val="00627769"/>
    <w:rsid w:val="00673228"/>
    <w:rsid w:val="00693F8B"/>
    <w:rsid w:val="00696295"/>
    <w:rsid w:val="006B1358"/>
    <w:rsid w:val="006B16E6"/>
    <w:rsid w:val="006C0DFC"/>
    <w:rsid w:val="00722DF5"/>
    <w:rsid w:val="0077786A"/>
    <w:rsid w:val="00795616"/>
    <w:rsid w:val="00797900"/>
    <w:rsid w:val="007C36DB"/>
    <w:rsid w:val="0080667B"/>
    <w:rsid w:val="00810D34"/>
    <w:rsid w:val="00834860"/>
    <w:rsid w:val="00844011"/>
    <w:rsid w:val="008878E7"/>
    <w:rsid w:val="008956CF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63B65"/>
    <w:rsid w:val="00AF2F80"/>
    <w:rsid w:val="00B06E31"/>
    <w:rsid w:val="00B1377D"/>
    <w:rsid w:val="00B14A81"/>
    <w:rsid w:val="00B25123"/>
    <w:rsid w:val="00B6363E"/>
    <w:rsid w:val="00B7769C"/>
    <w:rsid w:val="00BA2544"/>
    <w:rsid w:val="00C03B4C"/>
    <w:rsid w:val="00C0456B"/>
    <w:rsid w:val="00CA264D"/>
    <w:rsid w:val="00CB5FC5"/>
    <w:rsid w:val="00CD6B4B"/>
    <w:rsid w:val="00D32740"/>
    <w:rsid w:val="00D4260B"/>
    <w:rsid w:val="00D432F0"/>
    <w:rsid w:val="00DD1C66"/>
    <w:rsid w:val="00DD3E44"/>
    <w:rsid w:val="00DE0162"/>
    <w:rsid w:val="00DE0552"/>
    <w:rsid w:val="00DF5478"/>
    <w:rsid w:val="00E05790"/>
    <w:rsid w:val="00E111A7"/>
    <w:rsid w:val="00E403FC"/>
    <w:rsid w:val="00E90F3C"/>
    <w:rsid w:val="00E968BB"/>
    <w:rsid w:val="00EB4346"/>
    <w:rsid w:val="00EE3903"/>
    <w:rsid w:val="00F11B2C"/>
    <w:rsid w:val="00F22B73"/>
    <w:rsid w:val="00F47209"/>
    <w:rsid w:val="00F94229"/>
    <w:rsid w:val="00FB1A3F"/>
    <w:rsid w:val="00FB3A3F"/>
    <w:rsid w:val="00FB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EF1724"/>
  <w15:chartTrackingRefBased/>
  <w15:docId w15:val="{5B939008-0BC0-4247-82E4-2B7416C9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66</TotalTime>
  <Pages>2</Pages>
  <Words>338</Words>
  <Characters>1918</Characters>
  <Application>Microsoft Office Word</Application>
  <DocSecurity>0</DocSecurity>
  <Lines>58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    </vt:lpstr>
      <vt:lpstr>    </vt:lpstr>
      <vt:lpstr>    </vt:lpstr>
      <vt:lpstr>    DOCUMENTOS QUE INSTRUEM ESTA INICIAL </vt:lpstr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52</cp:revision>
  <cp:lastPrinted>2023-04-25T17:42:00Z</cp:lastPrinted>
  <dcterms:created xsi:type="dcterms:W3CDTF">2023-04-25T16:51:00Z</dcterms:created>
  <dcterms:modified xsi:type="dcterms:W3CDTF">2023-04-26T17:44:00Z</dcterms:modified>
</cp:coreProperties>
</file>