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0C685" w14:textId="77777777" w:rsidR="00FA243C" w:rsidRDefault="00FA243C" w:rsidP="00FA243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</w:t>
      </w:r>
      <w:r>
        <w:rPr>
          <w:rFonts w:ascii="Arial" w:eastAsia="Calibri" w:hAnsi="Arial" w:cs="Times New Roman"/>
          <w:sz w:val="24"/>
          <w:szCs w:val="24"/>
        </w:rPr>
        <w:t xml:space="preserve"> DESEMBARGADOR GETÚLIO CORRÊA, DIGNÍSSIMO 2° VICE-PRESIDENTE DO TRIBUNAL DE JUSTIÇA DE SANTA CATARINA</w:t>
      </w:r>
    </w:p>
    <w:p w14:paraId="7B2CC91C" w14:textId="34787183" w:rsidR="00FA243C" w:rsidRPr="00980061" w:rsidRDefault="00870C52" w:rsidP="00FA243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7728E" wp14:editId="7BB1C723">
                <wp:simplePos x="0" y="0"/>
                <wp:positionH relativeFrom="column">
                  <wp:posOffset>-9781</wp:posOffset>
                </wp:positionH>
                <wp:positionV relativeFrom="paragraph">
                  <wp:posOffset>228311</wp:posOffset>
                </wp:positionV>
                <wp:extent cx="2434856" cy="1175658"/>
                <wp:effectExtent l="0" t="0" r="22860" b="24765"/>
                <wp:wrapNone/>
                <wp:docPr id="1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856" cy="1175658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99D66" id="Retângulo: Cantos Diagonais Arredondados 1" o:spid="_x0000_s1026" style="position:absolute;margin-left:-.75pt;margin-top:18pt;width:191.7pt;height:9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34856,1175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" path="m195947,l2434856,r,l2434856,979711v,108219,-87728,195947,-195947,195947l,1175658r,l,195947c,87728,87728,,195947,xe" filled="f" strokecolor="#5b9bd5 [3208]" strokeweight="1pt">
                <v:stroke joinstyle="miter"/>
                <v:path arrowok="t" o:connecttype="custom" o:connectlocs="195947,0;2434856,0;2434856,0;2434856,979711;2238909,1175658;0,1175658;0,1175658;0,195947;195947,0" o:connectangles="0,0,0,0,0,0,0,0,0"/>
              </v:shape>
            </w:pict>
          </mc:Fallback>
        </mc:AlternateContent>
      </w:r>
    </w:p>
    <w:p w14:paraId="002C2D7D" w14:textId="6824B6A5" w:rsidR="00FA243C" w:rsidRDefault="00B571EB" w:rsidP="00B571EB">
      <w:pPr>
        <w:spacing w:after="0" w:line="360" w:lineRule="auto"/>
        <w:ind w:right="5244"/>
        <w:contextualSpacing/>
        <w:jc w:val="center"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  <w:r w:rsidRPr="00B571EB"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  <w:t>URGENTE!</w:t>
      </w:r>
    </w:p>
    <w:p w14:paraId="398E40E2" w14:textId="09CF79F4" w:rsidR="00B571EB" w:rsidRPr="00B571EB" w:rsidRDefault="00B571EB" w:rsidP="00D72EFC">
      <w:pPr>
        <w:spacing w:after="0" w:line="276" w:lineRule="auto"/>
        <w:ind w:right="5386"/>
        <w:contextualSpacing/>
        <w:jc w:val="both"/>
        <w:rPr>
          <w:rFonts w:ascii="Arial" w:eastAsia="Calibri" w:hAnsi="Arial" w:cs="Times New Roman"/>
          <w:color w:val="FF0000"/>
          <w:sz w:val="24"/>
          <w:szCs w:val="24"/>
        </w:rPr>
      </w:pPr>
      <w:r w:rsidRPr="00E077B3">
        <w:rPr>
          <w:rFonts w:ascii="Arial" w:eastAsia="Calibri" w:hAnsi="Arial" w:cs="Times New Roman"/>
          <w:color w:val="FF0000"/>
          <w:sz w:val="24"/>
          <w:szCs w:val="24"/>
          <w:u w:val="single"/>
        </w:rPr>
        <w:t>Nulidade absoluta</w:t>
      </w:r>
      <w:r>
        <w:rPr>
          <w:rFonts w:ascii="Arial" w:eastAsia="Calibri" w:hAnsi="Arial" w:cs="Times New Roman"/>
          <w:color w:val="FF0000"/>
          <w:sz w:val="24"/>
          <w:szCs w:val="24"/>
        </w:rPr>
        <w:t xml:space="preserve"> em decorrência de</w:t>
      </w:r>
      <w:r w:rsidR="00E077B3">
        <w:rPr>
          <w:rFonts w:ascii="Arial" w:eastAsia="Calibri" w:hAnsi="Arial" w:cs="Times New Roman"/>
          <w:color w:val="FF0000"/>
          <w:sz w:val="24"/>
          <w:szCs w:val="24"/>
        </w:rPr>
        <w:t xml:space="preserve"> o Magistrado sentenciante ter participado d</w:t>
      </w:r>
      <w:r>
        <w:rPr>
          <w:rFonts w:ascii="Arial" w:eastAsia="Calibri" w:hAnsi="Arial" w:cs="Times New Roman"/>
          <w:color w:val="FF0000"/>
          <w:sz w:val="24"/>
          <w:szCs w:val="24"/>
        </w:rPr>
        <w:t>o julgamento dos EDs</w:t>
      </w:r>
      <w:r w:rsidR="00383864">
        <w:rPr>
          <w:rFonts w:ascii="Arial" w:eastAsia="Calibri" w:hAnsi="Arial" w:cs="Times New Roman"/>
          <w:color w:val="FF0000"/>
          <w:sz w:val="24"/>
          <w:szCs w:val="24"/>
        </w:rPr>
        <w:t xml:space="preserve"> em 2º grau de jurisdição</w:t>
      </w:r>
      <w:r>
        <w:rPr>
          <w:rFonts w:ascii="Arial" w:eastAsia="Calibri" w:hAnsi="Arial" w:cs="Times New Roman"/>
          <w:color w:val="FF0000"/>
          <w:sz w:val="24"/>
          <w:szCs w:val="24"/>
        </w:rPr>
        <w:t xml:space="preserve"> </w:t>
      </w:r>
    </w:p>
    <w:p w14:paraId="39D9C0B2" w14:textId="77777777" w:rsidR="00FA243C" w:rsidRDefault="00FA243C" w:rsidP="00FA243C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96B965A" w14:textId="77777777" w:rsidR="00870C52" w:rsidRDefault="00870C52" w:rsidP="00FA243C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8854AC3" w14:textId="77777777" w:rsidR="00870C52" w:rsidRPr="00136102" w:rsidRDefault="00870C52" w:rsidP="00FA243C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1C22D8D" w14:textId="77777777" w:rsidR="00FA243C" w:rsidRPr="00600E3A" w:rsidRDefault="00FA243C" w:rsidP="00FA243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00E3A">
        <w:rPr>
          <w:rFonts w:ascii="Arial" w:eastAsia="Calibri" w:hAnsi="Arial" w:cs="Times New Roman"/>
        </w:rPr>
        <w:t>Autos n. 0009900-61.2011.8.24.0039</w:t>
      </w:r>
    </w:p>
    <w:p w14:paraId="415A6DFD" w14:textId="77777777" w:rsidR="00FA243C" w:rsidRPr="00136102" w:rsidRDefault="00FA243C" w:rsidP="00FA243C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8EE5B79" w14:textId="77777777" w:rsidR="00FA243C" w:rsidRPr="00136102" w:rsidRDefault="00FA243C" w:rsidP="00FA243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DDF054" w14:textId="4D75CA9C" w:rsidR="00501A18" w:rsidRDefault="00FA243C" w:rsidP="00445031">
      <w:pPr>
        <w:pStyle w:val="Qualificaodaspartes"/>
      </w:pPr>
      <w:r>
        <w:rPr>
          <w:b/>
        </w:rPr>
        <w:t>CARLOS ANTÔNIO MUNARETTO</w:t>
      </w:r>
      <w:r w:rsidRPr="00A814BD">
        <w:t xml:space="preserve">, </w:t>
      </w:r>
      <w:r>
        <w:t xml:space="preserve">já qualificado nos autos n. </w:t>
      </w:r>
      <w:r w:rsidRPr="00600E3A">
        <w:t>0009900-61.2011.8.24.0039</w:t>
      </w:r>
      <w:r>
        <w:t xml:space="preserve">, em que é recorrido o </w:t>
      </w:r>
      <w:r>
        <w:rPr>
          <w:b/>
          <w:bCs w:val="0"/>
        </w:rPr>
        <w:t>MINISTÉRIO PÚBLICO DE SANTA CATARINA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</w:t>
      </w:r>
      <w:r w:rsidR="00501A18" w:rsidRPr="0004124A">
        <w:t xml:space="preserve">, </w:t>
      </w:r>
      <w:r>
        <w:t xml:space="preserve">à vista da existência de </w:t>
      </w:r>
      <w:r w:rsidRPr="00C43C19">
        <w:rPr>
          <w:b/>
          <w:bCs w:val="0"/>
          <w:i/>
          <w:iCs/>
        </w:rPr>
        <w:t>NULIDADE ABSOLUTA</w:t>
      </w:r>
      <w:r>
        <w:t xml:space="preserve">, conhecível </w:t>
      </w:r>
      <w:proofErr w:type="spellStart"/>
      <w:r>
        <w:rPr>
          <w:i/>
          <w:iCs/>
        </w:rPr>
        <w:t>ex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officio</w:t>
      </w:r>
      <w:proofErr w:type="spellEnd"/>
      <w:r>
        <w:t>, no caso vertente,</w:t>
      </w:r>
      <w:r w:rsidR="00327255">
        <w:t xml:space="preserve"> por conta d</w:t>
      </w:r>
      <w:r w:rsidR="002668C9">
        <w:t>o</w:t>
      </w:r>
      <w:r w:rsidR="00327255">
        <w:t xml:space="preserve"> </w:t>
      </w:r>
      <w:r w:rsidR="00327255" w:rsidRPr="00C43C19">
        <w:rPr>
          <w:b/>
          <w:bCs w:val="0"/>
          <w:i/>
          <w:iCs/>
        </w:rPr>
        <w:t>IMPEDIMENTO</w:t>
      </w:r>
      <w:r w:rsidR="00BF2552">
        <w:t xml:space="preserve"> de Magistrado </w:t>
      </w:r>
      <w:r w:rsidR="002668C9">
        <w:t xml:space="preserve">que julgou </w:t>
      </w:r>
      <w:r w:rsidR="00BF2552">
        <w:t>os embargos de declaração</w:t>
      </w:r>
      <w:r w:rsidR="0066086A">
        <w:t xml:space="preserve"> opostos após </w:t>
      </w:r>
      <w:r w:rsidR="00FD7CC3">
        <w:t>o julgamento d</w:t>
      </w:r>
      <w:r w:rsidR="0066086A">
        <w:t>a apelação</w:t>
      </w:r>
      <w:r w:rsidR="00BF2552">
        <w:t>,</w:t>
      </w:r>
      <w:r w:rsidR="002668C9">
        <w:t xml:space="preserve"> </w:t>
      </w:r>
      <w:r w:rsidR="00FD7CC3">
        <w:t xml:space="preserve">situação </w:t>
      </w:r>
      <w:r w:rsidR="002668C9">
        <w:t>vedad</w:t>
      </w:r>
      <w:r w:rsidR="00FD7CC3">
        <w:t>a</w:t>
      </w:r>
      <w:r w:rsidR="002668C9">
        <w:t xml:space="preserve"> pelo art. 252, III, do CPP,</w:t>
      </w:r>
      <w:r>
        <w:t xml:space="preserve"> expor e requerer o seguinte.</w:t>
      </w:r>
    </w:p>
    <w:p w14:paraId="5403D66A" w14:textId="77777777" w:rsidR="0023008C" w:rsidRPr="004A3F4E" w:rsidRDefault="0023008C" w:rsidP="00501A18"/>
    <w:p w14:paraId="50598EA2" w14:textId="46A2D6C1" w:rsidR="00501A18" w:rsidRDefault="005A1BB1" w:rsidP="00501A18">
      <w:pPr>
        <w:pStyle w:val="SemEspaamento"/>
      </w:pPr>
      <w:r>
        <w:t>Após constituir nova defesa técnica, o recorrente identificou a existência de nulidade absoluta</w:t>
      </w:r>
      <w:r w:rsidR="00372352">
        <w:t xml:space="preserve">, </w:t>
      </w:r>
      <w:r w:rsidR="00A75583">
        <w:t xml:space="preserve">matéria de ordem pública </w:t>
      </w:r>
      <w:r w:rsidR="00372352">
        <w:t xml:space="preserve">conhecível, inclusive, </w:t>
      </w:r>
      <w:proofErr w:type="spellStart"/>
      <w:r w:rsidR="00372352">
        <w:rPr>
          <w:i/>
          <w:iCs/>
        </w:rPr>
        <w:t>ex</w:t>
      </w:r>
      <w:proofErr w:type="spellEnd"/>
      <w:r w:rsidR="00372352">
        <w:rPr>
          <w:i/>
          <w:iCs/>
        </w:rPr>
        <w:t xml:space="preserve"> </w:t>
      </w:r>
      <w:proofErr w:type="spellStart"/>
      <w:r w:rsidR="00372352">
        <w:rPr>
          <w:i/>
          <w:iCs/>
        </w:rPr>
        <w:t>officio</w:t>
      </w:r>
      <w:proofErr w:type="spellEnd"/>
      <w:r w:rsidR="00372352">
        <w:t xml:space="preserve">, </w:t>
      </w:r>
      <w:r w:rsidR="00B84434">
        <w:t xml:space="preserve">no presente caso, </w:t>
      </w:r>
      <w:r w:rsidR="00A15563">
        <w:t xml:space="preserve">tendo em vista que </w:t>
      </w:r>
      <w:r w:rsidR="00372352">
        <w:t xml:space="preserve">o </w:t>
      </w:r>
      <w:r w:rsidR="00E20715">
        <w:t>eminente</w:t>
      </w:r>
      <w:r w:rsidR="00372352">
        <w:t xml:space="preserve"> Desembargador Luiz Neri de Oliveira </w:t>
      </w:r>
      <w:r w:rsidR="00A15563">
        <w:t xml:space="preserve">foi, à época, o </w:t>
      </w:r>
      <w:r w:rsidR="00250B80">
        <w:t xml:space="preserve">Magistrado </w:t>
      </w:r>
      <w:r w:rsidR="00A15563">
        <w:t>que sentenciou o feito</w:t>
      </w:r>
      <w:r w:rsidR="003022FC">
        <w:t xml:space="preserve"> </w:t>
      </w:r>
      <w:r w:rsidR="003022FC" w:rsidRPr="00B44EC9">
        <w:rPr>
          <w:sz w:val="20"/>
          <w:szCs w:val="18"/>
        </w:rPr>
        <w:t>(evento 177, PROCJUDIC</w:t>
      </w:r>
      <w:r w:rsidR="00B44EC9" w:rsidRPr="00B44EC9">
        <w:rPr>
          <w:sz w:val="20"/>
          <w:szCs w:val="18"/>
        </w:rPr>
        <w:t>9, p.</w:t>
      </w:r>
      <w:r w:rsidR="00B44EC9">
        <w:rPr>
          <w:sz w:val="20"/>
          <w:szCs w:val="18"/>
        </w:rPr>
        <w:t xml:space="preserve"> </w:t>
      </w:r>
      <w:r w:rsidR="00B44EC9" w:rsidRPr="00B44EC9">
        <w:rPr>
          <w:sz w:val="20"/>
          <w:szCs w:val="18"/>
        </w:rPr>
        <w:t>86)</w:t>
      </w:r>
      <w:r w:rsidR="00B55346">
        <w:t xml:space="preserve"> e</w:t>
      </w:r>
      <w:r w:rsidR="00E20715">
        <w:t xml:space="preserve">, embora tenha </w:t>
      </w:r>
      <w:r w:rsidR="00FF3939">
        <w:t xml:space="preserve">registrado o </w:t>
      </w:r>
      <w:r w:rsidR="0011703A">
        <w:t xml:space="preserve">seu impedimento </w:t>
      </w:r>
      <w:r w:rsidR="00B44EC9">
        <w:t>no momento da apreciação d</w:t>
      </w:r>
      <w:r w:rsidR="00AE2D80">
        <w:t xml:space="preserve">a </w:t>
      </w:r>
      <w:r w:rsidR="00B44EC9">
        <w:t xml:space="preserve">respectiva </w:t>
      </w:r>
      <w:r w:rsidR="0011703A">
        <w:t>apelação pela Colenda 5ª Câmara Criminal</w:t>
      </w:r>
      <w:r w:rsidR="00F465EF">
        <w:t xml:space="preserve"> do TJSC</w:t>
      </w:r>
      <w:r w:rsidR="0011703A">
        <w:t xml:space="preserve"> </w:t>
      </w:r>
      <w:r w:rsidR="0011703A" w:rsidRPr="0011703A">
        <w:rPr>
          <w:sz w:val="20"/>
          <w:szCs w:val="18"/>
        </w:rPr>
        <w:t>(evento 177, PROCJUDIC13, p. 45)</w:t>
      </w:r>
      <w:r w:rsidR="00CC0A7F">
        <w:t xml:space="preserve">, </w:t>
      </w:r>
      <w:r w:rsidR="00B55346">
        <w:t>o digno Togado acabou participando do julgamento dos embargos de declaração</w:t>
      </w:r>
      <w:r w:rsidR="00B44EC9">
        <w:t xml:space="preserve"> subsequentes</w:t>
      </w:r>
      <w:r w:rsidR="002078DB">
        <w:t xml:space="preserve"> </w:t>
      </w:r>
      <w:r w:rsidR="002078DB" w:rsidRPr="000E5614">
        <w:rPr>
          <w:sz w:val="20"/>
          <w:szCs w:val="18"/>
        </w:rPr>
        <w:t>(evento 177</w:t>
      </w:r>
      <w:r w:rsidR="000E5614" w:rsidRPr="000E5614">
        <w:rPr>
          <w:sz w:val="20"/>
          <w:szCs w:val="18"/>
        </w:rPr>
        <w:t>, PROCJUDIC13, p. 90/91)</w:t>
      </w:r>
      <w:r w:rsidR="00B55346">
        <w:t xml:space="preserve">, </w:t>
      </w:r>
      <w:r w:rsidR="00484A3D">
        <w:t xml:space="preserve">situação </w:t>
      </w:r>
      <w:r w:rsidR="00484A3D" w:rsidRPr="00B33C54">
        <w:rPr>
          <w:u w:val="single"/>
        </w:rPr>
        <w:t xml:space="preserve">vedada pelo </w:t>
      </w:r>
      <w:r w:rsidR="00372352" w:rsidRPr="00B33C54">
        <w:rPr>
          <w:u w:val="single"/>
        </w:rPr>
        <w:t>art. 252, I</w:t>
      </w:r>
      <w:r w:rsidR="002E6CC3">
        <w:rPr>
          <w:u w:val="single"/>
        </w:rPr>
        <w:t>I</w:t>
      </w:r>
      <w:r w:rsidR="00372352" w:rsidRPr="00B33C54">
        <w:rPr>
          <w:u w:val="single"/>
        </w:rPr>
        <w:t>I, do CPP</w:t>
      </w:r>
      <w:r w:rsidR="00484A3D">
        <w:t>. Vejamos:</w:t>
      </w:r>
    </w:p>
    <w:p w14:paraId="52DA9304" w14:textId="77777777" w:rsidR="002E6CC3" w:rsidRDefault="002E6CC3" w:rsidP="00F73D60">
      <w:pPr>
        <w:pStyle w:val="Ttulo2"/>
      </w:pPr>
    </w:p>
    <w:p w14:paraId="213D5379" w14:textId="4B74973B" w:rsidR="00DB73DD" w:rsidRDefault="00DB73DD" w:rsidP="00F73D60">
      <w:pPr>
        <w:pStyle w:val="Ttulo2"/>
      </w:pPr>
      <w:r>
        <w:t xml:space="preserve">Art. 252.  O juiz </w:t>
      </w:r>
      <w:r w:rsidRPr="002E6CC3">
        <w:rPr>
          <w:b/>
          <w:bCs/>
          <w:u w:val="single"/>
        </w:rPr>
        <w:t>não poderá</w:t>
      </w:r>
      <w:r w:rsidRPr="00F73D60">
        <w:rPr>
          <w:b/>
          <w:bCs/>
        </w:rPr>
        <w:t xml:space="preserve"> exercer jurisdição</w:t>
      </w:r>
      <w:r>
        <w:t xml:space="preserve"> no processo em que:</w:t>
      </w:r>
    </w:p>
    <w:p w14:paraId="6AB60D12" w14:textId="43B52B2B" w:rsidR="00423A78" w:rsidRPr="00423A78" w:rsidRDefault="00423A78" w:rsidP="00423A78">
      <w:pPr>
        <w:pStyle w:val="Ttulo2"/>
      </w:pPr>
      <w:bookmarkStart w:id="0" w:name="art252i"/>
      <w:bookmarkStart w:id="1" w:name="art252ii"/>
      <w:bookmarkStart w:id="2" w:name="art252iii"/>
      <w:bookmarkStart w:id="3" w:name="art252iv"/>
      <w:bookmarkEnd w:id="0"/>
      <w:bookmarkEnd w:id="1"/>
      <w:bookmarkEnd w:id="2"/>
      <w:bookmarkEnd w:id="3"/>
      <w:r>
        <w:t>[...</w:t>
      </w:r>
      <w:r w:rsidR="002E6CC3">
        <w:t>]</w:t>
      </w:r>
    </w:p>
    <w:p w14:paraId="33238B62" w14:textId="27AFAB98" w:rsidR="00DB73DD" w:rsidRDefault="00DB73DD" w:rsidP="00F73D60">
      <w:pPr>
        <w:pStyle w:val="Ttulo2"/>
      </w:pPr>
      <w:r>
        <w:t>III - </w:t>
      </w:r>
      <w:r w:rsidRPr="002E6CC3">
        <w:rPr>
          <w:b/>
          <w:bCs/>
        </w:rPr>
        <w:t xml:space="preserve">tiver funcionado como juiz de outra instância, </w:t>
      </w:r>
      <w:r w:rsidRPr="002E6CC3">
        <w:rPr>
          <w:b/>
          <w:bCs/>
          <w:u w:val="single"/>
        </w:rPr>
        <w:t>pronunciando-se, de fato ou de direito, sobre a questão</w:t>
      </w:r>
      <w:r>
        <w:t>;</w:t>
      </w:r>
    </w:p>
    <w:p w14:paraId="16C1C352" w14:textId="1E772693" w:rsidR="00501A18" w:rsidRPr="004A3F4E" w:rsidRDefault="0014192B" w:rsidP="008947EB">
      <w:pPr>
        <w:pStyle w:val="Ttulo2"/>
        <w:numPr>
          <w:ilvl w:val="0"/>
          <w:numId w:val="3"/>
        </w:numPr>
        <w:ind w:left="0" w:firstLine="202"/>
      </w:pPr>
      <w:r w:rsidRPr="008947EB">
        <w:rPr>
          <w:sz w:val="24"/>
          <w:szCs w:val="24"/>
        </w:rPr>
        <w:lastRenderedPageBreak/>
        <w:t>Sentença</w:t>
      </w:r>
      <w:r w:rsidR="008947EB" w:rsidRPr="008947EB">
        <w:rPr>
          <w:sz w:val="24"/>
          <w:szCs w:val="24"/>
        </w:rPr>
        <w:t xml:space="preserve"> </w:t>
      </w:r>
      <w:r w:rsidR="008947EB" w:rsidRPr="00B44EC9">
        <w:rPr>
          <w:sz w:val="20"/>
          <w:szCs w:val="18"/>
        </w:rPr>
        <w:t>(evento 177, PROCJUDIC9, p.</w:t>
      </w:r>
      <w:r w:rsidR="008947EB">
        <w:rPr>
          <w:sz w:val="20"/>
          <w:szCs w:val="18"/>
        </w:rPr>
        <w:t xml:space="preserve"> </w:t>
      </w:r>
      <w:r w:rsidR="008947EB" w:rsidRPr="00B44EC9">
        <w:rPr>
          <w:sz w:val="20"/>
          <w:szCs w:val="18"/>
        </w:rPr>
        <w:t>86)</w:t>
      </w:r>
      <w:r>
        <w:t>:</w:t>
      </w:r>
    </w:p>
    <w:p w14:paraId="226ED025" w14:textId="6A2332B4" w:rsidR="00501A18" w:rsidRDefault="008918E8" w:rsidP="008918E8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5D119C" wp14:editId="01417D2D">
                <wp:simplePos x="0" y="0"/>
                <wp:positionH relativeFrom="column">
                  <wp:posOffset>1416685</wp:posOffset>
                </wp:positionH>
                <wp:positionV relativeFrom="paragraph">
                  <wp:posOffset>4459885</wp:posOffset>
                </wp:positionV>
                <wp:extent cx="691116" cy="318977"/>
                <wp:effectExtent l="0" t="19050" r="33020" b="43180"/>
                <wp:wrapNone/>
                <wp:docPr id="3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16" cy="31897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8807B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111.55pt;margin-top:351.15pt;width:54.4pt;height:25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" adj="16615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9845D65" wp14:editId="5818E504">
            <wp:extent cx="4157330" cy="4944828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594" cy="498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2642" w14:textId="1746B07C" w:rsidR="00AE2D80" w:rsidRDefault="0014192B" w:rsidP="008947EB">
      <w:pPr>
        <w:pStyle w:val="SemEspaamento"/>
        <w:numPr>
          <w:ilvl w:val="0"/>
          <w:numId w:val="3"/>
        </w:numPr>
        <w:ind w:left="0" w:firstLine="202"/>
      </w:pPr>
      <w:r>
        <w:t>Certidão de julgamento e ementa do acórdão que julgou os EDs</w:t>
      </w:r>
      <w:r w:rsidR="009E6A4A">
        <w:t xml:space="preserve"> </w:t>
      </w:r>
      <w:r w:rsidR="009E6A4A" w:rsidRPr="000E5614">
        <w:rPr>
          <w:sz w:val="20"/>
          <w:szCs w:val="18"/>
        </w:rPr>
        <w:t>(evento 177, PROCJUDIC13, p. 90/91)</w:t>
      </w:r>
      <w:r>
        <w:t>:</w:t>
      </w:r>
    </w:p>
    <w:p w14:paraId="517BB538" w14:textId="796AF81E" w:rsidR="00AE2D80" w:rsidRDefault="00D92F67" w:rsidP="008667E2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5A2946" wp14:editId="5FA8E43E">
                <wp:simplePos x="0" y="0"/>
                <wp:positionH relativeFrom="column">
                  <wp:posOffset>329107</wp:posOffset>
                </wp:positionH>
                <wp:positionV relativeFrom="paragraph">
                  <wp:posOffset>1666535</wp:posOffset>
                </wp:positionV>
                <wp:extent cx="691116" cy="318977"/>
                <wp:effectExtent l="0" t="19050" r="33020" b="43180"/>
                <wp:wrapNone/>
                <wp:docPr id="15" name="Seta: para a Direi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16" cy="31897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6870B" id="Seta: para a Direita 15" o:spid="_x0000_s1026" type="#_x0000_t13" style="position:absolute;margin-left:25.9pt;margin-top:131.2pt;width:54.4pt;height:2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" adj="16615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D41E335" wp14:editId="617CDDFC">
            <wp:extent cx="3676182" cy="3146961"/>
            <wp:effectExtent l="0" t="0" r="63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159" cy="315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9FD6" w14:textId="17BD8126" w:rsidR="0014192B" w:rsidRDefault="007C1C4E" w:rsidP="007C1C4E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1496C8" wp14:editId="3421DD6E">
                <wp:simplePos x="0" y="0"/>
                <wp:positionH relativeFrom="column">
                  <wp:posOffset>49589</wp:posOffset>
                </wp:positionH>
                <wp:positionV relativeFrom="paragraph">
                  <wp:posOffset>3939009</wp:posOffset>
                </wp:positionV>
                <wp:extent cx="691116" cy="318977"/>
                <wp:effectExtent l="0" t="19050" r="33020" b="43180"/>
                <wp:wrapNone/>
                <wp:docPr id="17" name="Seta: para a Direi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16" cy="31897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0F5D5" id="Seta: para a Direita 17" o:spid="_x0000_s1026" type="#_x0000_t13" style="position:absolute;margin-left:3.9pt;margin-top:310.15pt;width:54.4pt;height:25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" adj="16615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B17CA43" wp14:editId="741C8671">
            <wp:extent cx="4284921" cy="5012300"/>
            <wp:effectExtent l="0" t="0" r="190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62" cy="5038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E0A6" w14:textId="77777777" w:rsidR="0014192B" w:rsidRPr="00E21F7C" w:rsidRDefault="0014192B" w:rsidP="00501A18">
      <w:pPr>
        <w:pStyle w:val="SemEspaamento"/>
        <w:numPr>
          <w:ilvl w:val="0"/>
          <w:numId w:val="0"/>
        </w:numPr>
        <w:ind w:left="1418"/>
        <w:rPr>
          <w:sz w:val="14"/>
          <w:szCs w:val="12"/>
        </w:rPr>
      </w:pPr>
    </w:p>
    <w:p w14:paraId="552FF344" w14:textId="5D32D6CC" w:rsidR="0014192B" w:rsidRPr="0083746C" w:rsidRDefault="003B64B7" w:rsidP="00DD7D19">
      <w:pPr>
        <w:pStyle w:val="SemEspaamento"/>
        <w:rPr>
          <w:szCs w:val="24"/>
        </w:rPr>
      </w:pPr>
      <w:r w:rsidRPr="0083746C">
        <w:rPr>
          <w:szCs w:val="24"/>
        </w:rPr>
        <w:t xml:space="preserve">Como </w:t>
      </w:r>
      <w:r w:rsidR="00A078DF" w:rsidRPr="0083746C">
        <w:rPr>
          <w:szCs w:val="24"/>
        </w:rPr>
        <w:t>se sabe</w:t>
      </w:r>
      <w:r w:rsidRPr="0083746C">
        <w:rPr>
          <w:szCs w:val="24"/>
        </w:rPr>
        <w:t>, Excelência,</w:t>
      </w:r>
      <w:r w:rsidR="0083746C" w:rsidRPr="0083746C">
        <w:rPr>
          <w:szCs w:val="24"/>
        </w:rPr>
        <w:t xml:space="preserve"> </w:t>
      </w:r>
      <w:r w:rsidR="00A078DF" w:rsidRPr="0083746C">
        <w:rPr>
          <w:szCs w:val="24"/>
        </w:rPr>
        <w:t>“</w:t>
      </w:r>
      <w:r w:rsidR="00A078DF" w:rsidRPr="0083746C">
        <w:rPr>
          <w:i/>
          <w:iCs/>
          <w:szCs w:val="24"/>
          <w:shd w:val="clear" w:color="auto" w:fill="FFFFFF"/>
        </w:rPr>
        <w:t>As hipóteses de </w:t>
      </w:r>
      <w:r w:rsidR="00A078DF" w:rsidRPr="0083746C">
        <w:rPr>
          <w:b/>
          <w:bCs/>
          <w:i/>
          <w:iCs/>
          <w:szCs w:val="24"/>
          <w:shd w:val="clear" w:color="auto" w:fill="FFFFFF"/>
        </w:rPr>
        <w:t>impedimento</w:t>
      </w:r>
      <w:r w:rsidR="00A078DF" w:rsidRPr="0083746C">
        <w:rPr>
          <w:i/>
          <w:iCs/>
          <w:szCs w:val="24"/>
          <w:shd w:val="clear" w:color="auto" w:fill="FFFFFF"/>
        </w:rPr>
        <w:t> são presunções legais </w:t>
      </w:r>
      <w:r w:rsidR="00A078DF" w:rsidRPr="0083746C">
        <w:rPr>
          <w:b/>
          <w:bCs/>
          <w:i/>
          <w:iCs/>
          <w:szCs w:val="24"/>
          <w:shd w:val="clear" w:color="auto" w:fill="FFFFFF"/>
        </w:rPr>
        <w:t>absolutas</w:t>
      </w:r>
      <w:r w:rsidR="00A078DF" w:rsidRPr="0083746C">
        <w:rPr>
          <w:i/>
          <w:iCs/>
          <w:szCs w:val="24"/>
          <w:shd w:val="clear" w:color="auto" w:fill="FFFFFF"/>
        </w:rPr>
        <w:t> de parcialidade, pois apontam relações entre o julgador e o objeto do processo (causa objetiva), imperativamente repelidas pela lei (</w:t>
      </w:r>
      <w:r w:rsidR="00A078DF" w:rsidRPr="0083746C">
        <w:rPr>
          <w:b/>
          <w:bCs/>
          <w:i/>
          <w:iCs/>
          <w:szCs w:val="24"/>
          <w:shd w:val="clear" w:color="auto" w:fill="FFFFFF"/>
        </w:rPr>
        <w:t>CPP</w:t>
      </w:r>
      <w:r w:rsidR="00A078DF" w:rsidRPr="0083746C">
        <w:rPr>
          <w:i/>
          <w:iCs/>
          <w:szCs w:val="24"/>
          <w:shd w:val="clear" w:color="auto" w:fill="FFFFFF"/>
        </w:rPr>
        <w:t>, </w:t>
      </w:r>
      <w:r w:rsidR="00A078DF" w:rsidRPr="0083746C">
        <w:rPr>
          <w:b/>
          <w:bCs/>
          <w:i/>
          <w:iCs/>
          <w:szCs w:val="24"/>
          <w:shd w:val="clear" w:color="auto" w:fill="FFFFFF"/>
        </w:rPr>
        <w:t>art</w:t>
      </w:r>
      <w:r w:rsidR="00A078DF" w:rsidRPr="0083746C">
        <w:rPr>
          <w:i/>
          <w:iCs/>
          <w:szCs w:val="24"/>
          <w:shd w:val="clear" w:color="auto" w:fill="FFFFFF"/>
        </w:rPr>
        <w:t>. </w:t>
      </w:r>
      <w:r w:rsidR="00A078DF" w:rsidRPr="0083746C">
        <w:rPr>
          <w:b/>
          <w:bCs/>
          <w:i/>
          <w:iCs/>
          <w:szCs w:val="24"/>
          <w:shd w:val="clear" w:color="auto" w:fill="FFFFFF"/>
        </w:rPr>
        <w:t>252</w:t>
      </w:r>
      <w:r w:rsidR="00A078DF" w:rsidRPr="0083746C">
        <w:rPr>
          <w:i/>
          <w:iCs/>
          <w:szCs w:val="24"/>
          <w:shd w:val="clear" w:color="auto" w:fill="FFFFFF"/>
        </w:rPr>
        <w:t xml:space="preserve"> e 253), de forma clara e objetiva. </w:t>
      </w:r>
      <w:r w:rsidR="00A078DF" w:rsidRPr="004B1818">
        <w:rPr>
          <w:i/>
          <w:iCs/>
          <w:szCs w:val="24"/>
          <w:u w:val="single"/>
          <w:shd w:val="clear" w:color="auto" w:fill="FFFFFF"/>
        </w:rPr>
        <w:t>Ocorrida, pois, a subsunção às hipóteses legais, restará prejudicada, ope legis, a condição de julgamento imparcial pelo magistrado</w:t>
      </w:r>
      <w:r w:rsidR="00A078DF" w:rsidRPr="0083746C">
        <w:rPr>
          <w:i/>
          <w:iCs/>
          <w:szCs w:val="24"/>
          <w:shd w:val="clear" w:color="auto" w:fill="FFFFFF"/>
        </w:rPr>
        <w:t>. As hipóteses causadoras de </w:t>
      </w:r>
      <w:r w:rsidR="00A078DF" w:rsidRPr="0083746C">
        <w:rPr>
          <w:b/>
          <w:bCs/>
          <w:i/>
          <w:iCs/>
          <w:szCs w:val="24"/>
          <w:shd w:val="clear" w:color="auto" w:fill="FFFFFF"/>
        </w:rPr>
        <w:t>impedimento</w:t>
      </w:r>
      <w:r w:rsidR="00A078DF" w:rsidRPr="0083746C">
        <w:rPr>
          <w:i/>
          <w:iCs/>
          <w:szCs w:val="24"/>
          <w:shd w:val="clear" w:color="auto" w:fill="FFFFFF"/>
        </w:rPr>
        <w:t>, constantes no </w:t>
      </w:r>
      <w:r w:rsidR="00A078DF" w:rsidRPr="0083746C">
        <w:rPr>
          <w:b/>
          <w:bCs/>
          <w:i/>
          <w:iCs/>
          <w:szCs w:val="24"/>
          <w:shd w:val="clear" w:color="auto" w:fill="FFFFFF"/>
        </w:rPr>
        <w:t>art</w:t>
      </w:r>
      <w:r w:rsidR="00A078DF" w:rsidRPr="0083746C">
        <w:rPr>
          <w:i/>
          <w:iCs/>
          <w:szCs w:val="24"/>
          <w:shd w:val="clear" w:color="auto" w:fill="FFFFFF"/>
        </w:rPr>
        <w:t>. </w:t>
      </w:r>
      <w:r w:rsidR="00A078DF" w:rsidRPr="0083746C">
        <w:rPr>
          <w:b/>
          <w:bCs/>
          <w:i/>
          <w:iCs/>
          <w:szCs w:val="24"/>
          <w:shd w:val="clear" w:color="auto" w:fill="FFFFFF"/>
        </w:rPr>
        <w:t>252</w:t>
      </w:r>
      <w:r w:rsidR="00A078DF" w:rsidRPr="0083746C">
        <w:rPr>
          <w:i/>
          <w:iCs/>
          <w:szCs w:val="24"/>
          <w:shd w:val="clear" w:color="auto" w:fill="FFFFFF"/>
        </w:rPr>
        <w:t> e 253 do Código de Processo Penal são taxativas, não sendo viável interpretação extensiva e analógica</w:t>
      </w:r>
      <w:r w:rsidR="00A078DF" w:rsidRPr="0083746C">
        <w:rPr>
          <w:szCs w:val="24"/>
          <w:shd w:val="clear" w:color="auto" w:fill="FFFFFF"/>
        </w:rPr>
        <w:t xml:space="preserve">” </w:t>
      </w:r>
      <w:r w:rsidR="00A078DF" w:rsidRPr="0083746C">
        <w:rPr>
          <w:sz w:val="20"/>
          <w:szCs w:val="20"/>
          <w:shd w:val="clear" w:color="auto" w:fill="FFFFFF"/>
        </w:rPr>
        <w:t xml:space="preserve">(STJ, </w:t>
      </w:r>
      <w:r w:rsidR="00D46F2A" w:rsidRPr="0083746C">
        <w:rPr>
          <w:sz w:val="20"/>
          <w:szCs w:val="20"/>
          <w:shd w:val="clear" w:color="auto" w:fill="FFFFFF"/>
        </w:rPr>
        <w:t>RHC n. 57.488/RS, rel. Min. Ribeiro Dantas, j. em 7.6.2016</w:t>
      </w:r>
      <w:r w:rsidR="004B1818">
        <w:rPr>
          <w:sz w:val="20"/>
          <w:szCs w:val="20"/>
          <w:shd w:val="clear" w:color="auto" w:fill="FFFFFF"/>
        </w:rPr>
        <w:t xml:space="preserve"> – grifos acrescentados</w:t>
      </w:r>
      <w:r w:rsidR="00D46F2A" w:rsidRPr="0083746C">
        <w:rPr>
          <w:sz w:val="20"/>
          <w:szCs w:val="20"/>
          <w:shd w:val="clear" w:color="auto" w:fill="FFFFFF"/>
        </w:rPr>
        <w:t>)</w:t>
      </w:r>
      <w:r w:rsidR="00D46F2A" w:rsidRPr="0083746C">
        <w:rPr>
          <w:szCs w:val="24"/>
          <w:shd w:val="clear" w:color="auto" w:fill="FFFFFF"/>
        </w:rPr>
        <w:t>.</w:t>
      </w:r>
    </w:p>
    <w:p w14:paraId="6C0BF392" w14:textId="352312EE" w:rsidR="0083746C" w:rsidRPr="00F60EFA" w:rsidRDefault="0083746C" w:rsidP="00DD7D19">
      <w:pPr>
        <w:pStyle w:val="SemEspaamento"/>
        <w:rPr>
          <w:szCs w:val="24"/>
        </w:rPr>
      </w:pPr>
      <w:r>
        <w:rPr>
          <w:szCs w:val="24"/>
          <w:shd w:val="clear" w:color="auto" w:fill="FFFFFF"/>
        </w:rPr>
        <w:t>Além disso, segundo lição d</w:t>
      </w:r>
      <w:r w:rsidR="005F670C">
        <w:rPr>
          <w:szCs w:val="24"/>
          <w:shd w:val="clear" w:color="auto" w:fill="FFFFFF"/>
        </w:rPr>
        <w:t xml:space="preserve">e Teresa Arruda Alvim </w:t>
      </w:r>
      <w:r w:rsidR="005F670C" w:rsidRPr="00EC4366">
        <w:rPr>
          <w:sz w:val="20"/>
          <w:szCs w:val="20"/>
          <w:shd w:val="clear" w:color="auto" w:fill="FFFFFF"/>
        </w:rPr>
        <w:t xml:space="preserve">(Nulidades do processo e da sentença, 11ª edição, </w:t>
      </w:r>
      <w:r w:rsidR="00EC4366" w:rsidRPr="00EC4366">
        <w:rPr>
          <w:sz w:val="20"/>
          <w:szCs w:val="20"/>
          <w:shd w:val="clear" w:color="auto" w:fill="FFFFFF"/>
        </w:rPr>
        <w:t>Revista dos Tribunais, 2021, p.</w:t>
      </w:r>
      <w:r w:rsidR="00DF1899">
        <w:rPr>
          <w:sz w:val="20"/>
          <w:szCs w:val="20"/>
          <w:shd w:val="clear" w:color="auto" w:fill="FFFFFF"/>
        </w:rPr>
        <w:t xml:space="preserve"> </w:t>
      </w:r>
      <w:r w:rsidR="00EC4366" w:rsidRPr="00EC4366">
        <w:rPr>
          <w:sz w:val="20"/>
          <w:szCs w:val="20"/>
          <w:shd w:val="clear" w:color="auto" w:fill="FFFFFF"/>
        </w:rPr>
        <w:t>43/44)</w:t>
      </w:r>
      <w:r w:rsidR="00EC4366">
        <w:rPr>
          <w:szCs w:val="24"/>
          <w:shd w:val="clear" w:color="auto" w:fill="FFFFFF"/>
        </w:rPr>
        <w:t xml:space="preserve">, </w:t>
      </w:r>
      <w:r>
        <w:rPr>
          <w:szCs w:val="24"/>
          <w:shd w:val="clear" w:color="auto" w:fill="FFFFFF"/>
        </w:rPr>
        <w:t xml:space="preserve">a </w:t>
      </w:r>
      <w:r w:rsidR="00DC78E2">
        <w:rPr>
          <w:szCs w:val="24"/>
          <w:shd w:val="clear" w:color="auto" w:fill="FFFFFF"/>
        </w:rPr>
        <w:t>incompetência absoluta e o impedimento</w:t>
      </w:r>
      <w:r>
        <w:rPr>
          <w:szCs w:val="24"/>
          <w:shd w:val="clear" w:color="auto" w:fill="FFFFFF"/>
        </w:rPr>
        <w:t xml:space="preserve"> </w:t>
      </w:r>
      <w:r w:rsidR="00DC78E2">
        <w:rPr>
          <w:szCs w:val="24"/>
          <w:shd w:val="clear" w:color="auto" w:fill="FFFFFF"/>
        </w:rPr>
        <w:t xml:space="preserve">são </w:t>
      </w:r>
      <w:r>
        <w:rPr>
          <w:szCs w:val="24"/>
          <w:shd w:val="clear" w:color="auto" w:fill="FFFFFF"/>
        </w:rPr>
        <w:t>pressuposto</w:t>
      </w:r>
      <w:r w:rsidR="00DC78E2">
        <w:rPr>
          <w:szCs w:val="24"/>
          <w:shd w:val="clear" w:color="auto" w:fill="FFFFFF"/>
        </w:rPr>
        <w:t>s</w:t>
      </w:r>
      <w:r>
        <w:rPr>
          <w:szCs w:val="24"/>
          <w:shd w:val="clear" w:color="auto" w:fill="FFFFFF"/>
        </w:rPr>
        <w:t xml:space="preserve"> processua</w:t>
      </w:r>
      <w:r w:rsidR="00DC78E2">
        <w:rPr>
          <w:szCs w:val="24"/>
          <w:shd w:val="clear" w:color="auto" w:fill="FFFFFF"/>
        </w:rPr>
        <w:t>is</w:t>
      </w:r>
      <w:r>
        <w:rPr>
          <w:szCs w:val="24"/>
          <w:shd w:val="clear" w:color="auto" w:fill="FFFFFF"/>
        </w:rPr>
        <w:t xml:space="preserve"> </w:t>
      </w:r>
      <w:r w:rsidR="009F0499">
        <w:rPr>
          <w:szCs w:val="24"/>
          <w:shd w:val="clear" w:color="auto" w:fill="FFFFFF"/>
        </w:rPr>
        <w:t>positivo</w:t>
      </w:r>
      <w:r w:rsidR="000B1F85">
        <w:rPr>
          <w:szCs w:val="24"/>
          <w:shd w:val="clear" w:color="auto" w:fill="FFFFFF"/>
        </w:rPr>
        <w:t>s</w:t>
      </w:r>
      <w:r w:rsidR="009F0499">
        <w:rPr>
          <w:szCs w:val="24"/>
          <w:shd w:val="clear" w:color="auto" w:fill="FFFFFF"/>
        </w:rPr>
        <w:t xml:space="preserve"> </w:t>
      </w:r>
      <w:r>
        <w:rPr>
          <w:szCs w:val="24"/>
          <w:shd w:val="clear" w:color="auto" w:fill="FFFFFF"/>
        </w:rPr>
        <w:t>de validade do processo</w:t>
      </w:r>
      <w:r w:rsidR="007F14FE">
        <w:rPr>
          <w:szCs w:val="24"/>
          <w:shd w:val="clear" w:color="auto" w:fill="FFFFFF"/>
        </w:rPr>
        <w:t>, que “</w:t>
      </w:r>
      <w:r w:rsidR="007F14FE" w:rsidRPr="000B1F85">
        <w:rPr>
          <w:i/>
          <w:iCs/>
          <w:szCs w:val="24"/>
          <w:shd w:val="clear" w:color="auto" w:fill="FFFFFF"/>
        </w:rPr>
        <w:t xml:space="preserve">consistem em </w:t>
      </w:r>
      <w:r w:rsidR="007F14FE" w:rsidRPr="00BE5F4F">
        <w:rPr>
          <w:b/>
          <w:bCs/>
          <w:i/>
          <w:iCs/>
          <w:szCs w:val="24"/>
          <w:shd w:val="clear" w:color="auto" w:fill="FFFFFF"/>
        </w:rPr>
        <w:t>nulidades absolutas</w:t>
      </w:r>
      <w:r w:rsidR="007F14FE" w:rsidRPr="000B1F85">
        <w:rPr>
          <w:i/>
          <w:iCs/>
          <w:szCs w:val="24"/>
          <w:shd w:val="clear" w:color="auto" w:fill="FFFFFF"/>
        </w:rPr>
        <w:t xml:space="preserve">, ou, simplesmente, nulidades stricto sensu, </w:t>
      </w:r>
      <w:r w:rsidR="007F14FE" w:rsidRPr="001830B9">
        <w:rPr>
          <w:b/>
          <w:bCs/>
          <w:i/>
          <w:iCs/>
          <w:szCs w:val="24"/>
          <w:shd w:val="clear" w:color="auto" w:fill="FFFFFF"/>
        </w:rPr>
        <w:t>sendo, pois, vícios insanáveis</w:t>
      </w:r>
      <w:r w:rsidR="007F14FE" w:rsidRPr="000B1F85">
        <w:rPr>
          <w:i/>
          <w:iCs/>
          <w:szCs w:val="24"/>
          <w:shd w:val="clear" w:color="auto" w:fill="FFFFFF"/>
        </w:rPr>
        <w:t xml:space="preserve">, no sentido de que, se não forem </w:t>
      </w:r>
      <w:r w:rsidR="007F14FE" w:rsidRPr="000B1F85">
        <w:rPr>
          <w:i/>
          <w:iCs/>
          <w:szCs w:val="24"/>
          <w:shd w:val="clear" w:color="auto" w:fill="FFFFFF"/>
        </w:rPr>
        <w:lastRenderedPageBreak/>
        <w:t>e</w:t>
      </w:r>
      <w:r w:rsidR="0012054D" w:rsidRPr="000B1F85">
        <w:rPr>
          <w:i/>
          <w:iCs/>
          <w:szCs w:val="24"/>
          <w:shd w:val="clear" w:color="auto" w:fill="FFFFFF"/>
        </w:rPr>
        <w:t xml:space="preserve">fetivamente corrigidos, </w:t>
      </w:r>
      <w:r w:rsidR="0012054D" w:rsidRPr="001830B9">
        <w:rPr>
          <w:b/>
          <w:bCs/>
          <w:i/>
          <w:iCs/>
          <w:szCs w:val="24"/>
          <w:shd w:val="clear" w:color="auto" w:fill="FFFFFF"/>
        </w:rPr>
        <w:t>macularão irremediavelmente processo e sentença</w:t>
      </w:r>
      <w:r w:rsidR="00BF32A6">
        <w:rPr>
          <w:i/>
          <w:iCs/>
          <w:szCs w:val="24"/>
          <w:shd w:val="clear" w:color="auto" w:fill="FFFFFF"/>
        </w:rPr>
        <w:t>. Podem até mesmo configurar em fundamento legal de ação rescisória (art. 966, II, do CPC)</w:t>
      </w:r>
      <w:r w:rsidR="0034710F">
        <w:rPr>
          <w:i/>
          <w:iCs/>
          <w:szCs w:val="24"/>
          <w:shd w:val="clear" w:color="auto" w:fill="FFFFFF"/>
        </w:rPr>
        <w:t>, de sentença ou interlocutória de mérito proferidas com desconsideração à necessidade de que sejam satisfeitos os pressupostos processuais positivos (de inexistência e de validade)</w:t>
      </w:r>
      <w:r w:rsidR="00B50644">
        <w:rPr>
          <w:i/>
          <w:iCs/>
          <w:szCs w:val="24"/>
          <w:shd w:val="clear" w:color="auto" w:fill="FFFFFF"/>
        </w:rPr>
        <w:t xml:space="preserve"> e inexistentes os pressupostos processuais negativos</w:t>
      </w:r>
      <w:r w:rsidR="000B1F85">
        <w:rPr>
          <w:szCs w:val="24"/>
          <w:shd w:val="clear" w:color="auto" w:fill="FFFFFF"/>
        </w:rPr>
        <w:t>”</w:t>
      </w:r>
      <w:r w:rsidR="001830B9">
        <w:rPr>
          <w:szCs w:val="24"/>
          <w:shd w:val="clear" w:color="auto" w:fill="FFFFFF"/>
        </w:rPr>
        <w:t xml:space="preserve"> </w:t>
      </w:r>
      <w:r w:rsidR="001830B9" w:rsidRPr="001830B9">
        <w:rPr>
          <w:sz w:val="20"/>
          <w:szCs w:val="20"/>
          <w:shd w:val="clear" w:color="auto" w:fill="FFFFFF"/>
        </w:rPr>
        <w:t>(</w:t>
      </w:r>
      <w:r w:rsidR="00E51CD9">
        <w:rPr>
          <w:sz w:val="20"/>
          <w:szCs w:val="20"/>
          <w:shd w:val="clear" w:color="auto" w:fill="FFFFFF"/>
        </w:rPr>
        <w:t>destacou</w:t>
      </w:r>
      <w:r w:rsidR="001830B9" w:rsidRPr="001830B9">
        <w:rPr>
          <w:sz w:val="20"/>
          <w:szCs w:val="20"/>
          <w:shd w:val="clear" w:color="auto" w:fill="FFFFFF"/>
        </w:rPr>
        <w:t>-se)</w:t>
      </w:r>
      <w:r>
        <w:rPr>
          <w:szCs w:val="24"/>
          <w:shd w:val="clear" w:color="auto" w:fill="FFFFFF"/>
        </w:rPr>
        <w:t>.</w:t>
      </w:r>
    </w:p>
    <w:p w14:paraId="2C86BB4D" w14:textId="1864752A" w:rsidR="00F60EFA" w:rsidRPr="00937A4B" w:rsidRDefault="009E6DC2" w:rsidP="00700DEF">
      <w:pPr>
        <w:pStyle w:val="SemEspaamento"/>
        <w:rPr>
          <w:szCs w:val="24"/>
        </w:rPr>
      </w:pPr>
      <w:r>
        <w:rPr>
          <w:szCs w:val="24"/>
          <w:shd w:val="clear" w:color="auto" w:fill="FFFFFF"/>
        </w:rPr>
        <w:t>Nesse sentido, e</w:t>
      </w:r>
      <w:r w:rsidR="00937A4B" w:rsidRPr="00937A4B">
        <w:rPr>
          <w:szCs w:val="24"/>
          <w:shd w:val="clear" w:color="auto" w:fill="FFFFFF"/>
        </w:rPr>
        <w:t>m caso similar ao dos autos</w:t>
      </w:r>
      <w:r w:rsidR="00637D86" w:rsidRPr="00937A4B">
        <w:rPr>
          <w:szCs w:val="24"/>
          <w:shd w:val="clear" w:color="auto" w:fill="FFFFFF"/>
        </w:rPr>
        <w:t xml:space="preserve">, </w:t>
      </w:r>
      <w:r w:rsidR="00937A4B">
        <w:rPr>
          <w:szCs w:val="24"/>
          <w:shd w:val="clear" w:color="auto" w:fill="FFFFFF"/>
        </w:rPr>
        <w:t xml:space="preserve">ao conceder a ordem de </w:t>
      </w:r>
      <w:r w:rsidR="00937A4B">
        <w:rPr>
          <w:i/>
          <w:iCs/>
          <w:szCs w:val="24"/>
          <w:shd w:val="clear" w:color="auto" w:fill="FFFFFF"/>
        </w:rPr>
        <w:t xml:space="preserve">habeas corpus </w:t>
      </w:r>
      <w:r w:rsidR="00937A4B">
        <w:rPr>
          <w:szCs w:val="24"/>
          <w:shd w:val="clear" w:color="auto" w:fill="FFFFFF"/>
        </w:rPr>
        <w:t>e anular julgamento</w:t>
      </w:r>
      <w:r w:rsidR="00FA1BF3">
        <w:rPr>
          <w:szCs w:val="24"/>
          <w:shd w:val="clear" w:color="auto" w:fill="FFFFFF"/>
        </w:rPr>
        <w:t xml:space="preserve"> em que participou Magistrado impedido,</w:t>
      </w:r>
      <w:r w:rsidR="00D213B3" w:rsidRPr="00937A4B">
        <w:rPr>
          <w:szCs w:val="24"/>
          <w:shd w:val="clear" w:color="auto" w:fill="FFFFFF"/>
        </w:rPr>
        <w:t xml:space="preserve"> </w:t>
      </w:r>
      <w:r w:rsidR="00FA1BF3" w:rsidRPr="00937A4B">
        <w:rPr>
          <w:szCs w:val="24"/>
          <w:shd w:val="clear" w:color="auto" w:fill="FFFFFF"/>
        </w:rPr>
        <w:t xml:space="preserve">a Colenda Corte Superior </w:t>
      </w:r>
      <w:r w:rsidR="00BA566A" w:rsidRPr="00937A4B">
        <w:rPr>
          <w:szCs w:val="24"/>
          <w:shd w:val="clear" w:color="auto" w:fill="FFFFFF"/>
        </w:rPr>
        <w:t xml:space="preserve">assentou que </w:t>
      </w:r>
      <w:r w:rsidR="00B32216" w:rsidRPr="00937A4B">
        <w:rPr>
          <w:szCs w:val="24"/>
          <w:shd w:val="clear" w:color="auto" w:fill="FFFFFF"/>
        </w:rPr>
        <w:t xml:space="preserve">o </w:t>
      </w:r>
      <w:r w:rsidR="00FA1BF3">
        <w:rPr>
          <w:szCs w:val="24"/>
          <w:shd w:val="clear" w:color="auto" w:fill="FFFFFF"/>
        </w:rPr>
        <w:t xml:space="preserve">art. 252, III, do CPP </w:t>
      </w:r>
      <w:r w:rsidR="00B32216" w:rsidRPr="00937A4B">
        <w:rPr>
          <w:szCs w:val="24"/>
          <w:shd w:val="clear" w:color="auto" w:fill="FFFFFF"/>
        </w:rPr>
        <w:t>“</w:t>
      </w:r>
      <w:r w:rsidR="00B32216" w:rsidRPr="00937A4B">
        <w:rPr>
          <w:i/>
          <w:iCs/>
          <w:szCs w:val="24"/>
          <w:shd w:val="clear" w:color="auto" w:fill="FFFFFF"/>
        </w:rPr>
        <w:t>tem por objetivo garantir a imparcialidade do magistrado, preservando, de tal forma, a indispensável isenção para o exercício da função jurisdicional</w:t>
      </w:r>
      <w:r w:rsidR="00937A4B" w:rsidRPr="00937A4B">
        <w:rPr>
          <w:szCs w:val="24"/>
          <w:shd w:val="clear" w:color="auto" w:fill="FFFFFF"/>
        </w:rPr>
        <w:t>”</w:t>
      </w:r>
      <w:r>
        <w:rPr>
          <w:szCs w:val="24"/>
          <w:shd w:val="clear" w:color="auto" w:fill="FFFFFF"/>
        </w:rPr>
        <w:t>.</w:t>
      </w:r>
      <w:r w:rsidR="00937A4B" w:rsidRPr="00937A4B">
        <w:rPr>
          <w:szCs w:val="24"/>
          <w:shd w:val="clear" w:color="auto" w:fill="FFFFFF"/>
        </w:rPr>
        <w:t xml:space="preserve"> </w:t>
      </w:r>
      <w:r>
        <w:rPr>
          <w:szCs w:val="24"/>
          <w:shd w:val="clear" w:color="auto" w:fill="FFFFFF"/>
        </w:rPr>
        <w:t>O</w:t>
      </w:r>
      <w:r w:rsidR="00937A4B" w:rsidRPr="00937A4B">
        <w:rPr>
          <w:szCs w:val="24"/>
          <w:shd w:val="clear" w:color="auto" w:fill="FFFFFF"/>
        </w:rPr>
        <w:t>u seja, “</w:t>
      </w:r>
      <w:r w:rsidR="00B32216" w:rsidRPr="00937A4B">
        <w:rPr>
          <w:i/>
          <w:iCs/>
          <w:szCs w:val="24"/>
          <w:shd w:val="clear" w:color="auto" w:fill="FFFFFF"/>
        </w:rPr>
        <w:t>O objetivo da lei é evitar que o julgador que já tenha atuado na instância inferior, manifestando-se, de fato e de direito, sobre a questão, não se manifeste novamente em grau recursal</w:t>
      </w:r>
      <w:r w:rsidR="00937A4B">
        <w:rPr>
          <w:szCs w:val="24"/>
          <w:shd w:val="clear" w:color="auto" w:fill="FFFFFF"/>
        </w:rPr>
        <w:t>”</w:t>
      </w:r>
      <w:r>
        <w:rPr>
          <w:szCs w:val="24"/>
          <w:shd w:val="clear" w:color="auto" w:fill="FFFFFF"/>
        </w:rPr>
        <w:t xml:space="preserve"> </w:t>
      </w:r>
      <w:r w:rsidRPr="009E6DC2">
        <w:rPr>
          <w:sz w:val="20"/>
          <w:szCs w:val="20"/>
        </w:rPr>
        <w:t>(</w:t>
      </w:r>
      <w:r w:rsidR="0049076A">
        <w:rPr>
          <w:sz w:val="20"/>
          <w:szCs w:val="20"/>
        </w:rPr>
        <w:t xml:space="preserve">STJ, </w:t>
      </w:r>
      <w:r w:rsidRPr="009E6DC2">
        <w:rPr>
          <w:sz w:val="20"/>
          <w:szCs w:val="20"/>
        </w:rPr>
        <w:t>HC n. 113.176/AL, rel. Min. Arnaldo Esteves Lima, 5ª Turma, j. em 4.8.2009 – destacou-se)</w:t>
      </w:r>
      <w:r w:rsidR="00B32216" w:rsidRPr="00937A4B">
        <w:rPr>
          <w:szCs w:val="24"/>
          <w:shd w:val="clear" w:color="auto" w:fill="FFFFFF"/>
        </w:rPr>
        <w:t xml:space="preserve">. </w:t>
      </w:r>
      <w:r w:rsidR="00FE5A5D">
        <w:rPr>
          <w:szCs w:val="24"/>
          <w:shd w:val="clear" w:color="auto" w:fill="FFFFFF"/>
        </w:rPr>
        <w:t>Vale a transcrição da ementa:</w:t>
      </w:r>
    </w:p>
    <w:p w14:paraId="5527EACB" w14:textId="4425E563" w:rsidR="00A608AB" w:rsidRDefault="003D14A9" w:rsidP="00A608AB">
      <w:pPr>
        <w:pStyle w:val="Ttulo2"/>
      </w:pPr>
      <w:r>
        <w:t xml:space="preserve">PROCESSUAL </w:t>
      </w:r>
      <w:r w:rsidR="00A608AB">
        <w:t xml:space="preserve">PENAL. PRONÚNCIA. RECURSO EM SENTIDO ESTRITO. </w:t>
      </w:r>
      <w:r w:rsidR="00A608AB" w:rsidRPr="003D14A9">
        <w:rPr>
          <w:b/>
          <w:bCs/>
        </w:rPr>
        <w:t xml:space="preserve">RELATOR QUE ATUOU NA INSTÂNCIA INFERIOR. </w:t>
      </w:r>
      <w:r w:rsidR="00A608AB" w:rsidRPr="003D14A9">
        <w:rPr>
          <w:b/>
          <w:bCs/>
          <w:u w:val="single"/>
        </w:rPr>
        <w:t>IMPEDIMENTO</w:t>
      </w:r>
      <w:r w:rsidR="00A608AB" w:rsidRPr="003D14A9">
        <w:rPr>
          <w:b/>
          <w:bCs/>
        </w:rPr>
        <w:t>. ART. 252, III, DO CPP</w:t>
      </w:r>
      <w:r w:rsidR="00A608AB">
        <w:t xml:space="preserve">. </w:t>
      </w:r>
      <w:r w:rsidR="00A608AB" w:rsidRPr="003D14A9">
        <w:rPr>
          <w:b/>
          <w:bCs/>
        </w:rPr>
        <w:t>ORDEM CONCEDIDA</w:t>
      </w:r>
      <w:r w:rsidR="00A608AB">
        <w:t>.</w:t>
      </w:r>
    </w:p>
    <w:p w14:paraId="776755F8" w14:textId="0BE821E3" w:rsidR="00A608AB" w:rsidRDefault="00A608AB" w:rsidP="00A608AB">
      <w:pPr>
        <w:pStyle w:val="Ttulo2"/>
      </w:pPr>
      <w:r>
        <w:t>1. O art. 252 do Código de Processo Penal, prevendo as hipóteses taxativas de impedimento, tem por objetivo garantir a imparcialidade do magistrado, preservando, de tal forma, a indispensável isenção para o exercício da função jurisdicional.</w:t>
      </w:r>
    </w:p>
    <w:p w14:paraId="5259FE55" w14:textId="77777777" w:rsidR="00A608AB" w:rsidRDefault="00A608AB" w:rsidP="00A608AB">
      <w:pPr>
        <w:pStyle w:val="Ttulo2"/>
      </w:pPr>
      <w:r>
        <w:t>2. O objetivo da lei é evitar que o julgador que já tenha atuado na instância inferior, manifestando-se, de fato e de direito, sobre a questão, não se manifeste novamente em grau recursal.</w:t>
      </w:r>
    </w:p>
    <w:p w14:paraId="617EEACD" w14:textId="77777777" w:rsidR="00A608AB" w:rsidRDefault="00A608AB" w:rsidP="00A608AB">
      <w:pPr>
        <w:pStyle w:val="Ttulo2"/>
      </w:pPr>
      <w:r>
        <w:t>3. Se o relator do acórdão impugnado atuou em 1ª instância, indeferindo o pedido de revogação da prisão preventiva decretada contra corréu, tendo, ainda, presidido audiência de oitiva de testemunhas de defesa, observa-se patente o seu impedimento para julgar o recurso em sentido estrito interposto contra a sentença de pronúncia.</w:t>
      </w:r>
    </w:p>
    <w:p w14:paraId="3DA2EC4A" w14:textId="7152981F" w:rsidR="0084217E" w:rsidRDefault="00A608AB" w:rsidP="00A608AB">
      <w:pPr>
        <w:pStyle w:val="Ttulo2"/>
      </w:pPr>
      <w:r>
        <w:t xml:space="preserve">4. </w:t>
      </w:r>
      <w:r w:rsidRPr="003D14A9">
        <w:rPr>
          <w:b/>
          <w:bCs/>
        </w:rPr>
        <w:t xml:space="preserve">Ordem concedida para </w:t>
      </w:r>
      <w:r w:rsidRPr="009B7037">
        <w:rPr>
          <w:b/>
          <w:bCs/>
          <w:u w:val="single"/>
        </w:rPr>
        <w:t>anular o julgamento do Recurso</w:t>
      </w:r>
      <w:r w:rsidRPr="003D14A9">
        <w:rPr>
          <w:b/>
          <w:bCs/>
        </w:rPr>
        <w:t xml:space="preserve"> em Sentido Estrito 2002.002046-1, </w:t>
      </w:r>
      <w:r w:rsidRPr="003D14A9">
        <w:rPr>
          <w:b/>
          <w:bCs/>
          <w:u w:val="single"/>
        </w:rPr>
        <w:t>reconhecendo</w:t>
      </w:r>
      <w:r w:rsidRPr="003D14A9">
        <w:rPr>
          <w:b/>
          <w:bCs/>
        </w:rPr>
        <w:t xml:space="preserve">, nos termos do art. 252, III, do CPP, o </w:t>
      </w:r>
      <w:r w:rsidRPr="003D14A9">
        <w:rPr>
          <w:b/>
          <w:bCs/>
          <w:u w:val="single"/>
        </w:rPr>
        <w:t>impedimento</w:t>
      </w:r>
      <w:r w:rsidRPr="003D14A9">
        <w:rPr>
          <w:b/>
          <w:bCs/>
        </w:rPr>
        <w:t xml:space="preserve"> do Juiz ALBERTO JORGE CORREIA DE BARROS LIMA, devendo outro ser proferido como entender de direito</w:t>
      </w:r>
      <w:r>
        <w:t>.</w:t>
      </w:r>
      <w:r w:rsidR="003D14A9">
        <w:t xml:space="preserve"> </w:t>
      </w:r>
      <w:r w:rsidRPr="009E6DC2">
        <w:rPr>
          <w:sz w:val="20"/>
          <w:szCs w:val="20"/>
        </w:rPr>
        <w:t>(HC n. 113.176/AL, rel</w:t>
      </w:r>
      <w:r w:rsidR="003D14A9" w:rsidRPr="009E6DC2">
        <w:rPr>
          <w:sz w:val="20"/>
          <w:szCs w:val="20"/>
        </w:rPr>
        <w:t>.</w:t>
      </w:r>
      <w:r w:rsidRPr="009E6DC2">
        <w:rPr>
          <w:sz w:val="20"/>
          <w:szCs w:val="20"/>
        </w:rPr>
        <w:t xml:space="preserve"> Min</w:t>
      </w:r>
      <w:r w:rsidR="003D14A9" w:rsidRPr="009E6DC2">
        <w:rPr>
          <w:sz w:val="20"/>
          <w:szCs w:val="20"/>
        </w:rPr>
        <w:t>.</w:t>
      </w:r>
      <w:r w:rsidRPr="009E6DC2">
        <w:rPr>
          <w:sz w:val="20"/>
          <w:szCs w:val="20"/>
        </w:rPr>
        <w:t xml:space="preserve"> Arnaldo Esteves Lima, </w:t>
      </w:r>
      <w:r w:rsidR="003D14A9" w:rsidRPr="009E6DC2">
        <w:rPr>
          <w:sz w:val="20"/>
          <w:szCs w:val="20"/>
        </w:rPr>
        <w:t xml:space="preserve">5ª </w:t>
      </w:r>
      <w:r w:rsidRPr="009E6DC2">
        <w:rPr>
          <w:sz w:val="20"/>
          <w:szCs w:val="20"/>
        </w:rPr>
        <w:t>Turma, j</w:t>
      </w:r>
      <w:r w:rsidR="003D14A9" w:rsidRPr="009E6DC2">
        <w:rPr>
          <w:sz w:val="20"/>
          <w:szCs w:val="20"/>
        </w:rPr>
        <w:t xml:space="preserve">. </w:t>
      </w:r>
      <w:r w:rsidRPr="009E6DC2">
        <w:rPr>
          <w:sz w:val="20"/>
          <w:szCs w:val="20"/>
        </w:rPr>
        <w:t>em 4</w:t>
      </w:r>
      <w:r w:rsidR="003D14A9" w:rsidRPr="009E6DC2">
        <w:rPr>
          <w:sz w:val="20"/>
          <w:szCs w:val="20"/>
        </w:rPr>
        <w:t>.</w:t>
      </w:r>
      <w:r w:rsidRPr="009E6DC2">
        <w:rPr>
          <w:sz w:val="20"/>
          <w:szCs w:val="20"/>
        </w:rPr>
        <w:t>8</w:t>
      </w:r>
      <w:r w:rsidR="003D14A9" w:rsidRPr="009E6DC2">
        <w:rPr>
          <w:sz w:val="20"/>
          <w:szCs w:val="20"/>
        </w:rPr>
        <w:t>.</w:t>
      </w:r>
      <w:r w:rsidRPr="009E6DC2">
        <w:rPr>
          <w:sz w:val="20"/>
          <w:szCs w:val="20"/>
        </w:rPr>
        <w:t>2009</w:t>
      </w:r>
      <w:r w:rsidR="009E6DC2" w:rsidRPr="009E6DC2">
        <w:rPr>
          <w:sz w:val="20"/>
          <w:szCs w:val="20"/>
        </w:rPr>
        <w:t xml:space="preserve"> – destacou-se</w:t>
      </w:r>
      <w:r w:rsidRPr="009E6DC2">
        <w:rPr>
          <w:sz w:val="20"/>
          <w:szCs w:val="20"/>
        </w:rPr>
        <w:t>)</w:t>
      </w:r>
      <w:r w:rsidR="009E6DC2">
        <w:t>.</w:t>
      </w:r>
    </w:p>
    <w:p w14:paraId="641D9200" w14:textId="77777777" w:rsidR="003D14A9" w:rsidRPr="00E21F7C" w:rsidRDefault="003D14A9" w:rsidP="003D14A9">
      <w:pPr>
        <w:rPr>
          <w:sz w:val="12"/>
          <w:szCs w:val="12"/>
        </w:rPr>
      </w:pPr>
    </w:p>
    <w:p w14:paraId="10E7ABE1" w14:textId="2DCF6B98" w:rsidR="00FE67E5" w:rsidRDefault="00394FEB" w:rsidP="00DD7D19">
      <w:pPr>
        <w:pStyle w:val="SemEspaamento"/>
        <w:rPr>
          <w:szCs w:val="24"/>
        </w:rPr>
      </w:pPr>
      <w:r>
        <w:rPr>
          <w:szCs w:val="24"/>
        </w:rPr>
        <w:t>Convém registrar, por oportuno, que</w:t>
      </w:r>
      <w:r w:rsidR="00EC22D1">
        <w:rPr>
          <w:szCs w:val="24"/>
        </w:rPr>
        <w:t xml:space="preserve"> o sentenciamento do feito constituiu pronunciamento sobre questões de fato e de direito d</w:t>
      </w:r>
      <w:r w:rsidR="00AD3D9F">
        <w:rPr>
          <w:szCs w:val="24"/>
        </w:rPr>
        <w:t>este</w:t>
      </w:r>
      <w:r w:rsidR="00EC22D1">
        <w:rPr>
          <w:szCs w:val="24"/>
        </w:rPr>
        <w:t>s autos,</w:t>
      </w:r>
      <w:r w:rsidR="00894E53">
        <w:rPr>
          <w:szCs w:val="24"/>
        </w:rPr>
        <w:t xml:space="preserve"> </w:t>
      </w:r>
      <w:r w:rsidR="000A5667">
        <w:rPr>
          <w:szCs w:val="24"/>
        </w:rPr>
        <w:t xml:space="preserve">tendo </w:t>
      </w:r>
      <w:r w:rsidR="00B875C3">
        <w:rPr>
          <w:szCs w:val="24"/>
        </w:rPr>
        <w:t>tido</w:t>
      </w:r>
      <w:r w:rsidR="000A5667">
        <w:rPr>
          <w:szCs w:val="24"/>
        </w:rPr>
        <w:t xml:space="preserve">, inclusive, </w:t>
      </w:r>
      <w:r w:rsidR="007B0013">
        <w:rPr>
          <w:szCs w:val="24"/>
        </w:rPr>
        <w:t xml:space="preserve">caráter </w:t>
      </w:r>
      <w:r w:rsidR="000A5667">
        <w:rPr>
          <w:szCs w:val="24"/>
        </w:rPr>
        <w:t>condenatóri</w:t>
      </w:r>
      <w:r w:rsidR="007B0013">
        <w:rPr>
          <w:szCs w:val="24"/>
        </w:rPr>
        <w:t>o</w:t>
      </w:r>
      <w:r w:rsidR="000A5667">
        <w:rPr>
          <w:szCs w:val="24"/>
        </w:rPr>
        <w:t xml:space="preserve"> </w:t>
      </w:r>
      <w:r w:rsidR="000A5667" w:rsidRPr="007B0013">
        <w:rPr>
          <w:sz w:val="22"/>
        </w:rPr>
        <w:t>– vale dizer, prejudicial ao recorrente –</w:t>
      </w:r>
      <w:r w:rsidR="000A5667">
        <w:rPr>
          <w:szCs w:val="24"/>
        </w:rPr>
        <w:t xml:space="preserve">, </w:t>
      </w:r>
      <w:r w:rsidR="00954A0C">
        <w:rPr>
          <w:szCs w:val="24"/>
        </w:rPr>
        <w:t>o que conduz à conclusão de que, quando do julgamento dos embargos de declaração opostos</w:t>
      </w:r>
      <w:r w:rsidR="00FA1F3B">
        <w:rPr>
          <w:szCs w:val="24"/>
        </w:rPr>
        <w:t xml:space="preserve"> perante o </w:t>
      </w:r>
      <w:r w:rsidR="00EC670F">
        <w:rPr>
          <w:szCs w:val="24"/>
        </w:rPr>
        <w:t xml:space="preserve">Egrégio </w:t>
      </w:r>
      <w:r w:rsidR="00FA1F3B">
        <w:rPr>
          <w:szCs w:val="24"/>
        </w:rPr>
        <w:t>Tribunal de Justiça</w:t>
      </w:r>
      <w:r w:rsidR="00EC670F">
        <w:rPr>
          <w:szCs w:val="24"/>
        </w:rPr>
        <w:t xml:space="preserve"> de Santa Catarina</w:t>
      </w:r>
      <w:r w:rsidR="00954A0C">
        <w:rPr>
          <w:szCs w:val="24"/>
        </w:rPr>
        <w:t xml:space="preserve">, </w:t>
      </w:r>
      <w:r w:rsidR="00A614D9">
        <w:rPr>
          <w:szCs w:val="24"/>
        </w:rPr>
        <w:t xml:space="preserve">era aplicável </w:t>
      </w:r>
      <w:r w:rsidR="0042613D">
        <w:rPr>
          <w:szCs w:val="24"/>
        </w:rPr>
        <w:t>o impedimento previsto no art. 252, III, do CPP</w:t>
      </w:r>
      <w:r w:rsidR="009A761C">
        <w:rPr>
          <w:szCs w:val="24"/>
        </w:rPr>
        <w:t xml:space="preserve"> ao digno Togado sentenciante</w:t>
      </w:r>
      <w:r w:rsidR="0042613D">
        <w:rPr>
          <w:szCs w:val="24"/>
        </w:rPr>
        <w:t xml:space="preserve">. </w:t>
      </w:r>
    </w:p>
    <w:p w14:paraId="6524298B" w14:textId="64D6529D" w:rsidR="00370226" w:rsidRDefault="0042613D" w:rsidP="00DD7D19">
      <w:pPr>
        <w:pStyle w:val="SemEspaamento"/>
        <w:rPr>
          <w:szCs w:val="24"/>
        </w:rPr>
      </w:pPr>
      <w:r>
        <w:rPr>
          <w:szCs w:val="24"/>
        </w:rPr>
        <w:lastRenderedPageBreak/>
        <w:t xml:space="preserve">Além disso, o prejuízo infligido ao recorrente é intrínseco à </w:t>
      </w:r>
      <w:r w:rsidR="00E85B7A">
        <w:rPr>
          <w:szCs w:val="24"/>
        </w:rPr>
        <w:t>rejeição dos aclaratório</w:t>
      </w:r>
      <w:r w:rsidR="00427807">
        <w:rPr>
          <w:szCs w:val="24"/>
        </w:rPr>
        <w:t>s por unanimidade,</w:t>
      </w:r>
      <w:r w:rsidR="00EA5D5E">
        <w:rPr>
          <w:szCs w:val="24"/>
        </w:rPr>
        <w:t xml:space="preserve"> ou seja, </w:t>
      </w:r>
      <w:r w:rsidR="00DB10EE">
        <w:rPr>
          <w:szCs w:val="24"/>
        </w:rPr>
        <w:t xml:space="preserve">é evidenciado pelo </w:t>
      </w:r>
      <w:r w:rsidR="00EA5D5E">
        <w:rPr>
          <w:szCs w:val="24"/>
        </w:rPr>
        <w:t xml:space="preserve">voto desfavorável </w:t>
      </w:r>
      <w:r w:rsidR="00E44A0E">
        <w:rPr>
          <w:szCs w:val="24"/>
        </w:rPr>
        <w:t xml:space="preserve">do ilustre </w:t>
      </w:r>
      <w:r w:rsidR="00250B80">
        <w:rPr>
          <w:szCs w:val="24"/>
        </w:rPr>
        <w:t xml:space="preserve">Magistrado </w:t>
      </w:r>
      <w:r w:rsidR="00E44A0E">
        <w:rPr>
          <w:szCs w:val="24"/>
        </w:rPr>
        <w:t>em relação ao recurso integrativo oposto pel</w:t>
      </w:r>
      <w:r w:rsidR="00DB10EE">
        <w:rPr>
          <w:szCs w:val="24"/>
        </w:rPr>
        <w:t xml:space="preserve">o recorrente. </w:t>
      </w:r>
    </w:p>
    <w:p w14:paraId="5F7A6CFD" w14:textId="76321F03" w:rsidR="00B50644" w:rsidRDefault="00790DA6" w:rsidP="00DD7D19">
      <w:pPr>
        <w:pStyle w:val="SemEspaamento"/>
        <w:rPr>
          <w:szCs w:val="24"/>
        </w:rPr>
      </w:pPr>
      <w:r>
        <w:rPr>
          <w:szCs w:val="24"/>
        </w:rPr>
        <w:t xml:space="preserve">Não há negar, </w:t>
      </w:r>
      <w:r w:rsidR="00177CAE">
        <w:rPr>
          <w:szCs w:val="24"/>
        </w:rPr>
        <w:t>aliás</w:t>
      </w:r>
      <w:r>
        <w:rPr>
          <w:szCs w:val="24"/>
        </w:rPr>
        <w:t xml:space="preserve">, que, por se tratar de presunção </w:t>
      </w:r>
      <w:r w:rsidR="005A751E">
        <w:rPr>
          <w:szCs w:val="24"/>
        </w:rPr>
        <w:t>absoluta de parcialidade</w:t>
      </w:r>
      <w:r w:rsidR="004138F9">
        <w:rPr>
          <w:szCs w:val="24"/>
        </w:rPr>
        <w:t xml:space="preserve">, decorrente de previsão legal expressa </w:t>
      </w:r>
      <w:r w:rsidR="004138F9" w:rsidRPr="004138F9">
        <w:rPr>
          <w:sz w:val="20"/>
          <w:szCs w:val="20"/>
        </w:rPr>
        <w:t>(art. 252, III, do CPP)</w:t>
      </w:r>
      <w:r w:rsidR="005A751E">
        <w:rPr>
          <w:szCs w:val="24"/>
        </w:rPr>
        <w:t xml:space="preserve">, a participação </w:t>
      </w:r>
      <w:r w:rsidR="00370226">
        <w:rPr>
          <w:szCs w:val="24"/>
        </w:rPr>
        <w:t xml:space="preserve">de magistrado impedido </w:t>
      </w:r>
      <w:r w:rsidR="005A751E">
        <w:rPr>
          <w:szCs w:val="24"/>
        </w:rPr>
        <w:t xml:space="preserve">no julgamento pode ter </w:t>
      </w:r>
      <w:r w:rsidR="004179AB">
        <w:rPr>
          <w:szCs w:val="24"/>
        </w:rPr>
        <w:t xml:space="preserve">obstado </w:t>
      </w:r>
      <w:r w:rsidR="005A751E">
        <w:rPr>
          <w:szCs w:val="24"/>
        </w:rPr>
        <w:t xml:space="preserve">eventual debate quanto à existência dos vícios apontados </w:t>
      </w:r>
      <w:r w:rsidR="004179AB">
        <w:rPr>
          <w:szCs w:val="24"/>
        </w:rPr>
        <w:t xml:space="preserve">nos embargos </w:t>
      </w:r>
      <w:r w:rsidR="005A751E">
        <w:rPr>
          <w:szCs w:val="24"/>
        </w:rPr>
        <w:t xml:space="preserve">ou até mesmo voto </w:t>
      </w:r>
      <w:r w:rsidR="006820BF">
        <w:rPr>
          <w:szCs w:val="24"/>
        </w:rPr>
        <w:t xml:space="preserve">os </w:t>
      </w:r>
      <w:r w:rsidR="005A751E">
        <w:rPr>
          <w:szCs w:val="24"/>
        </w:rPr>
        <w:t>reconhecendo</w:t>
      </w:r>
      <w:r w:rsidR="006820BF">
        <w:rPr>
          <w:szCs w:val="24"/>
        </w:rPr>
        <w:t xml:space="preserve"> presente no caso</w:t>
      </w:r>
      <w:r w:rsidR="00E55E7D">
        <w:rPr>
          <w:szCs w:val="24"/>
        </w:rPr>
        <w:t xml:space="preserve">, </w:t>
      </w:r>
      <w:r w:rsidR="006820BF">
        <w:rPr>
          <w:szCs w:val="24"/>
        </w:rPr>
        <w:t xml:space="preserve">de modo a </w:t>
      </w:r>
      <w:r w:rsidR="00D8252D">
        <w:rPr>
          <w:szCs w:val="24"/>
        </w:rPr>
        <w:t>reforçar</w:t>
      </w:r>
      <w:r w:rsidR="006820BF">
        <w:rPr>
          <w:szCs w:val="24"/>
        </w:rPr>
        <w:t xml:space="preserve"> </w:t>
      </w:r>
      <w:r w:rsidR="004179AB">
        <w:rPr>
          <w:szCs w:val="24"/>
        </w:rPr>
        <w:t>o prejuízo sofrido pelo recorrente.</w:t>
      </w:r>
    </w:p>
    <w:p w14:paraId="320E54D7" w14:textId="7334395B" w:rsidR="007C3659" w:rsidRPr="0034710F" w:rsidRDefault="007C3659" w:rsidP="00DD7D19">
      <w:pPr>
        <w:pStyle w:val="SemEspaamento"/>
        <w:rPr>
          <w:szCs w:val="24"/>
        </w:rPr>
      </w:pPr>
      <w:r>
        <w:rPr>
          <w:szCs w:val="24"/>
        </w:rPr>
        <w:t xml:space="preserve">Por fim, </w:t>
      </w:r>
      <w:r w:rsidR="00AF4BAE">
        <w:rPr>
          <w:szCs w:val="24"/>
        </w:rPr>
        <w:t xml:space="preserve">cumpre ressaltar </w:t>
      </w:r>
      <w:r w:rsidR="00114D58">
        <w:rPr>
          <w:szCs w:val="24"/>
        </w:rPr>
        <w:t>que</w:t>
      </w:r>
      <w:r w:rsidR="00C52B0E">
        <w:rPr>
          <w:szCs w:val="24"/>
        </w:rPr>
        <w:t xml:space="preserve"> se está </w:t>
      </w:r>
      <w:r w:rsidR="00FD1CA9">
        <w:rPr>
          <w:szCs w:val="24"/>
        </w:rPr>
        <w:t>diante de nulidade absoluta</w:t>
      </w:r>
      <w:r w:rsidR="008B17D1">
        <w:rPr>
          <w:szCs w:val="24"/>
        </w:rPr>
        <w:t xml:space="preserve"> que constitui matéria de ordem pública</w:t>
      </w:r>
      <w:r w:rsidR="00FD1CA9">
        <w:rPr>
          <w:szCs w:val="24"/>
        </w:rPr>
        <w:t>, conhecível, de ofício, a qualquer tempo</w:t>
      </w:r>
      <w:r w:rsidR="00005780">
        <w:rPr>
          <w:szCs w:val="24"/>
        </w:rPr>
        <w:t xml:space="preserve"> e grau de jurisdição</w:t>
      </w:r>
      <w:r w:rsidR="00FD1CA9">
        <w:rPr>
          <w:szCs w:val="24"/>
        </w:rPr>
        <w:t>,</w:t>
      </w:r>
      <w:r w:rsidR="00C52B0E">
        <w:rPr>
          <w:szCs w:val="24"/>
        </w:rPr>
        <w:t xml:space="preserve"> que beneficiará o réu</w:t>
      </w:r>
      <w:r w:rsidR="00005780">
        <w:rPr>
          <w:szCs w:val="24"/>
        </w:rPr>
        <w:t xml:space="preserve"> com novo julgamento dos embargos de declaração e nova discussão sobre </w:t>
      </w:r>
      <w:r w:rsidR="00F74C4B">
        <w:rPr>
          <w:szCs w:val="24"/>
        </w:rPr>
        <w:t>possíveis</w:t>
      </w:r>
      <w:r w:rsidR="00005780">
        <w:rPr>
          <w:szCs w:val="24"/>
        </w:rPr>
        <w:t xml:space="preserve"> vícios </w:t>
      </w:r>
      <w:r w:rsidR="00F74C4B">
        <w:rPr>
          <w:szCs w:val="24"/>
        </w:rPr>
        <w:t>d</w:t>
      </w:r>
      <w:r w:rsidR="00005780">
        <w:rPr>
          <w:szCs w:val="24"/>
        </w:rPr>
        <w:t>o acórdão condenatório</w:t>
      </w:r>
      <w:r w:rsidR="00C52B0E">
        <w:rPr>
          <w:szCs w:val="24"/>
        </w:rPr>
        <w:t xml:space="preserve">, </w:t>
      </w:r>
      <w:r w:rsidR="008A17EA">
        <w:rPr>
          <w:szCs w:val="24"/>
        </w:rPr>
        <w:t xml:space="preserve">circunstância que autoriza, inclusive, a concessão da ordem de </w:t>
      </w:r>
      <w:r w:rsidR="008A17EA">
        <w:rPr>
          <w:i/>
          <w:iCs/>
          <w:szCs w:val="24"/>
        </w:rPr>
        <w:t xml:space="preserve">habeas corpus </w:t>
      </w:r>
      <w:proofErr w:type="spellStart"/>
      <w:r w:rsidR="008A17EA">
        <w:rPr>
          <w:i/>
          <w:iCs/>
          <w:szCs w:val="24"/>
        </w:rPr>
        <w:t>ex</w:t>
      </w:r>
      <w:proofErr w:type="spellEnd"/>
      <w:r w:rsidR="008A17EA">
        <w:rPr>
          <w:i/>
          <w:iCs/>
          <w:szCs w:val="24"/>
        </w:rPr>
        <w:t xml:space="preserve"> </w:t>
      </w:r>
      <w:proofErr w:type="spellStart"/>
      <w:r w:rsidR="008A17EA">
        <w:rPr>
          <w:i/>
          <w:iCs/>
          <w:szCs w:val="24"/>
        </w:rPr>
        <w:t>officio</w:t>
      </w:r>
      <w:proofErr w:type="spellEnd"/>
      <w:r w:rsidR="008A17EA">
        <w:rPr>
          <w:szCs w:val="24"/>
        </w:rPr>
        <w:t>, como forma de</w:t>
      </w:r>
      <w:r w:rsidR="007679B8">
        <w:rPr>
          <w:szCs w:val="24"/>
        </w:rPr>
        <w:t xml:space="preserve"> afastar o vício insanável que se faz presente n</w:t>
      </w:r>
      <w:r w:rsidR="00D62BBC">
        <w:rPr>
          <w:szCs w:val="24"/>
        </w:rPr>
        <w:t>estes autos</w:t>
      </w:r>
      <w:r w:rsidR="001D7072">
        <w:rPr>
          <w:szCs w:val="24"/>
        </w:rPr>
        <w:t>.</w:t>
      </w:r>
    </w:p>
    <w:p w14:paraId="18E10BB5" w14:textId="77777777" w:rsidR="003409A1" w:rsidRDefault="00132FB4" w:rsidP="00501A18">
      <w:pPr>
        <w:pStyle w:val="SemEspaamento"/>
      </w:pPr>
      <w:r>
        <w:t>Diante d</w:t>
      </w:r>
      <w:r w:rsidR="00501A18" w:rsidRPr="00136102">
        <w:t>o exposto, é esta para requerer</w:t>
      </w:r>
      <w:r w:rsidR="003409A1">
        <w:t>:</w:t>
      </w:r>
    </w:p>
    <w:p w14:paraId="22653C7E" w14:textId="44583235" w:rsidR="003409A1" w:rsidRDefault="00132FB4" w:rsidP="003409A1">
      <w:pPr>
        <w:pStyle w:val="SemEspaamento"/>
        <w:numPr>
          <w:ilvl w:val="0"/>
          <w:numId w:val="2"/>
        </w:numPr>
        <w:ind w:left="0" w:firstLine="1418"/>
      </w:pPr>
      <w:r>
        <w:t xml:space="preserve"> a declaração de nulidade d</w:t>
      </w:r>
      <w:r w:rsidR="003E55D0">
        <w:t xml:space="preserve">e todos </w:t>
      </w:r>
      <w:r>
        <w:t>o</w:t>
      </w:r>
      <w:r w:rsidR="003E55D0">
        <w:t xml:space="preserve">s atos processuais </w:t>
      </w:r>
      <w:r w:rsidR="0089375B">
        <w:t xml:space="preserve">realizados </w:t>
      </w:r>
      <w:r w:rsidR="003E55D0">
        <w:t xml:space="preserve">após o julgamento dos embargos de declaração, em virtude do impedimento de um dos </w:t>
      </w:r>
      <w:r w:rsidR="00801F6F">
        <w:t xml:space="preserve">Magistrados </w:t>
      </w:r>
      <w:r w:rsidR="003E55D0">
        <w:t>votantes,</w:t>
      </w:r>
      <w:r w:rsidR="00801F6F">
        <w:t xml:space="preserve"> com a</w:t>
      </w:r>
      <w:r w:rsidR="00AB3BBD">
        <w:t xml:space="preserve"> remessa dos autos </w:t>
      </w:r>
      <w:r w:rsidR="00230D09">
        <w:t xml:space="preserve">à </w:t>
      </w:r>
      <w:r w:rsidR="00AB3BBD">
        <w:t xml:space="preserve">Colenda 5ª Câmara Criminal </w:t>
      </w:r>
      <w:r w:rsidR="00D96771">
        <w:t xml:space="preserve">do TJSC </w:t>
      </w:r>
      <w:r w:rsidR="00AB3BBD">
        <w:t>para novo julgamento do</w:t>
      </w:r>
      <w:r w:rsidR="003409A1">
        <w:t xml:space="preserve"> aclaratórios; ou,</w:t>
      </w:r>
    </w:p>
    <w:p w14:paraId="6D24B704" w14:textId="169872DD" w:rsidR="00501A18" w:rsidRPr="00335A67" w:rsidRDefault="003409A1" w:rsidP="005C0B91">
      <w:pPr>
        <w:pStyle w:val="SemEspaamento"/>
        <w:numPr>
          <w:ilvl w:val="0"/>
          <w:numId w:val="2"/>
        </w:numPr>
        <w:ind w:left="0" w:firstLine="1418"/>
      </w:pPr>
      <w:r>
        <w:t xml:space="preserve">subsidiariamente, </w:t>
      </w:r>
      <w:r w:rsidR="00363F16">
        <w:t xml:space="preserve">que </w:t>
      </w:r>
      <w:r>
        <w:t>seja concedido</w:t>
      </w:r>
      <w:r w:rsidR="00363F16">
        <w:t xml:space="preserve"> </w:t>
      </w:r>
      <w:r w:rsidR="00474B2B" w:rsidRPr="003409A1">
        <w:rPr>
          <w:i/>
          <w:iCs/>
        </w:rPr>
        <w:t>habeas corpus</w:t>
      </w:r>
      <w:r>
        <w:t xml:space="preserve">, </w:t>
      </w:r>
      <w:r w:rsidR="00474B2B" w:rsidRPr="00D42988">
        <w:rPr>
          <w:i/>
          <w:iCs/>
          <w:u w:val="single"/>
        </w:rPr>
        <w:t>de ofício</w:t>
      </w:r>
      <w:r>
        <w:t xml:space="preserve">, </w:t>
      </w:r>
      <w:r w:rsidR="00363F16">
        <w:t xml:space="preserve">em favor do recorrente, </w:t>
      </w:r>
      <w:r>
        <w:t xml:space="preserve">para </w:t>
      </w:r>
      <w:r w:rsidR="00474B2B">
        <w:t>declarar nulos os atos praticados após o julgamento dos aclaratórios opostos</w:t>
      </w:r>
      <w:r>
        <w:t xml:space="preserve">, </w:t>
      </w:r>
      <w:r w:rsidR="00A311B8">
        <w:t>por se tratar de nulidade absoluta</w:t>
      </w:r>
      <w:r w:rsidR="00333FE5">
        <w:t xml:space="preserve"> insanável</w:t>
      </w:r>
      <w:r w:rsidR="00A311B8">
        <w:t xml:space="preserve">, matéria de ordem pública, </w:t>
      </w:r>
      <w:r w:rsidR="00333FE5">
        <w:t xml:space="preserve">conhecível a qualquer tempo e grau de jurisdição, </w:t>
      </w:r>
      <w:r w:rsidR="00474B2B">
        <w:t xml:space="preserve">com a remessa do feito </w:t>
      </w:r>
      <w:r w:rsidR="00230D09">
        <w:t xml:space="preserve">à </w:t>
      </w:r>
      <w:r w:rsidR="00474B2B">
        <w:t>Colenda 5ª Câmara Criminal</w:t>
      </w:r>
      <w:r w:rsidR="00230D09">
        <w:t xml:space="preserve"> </w:t>
      </w:r>
      <w:r w:rsidR="00D96771">
        <w:t xml:space="preserve">do TJSC </w:t>
      </w:r>
      <w:r w:rsidR="00230D09">
        <w:t>para novo julgamento dos embargos de declaração.</w:t>
      </w:r>
    </w:p>
    <w:p w14:paraId="2B9A2D2D" w14:textId="77777777" w:rsidR="00335A67" w:rsidRPr="00335A67" w:rsidRDefault="00335A67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348E1315" w14:textId="6AC53BF6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97EE592" w14:textId="701EE748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30907">
        <w:rPr>
          <w:rFonts w:ascii="Arial" w:eastAsia="Calibri" w:hAnsi="Arial" w:cs="Times New Roman"/>
          <w:noProof/>
          <w:sz w:val="24"/>
          <w:szCs w:val="24"/>
        </w:rPr>
        <w:t>14 de março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439DCD2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AD92267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709B982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DD3B877" w14:textId="77777777" w:rsidR="009B6827" w:rsidRPr="00D576AF" w:rsidRDefault="009B6827" w:rsidP="009B682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6210C07" w14:textId="6032825A" w:rsidR="00131BEB" w:rsidRPr="00377A2E" w:rsidRDefault="009B6827" w:rsidP="00E21F7C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576AF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sectPr w:rsidR="00131BEB" w:rsidRPr="00377A2E" w:rsidSect="00E21F7C">
      <w:headerReference w:type="default" r:id="rId11"/>
      <w:footerReference w:type="default" r:id="rId12"/>
      <w:pgSz w:w="11906" w:h="16838"/>
      <w:pgMar w:top="1419" w:right="1416" w:bottom="851" w:left="1418" w:header="1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75DED" w14:textId="77777777" w:rsidR="00100B6C" w:rsidRDefault="00100B6C" w:rsidP="00943258">
      <w:pPr>
        <w:spacing w:after="0" w:line="240" w:lineRule="auto"/>
      </w:pPr>
      <w:r>
        <w:separator/>
      </w:r>
    </w:p>
  </w:endnote>
  <w:endnote w:type="continuationSeparator" w:id="0">
    <w:p w14:paraId="5B8109ED" w14:textId="77777777" w:rsidR="00100B6C" w:rsidRDefault="00100B6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5D1C95B" w14:textId="77777777" w:rsidR="00501A18" w:rsidRPr="00501A18" w:rsidRDefault="00501A18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 w:rsidRPr="00501A18">
          <w:rPr>
            <w:rFonts w:ascii="Arial" w:hAnsi="Arial" w:cs="Arial"/>
            <w:sz w:val="16"/>
            <w:szCs w:val="16"/>
          </w:rPr>
          <w:t>2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C2676A8" w14:textId="77777777" w:rsidR="00501A18" w:rsidRDefault="00501A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CF2FE" w14:textId="77777777" w:rsidR="00100B6C" w:rsidRDefault="00100B6C" w:rsidP="00943258">
      <w:pPr>
        <w:spacing w:after="0" w:line="240" w:lineRule="auto"/>
      </w:pPr>
      <w:r>
        <w:separator/>
      </w:r>
    </w:p>
  </w:footnote>
  <w:footnote w:type="continuationSeparator" w:id="0">
    <w:p w14:paraId="572400AF" w14:textId="77777777" w:rsidR="00100B6C" w:rsidRDefault="00100B6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72929" w14:textId="77777777" w:rsidR="00131BEB" w:rsidRDefault="00F936E6" w:rsidP="00E73A77">
    <w:pPr>
      <w:pStyle w:val="Cabealho"/>
      <w:tabs>
        <w:tab w:val="clear" w:pos="4252"/>
        <w:tab w:val="clear" w:pos="8504"/>
        <w:tab w:val="left" w:pos="63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524476C0" wp14:editId="278C93FF">
          <wp:simplePos x="0" y="0"/>
          <wp:positionH relativeFrom="column">
            <wp:posOffset>-1182755</wp:posOffset>
          </wp:positionH>
          <wp:positionV relativeFrom="paragraph">
            <wp:posOffset>-144145</wp:posOffset>
          </wp:positionV>
          <wp:extent cx="4057650" cy="1166932"/>
          <wp:effectExtent l="0" t="0" r="0" b="0"/>
          <wp:wrapNone/>
          <wp:docPr id="28" name="Imagem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7650" cy="1166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A77">
      <w:tab/>
    </w:r>
    <w:r w:rsidR="00E73A77">
      <w:rPr>
        <w:noProof/>
      </w:rPr>
      <w:drawing>
        <wp:inline distT="0" distB="0" distL="0" distR="0" wp14:anchorId="571654DC" wp14:editId="0EC250BE">
          <wp:extent cx="1238250" cy="967154"/>
          <wp:effectExtent l="0" t="0" r="0" b="4445"/>
          <wp:docPr id="29" name="Imagem 29" descr="Desenho com traços pretos em fundo branc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com traços pretos em fundo branco&#10;&#10;Descrição gerada automaticamente com confiança baixa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4122" cy="971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DE2BD73" w14:textId="77777777" w:rsidR="00943258" w:rsidRDefault="00943258" w:rsidP="00E73A77">
    <w:pPr>
      <w:pStyle w:val="Cabealho"/>
      <w:tabs>
        <w:tab w:val="clear" w:pos="4252"/>
        <w:tab w:val="clear" w:pos="8504"/>
        <w:tab w:val="left" w:pos="6555"/>
        <w:tab w:val="left" w:pos="75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708D2EE4"/>
    <w:multiLevelType w:val="hybridMultilevel"/>
    <w:tmpl w:val="993C0E5E"/>
    <w:lvl w:ilvl="0" w:tplc="DBB64EAC">
      <w:start w:val="1"/>
      <w:numFmt w:val="decimal"/>
      <w:lvlText w:val="%1)"/>
      <w:lvlJc w:val="left"/>
      <w:pPr>
        <w:ind w:left="183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58" w:hanging="360"/>
      </w:pPr>
    </w:lvl>
    <w:lvl w:ilvl="2" w:tplc="0416001B" w:tentative="1">
      <w:start w:val="1"/>
      <w:numFmt w:val="lowerRoman"/>
      <w:lvlText w:val="%3."/>
      <w:lvlJc w:val="right"/>
      <w:pPr>
        <w:ind w:left="3278" w:hanging="180"/>
      </w:pPr>
    </w:lvl>
    <w:lvl w:ilvl="3" w:tplc="0416000F" w:tentative="1">
      <w:start w:val="1"/>
      <w:numFmt w:val="decimal"/>
      <w:lvlText w:val="%4."/>
      <w:lvlJc w:val="left"/>
      <w:pPr>
        <w:ind w:left="3998" w:hanging="360"/>
      </w:pPr>
    </w:lvl>
    <w:lvl w:ilvl="4" w:tplc="04160019" w:tentative="1">
      <w:start w:val="1"/>
      <w:numFmt w:val="lowerLetter"/>
      <w:lvlText w:val="%5."/>
      <w:lvlJc w:val="left"/>
      <w:pPr>
        <w:ind w:left="4718" w:hanging="360"/>
      </w:pPr>
    </w:lvl>
    <w:lvl w:ilvl="5" w:tplc="0416001B" w:tentative="1">
      <w:start w:val="1"/>
      <w:numFmt w:val="lowerRoman"/>
      <w:lvlText w:val="%6."/>
      <w:lvlJc w:val="right"/>
      <w:pPr>
        <w:ind w:left="5438" w:hanging="180"/>
      </w:pPr>
    </w:lvl>
    <w:lvl w:ilvl="6" w:tplc="0416000F" w:tentative="1">
      <w:start w:val="1"/>
      <w:numFmt w:val="decimal"/>
      <w:lvlText w:val="%7."/>
      <w:lvlJc w:val="left"/>
      <w:pPr>
        <w:ind w:left="6158" w:hanging="360"/>
      </w:pPr>
    </w:lvl>
    <w:lvl w:ilvl="7" w:tplc="04160019" w:tentative="1">
      <w:start w:val="1"/>
      <w:numFmt w:val="lowerLetter"/>
      <w:lvlText w:val="%8."/>
      <w:lvlJc w:val="left"/>
      <w:pPr>
        <w:ind w:left="6878" w:hanging="360"/>
      </w:pPr>
    </w:lvl>
    <w:lvl w:ilvl="8" w:tplc="0416001B" w:tentative="1">
      <w:start w:val="1"/>
      <w:numFmt w:val="lowerRoman"/>
      <w:lvlText w:val="%9."/>
      <w:lvlJc w:val="right"/>
      <w:pPr>
        <w:ind w:left="759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1059132956">
    <w:abstractNumId w:val="2"/>
  </w:num>
  <w:num w:numId="4" w16cid:durableId="1173228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3C"/>
    <w:rsid w:val="00003F31"/>
    <w:rsid w:val="00005780"/>
    <w:rsid w:val="0004298B"/>
    <w:rsid w:val="00097661"/>
    <w:rsid w:val="000A5667"/>
    <w:rsid w:val="000B1F85"/>
    <w:rsid w:val="000D228C"/>
    <w:rsid w:val="000E5614"/>
    <w:rsid w:val="000F6219"/>
    <w:rsid w:val="00100B6C"/>
    <w:rsid w:val="00114D58"/>
    <w:rsid w:val="0011703A"/>
    <w:rsid w:val="0012054D"/>
    <w:rsid w:val="0013103A"/>
    <w:rsid w:val="00131BEB"/>
    <w:rsid w:val="00132FB4"/>
    <w:rsid w:val="0014192B"/>
    <w:rsid w:val="00154E1A"/>
    <w:rsid w:val="001667B0"/>
    <w:rsid w:val="00172A45"/>
    <w:rsid w:val="00177CAE"/>
    <w:rsid w:val="001830B9"/>
    <w:rsid w:val="00183BE2"/>
    <w:rsid w:val="001B2B98"/>
    <w:rsid w:val="001B2E75"/>
    <w:rsid w:val="001C150E"/>
    <w:rsid w:val="001D7072"/>
    <w:rsid w:val="001E7624"/>
    <w:rsid w:val="002078DB"/>
    <w:rsid w:val="00207BE4"/>
    <w:rsid w:val="0023008C"/>
    <w:rsid w:val="00230D09"/>
    <w:rsid w:val="00250B80"/>
    <w:rsid w:val="002668C9"/>
    <w:rsid w:val="002727AA"/>
    <w:rsid w:val="002929D7"/>
    <w:rsid w:val="002D0454"/>
    <w:rsid w:val="002E6CC3"/>
    <w:rsid w:val="003022FC"/>
    <w:rsid w:val="00327255"/>
    <w:rsid w:val="00333FE5"/>
    <w:rsid w:val="00335A67"/>
    <w:rsid w:val="003409A1"/>
    <w:rsid w:val="0034710F"/>
    <w:rsid w:val="00363F16"/>
    <w:rsid w:val="00370226"/>
    <w:rsid w:val="00372352"/>
    <w:rsid w:val="00377A2E"/>
    <w:rsid w:val="00381D20"/>
    <w:rsid w:val="00383864"/>
    <w:rsid w:val="00394FEB"/>
    <w:rsid w:val="003B64B7"/>
    <w:rsid w:val="003D14A9"/>
    <w:rsid w:val="003E46B9"/>
    <w:rsid w:val="003E55D0"/>
    <w:rsid w:val="004138F9"/>
    <w:rsid w:val="004179AB"/>
    <w:rsid w:val="00423A78"/>
    <w:rsid w:val="0042613D"/>
    <w:rsid w:val="00427807"/>
    <w:rsid w:val="00445031"/>
    <w:rsid w:val="00471870"/>
    <w:rsid w:val="00474B2B"/>
    <w:rsid w:val="00484A3D"/>
    <w:rsid w:val="0049076A"/>
    <w:rsid w:val="004918D7"/>
    <w:rsid w:val="004949AD"/>
    <w:rsid w:val="004A129C"/>
    <w:rsid w:val="004A451A"/>
    <w:rsid w:val="004B1818"/>
    <w:rsid w:val="004F2B78"/>
    <w:rsid w:val="00501A18"/>
    <w:rsid w:val="005A1BB1"/>
    <w:rsid w:val="005A751E"/>
    <w:rsid w:val="005B67EA"/>
    <w:rsid w:val="005C0B91"/>
    <w:rsid w:val="005E58E2"/>
    <w:rsid w:val="005F421F"/>
    <w:rsid w:val="005F670C"/>
    <w:rsid w:val="00603C49"/>
    <w:rsid w:val="00630907"/>
    <w:rsid w:val="00637D86"/>
    <w:rsid w:val="00641285"/>
    <w:rsid w:val="0066086A"/>
    <w:rsid w:val="006820BF"/>
    <w:rsid w:val="00693F8B"/>
    <w:rsid w:val="00696295"/>
    <w:rsid w:val="006C347D"/>
    <w:rsid w:val="007679B8"/>
    <w:rsid w:val="00790DA6"/>
    <w:rsid w:val="007B0013"/>
    <w:rsid w:val="007C1C4E"/>
    <w:rsid w:val="007C3659"/>
    <w:rsid w:val="007C36DB"/>
    <w:rsid w:val="007F14FE"/>
    <w:rsid w:val="00801F6F"/>
    <w:rsid w:val="008208A6"/>
    <w:rsid w:val="0083746C"/>
    <w:rsid w:val="0084217E"/>
    <w:rsid w:val="00855AA7"/>
    <w:rsid w:val="008667E2"/>
    <w:rsid w:val="00870C52"/>
    <w:rsid w:val="008918E8"/>
    <w:rsid w:val="0089375B"/>
    <w:rsid w:val="008947EB"/>
    <w:rsid w:val="00894E53"/>
    <w:rsid w:val="008A0012"/>
    <w:rsid w:val="008A17EA"/>
    <w:rsid w:val="008B17D1"/>
    <w:rsid w:val="008C2063"/>
    <w:rsid w:val="008E377D"/>
    <w:rsid w:val="008F7B29"/>
    <w:rsid w:val="00933D4A"/>
    <w:rsid w:val="00937A4B"/>
    <w:rsid w:val="00943258"/>
    <w:rsid w:val="00954A0C"/>
    <w:rsid w:val="00971B95"/>
    <w:rsid w:val="009A761C"/>
    <w:rsid w:val="009B38BC"/>
    <w:rsid w:val="009B6827"/>
    <w:rsid w:val="009B7037"/>
    <w:rsid w:val="009C4150"/>
    <w:rsid w:val="009D5918"/>
    <w:rsid w:val="009E6A4A"/>
    <w:rsid w:val="009E6DC2"/>
    <w:rsid w:val="009F0499"/>
    <w:rsid w:val="00A0580E"/>
    <w:rsid w:val="00A078DF"/>
    <w:rsid w:val="00A15563"/>
    <w:rsid w:val="00A311B8"/>
    <w:rsid w:val="00A608AB"/>
    <w:rsid w:val="00A614D9"/>
    <w:rsid w:val="00A75583"/>
    <w:rsid w:val="00AA10FD"/>
    <w:rsid w:val="00AB3BBD"/>
    <w:rsid w:val="00AD2D79"/>
    <w:rsid w:val="00AD3D9F"/>
    <w:rsid w:val="00AE2D80"/>
    <w:rsid w:val="00AF4BAE"/>
    <w:rsid w:val="00B138D3"/>
    <w:rsid w:val="00B2542D"/>
    <w:rsid w:val="00B32216"/>
    <w:rsid w:val="00B33C54"/>
    <w:rsid w:val="00B420A7"/>
    <w:rsid w:val="00B44EC9"/>
    <w:rsid w:val="00B50644"/>
    <w:rsid w:val="00B55346"/>
    <w:rsid w:val="00B571EB"/>
    <w:rsid w:val="00B84434"/>
    <w:rsid w:val="00B875C3"/>
    <w:rsid w:val="00BA2544"/>
    <w:rsid w:val="00BA566A"/>
    <w:rsid w:val="00BA5BE3"/>
    <w:rsid w:val="00BE5F4F"/>
    <w:rsid w:val="00BF2552"/>
    <w:rsid w:val="00BF32A6"/>
    <w:rsid w:val="00C3707C"/>
    <w:rsid w:val="00C43C19"/>
    <w:rsid w:val="00C52B0E"/>
    <w:rsid w:val="00C61763"/>
    <w:rsid w:val="00CC0A7F"/>
    <w:rsid w:val="00D01272"/>
    <w:rsid w:val="00D213B3"/>
    <w:rsid w:val="00D32740"/>
    <w:rsid w:val="00D3692E"/>
    <w:rsid w:val="00D42988"/>
    <w:rsid w:val="00D46F2A"/>
    <w:rsid w:val="00D62BBC"/>
    <w:rsid w:val="00D72EFC"/>
    <w:rsid w:val="00D8252D"/>
    <w:rsid w:val="00D92F67"/>
    <w:rsid w:val="00D96771"/>
    <w:rsid w:val="00DB10EE"/>
    <w:rsid w:val="00DB73DD"/>
    <w:rsid w:val="00DC78E2"/>
    <w:rsid w:val="00DD65D3"/>
    <w:rsid w:val="00DD73DA"/>
    <w:rsid w:val="00DD7D19"/>
    <w:rsid w:val="00DE0162"/>
    <w:rsid w:val="00DE0552"/>
    <w:rsid w:val="00DF1899"/>
    <w:rsid w:val="00E05790"/>
    <w:rsid w:val="00E077B3"/>
    <w:rsid w:val="00E20715"/>
    <w:rsid w:val="00E21F7C"/>
    <w:rsid w:val="00E44A0E"/>
    <w:rsid w:val="00E51CD9"/>
    <w:rsid w:val="00E55E7D"/>
    <w:rsid w:val="00E73A77"/>
    <w:rsid w:val="00E7574A"/>
    <w:rsid w:val="00E85B7A"/>
    <w:rsid w:val="00E90F3C"/>
    <w:rsid w:val="00E968BB"/>
    <w:rsid w:val="00EA5D5E"/>
    <w:rsid w:val="00EB4346"/>
    <w:rsid w:val="00EC19D7"/>
    <w:rsid w:val="00EC22D1"/>
    <w:rsid w:val="00EC4366"/>
    <w:rsid w:val="00EC670F"/>
    <w:rsid w:val="00EE3903"/>
    <w:rsid w:val="00EF28E3"/>
    <w:rsid w:val="00F04484"/>
    <w:rsid w:val="00F11B2C"/>
    <w:rsid w:val="00F22B73"/>
    <w:rsid w:val="00F465EF"/>
    <w:rsid w:val="00F47180"/>
    <w:rsid w:val="00F60EFA"/>
    <w:rsid w:val="00F67ABE"/>
    <w:rsid w:val="00F73D60"/>
    <w:rsid w:val="00F74C4B"/>
    <w:rsid w:val="00F936E6"/>
    <w:rsid w:val="00F94D3A"/>
    <w:rsid w:val="00FA1BF3"/>
    <w:rsid w:val="00FA1F3B"/>
    <w:rsid w:val="00FA243C"/>
    <w:rsid w:val="00FB6158"/>
    <w:rsid w:val="00FD1CA9"/>
    <w:rsid w:val="00FD7CC3"/>
    <w:rsid w:val="00FE5A5D"/>
    <w:rsid w:val="00FE67E5"/>
    <w:rsid w:val="00FF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CA234E"/>
  <w15:chartTrackingRefBased/>
  <w15:docId w15:val="{78C46629-6331-4118-A5E5-D2723E40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DB7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4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-%20Parceria%20Bruno%20Gast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- Parceria Bruno Gastão</Template>
  <TotalTime>57</TotalTime>
  <Pages>5</Pages>
  <Words>1197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48</cp:revision>
  <cp:lastPrinted>2019-07-05T16:29:00Z</cp:lastPrinted>
  <dcterms:created xsi:type="dcterms:W3CDTF">2022-07-21T17:00:00Z</dcterms:created>
  <dcterms:modified xsi:type="dcterms:W3CDTF">2023-03-14T17:04:00Z</dcterms:modified>
</cp:coreProperties>
</file>