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26B8E" w14:textId="280FE4FD" w:rsidR="005F4FB9" w:rsidRDefault="005F4FB9" w:rsidP="005F4FB9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 SENHOR</w:t>
      </w:r>
      <w:r>
        <w:rPr>
          <w:rFonts w:ascii="Arial" w:eastAsia="Calibri" w:hAnsi="Arial" w:cs="Times New Roman"/>
          <w:sz w:val="24"/>
          <w:szCs w:val="24"/>
        </w:rPr>
        <w:t xml:space="preserve"> </w:t>
      </w:r>
      <w:r w:rsidR="0060463A">
        <w:rPr>
          <w:rFonts w:ascii="Arial" w:eastAsia="Calibri" w:hAnsi="Arial" w:cs="Times New Roman"/>
          <w:sz w:val="24"/>
          <w:szCs w:val="24"/>
        </w:rPr>
        <w:t>MINISTRO</w:t>
      </w:r>
      <w:r>
        <w:rPr>
          <w:rFonts w:ascii="Arial" w:eastAsia="Calibri" w:hAnsi="Arial" w:cs="Times New Roman"/>
          <w:sz w:val="24"/>
          <w:szCs w:val="24"/>
        </w:rPr>
        <w:t xml:space="preserve"> </w:t>
      </w:r>
      <w:r w:rsidR="00AC01CA">
        <w:rPr>
          <w:rFonts w:ascii="Arial" w:eastAsia="Calibri" w:hAnsi="Arial" w:cs="Times New Roman"/>
          <w:sz w:val="24"/>
          <w:szCs w:val="24"/>
        </w:rPr>
        <w:t>SEBASTIÃO REIS JÚNIOR</w:t>
      </w:r>
      <w:r>
        <w:rPr>
          <w:rFonts w:ascii="Arial" w:eastAsia="Calibri" w:hAnsi="Arial" w:cs="Times New Roman"/>
          <w:sz w:val="24"/>
          <w:szCs w:val="24"/>
        </w:rPr>
        <w:t xml:space="preserve">, DIGNÍSSIMO </w:t>
      </w:r>
      <w:r w:rsidR="00AC01CA">
        <w:rPr>
          <w:rFonts w:ascii="Arial" w:eastAsia="Calibri" w:hAnsi="Arial" w:cs="Times New Roman"/>
          <w:sz w:val="24"/>
          <w:szCs w:val="24"/>
        </w:rPr>
        <w:t xml:space="preserve">RELATOR DOS ACLARATÓRIOS NO AGRAVO EM RECURSO ESPECIAL N. </w:t>
      </w:r>
      <w:r w:rsidR="00AC01CA" w:rsidRPr="00AC01CA">
        <w:rPr>
          <w:rFonts w:ascii="Arial" w:eastAsia="Calibri" w:hAnsi="Arial" w:cs="Times New Roman"/>
          <w:sz w:val="24"/>
          <w:szCs w:val="24"/>
        </w:rPr>
        <w:t>2</w:t>
      </w:r>
      <w:r w:rsidR="00AC01CA">
        <w:rPr>
          <w:rFonts w:ascii="Arial" w:eastAsia="Calibri" w:hAnsi="Arial" w:cs="Times New Roman"/>
          <w:sz w:val="24"/>
          <w:szCs w:val="24"/>
        </w:rPr>
        <w:t>.</w:t>
      </w:r>
      <w:r w:rsidR="00AC01CA" w:rsidRPr="00AC01CA">
        <w:rPr>
          <w:rFonts w:ascii="Arial" w:eastAsia="Calibri" w:hAnsi="Arial" w:cs="Times New Roman"/>
          <w:sz w:val="24"/>
          <w:szCs w:val="24"/>
        </w:rPr>
        <w:t>502</w:t>
      </w:r>
      <w:r w:rsidR="00AC01CA">
        <w:rPr>
          <w:rFonts w:ascii="Arial" w:eastAsia="Calibri" w:hAnsi="Arial" w:cs="Times New Roman"/>
          <w:sz w:val="24"/>
          <w:szCs w:val="24"/>
        </w:rPr>
        <w:t>.</w:t>
      </w:r>
      <w:r w:rsidR="00AC01CA" w:rsidRPr="00AC01CA">
        <w:rPr>
          <w:rFonts w:ascii="Arial" w:eastAsia="Calibri" w:hAnsi="Arial" w:cs="Times New Roman"/>
          <w:sz w:val="24"/>
          <w:szCs w:val="24"/>
        </w:rPr>
        <w:t>254/SC</w:t>
      </w:r>
    </w:p>
    <w:p w14:paraId="0504F87D" w14:textId="77777777" w:rsidR="005F4FB9" w:rsidRPr="00980061" w:rsidRDefault="005F4FB9" w:rsidP="005F4FB9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ABD74FB" w14:textId="77777777" w:rsidR="005F4FB9" w:rsidRPr="00136102" w:rsidRDefault="005F4FB9" w:rsidP="005F4FB9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13D830C" w14:textId="2156B69A" w:rsidR="005F4FB9" w:rsidRPr="00600E3A" w:rsidRDefault="00AC01CA" w:rsidP="005F4FB9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>
        <w:rPr>
          <w:rFonts w:ascii="Arial" w:eastAsia="Calibri" w:hAnsi="Arial" w:cs="Times New Roman"/>
        </w:rPr>
        <w:t xml:space="preserve">EDs no AREsp n. </w:t>
      </w:r>
      <w:r w:rsidRPr="00AC01CA">
        <w:rPr>
          <w:rFonts w:ascii="Arial" w:eastAsia="Calibri" w:hAnsi="Arial" w:cs="Times New Roman"/>
        </w:rPr>
        <w:t>2.502.254/SC</w:t>
      </w:r>
    </w:p>
    <w:p w14:paraId="6FD9303C" w14:textId="77777777" w:rsidR="005F4FB9" w:rsidRDefault="005F4FB9" w:rsidP="005F4FB9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C0BB1E9" w14:textId="77777777" w:rsidR="005F4FB9" w:rsidRPr="00136102" w:rsidRDefault="005F4FB9" w:rsidP="005F4FB9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7B4F276" w14:textId="5B33D91E" w:rsidR="005F4FB9" w:rsidRDefault="005F4FB9" w:rsidP="005F4FB9">
      <w:pPr>
        <w:pStyle w:val="Qualificaodaspartes"/>
      </w:pPr>
      <w:r>
        <w:rPr>
          <w:b/>
        </w:rPr>
        <w:t>CARLOS ANTÔNIO MUNARETTO</w:t>
      </w:r>
      <w:r w:rsidRPr="00A814BD">
        <w:t xml:space="preserve">, </w:t>
      </w:r>
      <w:r w:rsidR="00AC01CA">
        <w:t>já</w:t>
      </w:r>
      <w:r>
        <w:t xml:space="preserve"> qualificado nos autos </w:t>
      </w:r>
      <w:r w:rsidR="00AC01CA">
        <w:t xml:space="preserve">dos aclaratórios no agravo em recurso especial </w:t>
      </w:r>
      <w:r>
        <w:t xml:space="preserve">n. </w:t>
      </w:r>
      <w:r w:rsidR="00AC01CA" w:rsidRPr="00AC01CA">
        <w:t>2.502.254/SC</w:t>
      </w:r>
      <w:r>
        <w:t xml:space="preserve">, em que é </w:t>
      </w:r>
      <w:r w:rsidR="00AC01CA">
        <w:t>embargado</w:t>
      </w:r>
      <w:r>
        <w:t xml:space="preserve"> o </w:t>
      </w:r>
      <w:r w:rsidRPr="00AC01CA">
        <w:t>MINISTÉRIO PÚBLICO D</w:t>
      </w:r>
      <w:r w:rsidR="00836496" w:rsidRPr="00AC01CA">
        <w:t>O ESTADO D</w:t>
      </w:r>
      <w:r w:rsidRPr="00AC01CA">
        <w:t>E SANTA CATARINA</w:t>
      </w:r>
      <w:r>
        <w:t>,</w:t>
      </w:r>
      <w:r w:rsidRPr="00A814BD">
        <w:t xml:space="preserve"> vem, respeitosamente, </w:t>
      </w:r>
      <w:r>
        <w:t xml:space="preserve">à elevada presença de </w:t>
      </w:r>
      <w:r w:rsidRPr="00A814BD">
        <w:t xml:space="preserve">Vossa Excelência, </w:t>
      </w:r>
      <w:r>
        <w:t>por seus advogados signatários</w:t>
      </w:r>
      <w:r>
        <w:rPr>
          <w:szCs w:val="24"/>
        </w:rPr>
        <w:t>,</w:t>
      </w:r>
      <w:r w:rsidR="00332201" w:rsidRPr="00332201">
        <w:t xml:space="preserve"> </w:t>
      </w:r>
      <w:r w:rsidR="00332201" w:rsidRPr="005F4EDC">
        <w:t>com fundamento no art. 258 do Regimento Interno desse Colendo Superior Tribunal de Justiça</w:t>
      </w:r>
      <w:r w:rsidR="00332201">
        <w:t xml:space="preserve">, interpor </w:t>
      </w:r>
      <w:r w:rsidR="00332201">
        <w:rPr>
          <w:b/>
          <w:bCs w:val="0"/>
          <w:i/>
          <w:iCs/>
        </w:rPr>
        <w:t>AGRAVO REGIMENTAL</w:t>
      </w:r>
      <w:r w:rsidR="00332201" w:rsidRPr="00CE528B">
        <w:t>, a tempo e modo,</w:t>
      </w:r>
      <w:r w:rsidR="00332201">
        <w:t xml:space="preserve"> contra a decisão monocrática </w:t>
      </w:r>
      <w:r w:rsidR="001F16E2">
        <w:rPr>
          <w:szCs w:val="24"/>
        </w:rPr>
        <w:t xml:space="preserve">de fls. 2.857/2.859, </w:t>
      </w:r>
      <w:r>
        <w:rPr>
          <w:szCs w:val="24"/>
        </w:rPr>
        <w:t xml:space="preserve">que </w:t>
      </w:r>
      <w:r w:rsidR="00332201">
        <w:rPr>
          <w:szCs w:val="24"/>
        </w:rPr>
        <w:t xml:space="preserve">rejeitou o recurso integrativo oposto e manteve </w:t>
      </w:r>
      <w:r w:rsidR="009802DD">
        <w:rPr>
          <w:szCs w:val="24"/>
        </w:rPr>
        <w:t xml:space="preserve">o não conhecimento </w:t>
      </w:r>
      <w:r w:rsidR="00332201">
        <w:rPr>
          <w:szCs w:val="24"/>
        </w:rPr>
        <w:t>d</w:t>
      </w:r>
      <w:r>
        <w:rPr>
          <w:szCs w:val="24"/>
        </w:rPr>
        <w:t xml:space="preserve">o </w:t>
      </w:r>
      <w:r w:rsidR="009802DD">
        <w:rPr>
          <w:szCs w:val="24"/>
        </w:rPr>
        <w:t xml:space="preserve">agravo em </w:t>
      </w:r>
      <w:r>
        <w:rPr>
          <w:szCs w:val="24"/>
        </w:rPr>
        <w:t xml:space="preserve">recurso especial </w:t>
      </w:r>
      <w:r w:rsidR="00332201">
        <w:rPr>
          <w:szCs w:val="24"/>
        </w:rPr>
        <w:t>manejado anteriormente</w:t>
      </w:r>
      <w:r>
        <w:rPr>
          <w:szCs w:val="24"/>
        </w:rPr>
        <w:t xml:space="preserve">, pelas razões de fato e de direito a seguir </w:t>
      </w:r>
      <w:r w:rsidR="009802DD">
        <w:rPr>
          <w:szCs w:val="24"/>
        </w:rPr>
        <w:t>delineadas</w:t>
      </w:r>
      <w:r>
        <w:t>.</w:t>
      </w:r>
    </w:p>
    <w:p w14:paraId="53C68942" w14:textId="77777777" w:rsidR="005F4FB9" w:rsidRPr="00136102" w:rsidRDefault="005F4FB9" w:rsidP="005F4FB9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A2115DD" w14:textId="11E50CC3" w:rsidR="00F563F8" w:rsidRPr="0004124A" w:rsidRDefault="005F4FB9" w:rsidP="00F563F8">
      <w:pPr>
        <w:pStyle w:val="Qualificaodaspartes"/>
        <w:spacing w:line="360" w:lineRule="auto"/>
      </w:pPr>
      <w:r w:rsidRPr="00033A4C">
        <w:rPr>
          <w:szCs w:val="24"/>
        </w:rPr>
        <w:t>Requer</w:t>
      </w:r>
      <w:r w:rsidR="00F563F8" w:rsidRPr="00F563F8">
        <w:rPr>
          <w:bCs w:val="0"/>
          <w:szCs w:val="24"/>
        </w:rPr>
        <w:t xml:space="preserve"> </w:t>
      </w:r>
      <w:r w:rsidR="00F563F8" w:rsidRPr="0008699F">
        <w:rPr>
          <w:bCs w:val="0"/>
          <w:szCs w:val="24"/>
        </w:rPr>
        <w:t>o agravante que, conhecido o presente recurso e oportunizada a retratação, seja-lhe dado provimento, com a reforma da decisão agravada</w:t>
      </w:r>
      <w:r w:rsidR="00F563F8">
        <w:rPr>
          <w:bCs w:val="0"/>
          <w:szCs w:val="24"/>
        </w:rPr>
        <w:t xml:space="preserve">, com o respectivo provimento do agravo para admitir o regular processamento do </w:t>
      </w:r>
      <w:r w:rsidR="00F563F8" w:rsidRPr="0008699F">
        <w:rPr>
          <w:bCs w:val="0"/>
          <w:szCs w:val="24"/>
        </w:rPr>
        <w:t>recurso especial</w:t>
      </w:r>
      <w:r w:rsidR="00F54F83">
        <w:rPr>
          <w:bCs w:val="0"/>
          <w:szCs w:val="24"/>
        </w:rPr>
        <w:t xml:space="preserve"> e</w:t>
      </w:r>
      <w:r w:rsidR="00F563F8">
        <w:rPr>
          <w:bCs w:val="0"/>
          <w:szCs w:val="24"/>
        </w:rPr>
        <w:t xml:space="preserve"> </w:t>
      </w:r>
      <w:r w:rsidR="00F54F83">
        <w:rPr>
          <w:bCs w:val="0"/>
          <w:szCs w:val="24"/>
        </w:rPr>
        <w:t>o seu provimento, nos termos expostos em suas razões recursais</w:t>
      </w:r>
      <w:r w:rsidR="00F563F8" w:rsidRPr="0008699F">
        <w:rPr>
          <w:bCs w:val="0"/>
          <w:szCs w:val="24"/>
        </w:rPr>
        <w:t>.</w:t>
      </w:r>
    </w:p>
    <w:p w14:paraId="3E78DA97" w14:textId="02507C5B" w:rsidR="000169F1" w:rsidRDefault="000169F1" w:rsidP="00F563F8">
      <w:pPr>
        <w:spacing w:after="0" w:line="360" w:lineRule="auto"/>
        <w:ind w:firstLine="2127"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3855A544" w14:textId="77777777" w:rsidR="005F4FB9" w:rsidRDefault="005F4FB9" w:rsidP="005F4FB9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48B1EB22" w14:textId="77777777" w:rsidR="005F4FB9" w:rsidRPr="00136102" w:rsidRDefault="005F4FB9" w:rsidP="005F4FB9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6C96517D" w14:textId="4FECD066" w:rsidR="005F4FB9" w:rsidRPr="00136102" w:rsidRDefault="005F4FB9" w:rsidP="005F4FB9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BC7FC4">
        <w:rPr>
          <w:rFonts w:ascii="Arial" w:eastAsia="Calibri" w:hAnsi="Arial" w:cs="Times New Roman"/>
          <w:noProof/>
          <w:sz w:val="24"/>
          <w:szCs w:val="24"/>
        </w:rPr>
        <w:t>5 de fevereiro de 2026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5DC115F4" w14:textId="77777777" w:rsidR="005F4FB9" w:rsidRDefault="005F4FB9" w:rsidP="005F4FB9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5374210F" w14:textId="77777777" w:rsidR="005F4FB9" w:rsidRDefault="005F4FB9" w:rsidP="005F4FB9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29251A1C" w14:textId="77777777" w:rsidR="005F4FB9" w:rsidRDefault="005F4FB9" w:rsidP="005F4FB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F677FF6" w14:textId="77777777" w:rsidR="005F4FB9" w:rsidRPr="00D576AF" w:rsidRDefault="005F4FB9" w:rsidP="005F4FB9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10A4C767" w14:textId="77777777" w:rsidR="005F4FB9" w:rsidRPr="00BB1FCA" w:rsidRDefault="005F4FB9" w:rsidP="005F4FB9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BB1FCA">
        <w:rPr>
          <w:rFonts w:ascii="Arial" w:eastAsia="Times New Roman" w:hAnsi="Arial" w:cs="Times New Roman"/>
          <w:sz w:val="24"/>
          <w:szCs w:val="24"/>
        </w:rPr>
        <w:t>OAB/SC 36.591</w:t>
      </w:r>
      <w:r w:rsidRPr="00BB1FCA">
        <w:rPr>
          <w:rFonts w:ascii="Arial" w:eastAsia="Times New Roman" w:hAnsi="Arial" w:cs="Times New Roman"/>
          <w:sz w:val="24"/>
          <w:szCs w:val="24"/>
        </w:rPr>
        <w:tab/>
      </w:r>
      <w:r w:rsidRPr="00BB1FCA">
        <w:rPr>
          <w:rFonts w:ascii="Arial" w:eastAsia="Times New Roman" w:hAnsi="Arial" w:cs="Times New Roman"/>
          <w:sz w:val="24"/>
          <w:szCs w:val="24"/>
        </w:rPr>
        <w:tab/>
      </w:r>
      <w:r w:rsidRPr="00BB1FCA">
        <w:rPr>
          <w:rFonts w:ascii="Arial" w:eastAsia="Times New Roman" w:hAnsi="Arial" w:cs="Times New Roman"/>
          <w:sz w:val="24"/>
          <w:szCs w:val="24"/>
        </w:rPr>
        <w:tab/>
      </w:r>
      <w:r w:rsidRPr="00BB1FCA">
        <w:rPr>
          <w:rFonts w:ascii="Arial" w:eastAsia="Times New Roman" w:hAnsi="Arial" w:cs="Times New Roman"/>
          <w:sz w:val="24"/>
          <w:szCs w:val="24"/>
        </w:rPr>
        <w:tab/>
      </w:r>
      <w:r w:rsidRPr="00BB1FC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p w14:paraId="1C827564" w14:textId="77777777" w:rsidR="005F4FB9" w:rsidRPr="00BB1FCA" w:rsidRDefault="005F4FB9" w:rsidP="005F4FB9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570AF12D" w14:textId="77777777" w:rsidR="005F4FB9" w:rsidRPr="00BB1FCA" w:rsidRDefault="005F4FB9" w:rsidP="000169F1">
      <w:pPr>
        <w:pStyle w:val="Ttulo"/>
      </w:pPr>
    </w:p>
    <w:p w14:paraId="16883A1E" w14:textId="77777777" w:rsidR="005F4FB9" w:rsidRPr="00BB1FCA" w:rsidRDefault="005F4FB9" w:rsidP="000169F1">
      <w:pPr>
        <w:pStyle w:val="Ttulo"/>
      </w:pPr>
    </w:p>
    <w:p w14:paraId="613E80DD" w14:textId="77777777" w:rsidR="00875C4E" w:rsidRPr="00BB1FCA" w:rsidRDefault="00875C4E" w:rsidP="00875C4E"/>
    <w:p w14:paraId="67A851A3" w14:textId="57A4C980" w:rsidR="005F4FB9" w:rsidRPr="00BB1FCA" w:rsidRDefault="005F4FB9" w:rsidP="005F4FB9">
      <w:pPr>
        <w:rPr>
          <w:sz w:val="8"/>
          <w:szCs w:val="8"/>
        </w:rPr>
      </w:pPr>
    </w:p>
    <w:p w14:paraId="19A10C13" w14:textId="31617FE8" w:rsidR="005F4FB9" w:rsidRPr="006952CB" w:rsidRDefault="00DA1B97" w:rsidP="005F4FB9">
      <w:pPr>
        <w:spacing w:after="0" w:line="240" w:lineRule="auto"/>
        <w:contextualSpacing/>
        <w:jc w:val="both"/>
        <w:rPr>
          <w:rFonts w:ascii="Arial" w:eastAsia="Calibri" w:hAnsi="Arial" w:cs="Times New Roman"/>
          <w:bCs/>
          <w:sz w:val="20"/>
          <w:szCs w:val="20"/>
        </w:rPr>
      </w:pPr>
      <w:r>
        <w:rPr>
          <w:rFonts w:ascii="Arial" w:eastAsia="Times New Roman" w:hAnsi="Arial" w:cs="Times New Roman"/>
          <w:noProof/>
          <w:sz w:val="24"/>
          <w:szCs w:val="24"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1212376" wp14:editId="56DEEDC5">
                <wp:simplePos x="0" y="0"/>
                <wp:positionH relativeFrom="column">
                  <wp:posOffset>-71090</wp:posOffset>
                </wp:positionH>
                <wp:positionV relativeFrom="paragraph">
                  <wp:posOffset>-43254</wp:posOffset>
                </wp:positionV>
                <wp:extent cx="3338623" cy="531628"/>
                <wp:effectExtent l="0" t="0" r="14605" b="20955"/>
                <wp:wrapNone/>
                <wp:docPr id="392339084" name="Retângulo: Cantos Diagonais Arredondados 1" descr="P26#y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8623" cy="531628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671FC" id="Retângulo: Cantos Diagonais Arredondados 1" o:spid="_x0000_s1026" alt="P26#y1" style="position:absolute;margin-left:-5.6pt;margin-top:-3.4pt;width:262.9pt;height:41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338623,5316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" path="m88606,l3338623,r,l3338623,443022v,48936,-39670,88606,-88606,88606l,531628r,l,88606c,39670,39670,,88606,xe" filled="f" strokecolor="#5b9bd5 [3208]" strokeweight="1pt">
                <v:stroke joinstyle="miter"/>
                <v:path arrowok="t" o:connecttype="custom" o:connectlocs="88606,0;3338623,0;3338623,0;3338623,443022;3250017,531628;0,531628;0,531628;0,88606;88606,0" o:connectangles="0,0,0,0,0,0,0,0,0"/>
              </v:shape>
            </w:pict>
          </mc:Fallback>
        </mc:AlternateContent>
      </w:r>
      <w:r w:rsidR="006952CB" w:rsidRPr="006952CB">
        <w:rPr>
          <w:rFonts w:ascii="Arial" w:eastAsia="Calibri" w:hAnsi="Arial" w:cs="Times New Roman"/>
          <w:bCs/>
          <w:sz w:val="20"/>
          <w:szCs w:val="20"/>
        </w:rPr>
        <w:t>AgRg nos EDs no A</w:t>
      </w:r>
      <w:r w:rsidR="005F4FB9" w:rsidRPr="006952CB">
        <w:rPr>
          <w:rFonts w:ascii="Arial" w:eastAsia="Calibri" w:hAnsi="Arial" w:cs="Times New Roman"/>
          <w:bCs/>
          <w:sz w:val="20"/>
          <w:szCs w:val="20"/>
        </w:rPr>
        <w:t>REsp n. 0009900-61.2011.8.24.0039</w:t>
      </w:r>
    </w:p>
    <w:p w14:paraId="5258F5F0" w14:textId="5B218E6B" w:rsidR="005F4FB9" w:rsidRPr="00D63FEB" w:rsidRDefault="005F4FB9" w:rsidP="005F4FB9">
      <w:pPr>
        <w:spacing w:after="0" w:line="240" w:lineRule="auto"/>
        <w:contextualSpacing/>
        <w:jc w:val="both"/>
        <w:rPr>
          <w:rFonts w:ascii="Arial" w:eastAsia="Calibri" w:hAnsi="Arial" w:cs="Times New Roman"/>
          <w:bCs/>
          <w:sz w:val="20"/>
          <w:szCs w:val="20"/>
        </w:rPr>
      </w:pPr>
      <w:r w:rsidRPr="00D63FEB">
        <w:rPr>
          <w:rFonts w:ascii="Arial" w:eastAsia="Calibri" w:hAnsi="Arial" w:cs="Times New Roman"/>
          <w:bCs/>
          <w:sz w:val="20"/>
          <w:szCs w:val="20"/>
        </w:rPr>
        <w:t>Recorrente: Carlos Antônio Munaretto</w:t>
      </w:r>
    </w:p>
    <w:p w14:paraId="39DFEB81" w14:textId="3D03060A" w:rsidR="005F4FB9" w:rsidRPr="00D63FEB" w:rsidRDefault="005F4FB9" w:rsidP="005F4FB9">
      <w:pPr>
        <w:spacing w:after="0" w:line="240" w:lineRule="auto"/>
        <w:contextualSpacing/>
        <w:jc w:val="both"/>
        <w:rPr>
          <w:rFonts w:ascii="Arial" w:eastAsia="Calibri" w:hAnsi="Arial" w:cs="Times New Roman"/>
          <w:bCs/>
          <w:sz w:val="20"/>
          <w:szCs w:val="20"/>
        </w:rPr>
      </w:pPr>
      <w:r w:rsidRPr="00D63FEB">
        <w:rPr>
          <w:rFonts w:ascii="Arial" w:eastAsia="Calibri" w:hAnsi="Arial" w:cs="Times New Roman"/>
          <w:bCs/>
          <w:sz w:val="20"/>
          <w:szCs w:val="20"/>
        </w:rPr>
        <w:t>Recorrido: Ministério Público de Santa Catarina</w:t>
      </w:r>
    </w:p>
    <w:p w14:paraId="5E5A7C3E" w14:textId="77777777" w:rsidR="005F4FB9" w:rsidRDefault="005F4FB9" w:rsidP="00617178"/>
    <w:p w14:paraId="3F34C4B0" w14:textId="77777777" w:rsidR="00617178" w:rsidRPr="00053B75" w:rsidRDefault="00617178" w:rsidP="00617178">
      <w:pPr>
        <w:tabs>
          <w:tab w:val="left" w:pos="8504"/>
        </w:tabs>
        <w:spacing w:after="0" w:line="276" w:lineRule="auto"/>
        <w:ind w:right="142"/>
        <w:contextualSpacing/>
        <w:jc w:val="center"/>
        <w:rPr>
          <w:rFonts w:ascii="Arial" w:eastAsia="Times New Roman" w:hAnsi="Arial" w:cs="Times New Roman"/>
          <w:i/>
          <w:iCs/>
          <w:sz w:val="26"/>
          <w:szCs w:val="26"/>
          <w:lang w:eastAsia="pt-BR"/>
        </w:rPr>
      </w:pPr>
      <w:r>
        <w:rPr>
          <w:rFonts w:ascii="Arial" w:eastAsia="Times New Roman" w:hAnsi="Arial" w:cs="Times New Roman"/>
          <w:i/>
          <w:iCs/>
          <w:sz w:val="26"/>
          <w:szCs w:val="26"/>
          <w:lang w:eastAsia="pt-BR"/>
        </w:rPr>
        <w:t>RAZÕES RECURSAIS</w:t>
      </w:r>
    </w:p>
    <w:p w14:paraId="666A6D7A" w14:textId="77777777" w:rsidR="00617178" w:rsidRPr="0027451F" w:rsidRDefault="00617178" w:rsidP="00617178">
      <w:pPr>
        <w:rPr>
          <w:sz w:val="4"/>
          <w:szCs w:val="4"/>
        </w:rPr>
      </w:pPr>
      <w:r>
        <w:t xml:space="preserve">  </w:t>
      </w:r>
    </w:p>
    <w:p w14:paraId="1BF6BD7C" w14:textId="77777777" w:rsidR="00617178" w:rsidRPr="0030047B" w:rsidRDefault="00617178" w:rsidP="00617178">
      <w:pPr>
        <w:pStyle w:val="Ttulo2"/>
        <w:rPr>
          <w:sz w:val="6"/>
          <w:szCs w:val="6"/>
        </w:rPr>
      </w:pPr>
    </w:p>
    <w:p w14:paraId="63D0018E" w14:textId="77777777" w:rsidR="00617178" w:rsidRDefault="00617178" w:rsidP="00617178">
      <w:pPr>
        <w:spacing w:after="0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5551F64" wp14:editId="2DA1E4F2">
                <wp:simplePos x="0" y="0"/>
                <wp:positionH relativeFrom="column">
                  <wp:posOffset>226621</wp:posOffset>
                </wp:positionH>
                <wp:positionV relativeFrom="paragraph">
                  <wp:posOffset>16895</wp:posOffset>
                </wp:positionV>
                <wp:extent cx="5118100" cy="1754372"/>
                <wp:effectExtent l="0" t="0" r="25400" b="17780"/>
                <wp:wrapNone/>
                <wp:docPr id="1095846490" name="Retângulo: Cantos Diagonais Arredondados 1" descr="P36#y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8100" cy="1754372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B2B027" id="Retângulo: Cantos Diagonais Arredondados 1" o:spid="_x0000_s1026" alt="P36#y1" style="position:absolute;margin-left:17.85pt;margin-top:1.35pt;width:403pt;height:138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118100,17543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" path="m292401,l5118100,r,l5118100,1461971v,161489,-130912,292401,-292401,292401l,1754372r,l,292401c,130912,130912,,292401,xe" filled="f" strokecolor="#5b9bd5 [3208]" strokeweight="1pt">
                <v:stroke joinstyle="miter"/>
                <v:path arrowok="t" o:connecttype="custom" o:connectlocs="292401,0;5118100,0;5118100,0;5118100,1461971;4825699,1754372;0,1754372;0,1754372;0,292401;292401,0" o:connectangles="0,0,0,0,0,0,0,0,0"/>
              </v:shape>
            </w:pict>
          </mc:Fallback>
        </mc:AlternateContent>
      </w:r>
    </w:p>
    <w:p w14:paraId="3DD897AD" w14:textId="77777777" w:rsidR="00617178" w:rsidRPr="001676D1" w:rsidRDefault="00617178" w:rsidP="00617178">
      <w:pPr>
        <w:tabs>
          <w:tab w:val="left" w:pos="8504"/>
        </w:tabs>
        <w:spacing w:before="120" w:after="120" w:line="480" w:lineRule="auto"/>
        <w:ind w:right="142"/>
        <w:contextualSpacing/>
        <w:jc w:val="center"/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</w:pPr>
      <w:r w:rsidRPr="001676D1"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 xml:space="preserve">EGRÉGIO </w:t>
      </w:r>
      <w:r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 xml:space="preserve">SUPERIOR </w:t>
      </w:r>
      <w:r w:rsidRPr="001676D1"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>TRIBUNAL DE JUSTIÇA</w:t>
      </w:r>
    </w:p>
    <w:p w14:paraId="393FA1B0" w14:textId="77777777" w:rsidR="00617178" w:rsidRPr="0027451F" w:rsidRDefault="00617178" w:rsidP="00617178">
      <w:pPr>
        <w:tabs>
          <w:tab w:val="left" w:pos="8504"/>
        </w:tabs>
        <w:spacing w:after="0" w:line="480" w:lineRule="auto"/>
        <w:ind w:right="142"/>
        <w:contextualSpacing/>
        <w:jc w:val="center"/>
        <w:rPr>
          <w:rFonts w:ascii="Arial" w:eastAsia="Times New Roman" w:hAnsi="Arial" w:cs="Times New Roman"/>
          <w:b/>
          <w:bCs/>
          <w:sz w:val="14"/>
          <w:szCs w:val="14"/>
          <w:lang w:eastAsia="pt-BR"/>
        </w:rPr>
      </w:pPr>
    </w:p>
    <w:p w14:paraId="592AAE9C" w14:textId="77777777" w:rsidR="00617178" w:rsidRPr="001676D1" w:rsidRDefault="00617178" w:rsidP="00617178">
      <w:pPr>
        <w:tabs>
          <w:tab w:val="left" w:pos="8504"/>
        </w:tabs>
        <w:spacing w:before="120" w:after="120" w:line="480" w:lineRule="auto"/>
        <w:ind w:right="142"/>
        <w:contextualSpacing/>
        <w:jc w:val="center"/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</w:pPr>
      <w:r w:rsidRPr="001676D1"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 xml:space="preserve">COLENDA </w:t>
      </w:r>
      <w:r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>TURMA</w:t>
      </w:r>
    </w:p>
    <w:p w14:paraId="5579700F" w14:textId="77777777" w:rsidR="00617178" w:rsidRPr="0027451F" w:rsidRDefault="00617178" w:rsidP="00617178">
      <w:pPr>
        <w:tabs>
          <w:tab w:val="left" w:pos="8504"/>
        </w:tabs>
        <w:spacing w:after="0" w:line="480" w:lineRule="auto"/>
        <w:ind w:right="142"/>
        <w:contextualSpacing/>
        <w:rPr>
          <w:rFonts w:ascii="Arial" w:eastAsia="Times New Roman" w:hAnsi="Arial" w:cs="Times New Roman"/>
          <w:b/>
          <w:bCs/>
          <w:sz w:val="14"/>
          <w:szCs w:val="14"/>
          <w:lang w:eastAsia="pt-BR"/>
        </w:rPr>
      </w:pPr>
    </w:p>
    <w:p w14:paraId="2ECCE40A" w14:textId="77777777" w:rsidR="00617178" w:rsidRPr="00B55A0C" w:rsidRDefault="00617178" w:rsidP="00617178">
      <w:pPr>
        <w:tabs>
          <w:tab w:val="left" w:pos="8504"/>
        </w:tabs>
        <w:spacing w:before="120" w:after="120" w:line="480" w:lineRule="auto"/>
        <w:ind w:right="142"/>
        <w:contextualSpacing/>
        <w:jc w:val="center"/>
        <w:rPr>
          <w:rFonts w:ascii="Arial" w:eastAsia="Times New Roman" w:hAnsi="Arial" w:cs="Times New Roman"/>
          <w:b/>
          <w:bCs/>
          <w:sz w:val="28"/>
          <w:szCs w:val="28"/>
          <w:lang w:eastAsia="pt-BR"/>
        </w:rPr>
      </w:pPr>
      <w:r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>EMÉRITOS MINISTROS JULGADORES</w:t>
      </w:r>
    </w:p>
    <w:p w14:paraId="1B81EEBE" w14:textId="77777777" w:rsidR="005F4FB9" w:rsidRDefault="005F4FB9" w:rsidP="00617178"/>
    <w:p w14:paraId="1FED3DB3" w14:textId="77777777" w:rsidR="00617178" w:rsidRDefault="00617178" w:rsidP="00617178"/>
    <w:p w14:paraId="3D66AB6C" w14:textId="0C396624" w:rsidR="000169F1" w:rsidRPr="005C4689" w:rsidRDefault="000169F1" w:rsidP="000169F1">
      <w:pPr>
        <w:pStyle w:val="Ttulo"/>
      </w:pPr>
      <w:r w:rsidRPr="005C4689">
        <w:t>I –</w:t>
      </w:r>
      <w:r>
        <w:t xml:space="preserve"> </w:t>
      </w:r>
      <w:r w:rsidR="005F4FB9">
        <w:t>SÍNTESE DA</w:t>
      </w:r>
      <w:r w:rsidR="00FA49B6">
        <w:t xml:space="preserve"> DEMANDA E DA</w:t>
      </w:r>
      <w:r w:rsidR="005F4FB9">
        <w:t xml:space="preserve"> </w:t>
      </w:r>
      <w:r w:rsidR="00617178">
        <w:t>INSURGÊNCIA</w:t>
      </w:r>
    </w:p>
    <w:p w14:paraId="26CB1C89" w14:textId="77777777" w:rsidR="000169F1" w:rsidRPr="004A3F4E" w:rsidRDefault="000169F1" w:rsidP="000169F1"/>
    <w:p w14:paraId="676A736C" w14:textId="1BB7378A" w:rsidR="0062199F" w:rsidRDefault="005F4FB9" w:rsidP="00616DAD">
      <w:pPr>
        <w:pStyle w:val="SemEspaamento"/>
      </w:pPr>
      <w:r>
        <w:t xml:space="preserve">O agravante foi </w:t>
      </w:r>
      <w:r w:rsidR="00FA49B6">
        <w:t xml:space="preserve">condenado </w:t>
      </w:r>
      <w:r w:rsidR="0062199F">
        <w:t>à pena de 4 anos de reclusão, pelo delito do art. 180, §1º, do CP, e à pena de 5 anos e 10 meses de reclusão</w:t>
      </w:r>
      <w:r w:rsidR="00DA4BC4">
        <w:t>,</w:t>
      </w:r>
      <w:r w:rsidR="0062199F">
        <w:t xml:space="preserve"> pelo delito previsto no art. 311, </w:t>
      </w:r>
      <w:r w:rsidR="0062199F" w:rsidRPr="00EE5A05">
        <w:rPr>
          <w:i/>
          <w:iCs/>
        </w:rPr>
        <w:t>caput</w:t>
      </w:r>
      <w:r w:rsidR="0062199F">
        <w:t xml:space="preserve">, c/c art. 71, </w:t>
      </w:r>
      <w:r w:rsidR="0062199F" w:rsidRPr="00EE5A05">
        <w:rPr>
          <w:i/>
          <w:iCs/>
        </w:rPr>
        <w:t>caput</w:t>
      </w:r>
      <w:r w:rsidR="0062199F">
        <w:t xml:space="preserve">, do CP </w:t>
      </w:r>
      <w:r w:rsidR="0062199F" w:rsidRPr="00EE5A05">
        <w:rPr>
          <w:sz w:val="20"/>
          <w:szCs w:val="18"/>
        </w:rPr>
        <w:t>(</w:t>
      </w:r>
      <w:r w:rsidR="00F76384">
        <w:rPr>
          <w:sz w:val="20"/>
          <w:szCs w:val="18"/>
        </w:rPr>
        <w:t xml:space="preserve">fls. </w:t>
      </w:r>
      <w:r w:rsidR="00616DAD">
        <w:rPr>
          <w:sz w:val="20"/>
          <w:szCs w:val="18"/>
        </w:rPr>
        <w:t>2.094/</w:t>
      </w:r>
      <w:r w:rsidR="00F76384" w:rsidRPr="00616DAD">
        <w:rPr>
          <w:sz w:val="20"/>
          <w:szCs w:val="18"/>
        </w:rPr>
        <w:t>2</w:t>
      </w:r>
      <w:r w:rsidR="00616DAD">
        <w:rPr>
          <w:sz w:val="20"/>
          <w:szCs w:val="18"/>
        </w:rPr>
        <w:t>.</w:t>
      </w:r>
      <w:r w:rsidR="00F76384" w:rsidRPr="00616DAD">
        <w:rPr>
          <w:sz w:val="20"/>
          <w:szCs w:val="18"/>
        </w:rPr>
        <w:t>106</w:t>
      </w:r>
      <w:r w:rsidR="0062199F" w:rsidRPr="00616DAD">
        <w:rPr>
          <w:sz w:val="20"/>
          <w:szCs w:val="18"/>
        </w:rPr>
        <w:t>)</w:t>
      </w:r>
      <w:r w:rsidR="0062199F">
        <w:t xml:space="preserve">, </w:t>
      </w:r>
      <w:r w:rsidR="0062199F" w:rsidRPr="00616DAD">
        <w:rPr>
          <w:i/>
          <w:iCs/>
        </w:rPr>
        <w:t>o</w:t>
      </w:r>
      <w:r w:rsidR="0062199F">
        <w:t xml:space="preserve"> que motivou a interposição do recurso de apelação </w:t>
      </w:r>
      <w:r w:rsidR="0062199F" w:rsidRPr="00616DAD">
        <w:rPr>
          <w:sz w:val="20"/>
          <w:szCs w:val="18"/>
        </w:rPr>
        <w:t>(</w:t>
      </w:r>
      <w:r w:rsidR="001B1FD1">
        <w:rPr>
          <w:sz w:val="20"/>
          <w:szCs w:val="18"/>
        </w:rPr>
        <w:t>fls. 2.163/</w:t>
      </w:r>
      <w:r w:rsidR="001B1FD1" w:rsidRPr="00616DAD">
        <w:rPr>
          <w:sz w:val="20"/>
          <w:szCs w:val="18"/>
        </w:rPr>
        <w:t>2</w:t>
      </w:r>
      <w:r w:rsidR="001B1FD1">
        <w:rPr>
          <w:sz w:val="20"/>
          <w:szCs w:val="18"/>
        </w:rPr>
        <w:t>.</w:t>
      </w:r>
      <w:r w:rsidR="00201EDE">
        <w:rPr>
          <w:sz w:val="20"/>
          <w:szCs w:val="18"/>
        </w:rPr>
        <w:t>209</w:t>
      </w:r>
      <w:r w:rsidR="0062199F" w:rsidRPr="00616DAD">
        <w:rPr>
          <w:sz w:val="20"/>
          <w:szCs w:val="18"/>
        </w:rPr>
        <w:t>)</w:t>
      </w:r>
      <w:r w:rsidR="0062199F">
        <w:t>, desprovido pela Egrégia 5ª Câmara Criminal do Tribunal de Justiça de Santa Catarina</w:t>
      </w:r>
      <w:r w:rsidR="0052284C">
        <w:t xml:space="preserve"> </w:t>
      </w:r>
      <w:r w:rsidR="0052284C" w:rsidRPr="00616DAD">
        <w:rPr>
          <w:sz w:val="20"/>
          <w:szCs w:val="18"/>
        </w:rPr>
        <w:t>(</w:t>
      </w:r>
      <w:r w:rsidR="0052284C">
        <w:rPr>
          <w:sz w:val="20"/>
          <w:szCs w:val="18"/>
        </w:rPr>
        <w:t>fls. 2.</w:t>
      </w:r>
      <w:r w:rsidR="008D1D78">
        <w:rPr>
          <w:sz w:val="20"/>
          <w:szCs w:val="18"/>
        </w:rPr>
        <w:t>311</w:t>
      </w:r>
      <w:r w:rsidR="0052284C">
        <w:rPr>
          <w:sz w:val="20"/>
          <w:szCs w:val="18"/>
        </w:rPr>
        <w:t>/</w:t>
      </w:r>
      <w:r w:rsidR="0052284C" w:rsidRPr="00616DAD">
        <w:rPr>
          <w:sz w:val="20"/>
          <w:szCs w:val="18"/>
        </w:rPr>
        <w:t>2</w:t>
      </w:r>
      <w:r w:rsidR="0052284C">
        <w:rPr>
          <w:sz w:val="20"/>
          <w:szCs w:val="18"/>
        </w:rPr>
        <w:t>.346</w:t>
      </w:r>
      <w:r w:rsidR="0052284C" w:rsidRPr="00616DAD">
        <w:rPr>
          <w:sz w:val="20"/>
          <w:szCs w:val="18"/>
        </w:rPr>
        <w:t>)</w:t>
      </w:r>
      <w:r w:rsidR="00BD110C">
        <w:t xml:space="preserve">, que também rejeitou os aclaratórios opostos </w:t>
      </w:r>
      <w:r w:rsidR="00BD110C" w:rsidRPr="00616DAD">
        <w:rPr>
          <w:sz w:val="20"/>
          <w:szCs w:val="18"/>
        </w:rPr>
        <w:t>(</w:t>
      </w:r>
      <w:r w:rsidR="00BD110C">
        <w:rPr>
          <w:sz w:val="20"/>
          <w:szCs w:val="18"/>
        </w:rPr>
        <w:t>fls. 2.</w:t>
      </w:r>
      <w:r w:rsidR="00A0130C">
        <w:rPr>
          <w:sz w:val="20"/>
          <w:szCs w:val="18"/>
        </w:rPr>
        <w:t>356/</w:t>
      </w:r>
      <w:r w:rsidR="00BD110C" w:rsidRPr="00616DAD">
        <w:rPr>
          <w:sz w:val="20"/>
          <w:szCs w:val="18"/>
        </w:rPr>
        <w:t>2</w:t>
      </w:r>
      <w:r w:rsidR="00BD110C">
        <w:rPr>
          <w:sz w:val="20"/>
          <w:szCs w:val="18"/>
        </w:rPr>
        <w:t>.</w:t>
      </w:r>
      <w:r w:rsidR="00A0130C">
        <w:rPr>
          <w:sz w:val="20"/>
          <w:szCs w:val="18"/>
        </w:rPr>
        <w:t>364</w:t>
      </w:r>
      <w:r w:rsidR="00BD110C" w:rsidRPr="00616DAD">
        <w:rPr>
          <w:sz w:val="20"/>
          <w:szCs w:val="18"/>
        </w:rPr>
        <w:t>)</w:t>
      </w:r>
      <w:r w:rsidR="00BD110C">
        <w:t>.</w:t>
      </w:r>
    </w:p>
    <w:p w14:paraId="7B327A69" w14:textId="6830907A" w:rsidR="005F4FB9" w:rsidRDefault="005F4FB9" w:rsidP="003D29DB">
      <w:pPr>
        <w:pStyle w:val="SemEspaamento"/>
        <w:numPr>
          <w:ilvl w:val="0"/>
          <w:numId w:val="0"/>
        </w:numPr>
      </w:pPr>
      <w:r>
        <w:t>Reconhecida a nulidade apontada</w:t>
      </w:r>
      <w:r w:rsidR="00E10D74">
        <w:t xml:space="preserve"> pelo agravante</w:t>
      </w:r>
      <w:r>
        <w:t xml:space="preserve">, </w:t>
      </w:r>
      <w:r w:rsidR="00AD5FD1">
        <w:t>em razão de o digno Magistrado sentenciante ter participado do julgamento dos aclaratórios opostos no 2º grau de jurisdição</w:t>
      </w:r>
      <w:r w:rsidR="00F95E76">
        <w:t>,</w:t>
      </w:r>
      <w:r w:rsidR="00AD5FD1">
        <w:t xml:space="preserve"> </w:t>
      </w:r>
      <w:r>
        <w:t xml:space="preserve">sobreveio acórdão que julgou novamente </w:t>
      </w:r>
      <w:r w:rsidR="00F95E76">
        <w:t xml:space="preserve">esse recurso integrativo </w:t>
      </w:r>
      <w:r w:rsidR="00F95E76" w:rsidRPr="00F95E76">
        <w:rPr>
          <w:sz w:val="20"/>
          <w:szCs w:val="18"/>
        </w:rPr>
        <w:t>(fls. 2.546/2.551)</w:t>
      </w:r>
      <w:r>
        <w:t xml:space="preserve">, rejeitando-o, ao argumento, em síntese, de que a inexistiria a alegada </w:t>
      </w:r>
      <w:r w:rsidRPr="00F95E76">
        <w:rPr>
          <w:u w:val="single"/>
        </w:rPr>
        <w:t>omissão</w:t>
      </w:r>
      <w:r>
        <w:t xml:space="preserve"> sobre a preliminar de </w:t>
      </w:r>
      <w:r w:rsidRPr="00F95E76">
        <w:rPr>
          <w:u w:val="single"/>
        </w:rPr>
        <w:t>ilicitude das provas</w:t>
      </w:r>
      <w:r>
        <w:t xml:space="preserve"> utilizadas para a condenação, decorrente da interceptação postal </w:t>
      </w:r>
      <w:r w:rsidRPr="00F95E76">
        <w:rPr>
          <w:u w:val="single"/>
        </w:rPr>
        <w:t>sem</w:t>
      </w:r>
      <w:r>
        <w:t xml:space="preserve"> </w:t>
      </w:r>
      <w:r w:rsidRPr="00F95E76">
        <w:rPr>
          <w:u w:val="single"/>
        </w:rPr>
        <w:t>autorização</w:t>
      </w:r>
      <w:r>
        <w:t xml:space="preserve"> </w:t>
      </w:r>
      <w:r w:rsidRPr="00F95E76">
        <w:rPr>
          <w:u w:val="single"/>
        </w:rPr>
        <w:t>judicial</w:t>
      </w:r>
      <w:r>
        <w:t xml:space="preserve"> </w:t>
      </w:r>
      <w:r w:rsidRPr="00F95E76">
        <w:rPr>
          <w:u w:val="single"/>
        </w:rPr>
        <w:t>específica</w:t>
      </w:r>
      <w:r>
        <w:t xml:space="preserve"> e sem manifestação do MP, pois o acórdão embargado não conheceu a tese e, mesmo que fosse conhecida, </w:t>
      </w:r>
      <w:r w:rsidR="002C431A">
        <w:t xml:space="preserve">o </w:t>
      </w:r>
      <w:r w:rsidR="002C431A" w:rsidRPr="00F95E76">
        <w:rPr>
          <w:i/>
          <w:iCs/>
        </w:rPr>
        <w:t xml:space="preserve">decisum </w:t>
      </w:r>
      <w:r w:rsidR="002C431A">
        <w:t xml:space="preserve">sustentou que </w:t>
      </w:r>
      <w:r>
        <w:t xml:space="preserve">seria o caso de não a acolher. </w:t>
      </w:r>
    </w:p>
    <w:p w14:paraId="5A8F0966" w14:textId="43288C85" w:rsidR="005F4FB9" w:rsidRDefault="005F4FB9" w:rsidP="005F4FB9">
      <w:pPr>
        <w:pStyle w:val="SemEspaamento"/>
      </w:pPr>
      <w:r>
        <w:t xml:space="preserve">Ao encerrar, </w:t>
      </w:r>
      <w:r w:rsidR="009206C3">
        <w:t xml:space="preserve">esse </w:t>
      </w:r>
      <w:r w:rsidR="009206C3">
        <w:rPr>
          <w:i/>
          <w:iCs/>
        </w:rPr>
        <w:t xml:space="preserve">decisum </w:t>
      </w:r>
      <w:r>
        <w:t xml:space="preserve">entendeu que o acórdão embargado não padeceria da </w:t>
      </w:r>
      <w:r w:rsidRPr="00467D2E">
        <w:rPr>
          <w:u w:val="single"/>
        </w:rPr>
        <w:t>contradição</w:t>
      </w:r>
      <w:r>
        <w:t xml:space="preserve"> relativa à utilização de condenações arquivadas em 2003 como maus antecedentes, nem da </w:t>
      </w:r>
      <w:r w:rsidRPr="00467D2E">
        <w:rPr>
          <w:u w:val="single"/>
        </w:rPr>
        <w:t>omissão</w:t>
      </w:r>
      <w:r>
        <w:t xml:space="preserve"> referente à análise das circunstâncias do art. 59 do CP, sob a assertiva</w:t>
      </w:r>
      <w:r w:rsidR="002D213F">
        <w:t>, genérica,</w:t>
      </w:r>
      <w:r>
        <w:t xml:space="preserve"> de que os vícios apontados traduziriam apenas “</w:t>
      </w:r>
      <w:r w:rsidRPr="00203CE9">
        <w:rPr>
          <w:i/>
          <w:iCs/>
        </w:rPr>
        <w:t>rediscussão do mérito do processo</w:t>
      </w:r>
      <w:r>
        <w:t>”</w:t>
      </w:r>
      <w:r w:rsidR="009206C3">
        <w:t xml:space="preserve"> </w:t>
      </w:r>
      <w:r w:rsidR="009206C3" w:rsidRPr="009206C3">
        <w:rPr>
          <w:sz w:val="20"/>
          <w:szCs w:val="18"/>
        </w:rPr>
        <w:t>(fls. 2.546/2.551)</w:t>
      </w:r>
      <w:r>
        <w:t>.</w:t>
      </w:r>
    </w:p>
    <w:p w14:paraId="4F33AE29" w14:textId="4C887523" w:rsidR="002E39BA" w:rsidRDefault="00EB5CA9" w:rsidP="00C80187">
      <w:pPr>
        <w:pStyle w:val="SemEspaamento"/>
      </w:pPr>
      <w:r>
        <w:t>Diante disso</w:t>
      </w:r>
      <w:r w:rsidR="0035572B">
        <w:t xml:space="preserve">, o </w:t>
      </w:r>
      <w:r w:rsidR="0023081F">
        <w:t xml:space="preserve">agravante </w:t>
      </w:r>
      <w:r w:rsidR="0035572B">
        <w:t>interpôs</w:t>
      </w:r>
      <w:r>
        <w:t xml:space="preserve"> </w:t>
      </w:r>
      <w:r w:rsidR="0023081F">
        <w:t>recursos especial e extraordinário</w:t>
      </w:r>
      <w:r>
        <w:t xml:space="preserve">. </w:t>
      </w:r>
      <w:r w:rsidR="002E39BA">
        <w:t xml:space="preserve">Quanto aos </w:t>
      </w:r>
      <w:r w:rsidR="00D36450">
        <w:t>fundamentos</w:t>
      </w:r>
      <w:r w:rsidR="002E39BA">
        <w:t xml:space="preserve"> do recurso especial, o </w:t>
      </w:r>
      <w:r>
        <w:t xml:space="preserve">recorrente </w:t>
      </w:r>
      <w:r w:rsidR="002E39BA">
        <w:t xml:space="preserve">expôs que </w:t>
      </w:r>
      <w:r w:rsidR="005572CC">
        <w:t>o aresto recorrido</w:t>
      </w:r>
      <w:r w:rsidR="009F62CD">
        <w:t xml:space="preserve"> que julgou os aclaratórios</w:t>
      </w:r>
      <w:r w:rsidR="005572CC">
        <w:t xml:space="preserve"> infringiu o art. 619 do CPP e o</w:t>
      </w:r>
      <w:r w:rsidR="00AA4611">
        <w:t xml:space="preserve"> art. 489, §1º, III e IV, do CPC, porquanto não </w:t>
      </w:r>
      <w:r w:rsidR="00F35BDB">
        <w:t xml:space="preserve">esclareceu a </w:t>
      </w:r>
      <w:r w:rsidR="00F35BDB" w:rsidRPr="00EB5CA9">
        <w:rPr>
          <w:u w:val="single"/>
        </w:rPr>
        <w:t>omissão</w:t>
      </w:r>
      <w:r w:rsidR="002929F9">
        <w:t>,</w:t>
      </w:r>
      <w:r w:rsidR="00F35BDB">
        <w:t xml:space="preserve"> apontada nos embargos de declaração</w:t>
      </w:r>
      <w:r w:rsidR="002929F9">
        <w:t>,</w:t>
      </w:r>
      <w:r w:rsidR="00F35BDB">
        <w:t xml:space="preserve"> </w:t>
      </w:r>
      <w:r w:rsidR="0033791C">
        <w:t xml:space="preserve">relativa </w:t>
      </w:r>
      <w:r w:rsidR="00F35BDB">
        <w:t xml:space="preserve">ao </w:t>
      </w:r>
      <w:r w:rsidR="002C6DEA">
        <w:t>exame das circunstâncias do art. 59 do CP nos delitos de receptação e adulteração de sinal de veículo automotor</w:t>
      </w:r>
      <w:r w:rsidR="00832AFB">
        <w:t>.</w:t>
      </w:r>
    </w:p>
    <w:p w14:paraId="733D50DF" w14:textId="64FBF53F" w:rsidR="006E479F" w:rsidRDefault="00E34EF6" w:rsidP="006E479F">
      <w:pPr>
        <w:pStyle w:val="SemEspaamento"/>
      </w:pPr>
      <w:r>
        <w:t>Nas razões recursais</w:t>
      </w:r>
      <w:r w:rsidR="006E479F">
        <w:t xml:space="preserve"> </w:t>
      </w:r>
      <w:r w:rsidR="00681255">
        <w:t>o agravante ex</w:t>
      </w:r>
      <w:r w:rsidR="00440683">
        <w:t>plicou, ainda,</w:t>
      </w:r>
      <w:r w:rsidR="006E479F">
        <w:t xml:space="preserve"> que o acórdão da Corte catarinense violou o art. 157 do CPP, ao fundamentar a condenação em </w:t>
      </w:r>
      <w:r w:rsidR="006E479F" w:rsidRPr="00681255">
        <w:rPr>
          <w:b/>
          <w:bCs/>
        </w:rPr>
        <w:t>prova ilícita</w:t>
      </w:r>
      <w:r w:rsidR="006E479F">
        <w:t xml:space="preserve"> decorrente de </w:t>
      </w:r>
      <w:r w:rsidR="006E479F" w:rsidRPr="00681255">
        <w:rPr>
          <w:b/>
          <w:bCs/>
        </w:rPr>
        <w:t>interceptação postal realizada sem autorização judicial</w:t>
      </w:r>
      <w:r w:rsidR="006E479F">
        <w:t xml:space="preserve"> específica e sem fundamentação adequada</w:t>
      </w:r>
      <w:r w:rsidR="00440683">
        <w:t xml:space="preserve">, e que também ocorreu </w:t>
      </w:r>
      <w:r w:rsidR="006E479F">
        <w:t xml:space="preserve">afronta ao art. 59 do CP, pois </w:t>
      </w:r>
      <w:r w:rsidR="00440683">
        <w:t>os arestos negativaram a circunstância judicial “</w:t>
      </w:r>
      <w:r w:rsidR="006E479F">
        <w:t>maus antecedentes</w:t>
      </w:r>
      <w:r w:rsidR="00440683">
        <w:t>”</w:t>
      </w:r>
      <w:r w:rsidR="006E479F">
        <w:t xml:space="preserve"> com base em critério temporal objetivo, </w:t>
      </w:r>
      <w:r w:rsidR="00440683">
        <w:t xml:space="preserve">desrespeitando o </w:t>
      </w:r>
      <w:r w:rsidR="006E479F">
        <w:t>Tema 150</w:t>
      </w:r>
      <w:r w:rsidR="00440683">
        <w:t>/</w:t>
      </w:r>
      <w:r w:rsidR="006E479F">
        <w:t xml:space="preserve">STF, </w:t>
      </w:r>
      <w:r w:rsidR="008611CF">
        <w:t xml:space="preserve">e por </w:t>
      </w:r>
      <w:r w:rsidR="008611CF" w:rsidRPr="008611CF">
        <w:t>considerar</w:t>
      </w:r>
      <w:r w:rsidR="008611CF">
        <w:t>em</w:t>
      </w:r>
      <w:r w:rsidR="008611CF" w:rsidRPr="008611CF">
        <w:t xml:space="preserve"> elementares do crime, sem levar em conta a atividade empresarial do agravante, para a negativação das circunstâncias do crime</w:t>
      </w:r>
      <w:r w:rsidR="006E479F">
        <w:t xml:space="preserve">. </w:t>
      </w:r>
    </w:p>
    <w:p w14:paraId="0AF871D8" w14:textId="47EE0B47" w:rsidR="009D2E3D" w:rsidRDefault="008B6589" w:rsidP="00E17466">
      <w:pPr>
        <w:pStyle w:val="SemEspaamento"/>
      </w:pPr>
      <w:r>
        <w:t xml:space="preserve">Inadmitido </w:t>
      </w:r>
      <w:r w:rsidR="005D08A6">
        <w:t>o recurso especial</w:t>
      </w:r>
      <w:r w:rsidR="00A52624">
        <w:t xml:space="preserve"> </w:t>
      </w:r>
      <w:r w:rsidR="00A52624" w:rsidRPr="00A52624">
        <w:rPr>
          <w:sz w:val="20"/>
          <w:szCs w:val="18"/>
        </w:rPr>
        <w:t>(fls. 2.676/2.685)</w:t>
      </w:r>
      <w:r>
        <w:t xml:space="preserve">, </w:t>
      </w:r>
      <w:r w:rsidR="006549C9">
        <w:t>o recorrente interpôs agravo</w:t>
      </w:r>
      <w:r w:rsidR="003B0906">
        <w:t xml:space="preserve"> para impulsionar o </w:t>
      </w:r>
      <w:r w:rsidR="004E6235">
        <w:t>reclamo extremo</w:t>
      </w:r>
      <w:r w:rsidR="003B0906">
        <w:t xml:space="preserve"> a essa nobre </w:t>
      </w:r>
      <w:r w:rsidR="007D7952">
        <w:t>Corte</w:t>
      </w:r>
      <w:r w:rsidR="00A52624">
        <w:t xml:space="preserve"> </w:t>
      </w:r>
      <w:r w:rsidR="00A52624" w:rsidRPr="00A52624">
        <w:rPr>
          <w:sz w:val="20"/>
          <w:szCs w:val="18"/>
        </w:rPr>
        <w:t>(fls. 2.676/2.685)</w:t>
      </w:r>
      <w:r w:rsidR="006549C9">
        <w:t xml:space="preserve">, </w:t>
      </w:r>
      <w:r w:rsidR="00E17466">
        <w:t>e</w:t>
      </w:r>
      <w:r w:rsidR="0050692A">
        <w:t>xplic</w:t>
      </w:r>
      <w:r w:rsidR="00E17466">
        <w:t>ando</w:t>
      </w:r>
      <w:r>
        <w:t xml:space="preserve">, detalhadamente, </w:t>
      </w:r>
      <w:r w:rsidR="008B1131">
        <w:t>que</w:t>
      </w:r>
      <w:r w:rsidR="00330CB7">
        <w:t>, no caso vertente,</w:t>
      </w:r>
      <w:r w:rsidR="008B1131">
        <w:t xml:space="preserve"> os verbetes sumulares nºs. 7 e 83 do STJ não </w:t>
      </w:r>
      <w:r w:rsidR="00111FF3">
        <w:t>obstam</w:t>
      </w:r>
      <w:r w:rsidR="008B1131">
        <w:t xml:space="preserve"> a análise da insurgência </w:t>
      </w:r>
      <w:r w:rsidR="00111FF3">
        <w:t>quanto à violação</w:t>
      </w:r>
      <w:r w:rsidR="00FF663C" w:rsidRPr="00FF663C">
        <w:t xml:space="preserve"> </w:t>
      </w:r>
      <w:r w:rsidR="00FF663C">
        <w:t>dos dispositivos legais indicados</w:t>
      </w:r>
      <w:r w:rsidR="00A52624" w:rsidRPr="00A52624">
        <w:t xml:space="preserve"> </w:t>
      </w:r>
      <w:r w:rsidR="00A52624">
        <w:t>pelos acórdãos recorridos</w:t>
      </w:r>
      <w:r w:rsidR="00C948BA">
        <w:t>.</w:t>
      </w:r>
    </w:p>
    <w:p w14:paraId="76ADA0D3" w14:textId="6DC9346F" w:rsidR="00C948BA" w:rsidRDefault="00BA63A0" w:rsidP="00D97AB2">
      <w:pPr>
        <w:pStyle w:val="SemEspaamento"/>
      </w:pPr>
      <w:r>
        <w:t>E</w:t>
      </w:r>
      <w:r w:rsidR="005733FA">
        <w:t xml:space="preserve">ntretanto, </w:t>
      </w:r>
      <w:r w:rsidR="00F71870">
        <w:t xml:space="preserve">para a </w:t>
      </w:r>
      <w:r w:rsidR="007C1DC0">
        <w:t xml:space="preserve">sua </w:t>
      </w:r>
      <w:r w:rsidR="00F71870">
        <w:t xml:space="preserve">surpresa, sobreveio a primeira decisão ora </w:t>
      </w:r>
      <w:r w:rsidR="00D36450">
        <w:t>recorrida</w:t>
      </w:r>
      <w:r w:rsidR="00D5373C">
        <w:t xml:space="preserve"> </w:t>
      </w:r>
      <w:r w:rsidR="00D5373C" w:rsidRPr="00672387">
        <w:rPr>
          <w:sz w:val="20"/>
          <w:szCs w:val="18"/>
        </w:rPr>
        <w:t>(fls. 2.841/2.843)</w:t>
      </w:r>
      <w:r w:rsidR="00F71870">
        <w:t xml:space="preserve">, </w:t>
      </w:r>
      <w:r w:rsidR="007B1BB9">
        <w:t>que</w:t>
      </w:r>
      <w:r w:rsidR="00F71870">
        <w:t xml:space="preserve"> </w:t>
      </w:r>
      <w:r w:rsidR="007C1DC0">
        <w:t xml:space="preserve">não conheceu do agravo </w:t>
      </w:r>
      <w:r w:rsidR="003B0906">
        <w:t>em recurso especial</w:t>
      </w:r>
      <w:r w:rsidR="00CA3C44">
        <w:t xml:space="preserve">, </w:t>
      </w:r>
      <w:r w:rsidR="007C1DC0">
        <w:t>ao argumento</w:t>
      </w:r>
      <w:r w:rsidR="00AA3CEF">
        <w:t>, em síntese,</w:t>
      </w:r>
      <w:r w:rsidR="007C1DC0">
        <w:t xml:space="preserve"> </w:t>
      </w:r>
      <w:r w:rsidR="003B0906">
        <w:t xml:space="preserve">de que </w:t>
      </w:r>
      <w:r w:rsidR="00ED3E17">
        <w:t xml:space="preserve">o agravante não teria </w:t>
      </w:r>
      <w:r w:rsidR="000E2FB7">
        <w:t>“</w:t>
      </w:r>
      <w:r w:rsidR="000E2FB7" w:rsidRPr="00672387">
        <w:rPr>
          <w:i/>
          <w:iCs/>
        </w:rPr>
        <w:t>impugnado, de forma suficiente e pormenorizada</w:t>
      </w:r>
      <w:r w:rsidR="00384AFA">
        <w:t>”</w:t>
      </w:r>
      <w:r w:rsidR="006E0144">
        <w:t>,</w:t>
      </w:r>
      <w:r w:rsidR="00384AFA">
        <w:t xml:space="preserve"> </w:t>
      </w:r>
      <w:r w:rsidR="007A53AC">
        <w:t xml:space="preserve">o óbice da </w:t>
      </w:r>
      <w:r w:rsidR="006E0144">
        <w:t>Súmula n. 83/STJ</w:t>
      </w:r>
      <w:r w:rsidR="00672387">
        <w:t>.</w:t>
      </w:r>
    </w:p>
    <w:p w14:paraId="32C36629" w14:textId="6E4D98E1" w:rsidR="008E5ECD" w:rsidRDefault="00BB1FCA" w:rsidP="007B599C">
      <w:pPr>
        <w:pStyle w:val="SemEspaamento"/>
      </w:pPr>
      <w:r>
        <w:t>Como essa decisão desconsiderou</w:t>
      </w:r>
      <w:r w:rsidR="00490C52">
        <w:t xml:space="preserve"> </w:t>
      </w:r>
      <w:r w:rsidR="00490C52" w:rsidRPr="00490C52">
        <w:rPr>
          <w:sz w:val="20"/>
          <w:szCs w:val="18"/>
        </w:rPr>
        <w:t>(</w:t>
      </w:r>
      <w:r w:rsidR="00490C52" w:rsidRPr="00490C52">
        <w:rPr>
          <w:b/>
          <w:bCs/>
          <w:sz w:val="20"/>
          <w:szCs w:val="18"/>
        </w:rPr>
        <w:t>omissão</w:t>
      </w:r>
      <w:r w:rsidR="00490C52" w:rsidRPr="00490C52">
        <w:rPr>
          <w:sz w:val="20"/>
          <w:szCs w:val="18"/>
        </w:rPr>
        <w:t>)</w:t>
      </w:r>
      <w:r w:rsidR="00490C52">
        <w:t xml:space="preserve"> em relação aos argumentos deduzido</w:t>
      </w:r>
      <w:r>
        <w:t xml:space="preserve">s </w:t>
      </w:r>
      <w:r w:rsidR="00490C52">
        <w:t xml:space="preserve">nos </w:t>
      </w:r>
      <w:r>
        <w:t>tópicos III.1 das razões recursais do agravo em recurso especial</w:t>
      </w:r>
      <w:r w:rsidR="00100996">
        <w:t xml:space="preserve">, </w:t>
      </w:r>
      <w:r>
        <w:t xml:space="preserve">o recorrente opôs </w:t>
      </w:r>
      <w:r w:rsidR="008E5ECD">
        <w:t>embargos de declaração</w:t>
      </w:r>
      <w:r>
        <w:t>,</w:t>
      </w:r>
      <w:r w:rsidR="008E5ECD">
        <w:t xml:space="preserve"> </w:t>
      </w:r>
      <w:r w:rsidR="00490C52">
        <w:t xml:space="preserve">pleiteando </w:t>
      </w:r>
      <w:r w:rsidR="00B2653D">
        <w:t xml:space="preserve">para </w:t>
      </w:r>
      <w:r>
        <w:t xml:space="preserve">que </w:t>
      </w:r>
      <w:r w:rsidR="00B2653D">
        <w:t xml:space="preserve">essa decisão </w:t>
      </w:r>
      <w:r>
        <w:t xml:space="preserve">os argumentos </w:t>
      </w:r>
      <w:r w:rsidR="00924B56" w:rsidRPr="00A04520">
        <w:rPr>
          <w:sz w:val="20"/>
          <w:szCs w:val="18"/>
        </w:rPr>
        <w:t>(fls. 2.8</w:t>
      </w:r>
      <w:r w:rsidR="00924B56">
        <w:rPr>
          <w:sz w:val="20"/>
          <w:szCs w:val="18"/>
        </w:rPr>
        <w:t>48</w:t>
      </w:r>
      <w:r w:rsidR="00924B56" w:rsidRPr="00A04520">
        <w:rPr>
          <w:sz w:val="20"/>
          <w:szCs w:val="18"/>
        </w:rPr>
        <w:t>/2.85</w:t>
      </w:r>
      <w:r w:rsidR="009721AE">
        <w:rPr>
          <w:sz w:val="20"/>
          <w:szCs w:val="18"/>
        </w:rPr>
        <w:t>3</w:t>
      </w:r>
      <w:r w:rsidR="00924B56" w:rsidRPr="00A04520">
        <w:rPr>
          <w:sz w:val="20"/>
          <w:szCs w:val="18"/>
        </w:rPr>
        <w:t>)</w:t>
      </w:r>
      <w:r w:rsidR="00B2653D">
        <w:t>, rejeitados</w:t>
      </w:r>
      <w:r w:rsidR="00D10F7B">
        <w:t xml:space="preserve"> sob o argumento de que </w:t>
      </w:r>
      <w:r w:rsidR="00100996">
        <w:t xml:space="preserve">o agravante buscaria </w:t>
      </w:r>
      <w:r w:rsidR="007B599C">
        <w:t>“r</w:t>
      </w:r>
      <w:r w:rsidR="007B599C" w:rsidRPr="00A04520">
        <w:rPr>
          <w:i/>
          <w:iCs/>
        </w:rPr>
        <w:t>ediscutir, com intuito infringente, questões já decididas pela decisão recorrida</w:t>
      </w:r>
      <w:r w:rsidR="007B599C">
        <w:t>”</w:t>
      </w:r>
      <w:r w:rsidR="00B2653D">
        <w:t xml:space="preserve"> </w:t>
      </w:r>
      <w:r w:rsidR="00B2653D" w:rsidRPr="00A04520">
        <w:rPr>
          <w:sz w:val="20"/>
          <w:szCs w:val="18"/>
        </w:rPr>
        <w:t xml:space="preserve">(fls. </w:t>
      </w:r>
      <w:r w:rsidR="00A04520" w:rsidRPr="00A04520">
        <w:rPr>
          <w:sz w:val="20"/>
          <w:szCs w:val="18"/>
        </w:rPr>
        <w:t>2.857/2.859</w:t>
      </w:r>
      <w:r w:rsidR="007B599C" w:rsidRPr="00A04520">
        <w:rPr>
          <w:sz w:val="20"/>
          <w:szCs w:val="18"/>
        </w:rPr>
        <w:t>)</w:t>
      </w:r>
      <w:r w:rsidR="007B599C">
        <w:t xml:space="preserve">, </w:t>
      </w:r>
      <w:r w:rsidR="008D7B12">
        <w:t>não restando outra alternativa ao</w:t>
      </w:r>
      <w:r w:rsidR="007B599C">
        <w:t xml:space="preserve"> recorrente </w:t>
      </w:r>
      <w:r w:rsidR="008D7B12">
        <w:t xml:space="preserve">senão a interposição do presente recurso especial para </w:t>
      </w:r>
      <w:r w:rsidR="00A07FF6">
        <w:t xml:space="preserve">reformar as decisões impugnadas, </w:t>
      </w:r>
      <w:r w:rsidR="00302B3C">
        <w:t xml:space="preserve">como forma de conduzir à </w:t>
      </w:r>
      <w:r w:rsidR="00A07FF6">
        <w:t xml:space="preserve">admissão do recurso especial e </w:t>
      </w:r>
      <w:r w:rsidR="00302B3C">
        <w:t>a</w:t>
      </w:r>
      <w:r w:rsidR="00A07FF6">
        <w:t xml:space="preserve">o exame </w:t>
      </w:r>
      <w:r w:rsidR="00302B3C">
        <w:t>d</w:t>
      </w:r>
      <w:r w:rsidR="00B821F3">
        <w:t xml:space="preserve">a existência de </w:t>
      </w:r>
      <w:r w:rsidR="00302B3C">
        <w:t xml:space="preserve">ofensa </w:t>
      </w:r>
      <w:r w:rsidR="00B821F3">
        <w:t xml:space="preserve">direta </w:t>
      </w:r>
      <w:r w:rsidR="00302B3C">
        <w:t xml:space="preserve">aos dispositivos legais </w:t>
      </w:r>
      <w:r w:rsidR="00B821F3">
        <w:t>indicados no</w:t>
      </w:r>
      <w:r w:rsidR="000364FA">
        <w:t>s acórdãos combatidos.</w:t>
      </w:r>
    </w:p>
    <w:p w14:paraId="5D2A228D" w14:textId="77777777" w:rsidR="00FC6E5C" w:rsidRDefault="00FC6E5C" w:rsidP="00D36450">
      <w:pPr>
        <w:pStyle w:val="SemEspaamento"/>
        <w:numPr>
          <w:ilvl w:val="0"/>
          <w:numId w:val="0"/>
        </w:numPr>
      </w:pPr>
    </w:p>
    <w:p w14:paraId="4862B22B" w14:textId="7BC9F955" w:rsidR="00686BF2" w:rsidRDefault="00686BF2" w:rsidP="0018327A">
      <w:pPr>
        <w:pStyle w:val="Ttulo"/>
        <w:spacing w:line="276" w:lineRule="auto"/>
        <w:ind w:right="142"/>
      </w:pPr>
      <w:r>
        <w:t>I</w:t>
      </w:r>
      <w:r w:rsidR="002225C3">
        <w:t>I</w:t>
      </w:r>
      <w:r w:rsidRPr="00136102">
        <w:t xml:space="preserve"> –</w:t>
      </w:r>
      <w:r>
        <w:t xml:space="preserve"> RAZÕES DE REFORMA DA</w:t>
      </w:r>
      <w:r w:rsidR="00D36450">
        <w:t>S</w:t>
      </w:r>
      <w:r>
        <w:t xml:space="preserve"> </w:t>
      </w:r>
      <w:r w:rsidR="00D36450">
        <w:t xml:space="preserve">DECISÕES </w:t>
      </w:r>
      <w:r>
        <w:t>AGRAVADA</w:t>
      </w:r>
      <w:r w:rsidR="00D36450">
        <w:t>S</w:t>
      </w:r>
    </w:p>
    <w:p w14:paraId="7B43C300" w14:textId="466FD17B" w:rsidR="000169F1" w:rsidRDefault="00C46B4C" w:rsidP="009669E2">
      <w:pPr>
        <w:pStyle w:val="Ttulo"/>
        <w:spacing w:line="276" w:lineRule="auto"/>
      </w:pPr>
      <w:r w:rsidRPr="00C46B4C">
        <w:t>II.1 –</w:t>
      </w:r>
      <w:r w:rsidR="00BB1FCA">
        <w:t xml:space="preserve"> Agravante que impugnou, de forma específica e </w:t>
      </w:r>
      <w:r w:rsidR="0070338C">
        <w:t>adequada</w:t>
      </w:r>
      <w:r w:rsidR="00BB1FCA">
        <w:t>,</w:t>
      </w:r>
      <w:r w:rsidR="0070338C">
        <w:t xml:space="preserve"> </w:t>
      </w:r>
      <w:r w:rsidR="00BB1FCA">
        <w:t xml:space="preserve">e comprovou as razões pelas quais a </w:t>
      </w:r>
      <w:r w:rsidR="0070338C">
        <w:t>Súmula n. 83/STJ</w:t>
      </w:r>
      <w:r w:rsidR="00BB1FCA">
        <w:t xml:space="preserve"> não obsta o exame do reclamo extremo</w:t>
      </w:r>
      <w:r w:rsidR="0070338C">
        <w:t>.</w:t>
      </w:r>
    </w:p>
    <w:p w14:paraId="620A9273" w14:textId="77777777" w:rsidR="009669E2" w:rsidRDefault="009669E2" w:rsidP="009669E2"/>
    <w:p w14:paraId="250142A5" w14:textId="287B05DF" w:rsidR="009669E2" w:rsidRDefault="00BB1FCA" w:rsidP="009669E2">
      <w:pPr>
        <w:pStyle w:val="SemEspaamento"/>
      </w:pPr>
      <w:r>
        <w:t>Ao não conhecer do agravo em recurso especial, a decisão ora agravada afirma que o recorrente não teria impugnado, de forma suficiente e pormenorizada, a inadmissão do recurso especial pela Súmula n. 83/STJ.</w:t>
      </w:r>
    </w:p>
    <w:p w14:paraId="2B850A19" w14:textId="1CD8055C" w:rsidR="00BB1FCA" w:rsidRPr="009669E2" w:rsidRDefault="00BB1FCA" w:rsidP="009669E2">
      <w:pPr>
        <w:pStyle w:val="SemEspaamento"/>
      </w:pPr>
      <w:r>
        <w:t xml:space="preserve">Para tanto, o </w:t>
      </w:r>
      <w:r>
        <w:rPr>
          <w:i/>
          <w:iCs/>
        </w:rPr>
        <w:t xml:space="preserve">decisum </w:t>
      </w:r>
      <w:r>
        <w:t xml:space="preserve">sustenta que </w:t>
      </w:r>
    </w:p>
    <w:p w14:paraId="6A59C8F1" w14:textId="77777777" w:rsidR="00D36450" w:rsidRDefault="00D36450" w:rsidP="00E84702">
      <w:pPr>
        <w:pStyle w:val="SemEspaamento"/>
        <w:numPr>
          <w:ilvl w:val="0"/>
          <w:numId w:val="0"/>
        </w:numPr>
      </w:pPr>
    </w:p>
    <w:p w14:paraId="44C64DB2" w14:textId="77777777" w:rsidR="00D36450" w:rsidRDefault="00D36450" w:rsidP="00E84702">
      <w:pPr>
        <w:pStyle w:val="SemEspaamento"/>
        <w:numPr>
          <w:ilvl w:val="0"/>
          <w:numId w:val="0"/>
        </w:numPr>
      </w:pPr>
    </w:p>
    <w:p w14:paraId="2DF9FFE9" w14:textId="77777777" w:rsidR="00D36450" w:rsidRDefault="00D36450" w:rsidP="00E84702">
      <w:pPr>
        <w:pStyle w:val="SemEspaamento"/>
        <w:numPr>
          <w:ilvl w:val="0"/>
          <w:numId w:val="0"/>
        </w:numPr>
      </w:pPr>
    </w:p>
    <w:p w14:paraId="7BA84E0A" w14:textId="77777777" w:rsidR="00D36450" w:rsidRDefault="00D36450" w:rsidP="00E84702">
      <w:pPr>
        <w:pStyle w:val="SemEspaamento"/>
        <w:numPr>
          <w:ilvl w:val="0"/>
          <w:numId w:val="0"/>
        </w:numPr>
      </w:pPr>
    </w:p>
    <w:p w14:paraId="1E3D6490" w14:textId="77777777" w:rsidR="00D36450" w:rsidRDefault="00D36450" w:rsidP="00E84702">
      <w:pPr>
        <w:pStyle w:val="SemEspaamento"/>
        <w:numPr>
          <w:ilvl w:val="0"/>
          <w:numId w:val="0"/>
        </w:numPr>
      </w:pPr>
    </w:p>
    <w:p w14:paraId="3ED96763" w14:textId="77777777" w:rsidR="00D36450" w:rsidRDefault="00D36450" w:rsidP="00E84702">
      <w:pPr>
        <w:pStyle w:val="SemEspaamento"/>
        <w:numPr>
          <w:ilvl w:val="0"/>
          <w:numId w:val="0"/>
        </w:numPr>
      </w:pPr>
    </w:p>
    <w:p w14:paraId="43EE1721" w14:textId="77777777" w:rsidR="00D36450" w:rsidRDefault="00D36450" w:rsidP="00E84702">
      <w:pPr>
        <w:pStyle w:val="SemEspaamento"/>
        <w:numPr>
          <w:ilvl w:val="0"/>
          <w:numId w:val="0"/>
        </w:numPr>
      </w:pPr>
    </w:p>
    <w:p w14:paraId="58044377" w14:textId="77777777" w:rsidR="00D36450" w:rsidRDefault="00D36450" w:rsidP="00E84702">
      <w:pPr>
        <w:pStyle w:val="SemEspaamento"/>
        <w:numPr>
          <w:ilvl w:val="0"/>
          <w:numId w:val="0"/>
        </w:numPr>
      </w:pPr>
    </w:p>
    <w:p w14:paraId="442F0D7C" w14:textId="77777777" w:rsidR="00D36450" w:rsidRDefault="00D36450" w:rsidP="00E84702">
      <w:pPr>
        <w:pStyle w:val="SemEspaamento"/>
        <w:numPr>
          <w:ilvl w:val="0"/>
          <w:numId w:val="0"/>
        </w:numPr>
      </w:pPr>
    </w:p>
    <w:p w14:paraId="157B638A" w14:textId="77777777" w:rsidR="00D36450" w:rsidRDefault="00D36450" w:rsidP="00E84702">
      <w:pPr>
        <w:pStyle w:val="SemEspaamento"/>
        <w:numPr>
          <w:ilvl w:val="0"/>
          <w:numId w:val="0"/>
        </w:numPr>
      </w:pPr>
    </w:p>
    <w:p w14:paraId="40DE0519" w14:textId="77777777" w:rsidR="00D36450" w:rsidRDefault="00D36450" w:rsidP="00E84702">
      <w:pPr>
        <w:pStyle w:val="SemEspaamento"/>
        <w:numPr>
          <w:ilvl w:val="0"/>
          <w:numId w:val="0"/>
        </w:numPr>
      </w:pPr>
    </w:p>
    <w:p w14:paraId="7A15110A" w14:textId="77777777" w:rsidR="00D36450" w:rsidRDefault="00D36450" w:rsidP="00E84702">
      <w:pPr>
        <w:pStyle w:val="SemEspaamento"/>
        <w:numPr>
          <w:ilvl w:val="0"/>
          <w:numId w:val="0"/>
        </w:numPr>
      </w:pPr>
    </w:p>
    <w:p w14:paraId="2E81D28F" w14:textId="77777777" w:rsidR="00D36450" w:rsidRDefault="00D36450" w:rsidP="00E84702">
      <w:pPr>
        <w:pStyle w:val="SemEspaamento"/>
        <w:numPr>
          <w:ilvl w:val="0"/>
          <w:numId w:val="0"/>
        </w:numPr>
      </w:pPr>
    </w:p>
    <w:p w14:paraId="13D689F3" w14:textId="77777777" w:rsidR="00D36450" w:rsidRDefault="00D36450" w:rsidP="00E84702">
      <w:pPr>
        <w:pStyle w:val="SemEspaamento"/>
        <w:numPr>
          <w:ilvl w:val="0"/>
          <w:numId w:val="0"/>
        </w:numPr>
      </w:pPr>
    </w:p>
    <w:p w14:paraId="719CCA50" w14:textId="62936187" w:rsidR="000169F1" w:rsidRDefault="00285F5C" w:rsidP="00C95FD0">
      <w:pPr>
        <w:pStyle w:val="SemEspaamento"/>
      </w:pPr>
      <w:r>
        <w:t>Ao apreciar a insurgência quanto à violação ao art. 619 do CPP e ao art. 489, §1º, III e IV, do CPC, a decisão agravada</w:t>
      </w:r>
      <w:r w:rsidR="00C95FD0">
        <w:t xml:space="preserve"> entendeu que seria aplicável a Súmula n. 83/STJ, </w:t>
      </w:r>
      <w:r w:rsidR="00CC0819">
        <w:t xml:space="preserve">na medida em que o entendimento firmado pelo aresto recorrido estaria em consonância </w:t>
      </w:r>
      <w:r w:rsidR="00C95FD0">
        <w:t>“</w:t>
      </w:r>
      <w:r w:rsidR="00CC0819">
        <w:rPr>
          <w:i/>
          <w:iCs/>
        </w:rPr>
        <w:t>com a</w:t>
      </w:r>
      <w:r w:rsidR="00C95FD0" w:rsidRPr="00C95FD0">
        <w:rPr>
          <w:i/>
          <w:iCs/>
        </w:rPr>
        <w:t xml:space="preserve"> jurisprudência da Corte de destino, pois caso o recorrente não tenha se conformado com as razões expostas pelo Tribunal de origem ou considere ter havido equívoco de julgamento, os aclaratórios não constituem o meio adequado para a rediscussão do mérito do julgado, porquanto tal via limita-se à correção, unicamente, de obscuridade, ambiguidade, contradição, omissão ou correção de erro material, o que não foi observado no caso</w:t>
      </w:r>
      <w:r w:rsidR="00C95FD0">
        <w:t>”</w:t>
      </w:r>
      <w:r w:rsidR="00CC0819">
        <w:t xml:space="preserve"> </w:t>
      </w:r>
      <w:r w:rsidR="00CC0819" w:rsidRPr="00391F58">
        <w:rPr>
          <w:sz w:val="20"/>
          <w:szCs w:val="18"/>
        </w:rPr>
        <w:t>(evento 253, p. 2)</w:t>
      </w:r>
      <w:r w:rsidR="00C95FD0">
        <w:t>.</w:t>
      </w:r>
    </w:p>
    <w:p w14:paraId="3BFC9CE1" w14:textId="57F720B3" w:rsidR="0092613B" w:rsidRDefault="0092613B" w:rsidP="00C95FD0">
      <w:pPr>
        <w:pStyle w:val="SemEspaamento"/>
      </w:pPr>
      <w:r>
        <w:t>Ou seja, a decisão recorrida</w:t>
      </w:r>
      <w:r w:rsidR="00A359A7">
        <w:t xml:space="preserve">, </w:t>
      </w:r>
      <w:r w:rsidR="003272C6">
        <w:t xml:space="preserve">ao </w:t>
      </w:r>
      <w:r w:rsidR="0000297A">
        <w:t xml:space="preserve">argumentar </w:t>
      </w:r>
      <w:r w:rsidR="003272C6">
        <w:t xml:space="preserve">que </w:t>
      </w:r>
      <w:r w:rsidR="00A359A7">
        <w:t xml:space="preserve">seria caso de “mera rediscussão da matéria”, </w:t>
      </w:r>
      <w:r w:rsidR="0000297A">
        <w:t xml:space="preserve">concluiu que </w:t>
      </w:r>
      <w:r w:rsidR="00594A3B">
        <w:t>não haveria a afronta aos dispositivos legais indicados e</w:t>
      </w:r>
      <w:r w:rsidR="0000297A">
        <w:t xml:space="preserve">, por isso, a rejeição dos aclaratórios estaria em consonância com </w:t>
      </w:r>
      <w:r w:rsidR="00E60754">
        <w:t>a jurisprudência dessa Colenda Corte Superior</w:t>
      </w:r>
      <w:r w:rsidR="0091639C">
        <w:t>, atraindo a aplicação do verbete sumular n. 83/STJ</w:t>
      </w:r>
      <w:r w:rsidR="00E60754">
        <w:t>.</w:t>
      </w:r>
    </w:p>
    <w:p w14:paraId="3CDCD2EF" w14:textId="3AAFBC49" w:rsidR="00E60754" w:rsidRDefault="00E60754" w:rsidP="00C95FD0">
      <w:pPr>
        <w:pStyle w:val="SemEspaamento"/>
      </w:pPr>
      <w:r>
        <w:t xml:space="preserve">Sem razão, entretanto, o </w:t>
      </w:r>
      <w:r>
        <w:rPr>
          <w:i/>
          <w:iCs/>
        </w:rPr>
        <w:t xml:space="preserve">decisum </w:t>
      </w:r>
      <w:r>
        <w:t>recorrido.</w:t>
      </w:r>
    </w:p>
    <w:p w14:paraId="091B8C44" w14:textId="4B4B39DF" w:rsidR="00020EC3" w:rsidRDefault="00E60754" w:rsidP="00020EC3">
      <w:pPr>
        <w:pStyle w:val="SemEspaamento"/>
      </w:pPr>
      <w:r>
        <w:t>Excelência, nas razões do recurso especial o agravante explicou que</w:t>
      </w:r>
      <w:r w:rsidR="00D57D79">
        <w:t xml:space="preserve"> o acórdão que julgou os aclaratórios opostos não abordou </w:t>
      </w:r>
      <w:r w:rsidR="002D1B23" w:rsidRPr="00020EC3">
        <w:rPr>
          <w:sz w:val="20"/>
          <w:szCs w:val="18"/>
        </w:rPr>
        <w:t>(</w:t>
      </w:r>
      <w:r w:rsidR="002D1B23" w:rsidRPr="00020EC3">
        <w:rPr>
          <w:b/>
          <w:bCs/>
          <w:sz w:val="20"/>
          <w:szCs w:val="18"/>
        </w:rPr>
        <w:t>omissão</w:t>
      </w:r>
      <w:r w:rsidR="002D1B23" w:rsidRPr="00020EC3">
        <w:rPr>
          <w:sz w:val="20"/>
          <w:szCs w:val="18"/>
        </w:rPr>
        <w:t>)</w:t>
      </w:r>
      <w:r w:rsidR="00A72ED8">
        <w:t xml:space="preserve"> o argumento relativo </w:t>
      </w:r>
      <w:r w:rsidR="00020EC3">
        <w:t>“</w:t>
      </w:r>
      <w:r w:rsidR="00020EC3" w:rsidRPr="00020EC3">
        <w:rPr>
          <w:i/>
          <w:iCs/>
        </w:rPr>
        <w:t>ao exame das circunstâncias do art. 59 do CP nos delitos de receptação e adulteração de sinal de veículo automotor, na medida em que ‘os critérios da pena-base tangentes à culpabilidade, conduta social, personalidade, motivos e consequências do delito, bem como comportamento da vítima, em não estão a dar razão ao rigor da pena aplicada ao Embargante’</w:t>
      </w:r>
      <w:r w:rsidR="00020EC3">
        <w:t>”</w:t>
      </w:r>
      <w:r w:rsidR="00557843">
        <w:t xml:space="preserve"> </w:t>
      </w:r>
      <w:r w:rsidR="00557843" w:rsidRPr="00DB546E">
        <w:rPr>
          <w:sz w:val="20"/>
          <w:szCs w:val="18"/>
        </w:rPr>
        <w:t xml:space="preserve">(evento 228, RECESP1, p. </w:t>
      </w:r>
      <w:r w:rsidR="00385C7D" w:rsidRPr="00DB546E">
        <w:rPr>
          <w:sz w:val="20"/>
          <w:szCs w:val="18"/>
        </w:rPr>
        <w:t>5)</w:t>
      </w:r>
      <w:r w:rsidR="00020EC3" w:rsidRPr="00153551">
        <w:rPr>
          <w:i/>
          <w:iCs/>
        </w:rPr>
        <w:t>.</w:t>
      </w:r>
      <w:r w:rsidR="00FF175C">
        <w:t xml:space="preserve"> </w:t>
      </w:r>
    </w:p>
    <w:p w14:paraId="0E83824B" w14:textId="77777777" w:rsidR="00D04ACC" w:rsidRDefault="00020EC3" w:rsidP="00C95FD0">
      <w:pPr>
        <w:pStyle w:val="SemEspaamento"/>
      </w:pPr>
      <w:r>
        <w:t xml:space="preserve">Registrou o </w:t>
      </w:r>
      <w:r w:rsidR="00D406E7">
        <w:t>agravante</w:t>
      </w:r>
      <w:r>
        <w:t>, ademais, que, “</w:t>
      </w:r>
      <w:r w:rsidR="00D57D79" w:rsidRPr="00D57D79">
        <w:rPr>
          <w:i/>
          <w:iCs/>
        </w:rPr>
        <w:t xml:space="preserve">mesmo após alertado pelo recorrente sobre a necessidade de esclarecimento desse vício, o acórdão que julgou os aclaratórios </w:t>
      </w:r>
      <w:r w:rsidR="00D57D79" w:rsidRPr="00417D17">
        <w:rPr>
          <w:i/>
          <w:iCs/>
          <w:u w:val="single"/>
        </w:rPr>
        <w:t>não detalhou as razões pelas quais entenderia ser inexistente a omissão apontada</w:t>
      </w:r>
      <w:r w:rsidR="00D57D79" w:rsidRPr="00D57D79">
        <w:rPr>
          <w:i/>
          <w:iCs/>
        </w:rPr>
        <w:t>, infringindo frontalmente o art. 619 do CPP</w:t>
      </w:r>
      <w:r w:rsidR="00D57D79">
        <w:t>”</w:t>
      </w:r>
      <w:r w:rsidR="00D04ACC">
        <w:t xml:space="preserve"> </w:t>
      </w:r>
      <w:r w:rsidR="00D04ACC" w:rsidRPr="00DB546E">
        <w:rPr>
          <w:sz w:val="20"/>
          <w:szCs w:val="18"/>
        </w:rPr>
        <w:t xml:space="preserve">(evento 228, RECESP1, p. </w:t>
      </w:r>
      <w:r w:rsidR="00D04ACC">
        <w:rPr>
          <w:sz w:val="20"/>
          <w:szCs w:val="18"/>
        </w:rPr>
        <w:t>6</w:t>
      </w:r>
      <w:r w:rsidR="00D04ACC" w:rsidRPr="00DB546E">
        <w:rPr>
          <w:sz w:val="20"/>
          <w:szCs w:val="18"/>
        </w:rPr>
        <w:t>)</w:t>
      </w:r>
      <w:r w:rsidR="00D57D79">
        <w:t>.</w:t>
      </w:r>
      <w:r w:rsidR="00E0102E">
        <w:t xml:space="preserve"> </w:t>
      </w:r>
    </w:p>
    <w:p w14:paraId="11536FA8" w14:textId="02298943" w:rsidR="00E60754" w:rsidRDefault="00E0102E" w:rsidP="00C95FD0">
      <w:pPr>
        <w:pStyle w:val="SemEspaamento"/>
      </w:pPr>
      <w:r>
        <w:t>Na sequência, o agravante colacionou a</w:t>
      </w:r>
      <w:r w:rsidR="009D0D2D">
        <w:t xml:space="preserve"> seguinte</w:t>
      </w:r>
      <w:r>
        <w:t xml:space="preserve"> parte do aresto recorrido</w:t>
      </w:r>
      <w:r w:rsidR="009D0D2D">
        <w:t>,</w:t>
      </w:r>
      <w:r>
        <w:t xml:space="preserve"> que infringiu o dispositivo legal mencionado</w:t>
      </w:r>
      <w:r w:rsidR="009D0D2D">
        <w:t xml:space="preserve"> </w:t>
      </w:r>
      <w:r w:rsidR="009D0D2D" w:rsidRPr="009D0D2D">
        <w:rPr>
          <w:sz w:val="20"/>
          <w:szCs w:val="18"/>
        </w:rPr>
        <w:t>(evento 222, RELVOTO2, p. 4)</w:t>
      </w:r>
      <w:r>
        <w:t>:</w:t>
      </w:r>
    </w:p>
    <w:p w14:paraId="270A4DE2" w14:textId="2320D508" w:rsidR="000169F1" w:rsidRDefault="0085673B" w:rsidP="000169F1">
      <w:pPr>
        <w:pStyle w:val="Ttul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06C57F" wp14:editId="53021DCB">
                <wp:simplePos x="0" y="0"/>
                <wp:positionH relativeFrom="column">
                  <wp:posOffset>-531627</wp:posOffset>
                </wp:positionH>
                <wp:positionV relativeFrom="paragraph">
                  <wp:posOffset>1681819</wp:posOffset>
                </wp:positionV>
                <wp:extent cx="595365" cy="318593"/>
                <wp:effectExtent l="0" t="19050" r="33655" b="43815"/>
                <wp:wrapNone/>
                <wp:docPr id="1535849868" name="Seta: para a Direi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365" cy="318593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88676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2" o:spid="_x0000_s1026" type="#_x0000_t13" style="position:absolute;margin-left:-41.85pt;margin-top:132.45pt;width:46.9pt;height:25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" adj="15821" fillcolor="red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1E9905" wp14:editId="7387D098">
                <wp:simplePos x="0" y="0"/>
                <wp:positionH relativeFrom="column">
                  <wp:posOffset>-528453</wp:posOffset>
                </wp:positionH>
                <wp:positionV relativeFrom="paragraph">
                  <wp:posOffset>1109596</wp:posOffset>
                </wp:positionV>
                <wp:extent cx="595365" cy="318593"/>
                <wp:effectExtent l="0" t="19050" r="33655" b="43815"/>
                <wp:wrapNone/>
                <wp:docPr id="453482338" name="Seta: para a Direi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365" cy="318593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9EA8EB" id="Seta: para a Direita 2" o:spid="_x0000_s1026" type="#_x0000_t13" style="position:absolute;margin-left:-41.6pt;margin-top:87.35pt;width:46.9pt;height:25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" adj="15821" fillcolor="red" strokecolor="black [3213]" strokeweight="1pt"/>
            </w:pict>
          </mc:Fallback>
        </mc:AlternateContent>
      </w:r>
      <w:r w:rsidR="009D0D2D">
        <w:rPr>
          <w:noProof/>
        </w:rPr>
        <w:drawing>
          <wp:inline distT="0" distB="0" distL="0" distR="0" wp14:anchorId="7F92023A" wp14:editId="1C85B4B1">
            <wp:extent cx="5760720" cy="2104162"/>
            <wp:effectExtent l="0" t="0" r="0" b="0"/>
            <wp:docPr id="3" name="Imagem 3" descr="Tela de celular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Tela de celular com texto preto sobre fundo branc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04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51499" w14:textId="46CCE95E" w:rsidR="009D0D2D" w:rsidRDefault="009D0D2D" w:rsidP="009D0D2D">
      <w:pPr>
        <w:pStyle w:val="SemEspaamento"/>
      </w:pPr>
      <w:r>
        <w:t>A</w:t>
      </w:r>
      <w:r w:rsidR="006517C3">
        <w:t xml:space="preserve">o prosseguir, o agravante registrou que a motivação exposta, </w:t>
      </w:r>
      <w:r w:rsidR="001E0AA5">
        <w:t>além de não enfrentar a argumentação deduzida nos aclaratórios, é</w:t>
      </w:r>
      <w:r w:rsidR="00191BF6">
        <w:t xml:space="preserve"> formada por 2 </w:t>
      </w:r>
      <w:r w:rsidR="00191BF6" w:rsidRPr="00191BF6">
        <w:rPr>
          <w:sz w:val="20"/>
          <w:szCs w:val="18"/>
        </w:rPr>
        <w:t>(dois)</w:t>
      </w:r>
      <w:r w:rsidR="00191BF6">
        <w:t xml:space="preserve"> </w:t>
      </w:r>
      <w:r w:rsidR="00191BF6" w:rsidRPr="00191BF6">
        <w:rPr>
          <w:u w:val="single"/>
        </w:rPr>
        <w:t>parágrafos</w:t>
      </w:r>
      <w:r w:rsidR="001E0AA5">
        <w:t xml:space="preserve"> </w:t>
      </w:r>
      <w:r w:rsidR="001E0AA5" w:rsidRPr="00F773E7">
        <w:rPr>
          <w:u w:val="single"/>
        </w:rPr>
        <w:t>genéric</w:t>
      </w:r>
      <w:r w:rsidR="00191BF6">
        <w:rPr>
          <w:u w:val="single"/>
        </w:rPr>
        <w:t>os</w:t>
      </w:r>
      <w:r w:rsidR="001E0AA5">
        <w:t xml:space="preserve"> </w:t>
      </w:r>
      <w:r w:rsidR="00191BF6">
        <w:t>qu</w:t>
      </w:r>
      <w:r w:rsidR="001E0AA5">
        <w:t>e se prestaria</w:t>
      </w:r>
      <w:r w:rsidR="00191BF6">
        <w:t>m</w:t>
      </w:r>
      <w:r w:rsidR="001E0AA5">
        <w:t xml:space="preserve"> </w:t>
      </w:r>
      <w:r w:rsidR="00A33719">
        <w:t>“</w:t>
      </w:r>
      <w:r w:rsidR="001E0AA5" w:rsidRPr="00A33719">
        <w:rPr>
          <w:i/>
          <w:iCs/>
        </w:rPr>
        <w:t>a justificar</w:t>
      </w:r>
      <w:r w:rsidR="00A766AA" w:rsidRPr="00A33719">
        <w:rPr>
          <w:i/>
          <w:iCs/>
        </w:rPr>
        <w:t xml:space="preserve"> qualquer outra decisão ou vício, </w:t>
      </w:r>
      <w:r w:rsidR="00A33719" w:rsidRPr="00A33719">
        <w:rPr>
          <w:i/>
          <w:iCs/>
        </w:rPr>
        <w:t>em evidente violação ao art. 489, §1º, III e IV, do CPC, aplicado subsidiariamente ao processo penal</w:t>
      </w:r>
      <w:r w:rsidR="00A33719">
        <w:t>”</w:t>
      </w:r>
      <w:r w:rsidR="00D04ACC">
        <w:t xml:space="preserve"> </w:t>
      </w:r>
      <w:r w:rsidR="00D04ACC" w:rsidRPr="00DB546E">
        <w:rPr>
          <w:sz w:val="20"/>
          <w:szCs w:val="18"/>
        </w:rPr>
        <w:t xml:space="preserve">(evento 228, RECESP1, p. </w:t>
      </w:r>
      <w:r w:rsidR="00D04ACC">
        <w:rPr>
          <w:sz w:val="20"/>
          <w:szCs w:val="18"/>
        </w:rPr>
        <w:t>6</w:t>
      </w:r>
      <w:r w:rsidR="00D04ACC" w:rsidRPr="00DB546E">
        <w:rPr>
          <w:sz w:val="20"/>
          <w:szCs w:val="18"/>
        </w:rPr>
        <w:t>)</w:t>
      </w:r>
      <w:r w:rsidR="00A33719">
        <w:t>.</w:t>
      </w:r>
    </w:p>
    <w:p w14:paraId="7EDAD5BE" w14:textId="77777777" w:rsidR="000B1B83" w:rsidRDefault="00A33719" w:rsidP="00A858BE">
      <w:pPr>
        <w:pStyle w:val="SemEspaamento"/>
      </w:pPr>
      <w:r>
        <w:t>Portanto, ao contrário o que</w:t>
      </w:r>
      <w:r w:rsidR="00DB546E">
        <w:t xml:space="preserve"> sustenta a decisão agravada,</w:t>
      </w:r>
      <w:r w:rsidR="0012307D">
        <w:t xml:space="preserve"> não se está diante de “mera rediscussão de matéria já debatida”</w:t>
      </w:r>
      <w:r w:rsidR="0085673B">
        <w:t>.</w:t>
      </w:r>
      <w:r w:rsidR="0012307D">
        <w:t xml:space="preserve"> </w:t>
      </w:r>
    </w:p>
    <w:p w14:paraId="42463A49" w14:textId="3766D3DF" w:rsidR="005D77A4" w:rsidRDefault="0085673B" w:rsidP="00A858BE">
      <w:pPr>
        <w:pStyle w:val="SemEspaamento"/>
      </w:pPr>
      <w:r>
        <w:t xml:space="preserve">No </w:t>
      </w:r>
      <w:r w:rsidR="00DB546E">
        <w:t>recurso especial foi</w:t>
      </w:r>
      <w:r w:rsidR="00F773E7">
        <w:t xml:space="preserve"> devidamente</w:t>
      </w:r>
      <w:r w:rsidR="00DB546E">
        <w:t xml:space="preserve"> </w:t>
      </w:r>
      <w:r w:rsidR="00DB546E" w:rsidRPr="00801375">
        <w:rPr>
          <w:u w:val="single"/>
        </w:rPr>
        <w:t>apontad</w:t>
      </w:r>
      <w:r w:rsidR="00F624B1" w:rsidRPr="00801375">
        <w:rPr>
          <w:u w:val="single"/>
        </w:rPr>
        <w:t>o</w:t>
      </w:r>
      <w:r w:rsidR="00F624B1">
        <w:t xml:space="preserve"> o </w:t>
      </w:r>
      <w:r w:rsidR="00F624B1" w:rsidRPr="00801375">
        <w:rPr>
          <w:u w:val="single"/>
        </w:rPr>
        <w:t>vício</w:t>
      </w:r>
      <w:r w:rsidR="00F624B1">
        <w:t xml:space="preserve"> existente no aresto embargado</w:t>
      </w:r>
      <w:r w:rsidR="0058691C">
        <w:t>, q</w:t>
      </w:r>
      <w:r w:rsidR="00C56998">
        <w:t>ue trata sobre a</w:t>
      </w:r>
      <w:r w:rsidR="00653C6A">
        <w:t xml:space="preserve"> </w:t>
      </w:r>
      <w:r w:rsidR="00653C6A" w:rsidRPr="00801375">
        <w:rPr>
          <w:u w:val="single"/>
        </w:rPr>
        <w:t>omissão</w:t>
      </w:r>
      <w:r w:rsidR="00653C6A">
        <w:t xml:space="preserve"> na análise das circunstâncias favoráveis</w:t>
      </w:r>
      <w:r w:rsidR="004338BC">
        <w:t xml:space="preserve"> ao recorrente</w:t>
      </w:r>
      <w:r w:rsidR="00653C6A">
        <w:t xml:space="preserve"> </w:t>
      </w:r>
      <w:r w:rsidR="004338BC" w:rsidRPr="00801375">
        <w:rPr>
          <w:sz w:val="20"/>
          <w:szCs w:val="18"/>
        </w:rPr>
        <w:t>(</w:t>
      </w:r>
      <w:r w:rsidR="00653C6A" w:rsidRPr="00801375">
        <w:rPr>
          <w:sz w:val="20"/>
          <w:szCs w:val="18"/>
        </w:rPr>
        <w:t xml:space="preserve">art. 59 </w:t>
      </w:r>
      <w:r w:rsidR="004338BC" w:rsidRPr="00801375">
        <w:rPr>
          <w:sz w:val="20"/>
          <w:szCs w:val="18"/>
        </w:rPr>
        <w:t>do CP)</w:t>
      </w:r>
      <w:r w:rsidR="004338BC">
        <w:t xml:space="preserve"> </w:t>
      </w:r>
      <w:r w:rsidR="00653C6A">
        <w:t xml:space="preserve">e o </w:t>
      </w:r>
      <w:r w:rsidR="00F773E7">
        <w:t xml:space="preserve">consequente </w:t>
      </w:r>
      <w:r w:rsidR="00653C6A">
        <w:t>recrudescimento indevido da pena-base fixada,</w:t>
      </w:r>
      <w:r w:rsidR="00F624B1">
        <w:t xml:space="preserve"> </w:t>
      </w:r>
      <w:r w:rsidR="001E31C3">
        <w:t>além</w:t>
      </w:r>
      <w:r w:rsidR="00A44D43">
        <w:t xml:space="preserve"> de</w:t>
      </w:r>
      <w:r w:rsidR="001E31C3">
        <w:t xml:space="preserve"> ter </w:t>
      </w:r>
      <w:r w:rsidR="00FF71A8">
        <w:t xml:space="preserve">sido </w:t>
      </w:r>
      <w:r w:rsidR="001E31C3">
        <w:t>expost</w:t>
      </w:r>
      <w:r w:rsidR="00FF71A8">
        <w:t>a</w:t>
      </w:r>
      <w:r w:rsidR="001E31C3">
        <w:t xml:space="preserve"> </w:t>
      </w:r>
      <w:r w:rsidR="00DB546E">
        <w:t>a deficiência de fundamentação</w:t>
      </w:r>
      <w:r>
        <w:t>, genérica,</w:t>
      </w:r>
      <w:r w:rsidR="00A44D43">
        <w:t xml:space="preserve"> </w:t>
      </w:r>
      <w:r w:rsidR="00F624B1">
        <w:t>do acórdão que julgou os embargos de declaração</w:t>
      </w:r>
      <w:r w:rsidR="00AE572F">
        <w:t xml:space="preserve">, </w:t>
      </w:r>
      <w:r w:rsidR="00DC6591">
        <w:t>a qual</w:t>
      </w:r>
      <w:r w:rsidR="00AE572F">
        <w:t xml:space="preserve"> </w:t>
      </w:r>
      <w:r w:rsidR="00D406E7">
        <w:t xml:space="preserve">não esclareceu </w:t>
      </w:r>
      <w:r w:rsidR="00F7396B">
        <w:t>o vício apontado e, por isso, infringiu o art. 619 do CPP e o</w:t>
      </w:r>
      <w:r w:rsidR="00C865AE">
        <w:t xml:space="preserve"> </w:t>
      </w:r>
      <w:r w:rsidR="00C865AE" w:rsidRPr="00C865AE">
        <w:t>art. 489, §1º, III e IV, do CPC</w:t>
      </w:r>
      <w:r w:rsidR="00C865AE">
        <w:t>.</w:t>
      </w:r>
      <w:r w:rsidR="00801375">
        <w:t xml:space="preserve"> </w:t>
      </w:r>
    </w:p>
    <w:p w14:paraId="3A772A3B" w14:textId="741B071D" w:rsidR="00E03DD3" w:rsidRDefault="00C8604F" w:rsidP="00E03DD3">
      <w:pPr>
        <w:pStyle w:val="SemEspaamento"/>
      </w:pPr>
      <w:r>
        <w:t>Desse modo,</w:t>
      </w:r>
      <w:r w:rsidR="00376AE0">
        <w:t xml:space="preserve"> </w:t>
      </w:r>
      <w:r w:rsidR="00D8158C">
        <w:t xml:space="preserve">o aresto recorrido </w:t>
      </w:r>
      <w:r w:rsidRPr="00B70D14">
        <w:rPr>
          <w:b/>
          <w:bCs/>
          <w:u w:val="single"/>
        </w:rPr>
        <w:t>diverge</w:t>
      </w:r>
      <w:r>
        <w:t xml:space="preserve"> </w:t>
      </w:r>
      <w:r w:rsidR="001E35B1">
        <w:t>d</w:t>
      </w:r>
      <w:r w:rsidR="0050293F">
        <w:t xml:space="preserve">o posicionamento jurisprudencial desse Colendo Superior Tribunal de Justiça, </w:t>
      </w:r>
      <w:r>
        <w:t xml:space="preserve">que reconhece a </w:t>
      </w:r>
      <w:r w:rsidR="00376AE0">
        <w:t>“</w:t>
      </w:r>
      <w:r w:rsidR="00376AE0" w:rsidRPr="001E35B1">
        <w:rPr>
          <w:i/>
          <w:iCs/>
        </w:rPr>
        <w:t xml:space="preserve">afronta ao </w:t>
      </w:r>
      <w:r w:rsidR="00376AE0" w:rsidRPr="00D8158C">
        <w:rPr>
          <w:i/>
          <w:iCs/>
          <w:u w:val="single"/>
        </w:rPr>
        <w:t>art. 619 do CPP</w:t>
      </w:r>
      <w:r w:rsidR="00376AE0" w:rsidRPr="001E35B1">
        <w:rPr>
          <w:i/>
          <w:iCs/>
        </w:rPr>
        <w:t xml:space="preserve"> quando o acórdão hostilizado deixa </w:t>
      </w:r>
      <w:r w:rsidR="00376AE0" w:rsidRPr="0050293F">
        <w:rPr>
          <w:b/>
          <w:bCs/>
          <w:i/>
          <w:iCs/>
        </w:rPr>
        <w:t>de se manifestar</w:t>
      </w:r>
      <w:r w:rsidR="00376AE0" w:rsidRPr="001E35B1">
        <w:rPr>
          <w:i/>
          <w:iCs/>
        </w:rPr>
        <w:t xml:space="preserve">, de </w:t>
      </w:r>
      <w:r w:rsidR="00376AE0" w:rsidRPr="0050293F">
        <w:rPr>
          <w:i/>
          <w:iCs/>
          <w:u w:val="single"/>
        </w:rPr>
        <w:t xml:space="preserve">forma </w:t>
      </w:r>
      <w:r w:rsidR="00376AE0" w:rsidRPr="000B1B83">
        <w:rPr>
          <w:b/>
          <w:bCs/>
          <w:i/>
          <w:iCs/>
          <w:u w:val="single"/>
        </w:rPr>
        <w:t>fundamentada</w:t>
      </w:r>
      <w:r w:rsidR="00376AE0" w:rsidRPr="001E35B1">
        <w:rPr>
          <w:i/>
          <w:iCs/>
        </w:rPr>
        <w:t xml:space="preserve">, sobre </w:t>
      </w:r>
      <w:r w:rsidR="00376AE0" w:rsidRPr="000B1B83">
        <w:rPr>
          <w:i/>
          <w:iCs/>
          <w:u w:val="single"/>
        </w:rPr>
        <w:t>questão</w:t>
      </w:r>
      <w:r w:rsidR="00376AE0" w:rsidRPr="001E35B1">
        <w:rPr>
          <w:i/>
          <w:iCs/>
        </w:rPr>
        <w:t xml:space="preserve"> </w:t>
      </w:r>
      <w:r w:rsidR="00376AE0" w:rsidRPr="000B1B83">
        <w:rPr>
          <w:i/>
          <w:iCs/>
          <w:u w:val="single"/>
        </w:rPr>
        <w:t>essencial</w:t>
      </w:r>
      <w:r w:rsidR="00376AE0" w:rsidRPr="001E35B1">
        <w:rPr>
          <w:i/>
          <w:iCs/>
        </w:rPr>
        <w:t xml:space="preserve"> ao deslinde da controvérsia, o que se coaduna ao caso em exame. Embora não esteja o Julgador obrigado a enfrentar todos os pontos alegados pelas Partes, </w:t>
      </w:r>
      <w:r w:rsidR="00376AE0" w:rsidRPr="0050293F">
        <w:rPr>
          <w:i/>
          <w:iCs/>
          <w:u w:val="single"/>
        </w:rPr>
        <w:t>havendo omissão</w:t>
      </w:r>
      <w:r w:rsidR="00376AE0" w:rsidRPr="001E35B1">
        <w:rPr>
          <w:i/>
          <w:iCs/>
        </w:rPr>
        <w:t xml:space="preserve"> e contradição </w:t>
      </w:r>
      <w:r w:rsidR="00376AE0" w:rsidRPr="0050293F">
        <w:rPr>
          <w:i/>
          <w:iCs/>
          <w:u w:val="single"/>
        </w:rPr>
        <w:t>sobre questão relevante para o deslinde da controvérsia</w:t>
      </w:r>
      <w:r w:rsidR="00376AE0" w:rsidRPr="001E35B1">
        <w:rPr>
          <w:i/>
          <w:iCs/>
        </w:rPr>
        <w:t xml:space="preserve">, </w:t>
      </w:r>
      <w:r w:rsidR="00376AE0" w:rsidRPr="0050293F">
        <w:rPr>
          <w:i/>
          <w:iCs/>
          <w:u w:val="single"/>
        </w:rPr>
        <w:t xml:space="preserve">devem estas serem </w:t>
      </w:r>
      <w:r w:rsidR="00376AE0" w:rsidRPr="0050293F">
        <w:rPr>
          <w:b/>
          <w:bCs/>
          <w:i/>
          <w:iCs/>
          <w:u w:val="single"/>
        </w:rPr>
        <w:t>aclaradas</w:t>
      </w:r>
      <w:r w:rsidR="00376AE0" w:rsidRPr="001E35B1">
        <w:rPr>
          <w:i/>
          <w:iCs/>
        </w:rPr>
        <w:t xml:space="preserve"> em sede de embargos de declaração, sob </w:t>
      </w:r>
      <w:r w:rsidR="00376AE0" w:rsidRPr="0050293F">
        <w:rPr>
          <w:i/>
          <w:iCs/>
          <w:u w:val="single"/>
        </w:rPr>
        <w:t>pena de nulidade do julgado</w:t>
      </w:r>
      <w:r w:rsidR="00376AE0">
        <w:t>”</w:t>
      </w:r>
      <w:r w:rsidR="0050293F">
        <w:t xml:space="preserve"> </w:t>
      </w:r>
      <w:r w:rsidR="0050293F" w:rsidRPr="00E461F5">
        <w:rPr>
          <w:sz w:val="20"/>
          <w:szCs w:val="18"/>
        </w:rPr>
        <w:t>(</w:t>
      </w:r>
      <w:r w:rsidR="00AC4612" w:rsidRPr="00E461F5">
        <w:rPr>
          <w:sz w:val="20"/>
          <w:szCs w:val="18"/>
        </w:rPr>
        <w:t>AgRg no AREsp n. 1.719.549, rel. Min. Laurita Vaz</w:t>
      </w:r>
      <w:r w:rsidR="00E461F5" w:rsidRPr="00E461F5">
        <w:rPr>
          <w:sz w:val="20"/>
          <w:szCs w:val="18"/>
        </w:rPr>
        <w:t>, j. em 15.2.2022 – grifos acrescentados)</w:t>
      </w:r>
      <w:r w:rsidR="00376AE0">
        <w:t>.</w:t>
      </w:r>
    </w:p>
    <w:p w14:paraId="577BF8B8" w14:textId="3579BBF5" w:rsidR="00FD7883" w:rsidRPr="009D0D2D" w:rsidRDefault="00880ED0" w:rsidP="009D0D2D">
      <w:pPr>
        <w:pStyle w:val="SemEspaamento"/>
      </w:pPr>
      <w:r>
        <w:t>Feitas essas explicações</w:t>
      </w:r>
      <w:r w:rsidR="001E44F0">
        <w:t xml:space="preserve">, </w:t>
      </w:r>
      <w:r w:rsidR="00766037">
        <w:t xml:space="preserve">resta </w:t>
      </w:r>
      <w:r w:rsidR="00661627">
        <w:t>rechaçada</w:t>
      </w:r>
      <w:r w:rsidR="00766037">
        <w:t xml:space="preserve"> a incidência d</w:t>
      </w:r>
      <w:r w:rsidR="00801053">
        <w:t>a Súmula n. 83/STJ</w:t>
      </w:r>
      <w:r w:rsidR="00D8158C">
        <w:t xml:space="preserve"> ao caso vertente, </w:t>
      </w:r>
      <w:r w:rsidR="00064DB7">
        <w:t>sobretudo por</w:t>
      </w:r>
      <w:r w:rsidR="00801053">
        <w:t>que</w:t>
      </w:r>
      <w:r w:rsidR="00064DB7">
        <w:t>, repita-se,</w:t>
      </w:r>
      <w:r w:rsidR="00801053">
        <w:t xml:space="preserve"> o entendimento </w:t>
      </w:r>
      <w:r w:rsidR="00D8158C">
        <w:t>do</w:t>
      </w:r>
      <w:r w:rsidR="00064DB7">
        <w:t xml:space="preserve"> aresto atacado </w:t>
      </w:r>
      <w:r w:rsidR="00064DB7" w:rsidRPr="001E44F0">
        <w:rPr>
          <w:u w:val="single"/>
        </w:rPr>
        <w:t>destoa</w:t>
      </w:r>
      <w:r w:rsidR="00064DB7">
        <w:t xml:space="preserve"> da jurisprudência dessa Corte da Cidadania, o que impõe a reforma da decisão agravada e o provimento deste recurso, para que seja admitido</w:t>
      </w:r>
      <w:r w:rsidR="00B60137" w:rsidRPr="00B60137">
        <w:t xml:space="preserve"> </w:t>
      </w:r>
      <w:r w:rsidR="00B60137">
        <w:t>e, afinal, provido</w:t>
      </w:r>
      <w:r w:rsidR="00064DB7">
        <w:t xml:space="preserve"> o recurso especial quanto a este ponto.</w:t>
      </w:r>
    </w:p>
    <w:p w14:paraId="1A536319" w14:textId="77777777" w:rsidR="009D0D2D" w:rsidRDefault="009D0D2D" w:rsidP="000169F1">
      <w:pPr>
        <w:pStyle w:val="Ttulo"/>
      </w:pPr>
    </w:p>
    <w:p w14:paraId="7BD08B03" w14:textId="1B061705" w:rsidR="009D0D2D" w:rsidRDefault="00C33325" w:rsidP="00AA4654">
      <w:pPr>
        <w:pStyle w:val="Ttulo"/>
        <w:spacing w:line="276" w:lineRule="auto"/>
      </w:pPr>
      <w:r>
        <w:t>I</w:t>
      </w:r>
      <w:r w:rsidR="002225C3">
        <w:t>II</w:t>
      </w:r>
      <w:r>
        <w:t xml:space="preserve">.2 </w:t>
      </w:r>
      <w:r w:rsidRPr="00136102">
        <w:t>–</w:t>
      </w:r>
      <w:r>
        <w:t xml:space="preserve"> Inaplicabilidade </w:t>
      </w:r>
      <w:r w:rsidR="003F32F3">
        <w:t xml:space="preserve">das Súmulas </w:t>
      </w:r>
      <w:r w:rsidR="004A069A">
        <w:t xml:space="preserve">nºs. 7 e </w:t>
      </w:r>
      <w:r>
        <w:t xml:space="preserve">83/STJ, </w:t>
      </w:r>
      <w:r w:rsidR="003F32F3">
        <w:t xml:space="preserve">quanto </w:t>
      </w:r>
      <w:r>
        <w:t xml:space="preserve">à </w:t>
      </w:r>
      <w:r w:rsidR="004A069A">
        <w:t xml:space="preserve">violação </w:t>
      </w:r>
      <w:r w:rsidRPr="000A54FB">
        <w:t xml:space="preserve">ao art. </w:t>
      </w:r>
      <w:r w:rsidR="004A069A">
        <w:t xml:space="preserve">157 </w:t>
      </w:r>
      <w:r w:rsidRPr="000A54FB">
        <w:t>do CPP</w:t>
      </w:r>
      <w:r w:rsidR="00AA4654">
        <w:t>.</w:t>
      </w:r>
    </w:p>
    <w:p w14:paraId="2D33B9DC" w14:textId="01F7C8C6" w:rsidR="00AA4654" w:rsidRDefault="00AA4654" w:rsidP="004E59DB">
      <w:pPr>
        <w:pStyle w:val="Ttulo"/>
        <w:spacing w:line="276" w:lineRule="auto"/>
      </w:pPr>
      <w:r>
        <w:t>I</w:t>
      </w:r>
      <w:r w:rsidR="002225C3">
        <w:t>II</w:t>
      </w:r>
      <w:r>
        <w:t xml:space="preserve">.2.1 </w:t>
      </w:r>
      <w:r w:rsidRPr="00136102">
        <w:t>–</w:t>
      </w:r>
      <w:r>
        <w:t xml:space="preserve"> Ausência de reexame de matéria fático-probatória, a afastar a Súmula n. 7/STJ,</w:t>
      </w:r>
      <w:r w:rsidRPr="00AA4654">
        <w:t xml:space="preserve"> </w:t>
      </w:r>
      <w:r>
        <w:t xml:space="preserve">pois o aresto recorrido </w:t>
      </w:r>
      <w:r w:rsidR="00EA4AA1">
        <w:t>trata expressamente sobre</w:t>
      </w:r>
      <w:r w:rsidR="004E59DB">
        <w:t xml:space="preserve"> a decis</w:t>
      </w:r>
      <w:r w:rsidR="00AD7711">
        <w:t>ões</w:t>
      </w:r>
      <w:r w:rsidR="004E59DB">
        <w:t xml:space="preserve"> judicia</w:t>
      </w:r>
      <w:r w:rsidR="00AD7711">
        <w:t>is</w:t>
      </w:r>
      <w:r w:rsidR="004E59DB">
        <w:t xml:space="preserve"> que decretou</w:t>
      </w:r>
      <w:r w:rsidR="004E59DB" w:rsidRPr="004E59DB">
        <w:t xml:space="preserve"> </w:t>
      </w:r>
      <w:r w:rsidR="004E59DB">
        <w:t>a interceptação postal que caracteriza a prova ilícita utilizada para a condenação</w:t>
      </w:r>
      <w:r>
        <w:t>.</w:t>
      </w:r>
    </w:p>
    <w:p w14:paraId="334E1680" w14:textId="77777777" w:rsidR="00AA4654" w:rsidRPr="00AA4654" w:rsidRDefault="00AA4654" w:rsidP="00AA4654">
      <w:pPr>
        <w:pStyle w:val="Ttulo"/>
        <w:spacing w:line="276" w:lineRule="auto"/>
      </w:pPr>
    </w:p>
    <w:p w14:paraId="4ECB0B9D" w14:textId="3E6771D7" w:rsidR="009D0D2D" w:rsidRDefault="008849EE" w:rsidP="00726EB6">
      <w:pPr>
        <w:pStyle w:val="SemEspaamento"/>
      </w:pPr>
      <w:r>
        <w:t>Em um segundo momento, Excelência, a decisão agravada</w:t>
      </w:r>
      <w:r w:rsidR="001B0CF5">
        <w:t xml:space="preserve"> sustentou que </w:t>
      </w:r>
      <w:r w:rsidR="0078704C">
        <w:t xml:space="preserve">a </w:t>
      </w:r>
      <w:r w:rsidR="003C768B">
        <w:t xml:space="preserve">admissão do reclamo extremo em relação </w:t>
      </w:r>
      <w:r w:rsidR="0078704C">
        <w:t>à afronta ao art. 157 do CPP</w:t>
      </w:r>
      <w:r w:rsidR="003C768B">
        <w:t xml:space="preserve"> seria obstada pela Súmula n. 7/STJ, po</w:t>
      </w:r>
      <w:r w:rsidR="000720F8">
        <w:t>rque, no seu entender, “</w:t>
      </w:r>
      <w:r w:rsidR="001512D6" w:rsidRPr="001B0CF5">
        <w:rPr>
          <w:i/>
          <w:iCs/>
        </w:rPr>
        <w:t>a alteração do entendimento citado demandaria a reelaboração da moldura fática delineada no aresto combatido</w:t>
      </w:r>
      <w:r w:rsidR="001512D6">
        <w:t>”</w:t>
      </w:r>
      <w:r w:rsidR="00CA5DFF">
        <w:t xml:space="preserve"> </w:t>
      </w:r>
      <w:r w:rsidR="00CA5DFF" w:rsidRPr="00CA5DFF">
        <w:rPr>
          <w:sz w:val="20"/>
          <w:szCs w:val="18"/>
        </w:rPr>
        <w:t>(evento 253, p. 4)</w:t>
      </w:r>
      <w:r w:rsidR="000869E5">
        <w:t xml:space="preserve">. </w:t>
      </w:r>
      <w:r w:rsidR="001512D6">
        <w:t xml:space="preserve"> </w:t>
      </w:r>
    </w:p>
    <w:p w14:paraId="279CE534" w14:textId="7831B7B1" w:rsidR="001B0CF5" w:rsidRDefault="001B0CF5" w:rsidP="001B0CF5">
      <w:pPr>
        <w:pStyle w:val="SemEspaamento"/>
      </w:pPr>
      <w:r>
        <w:t>E isso, ao argumento de que “</w:t>
      </w:r>
      <w:r w:rsidRPr="00E61D40">
        <w:rPr>
          <w:i/>
          <w:iCs/>
        </w:rPr>
        <w:t xml:space="preserve">a Câmara de origem, a partir da análise do arcabouço fático probatório produzido nos autos, consignou que </w:t>
      </w:r>
      <w:r>
        <w:rPr>
          <w:i/>
          <w:iCs/>
        </w:rPr>
        <w:t>‘</w:t>
      </w:r>
      <w:r w:rsidRPr="00E61D40">
        <w:rPr>
          <w:i/>
          <w:iCs/>
        </w:rPr>
        <w:t>ainda que o legislador não tenha incluído expressamente, a possibilidade de interceptação de correspondência durante a ação controlada, não há dúvidas de que, no caso concreto, a diligência estava autorizada. [...] Isto porque, conforme acima mencionado, o pedido da autoridade policial ao Juiz de Direito a que a investigação estava vinculado trazia pleito específico sobre referida ação, a qual foi deferida nos moldes solicitados</w:t>
      </w:r>
      <w:r>
        <w:rPr>
          <w:i/>
          <w:iCs/>
        </w:rPr>
        <w:t>’</w:t>
      </w:r>
      <w:r w:rsidRPr="00E61D40">
        <w:t>”</w:t>
      </w:r>
      <w:r>
        <w:t xml:space="preserve"> </w:t>
      </w:r>
      <w:r w:rsidRPr="001B0CF5">
        <w:rPr>
          <w:sz w:val="20"/>
          <w:szCs w:val="18"/>
        </w:rPr>
        <w:t>(evento 253, p. 4)</w:t>
      </w:r>
      <w:r>
        <w:t>.</w:t>
      </w:r>
    </w:p>
    <w:p w14:paraId="38F71DC9" w14:textId="14C9AC72" w:rsidR="001512D6" w:rsidRDefault="001512D6" w:rsidP="00115A79">
      <w:pPr>
        <w:pStyle w:val="SemEspaamento"/>
      </w:pPr>
      <w:r>
        <w:t>Contudo, não há como dar guarida a esses argumentos.</w:t>
      </w:r>
    </w:p>
    <w:p w14:paraId="69F95C86" w14:textId="11F5785B" w:rsidR="001512D6" w:rsidRDefault="001512D6" w:rsidP="00115A79">
      <w:pPr>
        <w:pStyle w:val="SemEspaamento"/>
      </w:pPr>
      <w:r>
        <w:t>Ora,</w:t>
      </w:r>
      <w:r w:rsidR="007C4BC4">
        <w:t xml:space="preserve"> nas razões do recurso especial o agravante registrou, primeiro, que</w:t>
      </w:r>
      <w:r w:rsidR="00CA6111">
        <w:t xml:space="preserve"> </w:t>
      </w:r>
      <w:r w:rsidR="000660A2">
        <w:t xml:space="preserve">a </w:t>
      </w:r>
      <w:r w:rsidR="00CA6111">
        <w:t>interceptação postal</w:t>
      </w:r>
      <w:r w:rsidR="000660A2">
        <w:t xml:space="preserve"> foi determinada</w:t>
      </w:r>
      <w:r w:rsidR="00CA6111">
        <w:t xml:space="preserve"> </w:t>
      </w:r>
      <w:r w:rsidR="00CA6111" w:rsidRPr="00AD7711">
        <w:rPr>
          <w:b/>
          <w:bCs/>
          <w:u w:val="single"/>
        </w:rPr>
        <w:t>sem</w:t>
      </w:r>
      <w:r w:rsidR="00CA6111">
        <w:rPr>
          <w:u w:val="single"/>
        </w:rPr>
        <w:t xml:space="preserve"> </w:t>
      </w:r>
      <w:r w:rsidR="0057713E" w:rsidRPr="007A1AD6">
        <w:rPr>
          <w:u w:val="single"/>
        </w:rPr>
        <w:t xml:space="preserve">decisão judicial que autorize essa </w:t>
      </w:r>
      <w:r w:rsidR="0057713E" w:rsidRPr="00073AAD">
        <w:rPr>
          <w:u w:val="single"/>
        </w:rPr>
        <w:t xml:space="preserve">medida, de forma </w:t>
      </w:r>
      <w:r w:rsidR="0057713E" w:rsidRPr="00FD188C">
        <w:rPr>
          <w:b/>
          <w:bCs/>
          <w:u w:val="single"/>
        </w:rPr>
        <w:t>expressa</w:t>
      </w:r>
      <w:r w:rsidR="0057713E" w:rsidRPr="00073AAD">
        <w:rPr>
          <w:u w:val="single"/>
        </w:rPr>
        <w:t xml:space="preserve"> e </w:t>
      </w:r>
      <w:r w:rsidR="0057713E" w:rsidRPr="00FD188C">
        <w:rPr>
          <w:b/>
          <w:bCs/>
          <w:u w:val="single"/>
        </w:rPr>
        <w:t>fundamentada</w:t>
      </w:r>
      <w:r w:rsidR="00BE672A">
        <w:t xml:space="preserve">, </w:t>
      </w:r>
      <w:r w:rsidR="00AD7711">
        <w:t xml:space="preserve">ou seja, sem demonstrar </w:t>
      </w:r>
      <w:r w:rsidR="00BE672A">
        <w:t>a sua necessidade</w:t>
      </w:r>
      <w:r w:rsidR="00EE6477">
        <w:t>/imprescindibilidade</w:t>
      </w:r>
      <w:r w:rsidR="00BE672A">
        <w:t xml:space="preserve"> </w:t>
      </w:r>
      <w:r w:rsidR="00EE6477">
        <w:t xml:space="preserve">para afastar o direito constitucional ao sigilo de correspondências </w:t>
      </w:r>
      <w:r w:rsidR="00BE672A">
        <w:t>no caso concreto</w:t>
      </w:r>
      <w:r w:rsidR="00CA6111">
        <w:t xml:space="preserve">, </w:t>
      </w:r>
      <w:r w:rsidR="00BE672A">
        <w:t>o que resultou</w:t>
      </w:r>
      <w:r w:rsidR="005C5DD7">
        <w:t xml:space="preserve"> na </w:t>
      </w:r>
      <w:r w:rsidR="00E40AD5" w:rsidRPr="00656B25">
        <w:rPr>
          <w:u w:val="single"/>
        </w:rPr>
        <w:t>il</w:t>
      </w:r>
      <w:r w:rsidR="00656B25">
        <w:rPr>
          <w:u w:val="single"/>
        </w:rPr>
        <w:t>i</w:t>
      </w:r>
      <w:r w:rsidR="00E40AD5" w:rsidRPr="00656B25">
        <w:rPr>
          <w:u w:val="single"/>
        </w:rPr>
        <w:t>cit</w:t>
      </w:r>
      <w:r w:rsidR="00656B25">
        <w:rPr>
          <w:u w:val="single"/>
        </w:rPr>
        <w:t>ude</w:t>
      </w:r>
      <w:r w:rsidR="00E40AD5">
        <w:t xml:space="preserve"> </w:t>
      </w:r>
      <w:r w:rsidR="005C5DD7">
        <w:t>d</w:t>
      </w:r>
      <w:r w:rsidR="00656B25">
        <w:t>as</w:t>
      </w:r>
      <w:r w:rsidR="005C5DD7">
        <w:t xml:space="preserve"> prova</w:t>
      </w:r>
      <w:r w:rsidR="00E40AD5">
        <w:t>s</w:t>
      </w:r>
      <w:r w:rsidR="00656B25">
        <w:t xml:space="preserve"> colhidas</w:t>
      </w:r>
      <w:r w:rsidR="00E40AD5">
        <w:t>, que foram utilizadas pelo</w:t>
      </w:r>
      <w:r w:rsidR="007A1269">
        <w:t>s</w:t>
      </w:r>
      <w:r w:rsidR="00E40AD5">
        <w:t xml:space="preserve"> </w:t>
      </w:r>
      <w:r w:rsidR="007A1269">
        <w:t xml:space="preserve">acórdãos </w:t>
      </w:r>
      <w:r w:rsidR="00EE6477">
        <w:t xml:space="preserve">recorridos </w:t>
      </w:r>
      <w:r w:rsidR="00656B25">
        <w:t>para fundamentar a condenação</w:t>
      </w:r>
      <w:r w:rsidR="007A1269">
        <w:t>, violando, assim, o art. 157 do CPP.</w:t>
      </w:r>
    </w:p>
    <w:p w14:paraId="76403BF2" w14:textId="4B0F61D7" w:rsidR="00380572" w:rsidRDefault="007A1269" w:rsidP="003A484E">
      <w:pPr>
        <w:pStyle w:val="SemEspaamento"/>
      </w:pPr>
      <w:r>
        <w:t>Registrou</w:t>
      </w:r>
      <w:r w:rsidR="00D16A55">
        <w:t xml:space="preserve"> </w:t>
      </w:r>
      <w:r>
        <w:t>o agravante</w:t>
      </w:r>
      <w:r w:rsidR="00D16A55">
        <w:t>, também, que o</w:t>
      </w:r>
      <w:r w:rsidR="00C91D32">
        <w:t xml:space="preserve"> aresto que julgou os</w:t>
      </w:r>
      <w:r w:rsidR="00D16A55">
        <w:t xml:space="preserve"> </w:t>
      </w:r>
      <w:r w:rsidR="00C91D32">
        <w:t xml:space="preserve">aclaratórios </w:t>
      </w:r>
      <w:r w:rsidR="009D3CA0">
        <w:rPr>
          <w:b/>
          <w:bCs/>
          <w:u w:val="single"/>
        </w:rPr>
        <w:t>apreciou</w:t>
      </w:r>
      <w:r w:rsidR="00D16A55" w:rsidRPr="00380572">
        <w:rPr>
          <w:b/>
          <w:bCs/>
        </w:rPr>
        <w:t xml:space="preserve"> a</w:t>
      </w:r>
      <w:r w:rsidR="00C91D32" w:rsidRPr="00380572">
        <w:rPr>
          <w:b/>
          <w:bCs/>
        </w:rPr>
        <w:t xml:space="preserve"> omissão apontada sobre o uso de prova ilícita</w:t>
      </w:r>
      <w:r w:rsidR="00C91D32">
        <w:t xml:space="preserve">, fazendo </w:t>
      </w:r>
      <w:r w:rsidR="006A13D8" w:rsidRPr="00766920">
        <w:rPr>
          <w:u w:val="single"/>
        </w:rPr>
        <w:t>referência</w:t>
      </w:r>
      <w:r w:rsidR="006A13D8">
        <w:t xml:space="preserve"> </w:t>
      </w:r>
      <w:r w:rsidR="006A13D8" w:rsidRPr="00766920">
        <w:rPr>
          <w:u w:val="single"/>
        </w:rPr>
        <w:t>expressa</w:t>
      </w:r>
      <w:r w:rsidR="006A13D8">
        <w:t xml:space="preserve"> às </w:t>
      </w:r>
      <w:r w:rsidR="006A13D8" w:rsidRPr="00766920">
        <w:rPr>
          <w:u w:val="single"/>
        </w:rPr>
        <w:t>decisões</w:t>
      </w:r>
      <w:r w:rsidR="006A13D8">
        <w:t xml:space="preserve"> que decretaram a quebra do sigilo epistolar e</w:t>
      </w:r>
      <w:r w:rsidR="005F5B86">
        <w:t xml:space="preserve"> entendendo que </w:t>
      </w:r>
      <w:r w:rsidR="00DB3857">
        <w:t xml:space="preserve">a </w:t>
      </w:r>
      <w:r w:rsidR="00DB3857" w:rsidRPr="00380572">
        <w:rPr>
          <w:u w:val="single"/>
        </w:rPr>
        <w:t>autorização</w:t>
      </w:r>
      <w:r w:rsidR="005F5B86" w:rsidRPr="005F5B86">
        <w:t xml:space="preserve"> </w:t>
      </w:r>
      <w:r w:rsidR="00DB3857" w:rsidRPr="00380572">
        <w:rPr>
          <w:u w:val="single"/>
        </w:rPr>
        <w:t>judicial</w:t>
      </w:r>
      <w:r w:rsidR="00DB3857">
        <w:t xml:space="preserve"> </w:t>
      </w:r>
      <w:r w:rsidR="005F5B86">
        <w:t xml:space="preserve">dessa medida cautelar, de forma </w:t>
      </w:r>
      <w:r w:rsidR="005F5B86" w:rsidRPr="00380572">
        <w:rPr>
          <w:u w:val="single"/>
        </w:rPr>
        <w:t>genérica</w:t>
      </w:r>
      <w:r w:rsidR="005F5B86">
        <w:t xml:space="preserve">, </w:t>
      </w:r>
      <w:r w:rsidR="00DB3857">
        <w:t>sem demonstrar a necessidade no caso concreto, seria o suficiente para validar as provas colhidas.</w:t>
      </w:r>
    </w:p>
    <w:p w14:paraId="70352893" w14:textId="6EB3D287" w:rsidR="00D72E18" w:rsidRDefault="00D72E18" w:rsidP="00D72E18">
      <w:pPr>
        <w:pStyle w:val="SemEspaamento"/>
      </w:pPr>
      <w:r>
        <w:t>Portanto, está-se diante de</w:t>
      </w:r>
      <w:r w:rsidRPr="00036A90">
        <w:rPr>
          <w:i/>
          <w:iCs/>
        </w:rPr>
        <w:t xml:space="preserve"> </w:t>
      </w:r>
      <w:r w:rsidRPr="00735AA1">
        <w:rPr>
          <w:u w:val="single"/>
        </w:rPr>
        <w:t>mera</w:t>
      </w:r>
      <w:r w:rsidRPr="00735AA1">
        <w:t xml:space="preserve"> </w:t>
      </w:r>
      <w:r w:rsidRPr="00735AA1">
        <w:rPr>
          <w:b/>
          <w:bCs/>
          <w:u w:val="single"/>
        </w:rPr>
        <w:t>revaloração</w:t>
      </w:r>
      <w:r w:rsidRPr="00735AA1">
        <w:rPr>
          <w:b/>
          <w:bCs/>
        </w:rPr>
        <w:t xml:space="preserve"> </w:t>
      </w:r>
      <w:r w:rsidRPr="00735AA1">
        <w:rPr>
          <w:b/>
          <w:bCs/>
          <w:u w:val="single"/>
        </w:rPr>
        <w:t>jurídica</w:t>
      </w:r>
      <w:r w:rsidRPr="00735AA1">
        <w:t xml:space="preserve"> quanto à </w:t>
      </w:r>
      <w:r w:rsidRPr="00735AA1">
        <w:rPr>
          <w:u w:val="single"/>
        </w:rPr>
        <w:t>situação fática</w:t>
      </w:r>
      <w:r w:rsidRPr="00735AA1">
        <w:t xml:space="preserve"> </w:t>
      </w:r>
      <w:r w:rsidRPr="00735AA1">
        <w:rPr>
          <w:u w:val="single"/>
        </w:rPr>
        <w:t>delimitada</w:t>
      </w:r>
      <w:r w:rsidRPr="00735AA1">
        <w:t xml:space="preserve"> pelos </w:t>
      </w:r>
      <w:r w:rsidRPr="00735AA1">
        <w:rPr>
          <w:u w:val="single"/>
        </w:rPr>
        <w:t>arestos recorridos</w:t>
      </w:r>
      <w:r>
        <w:t xml:space="preserve">, para reconhecer que </w:t>
      </w:r>
      <w:r w:rsidR="00CE730C">
        <w:t xml:space="preserve">o entendimento firmado de que a decisão judicial genérica, sem justificativa da necessidade de quebra do sigilo de correspondência, </w:t>
      </w:r>
      <w:r w:rsidR="00766920">
        <w:t>infringe</w:t>
      </w:r>
      <w:r w:rsidR="00CE730C">
        <w:t xml:space="preserve"> </w:t>
      </w:r>
      <w:r w:rsidR="002C49A4">
        <w:t>o art. 157 do CPP</w:t>
      </w:r>
      <w:r>
        <w:t>.</w:t>
      </w:r>
    </w:p>
    <w:p w14:paraId="55D8EE09" w14:textId="662DB325" w:rsidR="00036A90" w:rsidRDefault="00BE672A" w:rsidP="00C621CE">
      <w:pPr>
        <w:pStyle w:val="SemEspaamento"/>
      </w:pPr>
      <w:r>
        <w:t xml:space="preserve">Na sequência, o recorrente colacionou o trecho do aresto recorrido que tratou sobre </w:t>
      </w:r>
      <w:r w:rsidR="005B28A5">
        <w:t>a questão</w:t>
      </w:r>
      <w:r>
        <w:t xml:space="preserve"> e</w:t>
      </w:r>
      <w:r w:rsidR="007809E1">
        <w:t xml:space="preserve"> registrou que</w:t>
      </w:r>
      <w:r w:rsidR="00EF0A95">
        <w:t xml:space="preserve">, diversamente do que sustentaram os </w:t>
      </w:r>
      <w:r w:rsidR="00CA624F">
        <w:t>acórdão</w:t>
      </w:r>
      <w:r w:rsidR="00EF0A95">
        <w:t xml:space="preserve"> </w:t>
      </w:r>
      <w:r w:rsidR="00CA624F">
        <w:t>combatidos</w:t>
      </w:r>
      <w:r w:rsidR="00EF0A95">
        <w:t xml:space="preserve">, </w:t>
      </w:r>
      <w:r w:rsidR="007809E1">
        <w:t>o afastamento do sigilo de correspondência, de forma legal, exig</w:t>
      </w:r>
      <w:r w:rsidR="005719CA">
        <w:t xml:space="preserve">e que a decisão judicial autorize, expressamente, a quebra do direito de privacidade de correspondência, </w:t>
      </w:r>
      <w:r w:rsidR="00036A90">
        <w:t>“</w:t>
      </w:r>
      <w:r w:rsidR="00036A90" w:rsidRPr="00036A90">
        <w:rPr>
          <w:i/>
          <w:iCs/>
        </w:rPr>
        <w:t>justificando os seus motivos e a indispensabilidade da medida, como, aliás, fez a decisão de fls. 153/155 em relação à quebra do sigilo telefônico dos investigados, tratando-a de forma motivada e específica</w:t>
      </w:r>
      <w:r w:rsidR="00036A90">
        <w:t>”</w:t>
      </w:r>
      <w:r w:rsidR="005B28A5">
        <w:t xml:space="preserve">, o que não ocorreu </w:t>
      </w:r>
      <w:r w:rsidR="0068757F">
        <w:t>em relação à q</w:t>
      </w:r>
      <w:r w:rsidR="0095676C">
        <w:t>uebra do sigilo epistolar.</w:t>
      </w:r>
    </w:p>
    <w:p w14:paraId="4E113F2D" w14:textId="77777777" w:rsidR="0015346E" w:rsidRDefault="003A1A93" w:rsidP="00226D90">
      <w:pPr>
        <w:pStyle w:val="SemEspaamento"/>
      </w:pPr>
      <w:r>
        <w:t xml:space="preserve">Asseverou </w:t>
      </w:r>
      <w:r w:rsidR="00C226A4">
        <w:t xml:space="preserve">o agravante, ademais, que </w:t>
      </w:r>
      <w:r>
        <w:t xml:space="preserve">o próprio aresto atacado </w:t>
      </w:r>
      <w:r w:rsidR="0045344F">
        <w:t xml:space="preserve">afirmou que a </w:t>
      </w:r>
      <w:r w:rsidR="00737250">
        <w:t>“</w:t>
      </w:r>
      <w:r w:rsidR="0045344F" w:rsidRPr="00B5733C">
        <w:rPr>
          <w:i/>
          <w:iCs/>
        </w:rPr>
        <w:t xml:space="preserve">decisão </w:t>
      </w:r>
      <w:r w:rsidR="00737250" w:rsidRPr="00B5733C">
        <w:rPr>
          <w:i/>
          <w:iCs/>
        </w:rPr>
        <w:t xml:space="preserve">judicial de fls. 150/151 limitou-se a deferir </w:t>
      </w:r>
      <w:r w:rsidR="009416F5" w:rsidRPr="00B5733C">
        <w:rPr>
          <w:i/>
          <w:iCs/>
        </w:rPr>
        <w:t>‘</w:t>
      </w:r>
      <w:r w:rsidR="00737250" w:rsidRPr="00B5733C">
        <w:rPr>
          <w:i/>
          <w:iCs/>
        </w:rPr>
        <w:t>a utilização do procedimento denominado pela Lei n. 9034/95 de 'Ação Controlada', com as cautelas legais, conforme representado no Ofício n. 10975/2010 - IPL 0672/2009-4 - SR/DPF/MS" (fls. 150/151)’”</w:t>
      </w:r>
      <w:r w:rsidR="00AA4654">
        <w:t xml:space="preserve">, </w:t>
      </w:r>
      <w:r w:rsidR="00B176B8">
        <w:t xml:space="preserve">sem tratar </w:t>
      </w:r>
      <w:r w:rsidR="00B76FA2">
        <w:t>d</w:t>
      </w:r>
      <w:r w:rsidR="00AA4654">
        <w:t>a interceptação epistolar.</w:t>
      </w:r>
      <w:r w:rsidR="0092218F">
        <w:t xml:space="preserve"> </w:t>
      </w:r>
    </w:p>
    <w:p w14:paraId="06C9F3A1" w14:textId="6083D6C9" w:rsidR="00B5733C" w:rsidRDefault="0092218F" w:rsidP="00226D90">
      <w:pPr>
        <w:pStyle w:val="SemEspaamento"/>
      </w:pPr>
      <w:r>
        <w:t xml:space="preserve">Argumentou o recorrente, ainda, que o </w:t>
      </w:r>
      <w:r w:rsidR="00CA624F">
        <w:t>acórdão</w:t>
      </w:r>
      <w:r>
        <w:t xml:space="preserve"> recorrido</w:t>
      </w:r>
      <w:r w:rsidR="001D2D29">
        <w:t xml:space="preserve"> mencionou </w:t>
      </w:r>
      <w:r w:rsidR="00D97C46">
        <w:t xml:space="preserve">que a decisão judicial de fls. 153/155 somente deferiu </w:t>
      </w:r>
      <w:r w:rsidR="001D2D29">
        <w:t>“</w:t>
      </w:r>
      <w:r w:rsidR="00D97C46" w:rsidRPr="00194D57">
        <w:rPr>
          <w:i/>
          <w:iCs/>
        </w:rPr>
        <w:t>a utilização do procedimento denominado pela Lei n. 9034/95 de 'Ação Controlada', com as cautelas legais, conforme representado no Ofício n. 0728/2011 - IPL 0672/2009-4 - SR/DPF/MS" (fls. 153/155)</w:t>
      </w:r>
      <w:r w:rsidR="00D97C46">
        <w:t>”, sem abordar, novamente, a quebra do sigilo de correspondência.</w:t>
      </w:r>
    </w:p>
    <w:p w14:paraId="23A8FDF3" w14:textId="1F6D7199" w:rsidR="00D81C04" w:rsidRPr="00A63722" w:rsidRDefault="00D81C04" w:rsidP="00C621CE">
      <w:pPr>
        <w:pStyle w:val="SemEspaamento"/>
      </w:pPr>
      <w:r>
        <w:t>Portanto,</w:t>
      </w:r>
      <w:r w:rsidR="00333607">
        <w:t xml:space="preserve"> a própria argumentação</w:t>
      </w:r>
      <w:r w:rsidR="00B76FA2">
        <w:t xml:space="preserve"> exposta no recurso especial</w:t>
      </w:r>
      <w:r>
        <w:t xml:space="preserve"> </w:t>
      </w:r>
      <w:r w:rsidR="00333607">
        <w:t xml:space="preserve">comprova </w:t>
      </w:r>
      <w:r>
        <w:t>que a apreciação da afronta ao art. 157 do CPP</w:t>
      </w:r>
      <w:r w:rsidR="00264F70">
        <w:t xml:space="preserve"> </w:t>
      </w:r>
      <w:r w:rsidRPr="00333607">
        <w:rPr>
          <w:b/>
          <w:bCs/>
          <w:u w:val="single"/>
        </w:rPr>
        <w:t>dispensa</w:t>
      </w:r>
      <w:r w:rsidRPr="00D81C04">
        <w:t xml:space="preserve"> </w:t>
      </w:r>
      <w:r>
        <w:t xml:space="preserve">o </w:t>
      </w:r>
      <w:r w:rsidRPr="00B76FA2">
        <w:rPr>
          <w:u w:val="single"/>
        </w:rPr>
        <w:t>reexame</w:t>
      </w:r>
      <w:r>
        <w:t xml:space="preserve"> </w:t>
      </w:r>
      <w:r w:rsidR="00D3164E">
        <w:t xml:space="preserve">de </w:t>
      </w:r>
      <w:r w:rsidR="00D3164E" w:rsidRPr="00B76FA2">
        <w:rPr>
          <w:u w:val="single"/>
        </w:rPr>
        <w:t>fatos</w:t>
      </w:r>
      <w:r w:rsidR="00D3164E">
        <w:t xml:space="preserve"> e/ou </w:t>
      </w:r>
      <w:r w:rsidR="00D3164E" w:rsidRPr="00B76FA2">
        <w:rPr>
          <w:u w:val="single"/>
        </w:rPr>
        <w:t>provas</w:t>
      </w:r>
      <w:r w:rsidR="008021DD">
        <w:t xml:space="preserve"> e rechaça a incidência da Súmula n. 7/STJ ao caso vertente</w:t>
      </w:r>
      <w:r>
        <w:t xml:space="preserve">, </w:t>
      </w:r>
      <w:r w:rsidR="002D3159">
        <w:t xml:space="preserve">porquanto </w:t>
      </w:r>
      <w:r w:rsidR="00735AA1">
        <w:t>se está diante de</w:t>
      </w:r>
      <w:r w:rsidR="00735AA1" w:rsidRPr="00036A90">
        <w:rPr>
          <w:i/>
          <w:iCs/>
        </w:rPr>
        <w:t xml:space="preserve"> </w:t>
      </w:r>
      <w:r w:rsidR="00735AA1" w:rsidRPr="00735AA1">
        <w:rPr>
          <w:u w:val="single"/>
        </w:rPr>
        <w:t>mera</w:t>
      </w:r>
      <w:r w:rsidR="00735AA1" w:rsidRPr="00735AA1">
        <w:t xml:space="preserve"> </w:t>
      </w:r>
      <w:r w:rsidR="00735AA1" w:rsidRPr="00735AA1">
        <w:rPr>
          <w:b/>
          <w:bCs/>
          <w:u w:val="single"/>
        </w:rPr>
        <w:t>revaloração</w:t>
      </w:r>
      <w:r w:rsidR="00735AA1" w:rsidRPr="00735AA1">
        <w:rPr>
          <w:b/>
          <w:bCs/>
        </w:rPr>
        <w:t xml:space="preserve"> </w:t>
      </w:r>
      <w:r w:rsidR="00735AA1" w:rsidRPr="00735AA1">
        <w:rPr>
          <w:b/>
          <w:bCs/>
          <w:u w:val="single"/>
        </w:rPr>
        <w:t>jurídica</w:t>
      </w:r>
      <w:r w:rsidR="00735AA1" w:rsidRPr="00735AA1">
        <w:t xml:space="preserve"> quanto à </w:t>
      </w:r>
      <w:r w:rsidR="00735AA1" w:rsidRPr="00735AA1">
        <w:rPr>
          <w:u w:val="single"/>
        </w:rPr>
        <w:t>situação fática</w:t>
      </w:r>
      <w:r w:rsidR="00735AA1" w:rsidRPr="00735AA1">
        <w:t xml:space="preserve"> </w:t>
      </w:r>
      <w:r w:rsidR="00735AA1" w:rsidRPr="00735AA1">
        <w:rPr>
          <w:u w:val="single"/>
        </w:rPr>
        <w:t>delimitada</w:t>
      </w:r>
      <w:r w:rsidR="00735AA1" w:rsidRPr="00735AA1">
        <w:t xml:space="preserve"> pelos </w:t>
      </w:r>
      <w:r w:rsidR="00735AA1" w:rsidRPr="00735AA1">
        <w:rPr>
          <w:u w:val="single"/>
        </w:rPr>
        <w:t>arestos recorridos</w:t>
      </w:r>
      <w:r w:rsidR="00D53764">
        <w:t xml:space="preserve">. </w:t>
      </w:r>
      <w:r w:rsidR="0023607E">
        <w:t>Aliás</w:t>
      </w:r>
      <w:r w:rsidR="00875CBA">
        <w:t>,</w:t>
      </w:r>
      <w:r w:rsidR="008B1A3A">
        <w:t xml:space="preserve"> conforme registrado n</w:t>
      </w:r>
      <w:r w:rsidR="00E730AB">
        <w:t xml:space="preserve">as razões do recurso especial, </w:t>
      </w:r>
      <w:r w:rsidR="00D3164E">
        <w:t xml:space="preserve">todas </w:t>
      </w:r>
      <w:r w:rsidR="00E730AB">
        <w:t xml:space="preserve">as </w:t>
      </w:r>
      <w:r w:rsidR="00447EBA">
        <w:t xml:space="preserve">questões </w:t>
      </w:r>
      <w:r w:rsidR="00E730AB">
        <w:t>apresentadas “</w:t>
      </w:r>
      <w:r w:rsidR="00E730AB" w:rsidRPr="00036A90">
        <w:rPr>
          <w:i/>
          <w:iCs/>
        </w:rPr>
        <w:t xml:space="preserve">estão </w:t>
      </w:r>
      <w:r w:rsidR="00E730AB" w:rsidRPr="00036A90">
        <w:rPr>
          <w:i/>
          <w:iCs/>
          <w:u w:val="single"/>
        </w:rPr>
        <w:t>contidas</w:t>
      </w:r>
      <w:r w:rsidR="00E730AB" w:rsidRPr="00036A90">
        <w:rPr>
          <w:i/>
          <w:iCs/>
        </w:rPr>
        <w:t xml:space="preserve"> nos </w:t>
      </w:r>
      <w:r w:rsidR="00E730AB" w:rsidRPr="00036A90">
        <w:rPr>
          <w:i/>
          <w:iCs/>
          <w:u w:val="single"/>
        </w:rPr>
        <w:t>acórdãos</w:t>
      </w:r>
      <w:r w:rsidR="00E730AB" w:rsidRPr="00036A90">
        <w:rPr>
          <w:i/>
          <w:iCs/>
        </w:rPr>
        <w:t xml:space="preserve"> </w:t>
      </w:r>
      <w:r w:rsidR="00E730AB" w:rsidRPr="00036A90">
        <w:rPr>
          <w:i/>
          <w:iCs/>
          <w:u w:val="single"/>
        </w:rPr>
        <w:t>hostilizados</w:t>
      </w:r>
      <w:r w:rsidR="00E730AB" w:rsidRPr="00036A90">
        <w:rPr>
          <w:i/>
          <w:iCs/>
        </w:rPr>
        <w:t xml:space="preserve"> e nas </w:t>
      </w:r>
      <w:r w:rsidR="00E730AB" w:rsidRPr="00036A90">
        <w:rPr>
          <w:i/>
          <w:iCs/>
          <w:u w:val="single"/>
        </w:rPr>
        <w:t>razões</w:t>
      </w:r>
      <w:r w:rsidR="00E730AB" w:rsidRPr="00036A90">
        <w:rPr>
          <w:i/>
          <w:iCs/>
        </w:rPr>
        <w:t xml:space="preserve"> dos </w:t>
      </w:r>
      <w:r w:rsidR="00E730AB" w:rsidRPr="00036A90">
        <w:rPr>
          <w:i/>
          <w:iCs/>
          <w:u w:val="single"/>
        </w:rPr>
        <w:t>embargos</w:t>
      </w:r>
      <w:r w:rsidR="00E730AB" w:rsidRPr="00036A90">
        <w:rPr>
          <w:i/>
          <w:iCs/>
        </w:rPr>
        <w:t xml:space="preserve"> de </w:t>
      </w:r>
      <w:r w:rsidR="00E730AB" w:rsidRPr="00036A90">
        <w:rPr>
          <w:i/>
          <w:iCs/>
          <w:u w:val="single"/>
        </w:rPr>
        <w:t>declaração</w:t>
      </w:r>
      <w:r w:rsidR="00E730AB" w:rsidRPr="00036A90">
        <w:rPr>
          <w:i/>
          <w:iCs/>
        </w:rPr>
        <w:t xml:space="preserve"> opostos</w:t>
      </w:r>
      <w:r w:rsidR="00E730AB">
        <w:t>”</w:t>
      </w:r>
      <w:r w:rsidR="002D3159">
        <w:t xml:space="preserve"> </w:t>
      </w:r>
      <w:r w:rsidR="002D3159" w:rsidRPr="00A5553A">
        <w:rPr>
          <w:sz w:val="20"/>
          <w:szCs w:val="18"/>
        </w:rPr>
        <w:t>(evento</w:t>
      </w:r>
      <w:r w:rsidR="00333607" w:rsidRPr="00A5553A">
        <w:rPr>
          <w:sz w:val="20"/>
          <w:szCs w:val="18"/>
        </w:rPr>
        <w:t xml:space="preserve"> </w:t>
      </w:r>
      <w:r w:rsidR="00A5553A" w:rsidRPr="00A5553A">
        <w:rPr>
          <w:sz w:val="20"/>
          <w:szCs w:val="18"/>
        </w:rPr>
        <w:t>228, RECESP1, p. 5</w:t>
      </w:r>
      <w:r w:rsidR="00333607" w:rsidRPr="00A5553A">
        <w:rPr>
          <w:sz w:val="20"/>
          <w:szCs w:val="18"/>
        </w:rPr>
        <w:t>)</w:t>
      </w:r>
      <w:r w:rsidR="00E730AB" w:rsidRPr="00036A90">
        <w:rPr>
          <w:sz w:val="20"/>
          <w:szCs w:val="20"/>
        </w:rPr>
        <w:t>.</w:t>
      </w:r>
    </w:p>
    <w:p w14:paraId="6489ED2B" w14:textId="56DAC04D" w:rsidR="00A63722" w:rsidRPr="00A63722" w:rsidRDefault="00866890" w:rsidP="00866890">
      <w:pPr>
        <w:pStyle w:val="SemEspaamento"/>
      </w:pPr>
      <w:r>
        <w:t xml:space="preserve">Desse modo, o provimento do presente agravo é medida que se impõe, </w:t>
      </w:r>
      <w:r w:rsidR="008021DD">
        <w:t>tendo em vista que a Súmula n. 7/STJ é inaplicável à hipótese, razão pela qual é de ser admitido o recurso especial interposto, também quanto a este ponto.</w:t>
      </w:r>
    </w:p>
    <w:p w14:paraId="4480B9BB" w14:textId="77777777" w:rsidR="00A63722" w:rsidRDefault="00A63722" w:rsidP="00A63722">
      <w:pPr>
        <w:pStyle w:val="SemEspaamento"/>
        <w:numPr>
          <w:ilvl w:val="0"/>
          <w:numId w:val="0"/>
        </w:numPr>
      </w:pPr>
    </w:p>
    <w:p w14:paraId="41C5526F" w14:textId="1F966E71" w:rsidR="00DD5D82" w:rsidRDefault="00DD5D82" w:rsidP="00DD5D82">
      <w:pPr>
        <w:pStyle w:val="Ttulo"/>
        <w:spacing w:line="276" w:lineRule="auto"/>
      </w:pPr>
      <w:r>
        <w:t xml:space="preserve">IV.2.1 </w:t>
      </w:r>
      <w:r w:rsidRPr="00136102">
        <w:t>–</w:t>
      </w:r>
      <w:r>
        <w:t xml:space="preserve"> Posicionamento do Tribunal local </w:t>
      </w:r>
      <w:r w:rsidR="00386D5A">
        <w:t>divergente</w:t>
      </w:r>
      <w:r>
        <w:t xml:space="preserve"> da jurisprudência da Corte Superior, </w:t>
      </w:r>
      <w:r w:rsidR="00386D5A">
        <w:t xml:space="preserve">que exige fundamentação quanto à necessidade da quebra do sigilo de correspondência e </w:t>
      </w:r>
      <w:r>
        <w:t>demonstra a inaplicabilidade da Súmula n. 83/STJ ao caso.</w:t>
      </w:r>
    </w:p>
    <w:p w14:paraId="12F6C746" w14:textId="77777777" w:rsidR="00DD5D82" w:rsidRPr="003A629E" w:rsidRDefault="00DD5D82" w:rsidP="00D13A46">
      <w:pPr>
        <w:pStyle w:val="SemEspaamento"/>
        <w:numPr>
          <w:ilvl w:val="0"/>
          <w:numId w:val="0"/>
        </w:numPr>
        <w:ind w:left="1701"/>
      </w:pPr>
    </w:p>
    <w:p w14:paraId="3C52BA8D" w14:textId="7BA57A76" w:rsidR="000869E5" w:rsidRDefault="000869E5" w:rsidP="000869E5">
      <w:pPr>
        <w:pStyle w:val="SemEspaamento"/>
      </w:pPr>
      <w:r>
        <w:t>Ainda quanto à infringência ao art. 157 do CPP, a decisão ora recorrida sustent</w:t>
      </w:r>
      <w:r w:rsidR="00327A74">
        <w:t>ou</w:t>
      </w:r>
      <w:r w:rsidR="00433906">
        <w:t>, de forma genérica,</w:t>
      </w:r>
      <w:r>
        <w:t xml:space="preserve"> que o reclamo seria obstado pelo verbete sumular n. 83/STJ, pois “</w:t>
      </w:r>
      <w:r w:rsidRPr="001512D6">
        <w:rPr>
          <w:i/>
          <w:iCs/>
        </w:rPr>
        <w:t>o entendimento exarado na decisão combatida se coaduna com a jurisprudência da Corte destinatária</w:t>
      </w:r>
      <w:r>
        <w:t>”</w:t>
      </w:r>
      <w:r w:rsidR="00163987">
        <w:t>, citando dois precedentes dess</w:t>
      </w:r>
      <w:r w:rsidR="0020545F">
        <w:t>e Colendo Superior Tribunal de Justiça.</w:t>
      </w:r>
    </w:p>
    <w:p w14:paraId="2E23B71A" w14:textId="70FB179B" w:rsidR="00327A74" w:rsidRDefault="00260DAC" w:rsidP="003A629E">
      <w:pPr>
        <w:pStyle w:val="SemEspaamento"/>
      </w:pPr>
      <w:r>
        <w:t xml:space="preserve">No entanto, essa afirmação parte da premissa de que seria necessário o reexame de matéria fático-probatória para alterar a conclusão </w:t>
      </w:r>
      <w:r w:rsidR="00BF32AC">
        <w:t>a que chegaram os arestos recorridos, o que, já se viu, não é o caso</w:t>
      </w:r>
      <w:r w:rsidR="0020545F">
        <w:t>, afastando, de plano, a incidência da Súmula n. 83/STJ à espécie</w:t>
      </w:r>
      <w:r w:rsidR="00BF32AC">
        <w:t>.</w:t>
      </w:r>
      <w:r w:rsidR="00B43AC8">
        <w:t xml:space="preserve"> </w:t>
      </w:r>
    </w:p>
    <w:p w14:paraId="52B708C3" w14:textId="401DD301" w:rsidR="003077E6" w:rsidRDefault="00B654D8" w:rsidP="002176BD">
      <w:pPr>
        <w:pStyle w:val="SemEspaamento"/>
      </w:pPr>
      <w:r>
        <w:t>Além disso</w:t>
      </w:r>
      <w:r w:rsidR="000970CD">
        <w:t xml:space="preserve">, </w:t>
      </w:r>
      <w:r w:rsidR="007322A0">
        <w:t>a jurisprudência dess</w:t>
      </w:r>
      <w:r w:rsidR="0020545F">
        <w:t>a</w:t>
      </w:r>
      <w:r w:rsidR="007322A0">
        <w:t xml:space="preserve"> Colend</w:t>
      </w:r>
      <w:r w:rsidR="0020545F">
        <w:t>a</w:t>
      </w:r>
      <w:r w:rsidR="007322A0">
        <w:t xml:space="preserve"> </w:t>
      </w:r>
      <w:r w:rsidR="0020545F">
        <w:t xml:space="preserve">Corte </w:t>
      </w:r>
      <w:r w:rsidR="00C55AB7">
        <w:t xml:space="preserve">firmou-se </w:t>
      </w:r>
      <w:r w:rsidR="007322A0">
        <w:t xml:space="preserve">no sentido </w:t>
      </w:r>
      <w:r w:rsidR="00D0192B">
        <w:t xml:space="preserve">de </w:t>
      </w:r>
      <w:r w:rsidR="007322A0">
        <w:t>que</w:t>
      </w:r>
      <w:r w:rsidR="00C55AB7">
        <w:t xml:space="preserve"> “</w:t>
      </w:r>
      <w:r w:rsidR="00C55AB7" w:rsidRPr="00C55AB7">
        <w:rPr>
          <w:i/>
          <w:iCs/>
        </w:rPr>
        <w:t xml:space="preserve">A quebra do sigilo do correio eletrônico somente pode ser decretada, elidindo a proteção ao direito, diante dos </w:t>
      </w:r>
      <w:r w:rsidR="00C55AB7" w:rsidRPr="00C55AB7">
        <w:rPr>
          <w:i/>
          <w:iCs/>
          <w:u w:val="single"/>
        </w:rPr>
        <w:t>requisitos</w:t>
      </w:r>
      <w:r w:rsidR="00C55AB7" w:rsidRPr="00C55AB7">
        <w:rPr>
          <w:i/>
          <w:iCs/>
        </w:rPr>
        <w:t xml:space="preserve"> </w:t>
      </w:r>
      <w:r w:rsidR="00C55AB7" w:rsidRPr="00C55AB7">
        <w:rPr>
          <w:i/>
          <w:iCs/>
          <w:u w:val="single"/>
        </w:rPr>
        <w:t>próprios</w:t>
      </w:r>
      <w:r w:rsidR="00C55AB7" w:rsidRPr="00C55AB7">
        <w:rPr>
          <w:i/>
          <w:iCs/>
        </w:rPr>
        <w:t xml:space="preserve"> de </w:t>
      </w:r>
      <w:r w:rsidR="00C55AB7" w:rsidRPr="00C55AB7">
        <w:rPr>
          <w:i/>
          <w:iCs/>
          <w:u w:val="single"/>
        </w:rPr>
        <w:t>cautelaridade</w:t>
      </w:r>
      <w:r w:rsidR="00C55AB7" w:rsidRPr="00C55AB7">
        <w:rPr>
          <w:i/>
          <w:iCs/>
        </w:rPr>
        <w:t xml:space="preserve"> que a </w:t>
      </w:r>
      <w:r w:rsidR="00DF2F86" w:rsidRPr="00C55AB7">
        <w:rPr>
          <w:i/>
          <w:iCs/>
          <w:u w:val="single"/>
        </w:rPr>
        <w:t>JUSTIFIQUEM</w:t>
      </w:r>
      <w:r w:rsidR="00DF2F86" w:rsidRPr="00C55AB7">
        <w:rPr>
          <w:i/>
          <w:iCs/>
        </w:rPr>
        <w:t xml:space="preserve"> </w:t>
      </w:r>
      <w:r w:rsidR="00C55AB7" w:rsidRPr="00C55AB7">
        <w:rPr>
          <w:b/>
          <w:bCs/>
          <w:i/>
          <w:iCs/>
          <w:u w:val="single"/>
        </w:rPr>
        <w:t>idoneamente</w:t>
      </w:r>
      <w:r w:rsidR="00C55AB7" w:rsidRPr="00C55AB7">
        <w:rPr>
          <w:i/>
          <w:iCs/>
        </w:rPr>
        <w:t xml:space="preserve">, desaguando em um quadro de </w:t>
      </w:r>
      <w:r w:rsidR="00DF2F86" w:rsidRPr="00C55AB7">
        <w:rPr>
          <w:b/>
          <w:bCs/>
          <w:i/>
          <w:iCs/>
          <w:u w:val="single"/>
        </w:rPr>
        <w:t>IMPRESCINDIBILIDADE</w:t>
      </w:r>
      <w:r w:rsidR="00DF2F86" w:rsidRPr="00C55AB7">
        <w:rPr>
          <w:i/>
          <w:iCs/>
        </w:rPr>
        <w:t xml:space="preserve"> </w:t>
      </w:r>
      <w:r w:rsidR="00C55AB7" w:rsidRPr="00C55AB7">
        <w:rPr>
          <w:i/>
          <w:iCs/>
        </w:rPr>
        <w:t xml:space="preserve">da </w:t>
      </w:r>
      <w:r w:rsidR="00C55AB7" w:rsidRPr="00C55AB7">
        <w:rPr>
          <w:i/>
          <w:iCs/>
          <w:u w:val="single"/>
        </w:rPr>
        <w:t>providência</w:t>
      </w:r>
      <w:r w:rsidR="00DF262B" w:rsidRPr="00DF262B">
        <w:t>”</w:t>
      </w:r>
      <w:r w:rsidR="00C55AB7" w:rsidRPr="00C55AB7">
        <w:rPr>
          <w:i/>
          <w:iCs/>
        </w:rPr>
        <w:t xml:space="preserve"> </w:t>
      </w:r>
      <w:r w:rsidR="00C55AB7" w:rsidRPr="00DF262B">
        <w:rPr>
          <w:sz w:val="20"/>
          <w:szCs w:val="18"/>
        </w:rPr>
        <w:t xml:space="preserve">(HC 315.220/RS, Rel. Ministra MARIA THEREZA DE ASSIS MOURA, SEXTA TURMA, </w:t>
      </w:r>
      <w:r w:rsidR="00DF262B" w:rsidRPr="00DF262B">
        <w:rPr>
          <w:sz w:val="20"/>
          <w:szCs w:val="18"/>
        </w:rPr>
        <w:t xml:space="preserve">j. </w:t>
      </w:r>
      <w:r w:rsidR="00C55AB7" w:rsidRPr="00DF262B">
        <w:rPr>
          <w:sz w:val="20"/>
          <w:szCs w:val="18"/>
        </w:rPr>
        <w:t>em 15</w:t>
      </w:r>
      <w:r w:rsidR="00DF262B" w:rsidRPr="00DF262B">
        <w:rPr>
          <w:sz w:val="20"/>
          <w:szCs w:val="18"/>
        </w:rPr>
        <w:t>.</w:t>
      </w:r>
      <w:r w:rsidR="00C55AB7" w:rsidRPr="00DF262B">
        <w:rPr>
          <w:sz w:val="20"/>
          <w:szCs w:val="18"/>
        </w:rPr>
        <w:t>9</w:t>
      </w:r>
      <w:r w:rsidR="00DF262B" w:rsidRPr="00DF262B">
        <w:rPr>
          <w:sz w:val="20"/>
          <w:szCs w:val="18"/>
        </w:rPr>
        <w:t>.</w:t>
      </w:r>
      <w:r w:rsidR="00C55AB7" w:rsidRPr="00DF262B">
        <w:rPr>
          <w:sz w:val="20"/>
          <w:szCs w:val="18"/>
        </w:rPr>
        <w:t>2015</w:t>
      </w:r>
      <w:r w:rsidR="00DF262B" w:rsidRPr="00DF262B">
        <w:rPr>
          <w:sz w:val="20"/>
          <w:szCs w:val="18"/>
        </w:rPr>
        <w:t xml:space="preserve"> – destaques acrescentados</w:t>
      </w:r>
      <w:r w:rsidR="00C55AB7" w:rsidRPr="00DF262B">
        <w:rPr>
          <w:sz w:val="20"/>
          <w:szCs w:val="18"/>
        </w:rPr>
        <w:t>)</w:t>
      </w:r>
      <w:r w:rsidR="00C55AB7" w:rsidRPr="00C55AB7">
        <w:t>.</w:t>
      </w:r>
    </w:p>
    <w:p w14:paraId="7E435DB9" w14:textId="7048976E" w:rsidR="002176BD" w:rsidRDefault="003077E6" w:rsidP="002176BD">
      <w:pPr>
        <w:pStyle w:val="SemEspaamento"/>
      </w:pPr>
      <w:r>
        <w:t>No mais, nas razões do recurso especial o agravante também expôs o posicionamento</w:t>
      </w:r>
      <w:r w:rsidR="00D9635E">
        <w:t xml:space="preserve"> </w:t>
      </w:r>
      <w:r w:rsidR="006210FC">
        <w:t xml:space="preserve">assentado pela </w:t>
      </w:r>
      <w:r w:rsidR="00D9635E">
        <w:t>Corte Superior</w:t>
      </w:r>
      <w:r w:rsidR="000D347D">
        <w:t>, em caso análogo ao dos autos,</w:t>
      </w:r>
      <w:r w:rsidR="00D9635E">
        <w:t xml:space="preserve"> de que, </w:t>
      </w:r>
      <w:r w:rsidR="007322A0">
        <w:t>“</w:t>
      </w:r>
      <w:r w:rsidR="002176BD" w:rsidRPr="002A66CA">
        <w:rPr>
          <w:i/>
          <w:iCs/>
        </w:rPr>
        <w:t xml:space="preserve">Ao deferir a quebra de sigilo bancário, </w:t>
      </w:r>
      <w:r w:rsidR="002176BD" w:rsidRPr="002A66CA">
        <w:rPr>
          <w:b/>
          <w:bCs/>
          <w:i/>
          <w:iCs/>
        </w:rPr>
        <w:t xml:space="preserve">a autoridade judicial </w:t>
      </w:r>
      <w:r w:rsidR="002176BD" w:rsidRPr="002A66CA">
        <w:rPr>
          <w:b/>
          <w:bCs/>
          <w:i/>
          <w:iCs/>
          <w:u w:val="single"/>
        </w:rPr>
        <w:t>não explicitou</w:t>
      </w:r>
      <w:r w:rsidR="002176BD" w:rsidRPr="002A66CA">
        <w:rPr>
          <w:b/>
          <w:bCs/>
          <w:i/>
          <w:iCs/>
        </w:rPr>
        <w:t xml:space="preserve"> as razões de seu convencimento </w:t>
      </w:r>
      <w:r w:rsidR="002176BD" w:rsidRPr="002A66CA">
        <w:rPr>
          <w:i/>
          <w:iCs/>
        </w:rPr>
        <w:t xml:space="preserve">quanto à </w:t>
      </w:r>
      <w:r w:rsidR="002176BD" w:rsidRPr="002176BD">
        <w:rPr>
          <w:i/>
          <w:iCs/>
          <w:u w:val="single"/>
        </w:rPr>
        <w:t>necessidade</w:t>
      </w:r>
      <w:r w:rsidR="002176BD" w:rsidRPr="002A66CA">
        <w:rPr>
          <w:i/>
          <w:iCs/>
        </w:rPr>
        <w:t xml:space="preserve"> de acesso às movimentações financeiras do recorrente e de sua empresa. Não houve emprego de fundamentação per </w:t>
      </w:r>
      <w:proofErr w:type="spellStart"/>
      <w:r w:rsidR="002176BD" w:rsidRPr="002A66CA">
        <w:rPr>
          <w:i/>
          <w:iCs/>
        </w:rPr>
        <w:t>relationem</w:t>
      </w:r>
      <w:proofErr w:type="spellEnd"/>
      <w:r w:rsidR="002176BD" w:rsidRPr="002A66CA">
        <w:rPr>
          <w:i/>
          <w:iCs/>
        </w:rPr>
        <w:t>, individualização do crime a ser apurado ou menção a indícios razoáveis de sua autoria</w:t>
      </w:r>
      <w:r w:rsidR="002176BD" w:rsidRPr="002176BD">
        <w:rPr>
          <w:i/>
          <w:iCs/>
        </w:rPr>
        <w:t xml:space="preserve">. </w:t>
      </w:r>
      <w:r w:rsidR="002176BD" w:rsidRPr="00461A13">
        <w:rPr>
          <w:i/>
          <w:iCs/>
          <w:u w:val="single"/>
        </w:rPr>
        <w:t xml:space="preserve">O vício acarreta a invalidação do ato judicial, por </w:t>
      </w:r>
      <w:r w:rsidR="002176BD" w:rsidRPr="00461A13">
        <w:rPr>
          <w:b/>
          <w:bCs/>
          <w:i/>
          <w:iCs/>
          <w:u w:val="single"/>
        </w:rPr>
        <w:t>nulidade absoluta</w:t>
      </w:r>
      <w:r w:rsidR="002176BD" w:rsidRPr="00461A13">
        <w:rPr>
          <w:i/>
          <w:iCs/>
          <w:u w:val="single"/>
        </w:rPr>
        <w:t>, o que contamina a ação penal</w:t>
      </w:r>
      <w:r w:rsidR="002176BD">
        <w:t xml:space="preserve">. </w:t>
      </w:r>
      <w:r w:rsidR="002176BD" w:rsidRPr="00FF762E">
        <w:rPr>
          <w:i/>
          <w:iCs/>
        </w:rPr>
        <w:t>[...] As provas obtidas em violação a garantia constitucional do sigilo bancário, e as dela derivadas, são ilícitas e têm de ser desentranhadas do processo. O Tribunal de Justiça, para julgar a apelação, deverá observar as diretrizes do art. 157 do CPP e identificar se existem outras fontes probatórias independentes ou que seriam obtidas por descoberta inevitável, suficientes para manter a condenação</w:t>
      </w:r>
      <w:r w:rsidR="002176BD">
        <w:rPr>
          <w:i/>
          <w:iCs/>
        </w:rPr>
        <w:t>”</w:t>
      </w:r>
      <w:r w:rsidR="002176BD">
        <w:t xml:space="preserve"> </w:t>
      </w:r>
      <w:r w:rsidR="002176BD" w:rsidRPr="00D632F5">
        <w:rPr>
          <w:sz w:val="20"/>
          <w:szCs w:val="18"/>
        </w:rPr>
        <w:t>(HC n. 100.382/MG, rel. Min. Rogério Schietti Cruz, 6ª Turma, j. em 14.10.2021 – grifos acrescentados)</w:t>
      </w:r>
      <w:r w:rsidR="002176BD">
        <w:t xml:space="preserve">. </w:t>
      </w:r>
    </w:p>
    <w:p w14:paraId="155B36DE" w14:textId="11260117" w:rsidR="00BC1801" w:rsidRDefault="004F6792" w:rsidP="00E309D7">
      <w:pPr>
        <w:pStyle w:val="SemEspaamento"/>
      </w:pPr>
      <w:r>
        <w:t>Portanto, a decisão ora recorrida conclui em sentido diametralmente oposto ao assentado pela jurisprudência da Corte Superior</w:t>
      </w:r>
      <w:r w:rsidR="00DF2F86">
        <w:t xml:space="preserve"> quanto sobre a afronta ao art. 157 do CPP</w:t>
      </w:r>
      <w:r>
        <w:t xml:space="preserve">, o que </w:t>
      </w:r>
      <w:r w:rsidR="00370094">
        <w:t>reforça a</w:t>
      </w:r>
      <w:r>
        <w:t xml:space="preserve"> </w:t>
      </w:r>
      <w:r w:rsidR="00370094">
        <w:t xml:space="preserve">inaplicabilidade </w:t>
      </w:r>
      <w:r>
        <w:t xml:space="preserve">da Súmula n. 83/STJ </w:t>
      </w:r>
      <w:r w:rsidR="00370094">
        <w:t>a</w:t>
      </w:r>
      <w:r>
        <w:t>o presente caso</w:t>
      </w:r>
      <w:r w:rsidR="00BC1801">
        <w:t>.</w:t>
      </w:r>
    </w:p>
    <w:p w14:paraId="7969E324" w14:textId="760DE74E" w:rsidR="003A629E" w:rsidRDefault="00BC1801" w:rsidP="00E309D7">
      <w:pPr>
        <w:pStyle w:val="SemEspaamento"/>
      </w:pPr>
      <w:r>
        <w:t xml:space="preserve">Assim, é de ser provido este agravo, também quanto a este tópico, uma vez que, para a </w:t>
      </w:r>
      <w:r w:rsidR="00CB3826">
        <w:t>quebra do sigilo de correspondência</w:t>
      </w:r>
      <w:r w:rsidR="00E309D7">
        <w:t>,</w:t>
      </w:r>
      <w:r w:rsidR="00CB3826">
        <w:t xml:space="preserve"> </w:t>
      </w:r>
      <w:r w:rsidR="00EC5C46">
        <w:t xml:space="preserve">a jurisprudência do STJ </w:t>
      </w:r>
      <w:r w:rsidR="004008CF">
        <w:t xml:space="preserve">exige autorização judicial expressa e fundamentada, com a demonstração de sua necessidade/imprescindibilidade diante das peculiaridades dos autos, </w:t>
      </w:r>
      <w:r w:rsidR="00DF262B">
        <w:t xml:space="preserve">o </w:t>
      </w:r>
      <w:r w:rsidR="005F0FFB">
        <w:t xml:space="preserve">que </w:t>
      </w:r>
      <w:r w:rsidR="00DF262B">
        <w:t xml:space="preserve">não </w:t>
      </w:r>
      <w:r w:rsidR="00D62254">
        <w:t xml:space="preserve">foi feito </w:t>
      </w:r>
      <w:r w:rsidR="006210FC">
        <w:t>no caso</w:t>
      </w:r>
      <w:r w:rsidR="00D62254">
        <w:t xml:space="preserve"> vertente</w:t>
      </w:r>
      <w:r w:rsidR="00740D74">
        <w:t>.</w:t>
      </w:r>
    </w:p>
    <w:p w14:paraId="5ADBDBC2" w14:textId="77777777" w:rsidR="009D0D2D" w:rsidRDefault="009D0D2D" w:rsidP="00C57717">
      <w:pPr>
        <w:pStyle w:val="SemEspaamento"/>
        <w:numPr>
          <w:ilvl w:val="0"/>
          <w:numId w:val="0"/>
        </w:numPr>
        <w:ind w:left="1701"/>
      </w:pPr>
    </w:p>
    <w:p w14:paraId="0395D277" w14:textId="3F195EE4" w:rsidR="007D5BE5" w:rsidRDefault="007D5BE5" w:rsidP="007D5BE5">
      <w:pPr>
        <w:pStyle w:val="Ttulo"/>
        <w:spacing w:line="276" w:lineRule="auto"/>
      </w:pPr>
      <w:r>
        <w:t xml:space="preserve">IV.3 </w:t>
      </w:r>
      <w:r w:rsidRPr="00136102">
        <w:t>–</w:t>
      </w:r>
      <w:r>
        <w:t xml:space="preserve"> Não incidência d</w:t>
      </w:r>
      <w:r w:rsidR="005E25D4">
        <w:t xml:space="preserve">o verbete de súmula </w:t>
      </w:r>
      <w:r>
        <w:t>n. 7</w:t>
      </w:r>
      <w:r w:rsidR="005E25D4">
        <w:t>/STJ</w:t>
      </w:r>
      <w:r>
        <w:t xml:space="preserve">, </w:t>
      </w:r>
      <w:r w:rsidR="005E25D4">
        <w:t xml:space="preserve">com relação </w:t>
      </w:r>
      <w:r>
        <w:t xml:space="preserve">à </w:t>
      </w:r>
      <w:r w:rsidR="005E25D4">
        <w:t xml:space="preserve">afronta </w:t>
      </w:r>
      <w:r w:rsidRPr="000A54FB">
        <w:t xml:space="preserve">ao art. </w:t>
      </w:r>
      <w:r w:rsidR="005E25D4">
        <w:t xml:space="preserve">59 </w:t>
      </w:r>
      <w:r w:rsidRPr="000A54FB">
        <w:t>do CP</w:t>
      </w:r>
      <w:r>
        <w:t>.</w:t>
      </w:r>
    </w:p>
    <w:p w14:paraId="6183425D" w14:textId="77777777" w:rsidR="007D5BE5" w:rsidRDefault="007D5BE5" w:rsidP="00C57717">
      <w:pPr>
        <w:pStyle w:val="SemEspaamento"/>
        <w:numPr>
          <w:ilvl w:val="0"/>
          <w:numId w:val="0"/>
        </w:numPr>
        <w:ind w:left="1701"/>
      </w:pPr>
    </w:p>
    <w:p w14:paraId="76B49A51" w14:textId="0F370005" w:rsidR="001D69AB" w:rsidRDefault="005E25D4" w:rsidP="00DD36C6">
      <w:pPr>
        <w:pStyle w:val="SemEspaamento"/>
      </w:pPr>
      <w:r>
        <w:t xml:space="preserve">Por fim, </w:t>
      </w:r>
      <w:r w:rsidR="00BD530E">
        <w:t xml:space="preserve">em relação à afronta ao art. 59 do CP, </w:t>
      </w:r>
      <w:r>
        <w:t>a decisão agravada</w:t>
      </w:r>
      <w:r w:rsidR="00BD530E">
        <w:t xml:space="preserve"> afirma que</w:t>
      </w:r>
      <w:r w:rsidR="00C02D00">
        <w:t xml:space="preserve"> a revisão do entendimento firmado pela Corte local</w:t>
      </w:r>
      <w:r w:rsidR="005A3249">
        <w:t xml:space="preserve"> estaria em consonância com o da Corte da Cidadania</w:t>
      </w:r>
      <w:r w:rsidR="002E620B">
        <w:t>, pois “</w:t>
      </w:r>
      <w:r w:rsidR="002E620B" w:rsidRPr="002E620B">
        <w:rPr>
          <w:i/>
          <w:iCs/>
        </w:rPr>
        <w:t>Órgão Fracionário manteve o aumento da pena-base em função dos antecedentes criminais do acusado</w:t>
      </w:r>
      <w:r w:rsidR="002E620B">
        <w:t xml:space="preserve">”, </w:t>
      </w:r>
      <w:r w:rsidR="005A3249">
        <w:t>e</w:t>
      </w:r>
      <w:r w:rsidR="00D84096">
        <w:t xml:space="preserve">, quanto </w:t>
      </w:r>
      <w:r w:rsidR="00181A01">
        <w:t xml:space="preserve">à </w:t>
      </w:r>
      <w:r w:rsidR="002B6870">
        <w:t xml:space="preserve">utilização de elementares do crime para a </w:t>
      </w:r>
      <w:r w:rsidR="00181A01">
        <w:t>exasperação da pena-base,</w:t>
      </w:r>
      <w:r w:rsidR="005A3249">
        <w:t xml:space="preserve"> a sua revisão</w:t>
      </w:r>
      <w:r w:rsidR="00C02D00">
        <w:t xml:space="preserve"> demandaria reexame do contexto fático-probatório, atraindo </w:t>
      </w:r>
      <w:r w:rsidR="00407397">
        <w:t xml:space="preserve">o </w:t>
      </w:r>
      <w:r w:rsidR="00112E07">
        <w:t>óbice da Súmula n. 7/STJ</w:t>
      </w:r>
      <w:r w:rsidR="001D69AB">
        <w:t>.</w:t>
      </w:r>
    </w:p>
    <w:p w14:paraId="60CEAFBB" w14:textId="472A2B13" w:rsidR="002225C3" w:rsidRDefault="001D69AB" w:rsidP="00F2734C">
      <w:pPr>
        <w:pStyle w:val="SemEspaamento"/>
      </w:pPr>
      <w:r>
        <w:t xml:space="preserve">Para tanto, argumentou que </w:t>
      </w:r>
      <w:r w:rsidR="00C02D00">
        <w:t>“</w:t>
      </w:r>
      <w:r w:rsidR="00C13249" w:rsidRPr="00C02D00">
        <w:rPr>
          <w:i/>
          <w:iCs/>
        </w:rPr>
        <w:t xml:space="preserve">a Câmara consignou, após a análise das provas produzidas no feito, que </w:t>
      </w:r>
      <w:r w:rsidR="00C02D00" w:rsidRPr="00C02D00">
        <w:rPr>
          <w:i/>
          <w:iCs/>
        </w:rPr>
        <w:t>‘</w:t>
      </w:r>
      <w:r w:rsidR="00C13249" w:rsidRPr="00C13249">
        <w:rPr>
          <w:i/>
          <w:iCs/>
        </w:rPr>
        <w:t>Ainda que possa ser verdadeira a afirmação defensiva acerca do estoque de peças comumente utilizado por empresas desse ramo, não é normal nem lícito que sejam comprados materiais adulterados. Dessarte, a majoração deve ser mantida ante a quantidade exacerbada de materiais ilegais apreendidos</w:t>
      </w:r>
      <w:r w:rsidR="00C13249">
        <w:t>’”</w:t>
      </w:r>
      <w:r w:rsidR="00112E07">
        <w:t xml:space="preserve"> </w:t>
      </w:r>
      <w:r w:rsidR="00112E07" w:rsidRPr="00112E07">
        <w:rPr>
          <w:sz w:val="20"/>
          <w:szCs w:val="18"/>
        </w:rPr>
        <w:t>(evento 253, p. 6)</w:t>
      </w:r>
      <w:r w:rsidR="00C13249">
        <w:t>.</w:t>
      </w:r>
    </w:p>
    <w:p w14:paraId="5A96DE08" w14:textId="7C532276" w:rsidR="007F0919" w:rsidRDefault="007F0919" w:rsidP="00F2734C">
      <w:pPr>
        <w:pStyle w:val="SemEspaamento"/>
      </w:pPr>
      <w:r>
        <w:t>Pois bem.</w:t>
      </w:r>
    </w:p>
    <w:p w14:paraId="5F2FC20B" w14:textId="2CA7A01A" w:rsidR="007F0919" w:rsidRDefault="007F0919" w:rsidP="004E6A52">
      <w:pPr>
        <w:pStyle w:val="SemEspaamento"/>
      </w:pPr>
      <w:r>
        <w:t xml:space="preserve">Ao contrário do que sustentou a decisão agravada, </w:t>
      </w:r>
      <w:r w:rsidR="00B921FB">
        <w:t xml:space="preserve">a afronta ao art. 59 do CP </w:t>
      </w:r>
      <w:r w:rsidR="00CE7570">
        <w:t>não diz respeito à</w:t>
      </w:r>
      <w:r w:rsidR="0090342F">
        <w:t xml:space="preserve"> utilização de “</w:t>
      </w:r>
      <w:r w:rsidR="0090342F" w:rsidRPr="0090342F">
        <w:rPr>
          <w:i/>
          <w:iCs/>
        </w:rPr>
        <w:t>condenação criminal com a pena extinta há mais de 5 anos para configurar os maus antecedentes</w:t>
      </w:r>
      <w:r w:rsidR="0090342F">
        <w:t>”,</w:t>
      </w:r>
      <w:r w:rsidR="00580012">
        <w:t xml:space="preserve"> mas trata sobre a utilização de </w:t>
      </w:r>
      <w:r w:rsidR="00580012">
        <w:rPr>
          <w:b/>
          <w:bCs/>
        </w:rPr>
        <w:t>critério temporal objetivo</w:t>
      </w:r>
      <w:r w:rsidR="00BC06FF">
        <w:t xml:space="preserve"> pela Corte local</w:t>
      </w:r>
      <w:r w:rsidR="00580012">
        <w:t>,</w:t>
      </w:r>
      <w:r w:rsidR="00AE2191">
        <w:t xml:space="preserve"> </w:t>
      </w:r>
      <w:r w:rsidR="00F07140" w:rsidRPr="00B50E87">
        <w:rPr>
          <w:u w:val="single"/>
        </w:rPr>
        <w:t>sem</w:t>
      </w:r>
      <w:r w:rsidR="00F07140">
        <w:t xml:space="preserve"> </w:t>
      </w:r>
      <w:r w:rsidR="00F07140" w:rsidRPr="00B50E87">
        <w:rPr>
          <w:u w:val="single"/>
        </w:rPr>
        <w:t>motivar</w:t>
      </w:r>
      <w:r w:rsidR="00F07140">
        <w:t xml:space="preserve"> ou </w:t>
      </w:r>
      <w:r w:rsidR="00F07140" w:rsidRPr="00B50E87">
        <w:rPr>
          <w:u w:val="single"/>
        </w:rPr>
        <w:t>justificar</w:t>
      </w:r>
      <w:r w:rsidR="00F07140">
        <w:t xml:space="preserve"> a </w:t>
      </w:r>
      <w:r w:rsidR="00F07140" w:rsidRPr="00B50E87">
        <w:rPr>
          <w:u w:val="single"/>
        </w:rPr>
        <w:t>importância</w:t>
      </w:r>
      <w:r w:rsidR="00F07140">
        <w:t xml:space="preserve"> da </w:t>
      </w:r>
      <w:r w:rsidR="00F07140" w:rsidRPr="00B50E87">
        <w:rPr>
          <w:u w:val="single"/>
        </w:rPr>
        <w:t>condenação</w:t>
      </w:r>
      <w:r w:rsidR="00F07140">
        <w:t xml:space="preserve"> </w:t>
      </w:r>
      <w:r w:rsidR="00F07140" w:rsidRPr="00B50E87">
        <w:rPr>
          <w:u w:val="single"/>
        </w:rPr>
        <w:t>anterior</w:t>
      </w:r>
      <w:r w:rsidR="00F07140">
        <w:t xml:space="preserve"> ao </w:t>
      </w:r>
      <w:r w:rsidR="00F07140" w:rsidRPr="00B50E87">
        <w:rPr>
          <w:u w:val="single"/>
        </w:rPr>
        <w:t>caso</w:t>
      </w:r>
      <w:r w:rsidR="00F07140">
        <w:t xml:space="preserve"> </w:t>
      </w:r>
      <w:r w:rsidR="00F07140" w:rsidRPr="00B50E87">
        <w:rPr>
          <w:u w:val="single"/>
        </w:rPr>
        <w:t>concreto</w:t>
      </w:r>
      <w:r w:rsidR="00F07140">
        <w:t xml:space="preserve">, para negativar a circunstância judicial mencionada </w:t>
      </w:r>
      <w:r w:rsidR="00F07140" w:rsidRPr="00BC06FF">
        <w:rPr>
          <w:sz w:val="20"/>
          <w:szCs w:val="18"/>
        </w:rPr>
        <w:t>(maus antecedentes)</w:t>
      </w:r>
      <w:r w:rsidR="00F07140">
        <w:t xml:space="preserve">, que limitou-se a sustentar que </w:t>
      </w:r>
      <w:r w:rsidR="0031585B">
        <w:t>os maus antecedentes pode</w:t>
      </w:r>
      <w:r w:rsidR="00F07140">
        <w:t>ria</w:t>
      </w:r>
      <w:r w:rsidR="0031585B">
        <w:t>m ser reconhecidos até</w:t>
      </w:r>
      <w:r w:rsidR="00AE2191">
        <w:t xml:space="preserve"> 5 </w:t>
      </w:r>
      <w:r w:rsidR="00AE2191" w:rsidRPr="0031585B">
        <w:rPr>
          <w:sz w:val="20"/>
          <w:szCs w:val="18"/>
        </w:rPr>
        <w:t>(cinco)</w:t>
      </w:r>
      <w:r w:rsidR="00AE2191">
        <w:t xml:space="preserve"> anos após</w:t>
      </w:r>
      <w:r w:rsidR="00580012">
        <w:t xml:space="preserve"> </w:t>
      </w:r>
      <w:r w:rsidR="00AE2191">
        <w:t>a</w:t>
      </w:r>
      <w:r w:rsidR="0031585B">
        <w:t xml:space="preserve"> utilização de condenação anterior para reincidência</w:t>
      </w:r>
      <w:r w:rsidR="00BC06FF">
        <w:t>.</w:t>
      </w:r>
    </w:p>
    <w:p w14:paraId="5E89DCB8" w14:textId="5891ACBE" w:rsidR="005E1192" w:rsidRDefault="00052D47" w:rsidP="00F2734C">
      <w:pPr>
        <w:pStyle w:val="SemEspaamento"/>
      </w:pPr>
      <w:r>
        <w:t xml:space="preserve">Nas razões recursais o agravante explicou que o Tema n. 150/STF </w:t>
      </w:r>
      <w:r w:rsidR="00D65256">
        <w:t>assentou que, “</w:t>
      </w:r>
      <w:r w:rsidR="00D65256" w:rsidRPr="00BD4FD2">
        <w:rPr>
          <w:i/>
          <w:iCs/>
        </w:rPr>
        <w:t xml:space="preserve">embora seja um critério discricionário, a negativação da circunstância judicial de antecedentes </w:t>
      </w:r>
      <w:r w:rsidR="00D65256" w:rsidRPr="00483C62">
        <w:rPr>
          <w:i/>
          <w:iCs/>
          <w:u w:val="single"/>
        </w:rPr>
        <w:t>depende</w:t>
      </w:r>
      <w:r w:rsidR="00D65256" w:rsidRPr="00BD4FD2">
        <w:rPr>
          <w:i/>
          <w:iCs/>
        </w:rPr>
        <w:t xml:space="preserve"> de </w:t>
      </w:r>
      <w:r w:rsidR="00D65256" w:rsidRPr="00483C62">
        <w:rPr>
          <w:i/>
          <w:iCs/>
          <w:u w:val="single"/>
        </w:rPr>
        <w:t>avaliação</w:t>
      </w:r>
      <w:r w:rsidR="00D65256" w:rsidRPr="00BD4FD2">
        <w:rPr>
          <w:i/>
          <w:iCs/>
        </w:rPr>
        <w:t xml:space="preserve"> quanto à </w:t>
      </w:r>
      <w:r w:rsidR="00D65256" w:rsidRPr="00BD4FD2">
        <w:rPr>
          <w:i/>
          <w:iCs/>
          <w:u w:val="single"/>
        </w:rPr>
        <w:t>importância</w:t>
      </w:r>
      <w:r w:rsidR="00D65256" w:rsidRPr="00BD4FD2">
        <w:rPr>
          <w:i/>
          <w:iCs/>
        </w:rPr>
        <w:t xml:space="preserve"> e ao </w:t>
      </w:r>
      <w:r w:rsidR="00D65256" w:rsidRPr="00BD4FD2">
        <w:rPr>
          <w:i/>
          <w:iCs/>
          <w:u w:val="single"/>
        </w:rPr>
        <w:t>lapso temporal</w:t>
      </w:r>
      <w:r w:rsidR="00D65256" w:rsidRPr="00BD4FD2">
        <w:rPr>
          <w:i/>
          <w:iCs/>
        </w:rPr>
        <w:t xml:space="preserve"> decorrido, sob pena, inclusive, de afronta aos postulados da isonomia e da individualização da pena</w:t>
      </w:r>
      <w:r w:rsidR="00D65256">
        <w:t xml:space="preserve">” </w:t>
      </w:r>
      <w:r w:rsidR="00D65256" w:rsidRPr="00BD4FD2">
        <w:rPr>
          <w:sz w:val="20"/>
          <w:szCs w:val="18"/>
        </w:rPr>
        <w:t>(evento 228, RECESP1, p.</w:t>
      </w:r>
      <w:r w:rsidR="00BD4FD2" w:rsidRPr="00BD4FD2">
        <w:rPr>
          <w:sz w:val="20"/>
          <w:szCs w:val="18"/>
        </w:rPr>
        <w:t xml:space="preserve"> 11)</w:t>
      </w:r>
      <w:r w:rsidR="00BD4FD2">
        <w:t>.</w:t>
      </w:r>
    </w:p>
    <w:p w14:paraId="4FDB141E" w14:textId="3E0DA8D8" w:rsidR="007D5BE5" w:rsidRDefault="00BD4FD2" w:rsidP="00BD1778">
      <w:pPr>
        <w:pStyle w:val="SemEspaamento"/>
      </w:pPr>
      <w:r>
        <w:t xml:space="preserve">Na sequência, expôs que, como </w:t>
      </w:r>
      <w:r w:rsidRPr="006638E2">
        <w:rPr>
          <w:u w:val="single"/>
        </w:rPr>
        <w:t>não</w:t>
      </w:r>
      <w:r>
        <w:t xml:space="preserve"> </w:t>
      </w:r>
      <w:r w:rsidRPr="006638E2">
        <w:rPr>
          <w:u w:val="single"/>
        </w:rPr>
        <w:t>motivou</w:t>
      </w:r>
      <w:r>
        <w:t xml:space="preserve"> </w:t>
      </w:r>
      <w:r w:rsidR="00F07140" w:rsidRPr="006638E2">
        <w:rPr>
          <w:u w:val="single"/>
        </w:rPr>
        <w:t>nem</w:t>
      </w:r>
      <w:r>
        <w:t xml:space="preserve"> </w:t>
      </w:r>
      <w:r w:rsidR="00AE2191" w:rsidRPr="006638E2">
        <w:rPr>
          <w:u w:val="single"/>
        </w:rPr>
        <w:t>explicou</w:t>
      </w:r>
      <w:r w:rsidR="00AE2191">
        <w:t xml:space="preserve"> a </w:t>
      </w:r>
      <w:r w:rsidR="00AE2191" w:rsidRPr="006638E2">
        <w:rPr>
          <w:u w:val="single"/>
        </w:rPr>
        <w:t>importância</w:t>
      </w:r>
      <w:r w:rsidR="00AE2191">
        <w:t xml:space="preserve"> da </w:t>
      </w:r>
      <w:r w:rsidR="00AE2191" w:rsidRPr="006638E2">
        <w:rPr>
          <w:u w:val="single"/>
        </w:rPr>
        <w:t>condenação</w:t>
      </w:r>
      <w:r w:rsidR="00AE2191">
        <w:t xml:space="preserve"> </w:t>
      </w:r>
      <w:r w:rsidR="00AE2191" w:rsidRPr="006638E2">
        <w:rPr>
          <w:u w:val="single"/>
        </w:rPr>
        <w:t>anterior</w:t>
      </w:r>
      <w:r w:rsidR="00AE2191">
        <w:t xml:space="preserve"> ao caso em análise, limitando-se a utilizar critério temporal objetivo</w:t>
      </w:r>
      <w:r w:rsidR="00F07140">
        <w:t xml:space="preserve"> antes mencionado</w:t>
      </w:r>
      <w:r w:rsidR="00AE2191">
        <w:t xml:space="preserve">, </w:t>
      </w:r>
      <w:r w:rsidR="00F07140">
        <w:t xml:space="preserve">o Tribunal local </w:t>
      </w:r>
      <w:r w:rsidR="005C3946">
        <w:t>não realizou a individualização correta da pena</w:t>
      </w:r>
      <w:r w:rsidR="008F7B45">
        <w:t xml:space="preserve"> e feriu o princípio da isonomia</w:t>
      </w:r>
      <w:r w:rsidR="005C3946">
        <w:t xml:space="preserve">, ao deixar de considerar a gravidade dos fatos anteriores e a pertinência deles em relação à nova conduta, e </w:t>
      </w:r>
      <w:r w:rsidR="00DC61E4">
        <w:t>acabou por infringir o art. 59 do CP</w:t>
      </w:r>
      <w:r w:rsidR="00960823">
        <w:t xml:space="preserve">, </w:t>
      </w:r>
      <w:r w:rsidR="008F7B45">
        <w:t xml:space="preserve">o que exige o decotamento </w:t>
      </w:r>
      <w:r w:rsidR="00863384">
        <w:t>da circunstância judicial negativada indevidamente</w:t>
      </w:r>
      <w:r w:rsidR="008F7B45">
        <w:t xml:space="preserve"> </w:t>
      </w:r>
      <w:r w:rsidR="008F7B45" w:rsidRPr="008F7B45">
        <w:rPr>
          <w:sz w:val="20"/>
          <w:szCs w:val="18"/>
        </w:rPr>
        <w:t>(maus antecedentes)</w:t>
      </w:r>
      <w:r w:rsidR="00DC61E4">
        <w:t>.</w:t>
      </w:r>
    </w:p>
    <w:p w14:paraId="71805911" w14:textId="77777777" w:rsidR="00D35990" w:rsidRDefault="00D35990" w:rsidP="00D35990">
      <w:pPr>
        <w:pStyle w:val="SemEspaamento"/>
      </w:pPr>
      <w:r>
        <w:t xml:space="preserve">Para elucidar bem o caso, o agravante colacionou a fundamentação do aresto recorrido, vejamos </w:t>
      </w:r>
      <w:r w:rsidRPr="00DA1329">
        <w:rPr>
          <w:sz w:val="20"/>
          <w:szCs w:val="18"/>
        </w:rPr>
        <w:t>(evento 177, PROCJUDIC13, p. 76/79)</w:t>
      </w:r>
      <w:r>
        <w:t>:</w:t>
      </w:r>
    </w:p>
    <w:p w14:paraId="63E5C5A7" w14:textId="77777777" w:rsidR="00D35990" w:rsidRPr="00EA414E" w:rsidRDefault="00D35990" w:rsidP="00D35990">
      <w:pPr>
        <w:pStyle w:val="Ttulo2"/>
        <w:rPr>
          <w:sz w:val="4"/>
          <w:szCs w:val="4"/>
        </w:rPr>
      </w:pPr>
    </w:p>
    <w:p w14:paraId="00DC87D7" w14:textId="77777777" w:rsidR="00D35990" w:rsidRDefault="00D35990" w:rsidP="00D35990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1B6972C2" wp14:editId="37644E26">
            <wp:extent cx="5545776" cy="1177392"/>
            <wp:effectExtent l="0" t="0" r="5715" b="1905"/>
            <wp:docPr id="2" name="Imagem 2" descr="P125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P125#yIS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5776" cy="1177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3F35C" w14:textId="67C8BAD2" w:rsidR="00D35990" w:rsidRDefault="00D35990" w:rsidP="00D35990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E16E132" wp14:editId="2118081C">
                <wp:simplePos x="0" y="0"/>
                <wp:positionH relativeFrom="column">
                  <wp:posOffset>-443127</wp:posOffset>
                </wp:positionH>
                <wp:positionV relativeFrom="paragraph">
                  <wp:posOffset>654936</wp:posOffset>
                </wp:positionV>
                <wp:extent cx="712352" cy="390732"/>
                <wp:effectExtent l="0" t="19050" r="31115" b="47625"/>
                <wp:wrapNone/>
                <wp:docPr id="9" name="Seta: para a Direita 9" descr="P126#y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2352" cy="390732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EE00E8" id="Seta: para a Direita 9" o:spid="_x0000_s1026" type="#_x0000_t13" alt="P126#y1" style="position:absolute;margin-left:-34.9pt;margin-top:51.55pt;width:56.1pt;height:30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" adj="15676" fillcolor="red" strokecolor="black [3213]" strokeweight="1pt"/>
            </w:pict>
          </mc:Fallback>
        </mc:AlternateContent>
      </w:r>
      <w:r>
        <w:rPr>
          <w:noProof/>
        </w:rPr>
        <w:drawing>
          <wp:inline distT="0" distB="0" distL="0" distR="0" wp14:anchorId="57D70D14" wp14:editId="701DAAAE">
            <wp:extent cx="5223111" cy="1983179"/>
            <wp:effectExtent l="0" t="0" r="0" b="0"/>
            <wp:docPr id="8" name="Imagem 8" descr="P126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 descr="P126#yIS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5861" cy="198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BE95D" w14:textId="65DBDFFF" w:rsidR="00D35990" w:rsidRDefault="00D35990" w:rsidP="00D35990">
      <w:pPr>
        <w:pStyle w:val="SemEspaamento"/>
        <w:numPr>
          <w:ilvl w:val="0"/>
          <w:numId w:val="0"/>
        </w:numPr>
        <w:jc w:val="center"/>
      </w:pPr>
      <w:r>
        <w:t>[...]</w:t>
      </w:r>
    </w:p>
    <w:p w14:paraId="10246B11" w14:textId="3F2D35CB" w:rsidR="00D35990" w:rsidRDefault="00796B35" w:rsidP="00D35990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D7C65A6" wp14:editId="3D11EB60">
                <wp:simplePos x="0" y="0"/>
                <wp:positionH relativeFrom="column">
                  <wp:posOffset>-247961</wp:posOffset>
                </wp:positionH>
                <wp:positionV relativeFrom="paragraph">
                  <wp:posOffset>396875</wp:posOffset>
                </wp:positionV>
                <wp:extent cx="712352" cy="390732"/>
                <wp:effectExtent l="0" t="19050" r="31115" b="47625"/>
                <wp:wrapNone/>
                <wp:docPr id="392629416" name="Seta: para a Direita 392629416" descr="P126#y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2352" cy="390732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2504B5" id="Seta: para a Direita 392629416" o:spid="_x0000_s1026" type="#_x0000_t13" alt="P126#y1" style="position:absolute;margin-left:-19.5pt;margin-top:31.25pt;width:56.1pt;height:30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" adj="15676" fillcolor="red" strokecolor="black [3213]" strokeweight="1pt"/>
            </w:pict>
          </mc:Fallback>
        </mc:AlternateContent>
      </w:r>
      <w:r w:rsidR="00D35990">
        <w:rPr>
          <w:noProof/>
        </w:rPr>
        <w:drawing>
          <wp:inline distT="0" distB="0" distL="0" distR="0" wp14:anchorId="3D29BD10" wp14:editId="0546DF5D">
            <wp:extent cx="5035638" cy="926276"/>
            <wp:effectExtent l="0" t="0" r="0" b="7620"/>
            <wp:docPr id="4" name="Imagem 4" descr="P128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P128#yIS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5637" cy="933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C37E7" w14:textId="77777777" w:rsidR="00D35990" w:rsidRDefault="00D35990" w:rsidP="00D35990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0AF3B061" wp14:editId="41C2388E">
            <wp:extent cx="4848446" cy="519246"/>
            <wp:effectExtent l="0" t="0" r="0" b="0"/>
            <wp:docPr id="5" name="Imagem 5" descr="P129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P129#yIS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368" cy="53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70ED3" w14:textId="77777777" w:rsidR="00D35990" w:rsidRDefault="00D35990" w:rsidP="002D41A6">
      <w:pPr>
        <w:pStyle w:val="Ttulo2"/>
      </w:pPr>
    </w:p>
    <w:p w14:paraId="078CA7F1" w14:textId="3591FAD0" w:rsidR="00112017" w:rsidRDefault="00112017" w:rsidP="00BD1778">
      <w:pPr>
        <w:pStyle w:val="SemEspaamento"/>
      </w:pPr>
      <w:r>
        <w:t xml:space="preserve">O agravante </w:t>
      </w:r>
      <w:r w:rsidR="002D6C3B">
        <w:t>expôs</w:t>
      </w:r>
      <w:r>
        <w:t xml:space="preserve">, também, que </w:t>
      </w:r>
      <w:r w:rsidR="00CB1128">
        <w:t>as informações trazidas no acórdão recorrido registram que as condenações anteriores remontam a fatos que ocorreram em 1997 e 1999</w:t>
      </w:r>
      <w:r w:rsidR="00B50E87">
        <w:t>, o que reforça a impossibilidade de se reconhecer os maus antecedentes no presente caso</w:t>
      </w:r>
      <w:r w:rsidR="008F7B45">
        <w:t>.</w:t>
      </w:r>
    </w:p>
    <w:p w14:paraId="4D886856" w14:textId="7E736DBE" w:rsidR="0064684C" w:rsidRDefault="00EB34F5" w:rsidP="00BD1778">
      <w:pPr>
        <w:pStyle w:val="SemEspaamento"/>
      </w:pPr>
      <w:r>
        <w:t>P</w:t>
      </w:r>
      <w:r w:rsidR="008F7B45">
        <w:t xml:space="preserve">ortanto, </w:t>
      </w:r>
      <w:r>
        <w:t xml:space="preserve">como visto, </w:t>
      </w:r>
      <w:r w:rsidR="008F7B45">
        <w:t xml:space="preserve">a jurisprudência </w:t>
      </w:r>
      <w:r w:rsidR="00824F9F">
        <w:t>da Corte Superior referida</w:t>
      </w:r>
      <w:r w:rsidR="008F7B45">
        <w:t xml:space="preserve"> </w:t>
      </w:r>
      <w:r w:rsidR="00824F9F">
        <w:t xml:space="preserve">pela </w:t>
      </w:r>
      <w:r w:rsidR="008F7B45">
        <w:t xml:space="preserve">decisão agravada não é aplicável </w:t>
      </w:r>
      <w:r w:rsidR="00824F9F">
        <w:t xml:space="preserve">nem </w:t>
      </w:r>
      <w:r w:rsidR="00B177B8">
        <w:t xml:space="preserve">possui </w:t>
      </w:r>
      <w:r w:rsidR="00824F9F">
        <w:t>correlação com o caso d</w:t>
      </w:r>
      <w:r w:rsidR="008F7B45">
        <w:t xml:space="preserve">os autos, pois </w:t>
      </w:r>
      <w:r w:rsidR="00824F9F">
        <w:t xml:space="preserve">apenas </w:t>
      </w:r>
      <w:r w:rsidR="008F7B45">
        <w:t>tratam da possibilidade de utilização de condenação anterior</w:t>
      </w:r>
      <w:r w:rsidR="00824F9F" w:rsidRPr="00824F9F">
        <w:t xml:space="preserve"> </w:t>
      </w:r>
      <w:r w:rsidR="00824F9F">
        <w:t xml:space="preserve">como maus antecedentes, após o prazo de 5 </w:t>
      </w:r>
      <w:r w:rsidR="00824F9F" w:rsidRPr="00824F9F">
        <w:rPr>
          <w:sz w:val="20"/>
          <w:szCs w:val="18"/>
        </w:rPr>
        <w:t>(cinco)</w:t>
      </w:r>
      <w:r w:rsidR="00824F9F">
        <w:t xml:space="preserve"> anos entre a data de cumprimento da pena e a infração posterior</w:t>
      </w:r>
      <w:r w:rsidR="007E6974">
        <w:t>,</w:t>
      </w:r>
      <w:r w:rsidR="008F7B45">
        <w:t xml:space="preserve"> </w:t>
      </w:r>
      <w:r w:rsidR="00824F9F">
        <w:t>sem abor</w:t>
      </w:r>
      <w:r>
        <w:t>d</w:t>
      </w:r>
      <w:r w:rsidR="00824F9F">
        <w:t xml:space="preserve">ar </w:t>
      </w:r>
      <w:r w:rsidR="007E6974">
        <w:t>a utilização do critério temporal objetivo e ausência de motivação/justificativa para a negativação da circunstância judicial pelos arestos recorridos</w:t>
      </w:r>
      <w:r>
        <w:t xml:space="preserve">, que é o </w:t>
      </w:r>
      <w:r w:rsidRPr="00FD12FB">
        <w:rPr>
          <w:u w:val="single"/>
        </w:rPr>
        <w:t>fundamento</w:t>
      </w:r>
      <w:r>
        <w:t xml:space="preserve"> </w:t>
      </w:r>
      <w:r w:rsidRPr="00FD12FB">
        <w:rPr>
          <w:u w:val="single"/>
        </w:rPr>
        <w:t>delineado</w:t>
      </w:r>
      <w:r>
        <w:t xml:space="preserve"> no </w:t>
      </w:r>
      <w:r w:rsidRPr="00FD12FB">
        <w:rPr>
          <w:u w:val="single"/>
        </w:rPr>
        <w:t>recurso</w:t>
      </w:r>
      <w:r>
        <w:t xml:space="preserve"> </w:t>
      </w:r>
      <w:r w:rsidRPr="00FD12FB">
        <w:rPr>
          <w:u w:val="single"/>
        </w:rPr>
        <w:t>especial</w:t>
      </w:r>
      <w:r w:rsidR="007E6974">
        <w:t>.</w:t>
      </w:r>
      <w:r w:rsidR="00DC18ED">
        <w:t xml:space="preserve"> </w:t>
      </w:r>
    </w:p>
    <w:p w14:paraId="71E675E1" w14:textId="77C59122" w:rsidR="008F7B45" w:rsidRDefault="0064684C" w:rsidP="00BD1778">
      <w:pPr>
        <w:pStyle w:val="SemEspaamento"/>
      </w:pPr>
      <w:r>
        <w:t>Logo</w:t>
      </w:r>
      <w:r w:rsidR="00DC18ED">
        <w:t xml:space="preserve">, a </w:t>
      </w:r>
      <w:r w:rsidR="00DC18ED" w:rsidRPr="000D626F">
        <w:rPr>
          <w:u w:val="single"/>
        </w:rPr>
        <w:t>conclusão</w:t>
      </w:r>
      <w:r w:rsidR="00DC18ED">
        <w:t xml:space="preserve"> firmada pela Corte local </w:t>
      </w:r>
      <w:r w:rsidR="00DC18ED" w:rsidRPr="000D626F">
        <w:rPr>
          <w:u w:val="single"/>
        </w:rPr>
        <w:t>não</w:t>
      </w:r>
      <w:r w:rsidR="00DC18ED">
        <w:t xml:space="preserve"> </w:t>
      </w:r>
      <w:r w:rsidR="00DC18ED" w:rsidRPr="000D626F">
        <w:rPr>
          <w:u w:val="single"/>
        </w:rPr>
        <w:t>está</w:t>
      </w:r>
      <w:r w:rsidR="00DC18ED">
        <w:t xml:space="preserve"> em </w:t>
      </w:r>
      <w:r w:rsidR="00DC18ED" w:rsidRPr="000D626F">
        <w:rPr>
          <w:u w:val="single"/>
        </w:rPr>
        <w:t>conson</w:t>
      </w:r>
      <w:r w:rsidRPr="000D626F">
        <w:rPr>
          <w:u w:val="single"/>
        </w:rPr>
        <w:t>ância</w:t>
      </w:r>
      <w:r>
        <w:t xml:space="preserve"> </w:t>
      </w:r>
      <w:r w:rsidR="00B177B8">
        <w:t xml:space="preserve">o </w:t>
      </w:r>
      <w:r w:rsidR="00B177B8" w:rsidRPr="000D626F">
        <w:rPr>
          <w:u w:val="single"/>
        </w:rPr>
        <w:t>entendimento</w:t>
      </w:r>
      <w:r>
        <w:t xml:space="preserve"> do </w:t>
      </w:r>
      <w:r w:rsidRPr="000D626F">
        <w:rPr>
          <w:u w:val="single"/>
        </w:rPr>
        <w:t>STJ</w:t>
      </w:r>
      <w:r>
        <w:t xml:space="preserve"> </w:t>
      </w:r>
      <w:r w:rsidR="00B177B8">
        <w:t>sobre a matéria, o que derrui o primeiro argumento da decisão agravada</w:t>
      </w:r>
      <w:r>
        <w:t>.</w:t>
      </w:r>
    </w:p>
    <w:p w14:paraId="01D468F3" w14:textId="5116BC37" w:rsidR="00466D3F" w:rsidRDefault="00907CDF" w:rsidP="00BD1778">
      <w:pPr>
        <w:pStyle w:val="SemEspaamento"/>
      </w:pPr>
      <w:r>
        <w:t xml:space="preserve">Por fim, </w:t>
      </w:r>
      <w:r w:rsidR="00AD0812">
        <w:t xml:space="preserve">quanto à insistência do </w:t>
      </w:r>
      <w:r w:rsidR="00AD0812">
        <w:rPr>
          <w:i/>
          <w:iCs/>
        </w:rPr>
        <w:t xml:space="preserve">decisum </w:t>
      </w:r>
      <w:r w:rsidR="00AD0812">
        <w:t xml:space="preserve">ora recorrido de que </w:t>
      </w:r>
      <w:r w:rsidR="00C37C13">
        <w:t>a</w:t>
      </w:r>
      <w:r w:rsidR="00EE144A">
        <w:t xml:space="preserve"> Súmula n. 7/STJ também obstaria a apreciação relativa à utilização</w:t>
      </w:r>
      <w:r w:rsidR="00C37C13">
        <w:t xml:space="preserve"> </w:t>
      </w:r>
      <w:r w:rsidR="00EE144A">
        <w:t>de elementares do crime</w:t>
      </w:r>
      <w:r w:rsidR="0077162A">
        <w:t xml:space="preserve"> para a exasperação da pena-base, caracterizando a infringência </w:t>
      </w:r>
      <w:r w:rsidR="00C37C13">
        <w:t>ao art. 59 do CP,</w:t>
      </w:r>
      <w:r w:rsidR="00AD0812">
        <w:t xml:space="preserve"> o agravante reitera que </w:t>
      </w:r>
      <w:r w:rsidR="00613654">
        <w:t xml:space="preserve">o recurso interposto </w:t>
      </w:r>
      <w:r w:rsidR="00466D3F">
        <w:t xml:space="preserve">pretende apenas obter </w:t>
      </w:r>
      <w:r w:rsidR="00613654">
        <w:t xml:space="preserve">a </w:t>
      </w:r>
      <w:r w:rsidR="00466D3F">
        <w:rPr>
          <w:b/>
          <w:bCs/>
        </w:rPr>
        <w:t xml:space="preserve">revaloração jurídica </w:t>
      </w:r>
      <w:r w:rsidR="00466D3F">
        <w:t>da situação de fato</w:t>
      </w:r>
      <w:r w:rsidR="00613654">
        <w:t xml:space="preserve"> firmada pelos arestos recorridos.</w:t>
      </w:r>
    </w:p>
    <w:p w14:paraId="701C683D" w14:textId="64CEE918" w:rsidR="00E25826" w:rsidRDefault="00613654" w:rsidP="00E25826">
      <w:pPr>
        <w:pStyle w:val="SemEspaamento"/>
      </w:pPr>
      <w:r>
        <w:t xml:space="preserve">Como dito </w:t>
      </w:r>
      <w:r w:rsidR="00907CDF">
        <w:t>nas razões do recurso especial</w:t>
      </w:r>
      <w:r w:rsidR="00E25826">
        <w:t xml:space="preserve"> </w:t>
      </w:r>
      <w:r w:rsidR="004439B1">
        <w:t>e mencionado pela decisão agravada</w:t>
      </w:r>
      <w:r>
        <w:t>,</w:t>
      </w:r>
      <w:r w:rsidR="00907CDF">
        <w:t xml:space="preserve"> </w:t>
      </w:r>
      <w:r w:rsidR="00914A29">
        <w:t xml:space="preserve">a sentença e os acórdãos atacados </w:t>
      </w:r>
      <w:r w:rsidR="00E25826">
        <w:t>“</w:t>
      </w:r>
      <w:r w:rsidR="00E25826" w:rsidRPr="00E25826">
        <w:rPr>
          <w:i/>
          <w:iCs/>
        </w:rPr>
        <w:t>negativaram as circunstâncias do crime ao argumento de que, ‘</w:t>
      </w:r>
      <w:r w:rsidR="00E25826" w:rsidRPr="00521603">
        <w:rPr>
          <w:i/>
          <w:iCs/>
        </w:rPr>
        <w:t>Ainda que possa ser verdadeira a afirmação defensiva acerca do estoque de peças comumente utilizado por empresas desse ramo, não é normal nem lícito que sejam comprados materiais adulterados</w:t>
      </w:r>
      <w:r w:rsidR="00E25826">
        <w:t xml:space="preserve">’” </w:t>
      </w:r>
      <w:r w:rsidR="00E25826" w:rsidRPr="00521603">
        <w:rPr>
          <w:sz w:val="20"/>
          <w:szCs w:val="18"/>
        </w:rPr>
        <w:t>(evento 177, PROCJUDIC13, p. 79 – fls. 1.699)</w:t>
      </w:r>
      <w:r w:rsidR="00E25826">
        <w:t>.</w:t>
      </w:r>
    </w:p>
    <w:p w14:paraId="0D9F670C" w14:textId="73A6F66C" w:rsidR="007E6974" w:rsidRDefault="00180C5D" w:rsidP="00BD1778">
      <w:pPr>
        <w:pStyle w:val="SemEspaamento"/>
      </w:pPr>
      <w:r>
        <w:t>Em seguida</w:t>
      </w:r>
      <w:r w:rsidR="004439B1">
        <w:t xml:space="preserve">, </w:t>
      </w:r>
      <w:r w:rsidR="00B7733B">
        <w:t xml:space="preserve">nas razões recursais </w:t>
      </w:r>
      <w:r w:rsidR="004439B1">
        <w:t xml:space="preserve">o agravante registra que </w:t>
      </w:r>
      <w:r w:rsidR="00E775DD">
        <w:t>“</w:t>
      </w:r>
      <w:r w:rsidR="00E775DD" w:rsidRPr="00E775DD">
        <w:rPr>
          <w:b/>
          <w:bCs/>
          <w:i/>
          <w:iCs/>
          <w:u w:val="single"/>
        </w:rPr>
        <w:t>ESSE</w:t>
      </w:r>
      <w:r w:rsidR="004439B1" w:rsidRPr="00E775DD">
        <w:rPr>
          <w:b/>
          <w:bCs/>
          <w:i/>
          <w:iCs/>
        </w:rPr>
        <w:t xml:space="preserve"> argumento </w:t>
      </w:r>
      <w:r w:rsidR="00E775DD" w:rsidRPr="00E775DD">
        <w:rPr>
          <w:i/>
          <w:iCs/>
        </w:rPr>
        <w:t xml:space="preserve">está alicerçado em </w:t>
      </w:r>
      <w:r w:rsidR="00E775DD" w:rsidRPr="00B7733B">
        <w:rPr>
          <w:i/>
          <w:iCs/>
          <w:u w:val="single"/>
        </w:rPr>
        <w:t>circunstâncias</w:t>
      </w:r>
      <w:r w:rsidR="00E775DD" w:rsidRPr="00E775DD">
        <w:rPr>
          <w:i/>
          <w:iCs/>
        </w:rPr>
        <w:t xml:space="preserve"> </w:t>
      </w:r>
      <w:r w:rsidR="00E775DD" w:rsidRPr="00B7733B">
        <w:rPr>
          <w:i/>
          <w:iCs/>
          <w:u w:val="single"/>
        </w:rPr>
        <w:t>elementares</w:t>
      </w:r>
      <w:r w:rsidR="00E775DD" w:rsidRPr="00E775DD">
        <w:rPr>
          <w:i/>
          <w:iCs/>
        </w:rPr>
        <w:t xml:space="preserve"> do </w:t>
      </w:r>
      <w:r w:rsidR="00E775DD" w:rsidRPr="00B7733B">
        <w:rPr>
          <w:i/>
          <w:iCs/>
          <w:u w:val="single"/>
        </w:rPr>
        <w:t>crime</w:t>
      </w:r>
      <w:r w:rsidR="00E775DD" w:rsidRPr="00E775DD">
        <w:rPr>
          <w:i/>
          <w:iCs/>
        </w:rPr>
        <w:t xml:space="preserve">, de forma a caracterizar o </w:t>
      </w:r>
      <w:r w:rsidR="00E775DD" w:rsidRPr="00B7733B">
        <w:rPr>
          <w:i/>
          <w:iCs/>
          <w:u w:val="single"/>
        </w:rPr>
        <w:t>inadmissível</w:t>
      </w:r>
      <w:r w:rsidR="00E775DD" w:rsidRPr="00E775DD">
        <w:rPr>
          <w:i/>
          <w:iCs/>
        </w:rPr>
        <w:t xml:space="preserve"> </w:t>
      </w:r>
      <w:r w:rsidR="00E775DD" w:rsidRPr="00B7733B">
        <w:rPr>
          <w:i/>
          <w:iCs/>
          <w:u w:val="single"/>
        </w:rPr>
        <w:t>bis</w:t>
      </w:r>
      <w:r w:rsidR="00E775DD" w:rsidRPr="00E775DD">
        <w:rPr>
          <w:i/>
          <w:iCs/>
        </w:rPr>
        <w:t xml:space="preserve"> </w:t>
      </w:r>
      <w:r w:rsidR="00E775DD" w:rsidRPr="00B7733B">
        <w:rPr>
          <w:i/>
          <w:iCs/>
          <w:u w:val="single"/>
        </w:rPr>
        <w:t>in</w:t>
      </w:r>
      <w:r w:rsidR="00E775DD" w:rsidRPr="00E775DD">
        <w:rPr>
          <w:i/>
          <w:iCs/>
        </w:rPr>
        <w:t xml:space="preserve"> </w:t>
      </w:r>
      <w:r w:rsidR="00E775DD" w:rsidRPr="00B7733B">
        <w:rPr>
          <w:i/>
          <w:iCs/>
          <w:u w:val="single"/>
        </w:rPr>
        <w:t>idem</w:t>
      </w:r>
      <w:r w:rsidR="00E775DD" w:rsidRPr="00E775DD">
        <w:rPr>
          <w:i/>
          <w:iCs/>
        </w:rPr>
        <w:t>, sobretudo porque a fundamentação descrita se equipara à conduta que constitui o delito de receptação qualificada</w:t>
      </w:r>
      <w:r w:rsidR="00E775DD">
        <w:t>”</w:t>
      </w:r>
      <w:r w:rsidR="00D84096">
        <w:t xml:space="preserve"> </w:t>
      </w:r>
      <w:r w:rsidR="00D84096" w:rsidRPr="00D84096">
        <w:rPr>
          <w:sz w:val="20"/>
          <w:szCs w:val="18"/>
        </w:rPr>
        <w:t>(evento 228, RECESP1, p. 13)</w:t>
      </w:r>
      <w:r w:rsidR="00E775DD">
        <w:t>.</w:t>
      </w:r>
    </w:p>
    <w:p w14:paraId="2E0C7AFA" w14:textId="75118AD7" w:rsidR="00FB3034" w:rsidRDefault="00AF5298" w:rsidP="00BD1778">
      <w:pPr>
        <w:pStyle w:val="SemEspaamento"/>
      </w:pPr>
      <w:r>
        <w:t xml:space="preserve">Ora, Excelência, está evidente que o ora recorrente </w:t>
      </w:r>
      <w:r w:rsidR="006C7F96" w:rsidRPr="00810C3F">
        <w:rPr>
          <w:b/>
          <w:bCs/>
          <w:u w:val="single"/>
        </w:rPr>
        <w:t>NÃO</w:t>
      </w:r>
      <w:r>
        <w:rPr>
          <w:b/>
          <w:bCs/>
        </w:rPr>
        <w:t xml:space="preserve"> </w:t>
      </w:r>
      <w:r w:rsidRPr="006C7F96">
        <w:rPr>
          <w:b/>
          <w:bCs/>
          <w:u w:val="single"/>
        </w:rPr>
        <w:t>pretende</w:t>
      </w:r>
      <w:r w:rsidR="00810C3F">
        <w:rPr>
          <w:b/>
          <w:bCs/>
        </w:rPr>
        <w:t xml:space="preserve"> o </w:t>
      </w:r>
      <w:r>
        <w:rPr>
          <w:b/>
          <w:bCs/>
        </w:rPr>
        <w:t>revolvimento de matéria fático-probatória</w:t>
      </w:r>
      <w:r>
        <w:t xml:space="preserve">, mas apenas </w:t>
      </w:r>
      <w:r w:rsidR="00F24BB3">
        <w:t xml:space="preserve">objetiva o reconhecimento de que </w:t>
      </w:r>
      <w:r w:rsidR="00000136">
        <w:t>as</w:t>
      </w:r>
      <w:r w:rsidR="00F24BB3">
        <w:t xml:space="preserve"> instâncias ordinárias</w:t>
      </w:r>
      <w:r w:rsidR="00810C3F">
        <w:t xml:space="preserve"> </w:t>
      </w:r>
      <w:r w:rsidR="0039720A">
        <w:t xml:space="preserve">deduziram </w:t>
      </w:r>
      <w:r w:rsidR="00000136">
        <w:t>fundamento inidôneo</w:t>
      </w:r>
      <w:r w:rsidR="0039720A">
        <w:t xml:space="preserve"> para exasperar a pena-base</w:t>
      </w:r>
      <w:r w:rsidR="00000136">
        <w:t xml:space="preserve">, pois </w:t>
      </w:r>
      <w:r w:rsidR="00113FD0">
        <w:t xml:space="preserve">o argumento utilizado pelos arestos recorridos </w:t>
      </w:r>
      <w:r w:rsidR="00000136">
        <w:t>constitui</w:t>
      </w:r>
      <w:r w:rsidR="00180C5D">
        <w:t xml:space="preserve"> elementar do crime pelo qual o agravante foi condenado, </w:t>
      </w:r>
      <w:r w:rsidR="00000136">
        <w:t>para exasperar</w:t>
      </w:r>
      <w:r w:rsidR="00180C5D">
        <w:t xml:space="preserve"> a pena-base. </w:t>
      </w:r>
    </w:p>
    <w:p w14:paraId="05412B78" w14:textId="6F2FAE7A" w:rsidR="00F07140" w:rsidRDefault="00180C5D" w:rsidP="006C7F96">
      <w:pPr>
        <w:pStyle w:val="SemEspaamento"/>
      </w:pPr>
      <w:r>
        <w:t>Nada além disso, o que mostra a</w:t>
      </w:r>
      <w:r w:rsidR="00FB3034">
        <w:t xml:space="preserve"> insubsistência do argumento sustentado pela decisão agravada</w:t>
      </w:r>
      <w:r w:rsidR="006C7F96">
        <w:t>, razão pela qual o provimento do presente agravo, para que seja admitido e, afinal, provido o recurso especial interposto, é medida de Justiça</w:t>
      </w:r>
      <w:r w:rsidR="00FB3034">
        <w:t>.</w:t>
      </w:r>
    </w:p>
    <w:p w14:paraId="55BF92B6" w14:textId="77777777" w:rsidR="00F07140" w:rsidRPr="007D5BE5" w:rsidRDefault="00F07140" w:rsidP="00F07140">
      <w:pPr>
        <w:pStyle w:val="SemEspaamento"/>
        <w:numPr>
          <w:ilvl w:val="0"/>
          <w:numId w:val="0"/>
        </w:numPr>
        <w:ind w:left="1701"/>
      </w:pPr>
    </w:p>
    <w:p w14:paraId="515AA374" w14:textId="5E897860" w:rsidR="000169F1" w:rsidRPr="00136102" w:rsidRDefault="000169F1" w:rsidP="000169F1">
      <w:pPr>
        <w:pStyle w:val="Ttulo"/>
      </w:pPr>
      <w:r>
        <w:t xml:space="preserve">III – REQUERIMENTOS </w:t>
      </w:r>
    </w:p>
    <w:p w14:paraId="1D3D7681" w14:textId="77777777" w:rsidR="000169F1" w:rsidRPr="00136102" w:rsidRDefault="000169F1" w:rsidP="000169F1">
      <w:pPr>
        <w:spacing w:after="0" w:line="360" w:lineRule="auto"/>
        <w:ind w:firstLine="1418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05FBB131" w14:textId="77777777" w:rsidR="002F7509" w:rsidRDefault="000169F1" w:rsidP="000169F1">
      <w:pPr>
        <w:pStyle w:val="SemEspaamento"/>
      </w:pPr>
      <w:r>
        <w:t>A</w:t>
      </w:r>
      <w:r w:rsidRPr="00136102">
        <w:t xml:space="preserve">nte o exposto, </w:t>
      </w:r>
      <w:r w:rsidR="008A4EF4">
        <w:t xml:space="preserve">o </w:t>
      </w:r>
      <w:r w:rsidR="002F7509">
        <w:t>agravante</w:t>
      </w:r>
      <w:r w:rsidR="008A4EF4">
        <w:t xml:space="preserve"> requer</w:t>
      </w:r>
      <w:r w:rsidR="002F7509">
        <w:t>:</w:t>
      </w:r>
    </w:p>
    <w:p w14:paraId="22559827" w14:textId="5E1B015A" w:rsidR="002F7509" w:rsidRDefault="002F7509" w:rsidP="002F7509">
      <w:pPr>
        <w:pStyle w:val="SemEspaamento"/>
        <w:numPr>
          <w:ilvl w:val="0"/>
          <w:numId w:val="2"/>
        </w:numPr>
        <w:ind w:left="0" w:firstLine="1418"/>
      </w:pPr>
      <w:r w:rsidRPr="00D96520">
        <w:t xml:space="preserve">o recebimento e conhecimento do presente </w:t>
      </w:r>
      <w:r>
        <w:t>agravo</w:t>
      </w:r>
      <w:r w:rsidRPr="00D96520">
        <w:t xml:space="preserve">, com a intimação da parte adversa para apresentar contrarrazões, no prazo legal, </w:t>
      </w:r>
      <w:r>
        <w:t>consoante o disposto n</w:t>
      </w:r>
      <w:r w:rsidRPr="00D96520">
        <w:t>o §3º do art. 1.042 do CPC</w:t>
      </w:r>
      <w:r>
        <w:t>;</w:t>
      </w:r>
    </w:p>
    <w:p w14:paraId="48BAC8D0" w14:textId="77777777" w:rsidR="002F7509" w:rsidRDefault="002F7509" w:rsidP="002F7509">
      <w:pPr>
        <w:pStyle w:val="SemEspaamento"/>
        <w:numPr>
          <w:ilvl w:val="0"/>
          <w:numId w:val="2"/>
        </w:numPr>
        <w:ind w:left="0" w:firstLine="1418"/>
      </w:pPr>
      <w:r w:rsidRPr="00C61B61">
        <w:rPr>
          <w:szCs w:val="24"/>
        </w:rPr>
        <w:t>após o prazo de resposta, seja oportunizado o juízo de retratação, nos termos desta fundamentação</w:t>
      </w:r>
      <w:r>
        <w:t>;</w:t>
      </w:r>
    </w:p>
    <w:p w14:paraId="40B6B9B1" w14:textId="39A55E25" w:rsidR="002F7509" w:rsidRPr="005A604C" w:rsidRDefault="002F7509" w:rsidP="002F7509">
      <w:pPr>
        <w:pStyle w:val="SemEspaamento"/>
        <w:numPr>
          <w:ilvl w:val="0"/>
          <w:numId w:val="2"/>
        </w:numPr>
        <w:ind w:left="0" w:firstLine="1418"/>
      </w:pPr>
      <w:r w:rsidRPr="00C61B61">
        <w:rPr>
          <w:szCs w:val="24"/>
        </w:rPr>
        <w:t xml:space="preserve">não havendo retratação, o encaminhamento deste agravo ao Egrégio Superior Tribunal de Justiça, para seu regular processamento; </w:t>
      </w:r>
    </w:p>
    <w:p w14:paraId="272C38E4" w14:textId="72F597E7" w:rsidR="005A604C" w:rsidRPr="00D95F13" w:rsidRDefault="005A604C" w:rsidP="002F7509">
      <w:pPr>
        <w:pStyle w:val="SemEspaamento"/>
        <w:numPr>
          <w:ilvl w:val="0"/>
          <w:numId w:val="2"/>
        </w:numPr>
        <w:ind w:left="0" w:firstLine="1418"/>
      </w:pPr>
      <w:r>
        <w:rPr>
          <w:szCs w:val="24"/>
        </w:rPr>
        <w:t xml:space="preserve">preliminarmente, o provimento do presente recurso para declarar a nulidade do </w:t>
      </w:r>
      <w:r>
        <w:rPr>
          <w:i/>
          <w:iCs/>
          <w:szCs w:val="24"/>
        </w:rPr>
        <w:t xml:space="preserve">decisum </w:t>
      </w:r>
      <w:r w:rsidR="00F60FCE">
        <w:rPr>
          <w:szCs w:val="24"/>
        </w:rPr>
        <w:t xml:space="preserve">recorrido e determinar o desentranhamento das contrarrazões intempestivas apresentadas pelo recorrido, </w:t>
      </w:r>
      <w:r w:rsidR="006B10CD">
        <w:rPr>
          <w:szCs w:val="24"/>
        </w:rPr>
        <w:t xml:space="preserve">nos termos do tópico II, </w:t>
      </w:r>
      <w:r w:rsidR="00F60FCE">
        <w:rPr>
          <w:szCs w:val="24"/>
        </w:rPr>
        <w:t xml:space="preserve">para que outro pronunciamento </w:t>
      </w:r>
      <w:r w:rsidR="00F60FCE">
        <w:t xml:space="preserve">seja realizado, dessa vez sem considerar a argumentação apresentada extemporaneamente pelo </w:t>
      </w:r>
      <w:r w:rsidR="00761CC4">
        <w:t>agravado; e</w:t>
      </w:r>
    </w:p>
    <w:p w14:paraId="3CFE84E2" w14:textId="77777777" w:rsidR="002F7509" w:rsidRDefault="002F7509" w:rsidP="002F7509">
      <w:pPr>
        <w:pStyle w:val="SemEspaamento"/>
        <w:numPr>
          <w:ilvl w:val="0"/>
          <w:numId w:val="2"/>
        </w:numPr>
        <w:ind w:left="0" w:firstLine="1418"/>
      </w:pPr>
      <w:r>
        <w:rPr>
          <w:szCs w:val="24"/>
        </w:rPr>
        <w:t>quanto ao mérito, o provimento d</w:t>
      </w:r>
      <w:r w:rsidRPr="00C61B61">
        <w:rPr>
          <w:szCs w:val="24"/>
        </w:rPr>
        <w:t>este agravo para admitir o andamento do recurso especial anteriormente interposto, sobre o qual, oportunamente, também se reitera o provimento</w:t>
      </w:r>
      <w:r>
        <w:rPr>
          <w:szCs w:val="24"/>
        </w:rPr>
        <w:t>.</w:t>
      </w:r>
    </w:p>
    <w:p w14:paraId="306648E8" w14:textId="77777777" w:rsidR="002F7509" w:rsidRPr="00B65D67" w:rsidRDefault="002F7509" w:rsidP="002F7509">
      <w:pPr>
        <w:pStyle w:val="SemEspaamento"/>
        <w:numPr>
          <w:ilvl w:val="0"/>
          <w:numId w:val="0"/>
        </w:numPr>
        <w:ind w:left="1701"/>
        <w:rPr>
          <w:sz w:val="10"/>
          <w:szCs w:val="8"/>
        </w:rPr>
      </w:pPr>
    </w:p>
    <w:p w14:paraId="16C80B95" w14:textId="712E6F54" w:rsidR="000169F1" w:rsidRPr="00136102" w:rsidRDefault="0090226D" w:rsidP="00B65D67">
      <w:pPr>
        <w:pStyle w:val="SemEspaamento"/>
      </w:pPr>
      <w:r w:rsidRPr="0090226D">
        <w:rPr>
          <w:rFonts w:eastAsia="Calibri" w:cs="Times New Roman"/>
        </w:rPr>
        <w:t>Pleiteia, por fim, sejam</w:t>
      </w:r>
      <w:r w:rsidRPr="00416D9D">
        <w:t xml:space="preserve"> todas as intimações realizadas em nome d</w:t>
      </w:r>
      <w:r>
        <w:t>os</w:t>
      </w:r>
      <w:r w:rsidRPr="00416D9D">
        <w:t xml:space="preserve"> advogad</w:t>
      </w:r>
      <w:r>
        <w:t>os</w:t>
      </w:r>
      <w:r w:rsidRPr="00416D9D">
        <w:t xml:space="preserve"> </w:t>
      </w:r>
      <w:r>
        <w:t>Paulo Ekke Moukarzel Junior</w:t>
      </w:r>
      <w:r w:rsidRPr="00416D9D">
        <w:t>, inscrit</w:t>
      </w:r>
      <w:r>
        <w:t>o</w:t>
      </w:r>
      <w:r w:rsidRPr="00416D9D">
        <w:t xml:space="preserve"> na OAB/SC sob o nº </w:t>
      </w:r>
      <w:r>
        <w:t>36.591</w:t>
      </w:r>
      <w:r w:rsidRPr="00416D9D">
        <w:t xml:space="preserve">, </w:t>
      </w:r>
      <w:r>
        <w:t xml:space="preserve">e Bruno Gastão da Rosa, inscrito na OAB/SC sob o n° 47.774, </w:t>
      </w:r>
      <w:r w:rsidRPr="00416D9D">
        <w:t>sob pena de nulidade</w:t>
      </w:r>
      <w:r w:rsidRPr="00A51EDB">
        <w:t xml:space="preserve"> </w:t>
      </w:r>
      <w:r w:rsidRPr="0090226D">
        <w:rPr>
          <w:sz w:val="20"/>
        </w:rPr>
        <w:t>(art. 272, §5º, do CPC)</w:t>
      </w:r>
      <w:r w:rsidRPr="00416D9D">
        <w:t>.</w:t>
      </w:r>
    </w:p>
    <w:p w14:paraId="13710C14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2E9278A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759ED5E3" w14:textId="3CF67065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BC7FC4">
        <w:rPr>
          <w:rFonts w:ascii="Arial" w:eastAsia="Calibri" w:hAnsi="Arial" w:cs="Times New Roman"/>
          <w:noProof/>
          <w:sz w:val="24"/>
          <w:szCs w:val="24"/>
        </w:rPr>
        <w:t>5 de fevereiro de 2026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69804FF0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A87885E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C878AB7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6E15F07" w14:textId="77777777" w:rsidR="00EE029A" w:rsidRPr="00D576AF" w:rsidRDefault="00EE029A" w:rsidP="00EE029A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4CAE05C2" w14:textId="14289C6F" w:rsidR="00131BEB" w:rsidRPr="000169F1" w:rsidRDefault="00EE029A" w:rsidP="00D92A35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sectPr w:rsidR="00131BEB" w:rsidRPr="000169F1" w:rsidSect="004F00EA">
      <w:headerReference w:type="default" r:id="rId13"/>
      <w:footerReference w:type="default" r:id="rId14"/>
      <w:pgSz w:w="11906" w:h="16838"/>
      <w:pgMar w:top="1843" w:right="1416" w:bottom="993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16CC5" w14:textId="77777777" w:rsidR="00853842" w:rsidRDefault="00853842" w:rsidP="00943258">
      <w:pPr>
        <w:spacing w:after="0" w:line="240" w:lineRule="auto"/>
      </w:pPr>
      <w:r>
        <w:separator/>
      </w:r>
    </w:p>
  </w:endnote>
  <w:endnote w:type="continuationSeparator" w:id="0">
    <w:p w14:paraId="3D3C425A" w14:textId="77777777" w:rsidR="00853842" w:rsidRDefault="00853842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1B8B3D18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0E61314B" wp14:editId="41ACCA03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139664899" name="Imagem 113966489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47B38C6C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6FCE9" w14:textId="77777777" w:rsidR="00853842" w:rsidRDefault="00853842" w:rsidP="00943258">
      <w:pPr>
        <w:spacing w:after="0" w:line="240" w:lineRule="auto"/>
      </w:pPr>
      <w:r>
        <w:separator/>
      </w:r>
    </w:p>
  </w:footnote>
  <w:footnote w:type="continuationSeparator" w:id="0">
    <w:p w14:paraId="2D67A46A" w14:textId="77777777" w:rsidR="00853842" w:rsidRDefault="00853842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32D8D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5EDCB46F" wp14:editId="5402E6E8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736328459" name="Imagem 1736328459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0617787B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4D75BCA2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38D2644D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FB9"/>
    <w:rsid w:val="00000136"/>
    <w:rsid w:val="000009EF"/>
    <w:rsid w:val="0000297A"/>
    <w:rsid w:val="00003F31"/>
    <w:rsid w:val="00012AB7"/>
    <w:rsid w:val="000169F1"/>
    <w:rsid w:val="00020EC3"/>
    <w:rsid w:val="00022C88"/>
    <w:rsid w:val="000254D0"/>
    <w:rsid w:val="00026254"/>
    <w:rsid w:val="000304EA"/>
    <w:rsid w:val="000364FA"/>
    <w:rsid w:val="00036A90"/>
    <w:rsid w:val="0003705C"/>
    <w:rsid w:val="0004298B"/>
    <w:rsid w:val="000429E8"/>
    <w:rsid w:val="000459A1"/>
    <w:rsid w:val="00052D47"/>
    <w:rsid w:val="00057B00"/>
    <w:rsid w:val="00057B03"/>
    <w:rsid w:val="00060B0F"/>
    <w:rsid w:val="0006310A"/>
    <w:rsid w:val="00064DB7"/>
    <w:rsid w:val="000660A2"/>
    <w:rsid w:val="000670CC"/>
    <w:rsid w:val="000720F8"/>
    <w:rsid w:val="00072CAE"/>
    <w:rsid w:val="00075A03"/>
    <w:rsid w:val="000869E5"/>
    <w:rsid w:val="000970CD"/>
    <w:rsid w:val="00097661"/>
    <w:rsid w:val="000A2F55"/>
    <w:rsid w:val="000A54FB"/>
    <w:rsid w:val="000A7FDB"/>
    <w:rsid w:val="000B1B83"/>
    <w:rsid w:val="000B308B"/>
    <w:rsid w:val="000C3032"/>
    <w:rsid w:val="000D0445"/>
    <w:rsid w:val="000D228C"/>
    <w:rsid w:val="000D2479"/>
    <w:rsid w:val="000D347D"/>
    <w:rsid w:val="000D626F"/>
    <w:rsid w:val="000D6FC6"/>
    <w:rsid w:val="000E2FB7"/>
    <w:rsid w:val="000E4535"/>
    <w:rsid w:val="00100996"/>
    <w:rsid w:val="00105001"/>
    <w:rsid w:val="00111FF3"/>
    <w:rsid w:val="00112017"/>
    <w:rsid w:val="00112E07"/>
    <w:rsid w:val="00113FD0"/>
    <w:rsid w:val="00121D7B"/>
    <w:rsid w:val="0012307D"/>
    <w:rsid w:val="00131BEB"/>
    <w:rsid w:val="001360BC"/>
    <w:rsid w:val="001410EA"/>
    <w:rsid w:val="0015062B"/>
    <w:rsid w:val="001512D6"/>
    <w:rsid w:val="00152D9A"/>
    <w:rsid w:val="0015346E"/>
    <w:rsid w:val="00161C95"/>
    <w:rsid w:val="00163987"/>
    <w:rsid w:val="001667B0"/>
    <w:rsid w:val="001668E2"/>
    <w:rsid w:val="0017055A"/>
    <w:rsid w:val="0017368E"/>
    <w:rsid w:val="00175BC1"/>
    <w:rsid w:val="001761C0"/>
    <w:rsid w:val="00180C5D"/>
    <w:rsid w:val="00181A01"/>
    <w:rsid w:val="0018327A"/>
    <w:rsid w:val="00183BE2"/>
    <w:rsid w:val="00191BF6"/>
    <w:rsid w:val="0019315E"/>
    <w:rsid w:val="001B0CF5"/>
    <w:rsid w:val="001B1F48"/>
    <w:rsid w:val="001B1FD1"/>
    <w:rsid w:val="001B2B98"/>
    <w:rsid w:val="001B2C9E"/>
    <w:rsid w:val="001B2E75"/>
    <w:rsid w:val="001B4208"/>
    <w:rsid w:val="001D2D29"/>
    <w:rsid w:val="001D466B"/>
    <w:rsid w:val="001D69AB"/>
    <w:rsid w:val="001E0AA5"/>
    <w:rsid w:val="001E31C3"/>
    <w:rsid w:val="001E35B1"/>
    <w:rsid w:val="001E44F0"/>
    <w:rsid w:val="001E49D7"/>
    <w:rsid w:val="001F16E2"/>
    <w:rsid w:val="001F4C1F"/>
    <w:rsid w:val="001F4DD5"/>
    <w:rsid w:val="00201EDE"/>
    <w:rsid w:val="00201F45"/>
    <w:rsid w:val="0020545F"/>
    <w:rsid w:val="00206C5F"/>
    <w:rsid w:val="00207BE4"/>
    <w:rsid w:val="00214E09"/>
    <w:rsid w:val="00216984"/>
    <w:rsid w:val="002176BD"/>
    <w:rsid w:val="00217BFB"/>
    <w:rsid w:val="002225C3"/>
    <w:rsid w:val="0023081F"/>
    <w:rsid w:val="0023607E"/>
    <w:rsid w:val="002367FC"/>
    <w:rsid w:val="002379B6"/>
    <w:rsid w:val="00242272"/>
    <w:rsid w:val="002523BD"/>
    <w:rsid w:val="002539A2"/>
    <w:rsid w:val="00253EEF"/>
    <w:rsid w:val="002542AE"/>
    <w:rsid w:val="00254FBC"/>
    <w:rsid w:val="00257B40"/>
    <w:rsid w:val="00260DAC"/>
    <w:rsid w:val="00261A37"/>
    <w:rsid w:val="00264F70"/>
    <w:rsid w:val="00270E22"/>
    <w:rsid w:val="00272BFB"/>
    <w:rsid w:val="00285F5C"/>
    <w:rsid w:val="0029164E"/>
    <w:rsid w:val="00291F6C"/>
    <w:rsid w:val="002929F9"/>
    <w:rsid w:val="002A29A3"/>
    <w:rsid w:val="002A4F8C"/>
    <w:rsid w:val="002A5613"/>
    <w:rsid w:val="002A6852"/>
    <w:rsid w:val="002B14C1"/>
    <w:rsid w:val="002B6038"/>
    <w:rsid w:val="002B6870"/>
    <w:rsid w:val="002C0BB3"/>
    <w:rsid w:val="002C431A"/>
    <w:rsid w:val="002C45EC"/>
    <w:rsid w:val="002C49A4"/>
    <w:rsid w:val="002C6DEA"/>
    <w:rsid w:val="002D0151"/>
    <w:rsid w:val="002D0D2C"/>
    <w:rsid w:val="002D1B23"/>
    <w:rsid w:val="002D213F"/>
    <w:rsid w:val="002D3159"/>
    <w:rsid w:val="002D41A6"/>
    <w:rsid w:val="002D5B27"/>
    <w:rsid w:val="002D5E15"/>
    <w:rsid w:val="002D6C3B"/>
    <w:rsid w:val="002E39BA"/>
    <w:rsid w:val="002E4CAB"/>
    <w:rsid w:val="002E620B"/>
    <w:rsid w:val="002F7509"/>
    <w:rsid w:val="00302B3C"/>
    <w:rsid w:val="003049AD"/>
    <w:rsid w:val="003077E6"/>
    <w:rsid w:val="0031585B"/>
    <w:rsid w:val="003272C6"/>
    <w:rsid w:val="00327A74"/>
    <w:rsid w:val="00330CB7"/>
    <w:rsid w:val="00332201"/>
    <w:rsid w:val="00333607"/>
    <w:rsid w:val="0033791C"/>
    <w:rsid w:val="0035572B"/>
    <w:rsid w:val="00357211"/>
    <w:rsid w:val="00370094"/>
    <w:rsid w:val="00371FDA"/>
    <w:rsid w:val="00375DFD"/>
    <w:rsid w:val="00376AE0"/>
    <w:rsid w:val="00377A2E"/>
    <w:rsid w:val="003801CD"/>
    <w:rsid w:val="00380572"/>
    <w:rsid w:val="00383F93"/>
    <w:rsid w:val="00384AFA"/>
    <w:rsid w:val="00385C7D"/>
    <w:rsid w:val="00386D5A"/>
    <w:rsid w:val="00391F58"/>
    <w:rsid w:val="0039720A"/>
    <w:rsid w:val="003A1A93"/>
    <w:rsid w:val="003A54D8"/>
    <w:rsid w:val="003A629E"/>
    <w:rsid w:val="003B0906"/>
    <w:rsid w:val="003B1942"/>
    <w:rsid w:val="003C0835"/>
    <w:rsid w:val="003C27F4"/>
    <w:rsid w:val="003C768B"/>
    <w:rsid w:val="003D7588"/>
    <w:rsid w:val="003E46B9"/>
    <w:rsid w:val="003F32F3"/>
    <w:rsid w:val="004008CF"/>
    <w:rsid w:val="00407397"/>
    <w:rsid w:val="00415D74"/>
    <w:rsid w:val="00417D17"/>
    <w:rsid w:val="004215A1"/>
    <w:rsid w:val="0042198C"/>
    <w:rsid w:val="00427418"/>
    <w:rsid w:val="004338BC"/>
    <w:rsid w:val="00433906"/>
    <w:rsid w:val="00435866"/>
    <w:rsid w:val="00440683"/>
    <w:rsid w:val="00441D73"/>
    <w:rsid w:val="004439B1"/>
    <w:rsid w:val="004466E5"/>
    <w:rsid w:val="00447EBA"/>
    <w:rsid w:val="0045344F"/>
    <w:rsid w:val="00466D3F"/>
    <w:rsid w:val="00473E70"/>
    <w:rsid w:val="004801A1"/>
    <w:rsid w:val="00483C62"/>
    <w:rsid w:val="00490C52"/>
    <w:rsid w:val="004949AD"/>
    <w:rsid w:val="004A069A"/>
    <w:rsid w:val="004D51D5"/>
    <w:rsid w:val="004E59DB"/>
    <w:rsid w:val="004E6235"/>
    <w:rsid w:val="004E6907"/>
    <w:rsid w:val="004F00EA"/>
    <w:rsid w:val="004F1F8C"/>
    <w:rsid w:val="004F2B78"/>
    <w:rsid w:val="004F3418"/>
    <w:rsid w:val="004F384D"/>
    <w:rsid w:val="004F6792"/>
    <w:rsid w:val="00501A18"/>
    <w:rsid w:val="0050293F"/>
    <w:rsid w:val="0050692A"/>
    <w:rsid w:val="0052284C"/>
    <w:rsid w:val="005311F3"/>
    <w:rsid w:val="005321DA"/>
    <w:rsid w:val="005322F7"/>
    <w:rsid w:val="00540545"/>
    <w:rsid w:val="005446ED"/>
    <w:rsid w:val="00547868"/>
    <w:rsid w:val="005517A2"/>
    <w:rsid w:val="005572CC"/>
    <w:rsid w:val="00557843"/>
    <w:rsid w:val="00567EE5"/>
    <w:rsid w:val="005719CA"/>
    <w:rsid w:val="005733FA"/>
    <w:rsid w:val="005762D1"/>
    <w:rsid w:val="0057713E"/>
    <w:rsid w:val="00580012"/>
    <w:rsid w:val="0058005F"/>
    <w:rsid w:val="0058691C"/>
    <w:rsid w:val="00594A3B"/>
    <w:rsid w:val="005A3249"/>
    <w:rsid w:val="005A604C"/>
    <w:rsid w:val="005B28A5"/>
    <w:rsid w:val="005B40DE"/>
    <w:rsid w:val="005B67EA"/>
    <w:rsid w:val="005C243F"/>
    <w:rsid w:val="005C36E7"/>
    <w:rsid w:val="005C3946"/>
    <w:rsid w:val="005C5653"/>
    <w:rsid w:val="005C5DD7"/>
    <w:rsid w:val="005D08A6"/>
    <w:rsid w:val="005D2D3D"/>
    <w:rsid w:val="005D77A4"/>
    <w:rsid w:val="005E04AE"/>
    <w:rsid w:val="005E1192"/>
    <w:rsid w:val="005E25D4"/>
    <w:rsid w:val="005E58E2"/>
    <w:rsid w:val="005E6DB2"/>
    <w:rsid w:val="005F0FFB"/>
    <w:rsid w:val="005F2527"/>
    <w:rsid w:val="005F3182"/>
    <w:rsid w:val="005F48EF"/>
    <w:rsid w:val="005F4FB9"/>
    <w:rsid w:val="005F5B86"/>
    <w:rsid w:val="005F67C0"/>
    <w:rsid w:val="0060463A"/>
    <w:rsid w:val="00613654"/>
    <w:rsid w:val="00614821"/>
    <w:rsid w:val="00616DAD"/>
    <w:rsid w:val="00617178"/>
    <w:rsid w:val="006210FC"/>
    <w:rsid w:val="0062199F"/>
    <w:rsid w:val="00625F68"/>
    <w:rsid w:val="00627B67"/>
    <w:rsid w:val="0064684C"/>
    <w:rsid w:val="00646ECA"/>
    <w:rsid w:val="006517C3"/>
    <w:rsid w:val="00653C6A"/>
    <w:rsid w:val="006549C9"/>
    <w:rsid w:val="00656B25"/>
    <w:rsid w:val="00661627"/>
    <w:rsid w:val="00661BB3"/>
    <w:rsid w:val="006638E2"/>
    <w:rsid w:val="006705D0"/>
    <w:rsid w:val="00672387"/>
    <w:rsid w:val="00673228"/>
    <w:rsid w:val="006779A6"/>
    <w:rsid w:val="00681255"/>
    <w:rsid w:val="00681820"/>
    <w:rsid w:val="00686BF2"/>
    <w:rsid w:val="0068757F"/>
    <w:rsid w:val="00693F8B"/>
    <w:rsid w:val="006952CB"/>
    <w:rsid w:val="00696295"/>
    <w:rsid w:val="006A13D8"/>
    <w:rsid w:val="006A5341"/>
    <w:rsid w:val="006B10CD"/>
    <w:rsid w:val="006B30F5"/>
    <w:rsid w:val="006B3529"/>
    <w:rsid w:val="006C0DFC"/>
    <w:rsid w:val="006C35F4"/>
    <w:rsid w:val="006C3E0E"/>
    <w:rsid w:val="006C7F96"/>
    <w:rsid w:val="006E0144"/>
    <w:rsid w:val="006E4454"/>
    <w:rsid w:val="006E479F"/>
    <w:rsid w:val="006E53C8"/>
    <w:rsid w:val="006F20E4"/>
    <w:rsid w:val="006F362A"/>
    <w:rsid w:val="006F469A"/>
    <w:rsid w:val="006F6B1D"/>
    <w:rsid w:val="0070338C"/>
    <w:rsid w:val="00703E24"/>
    <w:rsid w:val="00705FB5"/>
    <w:rsid w:val="00722923"/>
    <w:rsid w:val="00722DF5"/>
    <w:rsid w:val="0072537A"/>
    <w:rsid w:val="0072754B"/>
    <w:rsid w:val="007322A0"/>
    <w:rsid w:val="00735AA1"/>
    <w:rsid w:val="00736D99"/>
    <w:rsid w:val="00737250"/>
    <w:rsid w:val="00740D74"/>
    <w:rsid w:val="0075259E"/>
    <w:rsid w:val="00756A98"/>
    <w:rsid w:val="00761CC4"/>
    <w:rsid w:val="0076203E"/>
    <w:rsid w:val="00764F46"/>
    <w:rsid w:val="00766037"/>
    <w:rsid w:val="00766920"/>
    <w:rsid w:val="00766C06"/>
    <w:rsid w:val="0077162A"/>
    <w:rsid w:val="00771E8A"/>
    <w:rsid w:val="007742AB"/>
    <w:rsid w:val="007809E1"/>
    <w:rsid w:val="00782EC9"/>
    <w:rsid w:val="0078704C"/>
    <w:rsid w:val="007870A3"/>
    <w:rsid w:val="00794A8E"/>
    <w:rsid w:val="00795616"/>
    <w:rsid w:val="00795B31"/>
    <w:rsid w:val="00796B35"/>
    <w:rsid w:val="00797900"/>
    <w:rsid w:val="007A1269"/>
    <w:rsid w:val="007A53AC"/>
    <w:rsid w:val="007A752F"/>
    <w:rsid w:val="007B1BB9"/>
    <w:rsid w:val="007B2A18"/>
    <w:rsid w:val="007B3E80"/>
    <w:rsid w:val="007B599C"/>
    <w:rsid w:val="007C1DC0"/>
    <w:rsid w:val="007C2A47"/>
    <w:rsid w:val="007C36DB"/>
    <w:rsid w:val="007C416B"/>
    <w:rsid w:val="007C4BC4"/>
    <w:rsid w:val="007D110C"/>
    <w:rsid w:val="007D5BE5"/>
    <w:rsid w:val="007D7952"/>
    <w:rsid w:val="007E52EF"/>
    <w:rsid w:val="007E6974"/>
    <w:rsid w:val="007F0919"/>
    <w:rsid w:val="00801053"/>
    <w:rsid w:val="00801375"/>
    <w:rsid w:val="008021DD"/>
    <w:rsid w:val="00802551"/>
    <w:rsid w:val="008053D6"/>
    <w:rsid w:val="00805AA0"/>
    <w:rsid w:val="00810C3F"/>
    <w:rsid w:val="00810D34"/>
    <w:rsid w:val="0081434D"/>
    <w:rsid w:val="0082072B"/>
    <w:rsid w:val="00824F9F"/>
    <w:rsid w:val="00832AFB"/>
    <w:rsid w:val="0083587C"/>
    <w:rsid w:val="00836496"/>
    <w:rsid w:val="008460D0"/>
    <w:rsid w:val="0085162F"/>
    <w:rsid w:val="00853842"/>
    <w:rsid w:val="0085673B"/>
    <w:rsid w:val="008611CF"/>
    <w:rsid w:val="00863384"/>
    <w:rsid w:val="00866890"/>
    <w:rsid w:val="008678F4"/>
    <w:rsid w:val="00875C4E"/>
    <w:rsid w:val="00875CBA"/>
    <w:rsid w:val="00880ED0"/>
    <w:rsid w:val="008849EE"/>
    <w:rsid w:val="00886C03"/>
    <w:rsid w:val="00890E0D"/>
    <w:rsid w:val="008962CE"/>
    <w:rsid w:val="0089758A"/>
    <w:rsid w:val="008A0012"/>
    <w:rsid w:val="008A4EF4"/>
    <w:rsid w:val="008B06A2"/>
    <w:rsid w:val="008B1131"/>
    <w:rsid w:val="008B1A3A"/>
    <w:rsid w:val="008B6589"/>
    <w:rsid w:val="008C1276"/>
    <w:rsid w:val="008C59A6"/>
    <w:rsid w:val="008D1D78"/>
    <w:rsid w:val="008D374E"/>
    <w:rsid w:val="008D37DB"/>
    <w:rsid w:val="008D7B12"/>
    <w:rsid w:val="008E18EC"/>
    <w:rsid w:val="008E1E19"/>
    <w:rsid w:val="008E31FF"/>
    <w:rsid w:val="008E377D"/>
    <w:rsid w:val="008E5ECD"/>
    <w:rsid w:val="008F01D1"/>
    <w:rsid w:val="008F2218"/>
    <w:rsid w:val="008F53CE"/>
    <w:rsid w:val="008F7B29"/>
    <w:rsid w:val="008F7B45"/>
    <w:rsid w:val="0090226D"/>
    <w:rsid w:val="00902FFE"/>
    <w:rsid w:val="0090342F"/>
    <w:rsid w:val="00904475"/>
    <w:rsid w:val="00907CDF"/>
    <w:rsid w:val="00911482"/>
    <w:rsid w:val="00914A29"/>
    <w:rsid w:val="0091639C"/>
    <w:rsid w:val="00916C92"/>
    <w:rsid w:val="009206C3"/>
    <w:rsid w:val="0092218F"/>
    <w:rsid w:val="00924163"/>
    <w:rsid w:val="00924B56"/>
    <w:rsid w:val="00925B76"/>
    <w:rsid w:val="0092613B"/>
    <w:rsid w:val="009416F5"/>
    <w:rsid w:val="00943258"/>
    <w:rsid w:val="0094484F"/>
    <w:rsid w:val="0095676C"/>
    <w:rsid w:val="009567A8"/>
    <w:rsid w:val="009602FC"/>
    <w:rsid w:val="00960823"/>
    <w:rsid w:val="009669E2"/>
    <w:rsid w:val="009721AE"/>
    <w:rsid w:val="009802DD"/>
    <w:rsid w:val="009807B9"/>
    <w:rsid w:val="0098139D"/>
    <w:rsid w:val="0098730F"/>
    <w:rsid w:val="009930A4"/>
    <w:rsid w:val="00995D6E"/>
    <w:rsid w:val="009A0A36"/>
    <w:rsid w:val="009B734B"/>
    <w:rsid w:val="009C52A4"/>
    <w:rsid w:val="009D0D2D"/>
    <w:rsid w:val="009D2E3D"/>
    <w:rsid w:val="009D2EEE"/>
    <w:rsid w:val="009D3CA0"/>
    <w:rsid w:val="009D5D87"/>
    <w:rsid w:val="009E076F"/>
    <w:rsid w:val="009E66A2"/>
    <w:rsid w:val="009F4D43"/>
    <w:rsid w:val="009F62CD"/>
    <w:rsid w:val="00A0130C"/>
    <w:rsid w:val="00A04520"/>
    <w:rsid w:val="00A049FC"/>
    <w:rsid w:val="00A07FF6"/>
    <w:rsid w:val="00A16A9D"/>
    <w:rsid w:val="00A17D4E"/>
    <w:rsid w:val="00A22F57"/>
    <w:rsid w:val="00A33719"/>
    <w:rsid w:val="00A33F1E"/>
    <w:rsid w:val="00A359A7"/>
    <w:rsid w:val="00A44D43"/>
    <w:rsid w:val="00A47D79"/>
    <w:rsid w:val="00A52624"/>
    <w:rsid w:val="00A5319F"/>
    <w:rsid w:val="00A5553A"/>
    <w:rsid w:val="00A63722"/>
    <w:rsid w:val="00A6605E"/>
    <w:rsid w:val="00A72ED8"/>
    <w:rsid w:val="00A733D8"/>
    <w:rsid w:val="00A766AA"/>
    <w:rsid w:val="00A978B9"/>
    <w:rsid w:val="00AA3CEF"/>
    <w:rsid w:val="00AA4611"/>
    <w:rsid w:val="00AA4654"/>
    <w:rsid w:val="00AB5999"/>
    <w:rsid w:val="00AC01CA"/>
    <w:rsid w:val="00AC4612"/>
    <w:rsid w:val="00AD0812"/>
    <w:rsid w:val="00AD5FD1"/>
    <w:rsid w:val="00AD7711"/>
    <w:rsid w:val="00AE2191"/>
    <w:rsid w:val="00AE40C3"/>
    <w:rsid w:val="00AE572F"/>
    <w:rsid w:val="00AE5DAE"/>
    <w:rsid w:val="00AF0CD6"/>
    <w:rsid w:val="00AF0FF7"/>
    <w:rsid w:val="00AF5298"/>
    <w:rsid w:val="00AF542D"/>
    <w:rsid w:val="00B0192B"/>
    <w:rsid w:val="00B14A81"/>
    <w:rsid w:val="00B176B8"/>
    <w:rsid w:val="00B177B8"/>
    <w:rsid w:val="00B2236C"/>
    <w:rsid w:val="00B2332C"/>
    <w:rsid w:val="00B23834"/>
    <w:rsid w:val="00B2653D"/>
    <w:rsid w:val="00B3397B"/>
    <w:rsid w:val="00B43AC8"/>
    <w:rsid w:val="00B50E87"/>
    <w:rsid w:val="00B5733C"/>
    <w:rsid w:val="00B60137"/>
    <w:rsid w:val="00B6363E"/>
    <w:rsid w:val="00B6423B"/>
    <w:rsid w:val="00B654D8"/>
    <w:rsid w:val="00B65D67"/>
    <w:rsid w:val="00B66925"/>
    <w:rsid w:val="00B70D14"/>
    <w:rsid w:val="00B74D71"/>
    <w:rsid w:val="00B76FA2"/>
    <w:rsid w:val="00B7733B"/>
    <w:rsid w:val="00B821F3"/>
    <w:rsid w:val="00B921FB"/>
    <w:rsid w:val="00B955A6"/>
    <w:rsid w:val="00BA0958"/>
    <w:rsid w:val="00BA2544"/>
    <w:rsid w:val="00BA63A0"/>
    <w:rsid w:val="00BA7BC3"/>
    <w:rsid w:val="00BB1FCA"/>
    <w:rsid w:val="00BC06FF"/>
    <w:rsid w:val="00BC1801"/>
    <w:rsid w:val="00BC7FC4"/>
    <w:rsid w:val="00BD110C"/>
    <w:rsid w:val="00BD300E"/>
    <w:rsid w:val="00BD42AC"/>
    <w:rsid w:val="00BD4FD2"/>
    <w:rsid w:val="00BD530E"/>
    <w:rsid w:val="00BE1F71"/>
    <w:rsid w:val="00BE672A"/>
    <w:rsid w:val="00BF32AC"/>
    <w:rsid w:val="00C02B63"/>
    <w:rsid w:val="00C02D00"/>
    <w:rsid w:val="00C03B4C"/>
    <w:rsid w:val="00C040D6"/>
    <w:rsid w:val="00C0456B"/>
    <w:rsid w:val="00C0609D"/>
    <w:rsid w:val="00C13249"/>
    <w:rsid w:val="00C17FA8"/>
    <w:rsid w:val="00C22672"/>
    <w:rsid w:val="00C226A4"/>
    <w:rsid w:val="00C233D7"/>
    <w:rsid w:val="00C237B9"/>
    <w:rsid w:val="00C33325"/>
    <w:rsid w:val="00C37C13"/>
    <w:rsid w:val="00C41C46"/>
    <w:rsid w:val="00C447C1"/>
    <w:rsid w:val="00C46B4C"/>
    <w:rsid w:val="00C5389D"/>
    <w:rsid w:val="00C55AB7"/>
    <w:rsid w:val="00C56998"/>
    <w:rsid w:val="00C57717"/>
    <w:rsid w:val="00C664E5"/>
    <w:rsid w:val="00C71825"/>
    <w:rsid w:val="00C71E20"/>
    <w:rsid w:val="00C72354"/>
    <w:rsid w:val="00C8604F"/>
    <w:rsid w:val="00C865AE"/>
    <w:rsid w:val="00C917A8"/>
    <w:rsid w:val="00C91D32"/>
    <w:rsid w:val="00C948BA"/>
    <w:rsid w:val="00C95FD0"/>
    <w:rsid w:val="00CA3C44"/>
    <w:rsid w:val="00CA5DFF"/>
    <w:rsid w:val="00CA60A0"/>
    <w:rsid w:val="00CA6111"/>
    <w:rsid w:val="00CA624F"/>
    <w:rsid w:val="00CA75F2"/>
    <w:rsid w:val="00CB05E5"/>
    <w:rsid w:val="00CB1128"/>
    <w:rsid w:val="00CB3826"/>
    <w:rsid w:val="00CB5FC5"/>
    <w:rsid w:val="00CC0819"/>
    <w:rsid w:val="00CC278E"/>
    <w:rsid w:val="00CD5C31"/>
    <w:rsid w:val="00CD74CA"/>
    <w:rsid w:val="00CE20A6"/>
    <w:rsid w:val="00CE6FDE"/>
    <w:rsid w:val="00CE730C"/>
    <w:rsid w:val="00CE7570"/>
    <w:rsid w:val="00CF1A57"/>
    <w:rsid w:val="00CF482D"/>
    <w:rsid w:val="00CF4D39"/>
    <w:rsid w:val="00D0192B"/>
    <w:rsid w:val="00D02F1A"/>
    <w:rsid w:val="00D04ACC"/>
    <w:rsid w:val="00D061A4"/>
    <w:rsid w:val="00D10F7B"/>
    <w:rsid w:val="00D11C94"/>
    <w:rsid w:val="00D13A46"/>
    <w:rsid w:val="00D13AEB"/>
    <w:rsid w:val="00D16A55"/>
    <w:rsid w:val="00D16DBD"/>
    <w:rsid w:val="00D25785"/>
    <w:rsid w:val="00D3164E"/>
    <w:rsid w:val="00D32740"/>
    <w:rsid w:val="00D33A76"/>
    <w:rsid w:val="00D35990"/>
    <w:rsid w:val="00D36450"/>
    <w:rsid w:val="00D406E7"/>
    <w:rsid w:val="00D41D4D"/>
    <w:rsid w:val="00D42709"/>
    <w:rsid w:val="00D51113"/>
    <w:rsid w:val="00D5373C"/>
    <w:rsid w:val="00D53764"/>
    <w:rsid w:val="00D54342"/>
    <w:rsid w:val="00D55779"/>
    <w:rsid w:val="00D57657"/>
    <w:rsid w:val="00D57D79"/>
    <w:rsid w:val="00D62254"/>
    <w:rsid w:val="00D65256"/>
    <w:rsid w:val="00D72E18"/>
    <w:rsid w:val="00D76E66"/>
    <w:rsid w:val="00D8158C"/>
    <w:rsid w:val="00D81C04"/>
    <w:rsid w:val="00D84096"/>
    <w:rsid w:val="00D92A35"/>
    <w:rsid w:val="00D9635E"/>
    <w:rsid w:val="00D9747F"/>
    <w:rsid w:val="00D97C46"/>
    <w:rsid w:val="00DA1B97"/>
    <w:rsid w:val="00DA3286"/>
    <w:rsid w:val="00DA3287"/>
    <w:rsid w:val="00DA4BC4"/>
    <w:rsid w:val="00DB3857"/>
    <w:rsid w:val="00DB546E"/>
    <w:rsid w:val="00DB641E"/>
    <w:rsid w:val="00DB6ECC"/>
    <w:rsid w:val="00DC18ED"/>
    <w:rsid w:val="00DC3686"/>
    <w:rsid w:val="00DC61E4"/>
    <w:rsid w:val="00DC6591"/>
    <w:rsid w:val="00DD5D82"/>
    <w:rsid w:val="00DE0162"/>
    <w:rsid w:val="00DE0552"/>
    <w:rsid w:val="00DF262B"/>
    <w:rsid w:val="00DF2F86"/>
    <w:rsid w:val="00DF4B33"/>
    <w:rsid w:val="00DF5478"/>
    <w:rsid w:val="00E0102E"/>
    <w:rsid w:val="00E03DD3"/>
    <w:rsid w:val="00E05790"/>
    <w:rsid w:val="00E10D74"/>
    <w:rsid w:val="00E17466"/>
    <w:rsid w:val="00E23DA1"/>
    <w:rsid w:val="00E25826"/>
    <w:rsid w:val="00E3074A"/>
    <w:rsid w:val="00E309D7"/>
    <w:rsid w:val="00E34EF6"/>
    <w:rsid w:val="00E40342"/>
    <w:rsid w:val="00E40AD5"/>
    <w:rsid w:val="00E4479A"/>
    <w:rsid w:val="00E461F5"/>
    <w:rsid w:val="00E51329"/>
    <w:rsid w:val="00E54D08"/>
    <w:rsid w:val="00E56E11"/>
    <w:rsid w:val="00E60754"/>
    <w:rsid w:val="00E61D40"/>
    <w:rsid w:val="00E65AC2"/>
    <w:rsid w:val="00E66412"/>
    <w:rsid w:val="00E70063"/>
    <w:rsid w:val="00E730AB"/>
    <w:rsid w:val="00E775DD"/>
    <w:rsid w:val="00E83D33"/>
    <w:rsid w:val="00E84702"/>
    <w:rsid w:val="00E877FD"/>
    <w:rsid w:val="00E90F3C"/>
    <w:rsid w:val="00E9102A"/>
    <w:rsid w:val="00E968BB"/>
    <w:rsid w:val="00EA03A3"/>
    <w:rsid w:val="00EA4AA1"/>
    <w:rsid w:val="00EA6FBA"/>
    <w:rsid w:val="00EB14C2"/>
    <w:rsid w:val="00EB34F5"/>
    <w:rsid w:val="00EB4346"/>
    <w:rsid w:val="00EB5CA9"/>
    <w:rsid w:val="00EC5C46"/>
    <w:rsid w:val="00ED3E17"/>
    <w:rsid w:val="00ED75ED"/>
    <w:rsid w:val="00EE029A"/>
    <w:rsid w:val="00EE144A"/>
    <w:rsid w:val="00EE3903"/>
    <w:rsid w:val="00EE6477"/>
    <w:rsid w:val="00EF0A95"/>
    <w:rsid w:val="00EF2B7A"/>
    <w:rsid w:val="00EF394B"/>
    <w:rsid w:val="00F07140"/>
    <w:rsid w:val="00F11B2C"/>
    <w:rsid w:val="00F22B73"/>
    <w:rsid w:val="00F24BB3"/>
    <w:rsid w:val="00F32494"/>
    <w:rsid w:val="00F353D2"/>
    <w:rsid w:val="00F35BDB"/>
    <w:rsid w:val="00F36374"/>
    <w:rsid w:val="00F37F9A"/>
    <w:rsid w:val="00F52B50"/>
    <w:rsid w:val="00F54F83"/>
    <w:rsid w:val="00F55C49"/>
    <w:rsid w:val="00F563F8"/>
    <w:rsid w:val="00F60FCE"/>
    <w:rsid w:val="00F624B1"/>
    <w:rsid w:val="00F665C3"/>
    <w:rsid w:val="00F6763F"/>
    <w:rsid w:val="00F71870"/>
    <w:rsid w:val="00F7396B"/>
    <w:rsid w:val="00F76384"/>
    <w:rsid w:val="00F773E7"/>
    <w:rsid w:val="00F8354D"/>
    <w:rsid w:val="00F95E76"/>
    <w:rsid w:val="00FA49B6"/>
    <w:rsid w:val="00FA79EC"/>
    <w:rsid w:val="00FB3034"/>
    <w:rsid w:val="00FB3A3F"/>
    <w:rsid w:val="00FB3D1B"/>
    <w:rsid w:val="00FC317F"/>
    <w:rsid w:val="00FC63CA"/>
    <w:rsid w:val="00FC6E5C"/>
    <w:rsid w:val="00FD12FB"/>
    <w:rsid w:val="00FD188C"/>
    <w:rsid w:val="00FD2E95"/>
    <w:rsid w:val="00FD3D2E"/>
    <w:rsid w:val="00FD7883"/>
    <w:rsid w:val="00FD7A1B"/>
    <w:rsid w:val="00FF175C"/>
    <w:rsid w:val="00FF1892"/>
    <w:rsid w:val="00FF2059"/>
    <w:rsid w:val="00FF663C"/>
    <w:rsid w:val="00FF71A8"/>
    <w:rsid w:val="00FF7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A9EE32"/>
  <w15:chartTrackingRefBased/>
  <w15:docId w15:val="{7771100F-FD04-46B7-B2EA-0CECE7C6E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1">
    <w:name w:val="heading 1"/>
    <w:basedOn w:val="Normal"/>
    <w:next w:val="Normal"/>
    <w:link w:val="Ttulo1Char"/>
    <w:uiPriority w:val="9"/>
    <w:qFormat/>
    <w:rsid w:val="00AC46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character" w:customStyle="1" w:styleId="Ttulo1Char">
    <w:name w:val="Título 1 Char"/>
    <w:basedOn w:val="Fontepargpadro"/>
    <w:link w:val="Ttulo1"/>
    <w:uiPriority w:val="9"/>
    <w:rsid w:val="00AC46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6E47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66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130</TotalTime>
  <Pages>13</Pages>
  <Words>3821</Words>
  <Characters>20559</Characters>
  <Application>Microsoft Office Word</Application>
  <DocSecurity>0</DocSecurity>
  <Lines>428</Lines>
  <Paragraphs>106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</vt:i4>
      </vt:variant>
    </vt:vector>
  </HeadingPairs>
  <TitlesOfParts>
    <vt:vector size="4" baseType="lpstr">
      <vt:lpstr/>
      <vt:lpstr>    </vt:lpstr>
      <vt:lpstr>    </vt:lpstr>
      <vt:lpstr>    </vt:lpstr>
    </vt:vector>
  </TitlesOfParts>
  <Company/>
  <LinksUpToDate>false</LinksUpToDate>
  <CharactersWithSpaces>24274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104</cp:revision>
  <cp:lastPrinted>2022-07-18T22:35:00Z</cp:lastPrinted>
  <dcterms:created xsi:type="dcterms:W3CDTF">2026-02-05T20:20:00Z</dcterms:created>
  <dcterms:modified xsi:type="dcterms:W3CDTF">2026-02-06T02:47:00Z</dcterms:modified>
</cp:coreProperties>
</file>