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48500" w14:textId="64A13025" w:rsidR="00501A18" w:rsidRDefault="00501A18" w:rsidP="00501A18">
      <w:pPr>
        <w:spacing w:after="0" w:line="360" w:lineRule="auto"/>
        <w:contextualSpacing/>
        <w:jc w:val="both"/>
        <w:rPr>
          <w:rFonts w:ascii="Arial" w:eastAsia="Calibri" w:hAnsi="Arial" w:cs="Times New Roman"/>
          <w:sz w:val="24"/>
          <w:szCs w:val="24"/>
        </w:rPr>
      </w:pPr>
      <w:bookmarkStart w:id="0" w:name="_Hlk129082650"/>
      <w:bookmarkEnd w:id="0"/>
      <w:r w:rsidRPr="00980061">
        <w:rPr>
          <w:rFonts w:ascii="Arial" w:eastAsia="Calibri" w:hAnsi="Arial" w:cs="Times New Roman"/>
          <w:sz w:val="24"/>
          <w:szCs w:val="24"/>
        </w:rPr>
        <w:t>EXCELENTÍSSIMO</w:t>
      </w:r>
      <w:r w:rsidR="007059E0">
        <w:rPr>
          <w:rFonts w:ascii="Arial" w:eastAsia="Calibri" w:hAnsi="Arial" w:cs="Times New Roman"/>
          <w:sz w:val="24"/>
          <w:szCs w:val="24"/>
        </w:rPr>
        <w:t xml:space="preserve"> DESEMBARGADOR PRESIDENTE DO EGRÉGIO TRIBUNAL DE JUSTIÇA DO ESTADO DE SANTA CATARINA.</w:t>
      </w:r>
    </w:p>
    <w:p w14:paraId="58DF4955" w14:textId="77777777" w:rsidR="00501A18" w:rsidRPr="00980061" w:rsidRDefault="00501A18" w:rsidP="00501A18">
      <w:pPr>
        <w:spacing w:after="0" w:line="360" w:lineRule="auto"/>
        <w:contextualSpacing/>
        <w:jc w:val="both"/>
        <w:rPr>
          <w:rFonts w:ascii="Arial" w:eastAsia="Calibri" w:hAnsi="Arial" w:cs="Times New Roman"/>
          <w:sz w:val="24"/>
          <w:szCs w:val="24"/>
        </w:rPr>
      </w:pPr>
    </w:p>
    <w:p w14:paraId="090D374C"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5B0F03EC" w14:textId="77777777" w:rsidR="00501A18" w:rsidRDefault="00501A18" w:rsidP="00501A18">
      <w:pPr>
        <w:spacing w:after="0" w:line="360" w:lineRule="auto"/>
        <w:ind w:left="1418"/>
        <w:contextualSpacing/>
        <w:jc w:val="both"/>
        <w:rPr>
          <w:rFonts w:ascii="Arial" w:eastAsia="Calibri" w:hAnsi="Arial" w:cs="Times New Roman"/>
          <w:sz w:val="24"/>
          <w:szCs w:val="24"/>
        </w:rPr>
      </w:pPr>
    </w:p>
    <w:p w14:paraId="05259346" w14:textId="77777777" w:rsidR="00C85A47" w:rsidRPr="00136102" w:rsidRDefault="00C85A47" w:rsidP="00501A18">
      <w:pPr>
        <w:spacing w:after="0" w:line="360" w:lineRule="auto"/>
        <w:ind w:left="1418"/>
        <w:contextualSpacing/>
        <w:jc w:val="both"/>
        <w:rPr>
          <w:rFonts w:ascii="Arial" w:eastAsia="Calibri" w:hAnsi="Arial" w:cs="Times New Roman"/>
          <w:sz w:val="24"/>
          <w:szCs w:val="24"/>
        </w:rPr>
      </w:pPr>
    </w:p>
    <w:p w14:paraId="6A16601B" w14:textId="22CCFBF5" w:rsidR="00501A18" w:rsidRPr="00136102" w:rsidRDefault="007059E0" w:rsidP="007059E0">
      <w:pPr>
        <w:tabs>
          <w:tab w:val="left" w:pos="3944"/>
        </w:tabs>
        <w:spacing w:after="0" w:line="360" w:lineRule="auto"/>
        <w:contextualSpacing/>
        <w:jc w:val="both"/>
        <w:rPr>
          <w:rFonts w:ascii="Arial" w:eastAsia="Calibri" w:hAnsi="Arial" w:cs="Times New Roman"/>
          <w:sz w:val="24"/>
          <w:szCs w:val="24"/>
        </w:rPr>
      </w:pPr>
      <w:r>
        <w:rPr>
          <w:rFonts w:ascii="Arial" w:eastAsia="Calibri" w:hAnsi="Arial" w:cs="Times New Roman"/>
          <w:sz w:val="24"/>
          <w:szCs w:val="24"/>
        </w:rPr>
        <w:t xml:space="preserve">Autos n. </w:t>
      </w:r>
      <w:r w:rsidRPr="007059E0">
        <w:rPr>
          <w:rFonts w:ascii="Arial" w:eastAsia="Calibri" w:hAnsi="Arial" w:cs="Times New Roman"/>
          <w:sz w:val="24"/>
          <w:szCs w:val="24"/>
        </w:rPr>
        <w:t>0009900-61.2011.8.24.0039</w:t>
      </w:r>
    </w:p>
    <w:p w14:paraId="7771D0CF" w14:textId="77777777" w:rsidR="00501A18" w:rsidRPr="00136102" w:rsidRDefault="00501A18" w:rsidP="00501A18">
      <w:pPr>
        <w:spacing w:after="0" w:line="360" w:lineRule="auto"/>
        <w:ind w:left="1418"/>
        <w:contextualSpacing/>
        <w:jc w:val="both"/>
        <w:rPr>
          <w:rFonts w:ascii="Arial" w:eastAsia="Calibri" w:hAnsi="Arial" w:cs="Times New Roman"/>
          <w:sz w:val="24"/>
          <w:szCs w:val="24"/>
        </w:rPr>
      </w:pPr>
    </w:p>
    <w:p w14:paraId="64648FB5" w14:textId="77777777" w:rsidR="00501A18" w:rsidRPr="00136102" w:rsidRDefault="00501A18" w:rsidP="00501A18">
      <w:pPr>
        <w:spacing w:after="0" w:line="360" w:lineRule="auto"/>
        <w:contextualSpacing/>
        <w:jc w:val="both"/>
        <w:rPr>
          <w:rFonts w:ascii="Arial" w:eastAsia="Calibri" w:hAnsi="Arial" w:cs="Times New Roman"/>
          <w:sz w:val="24"/>
          <w:szCs w:val="24"/>
        </w:rPr>
      </w:pPr>
    </w:p>
    <w:p w14:paraId="00E9EBFF" w14:textId="77777777" w:rsidR="00501A18" w:rsidRPr="00136102" w:rsidRDefault="00501A18" w:rsidP="00501A18">
      <w:pPr>
        <w:spacing w:after="0" w:line="360" w:lineRule="auto"/>
        <w:contextualSpacing/>
        <w:jc w:val="both"/>
        <w:rPr>
          <w:rFonts w:ascii="Arial" w:eastAsia="Calibri" w:hAnsi="Arial" w:cs="Times New Roman"/>
          <w:sz w:val="24"/>
          <w:szCs w:val="24"/>
        </w:rPr>
      </w:pPr>
    </w:p>
    <w:p w14:paraId="290F55ED" w14:textId="61F5AEDE" w:rsidR="00501A18" w:rsidRPr="00A814BD" w:rsidRDefault="007059E0" w:rsidP="00501A18">
      <w:pPr>
        <w:pStyle w:val="Qualificaodaspartes"/>
      </w:pPr>
      <w:r>
        <w:rPr>
          <w:b/>
        </w:rPr>
        <w:t>CARLOS ANTÔNIO MUNARETTO</w:t>
      </w:r>
      <w:r w:rsidR="00501A18" w:rsidRPr="00A814BD">
        <w:t xml:space="preserve">, </w:t>
      </w:r>
      <w:r>
        <w:t xml:space="preserve">já qualificado nos autos dos embargos de declaração na apelação criminal n. </w:t>
      </w:r>
      <w:r w:rsidRPr="007059E0">
        <w:t>0009900-61.2011.8.24.0039</w:t>
      </w:r>
      <w:r w:rsidR="00501A18">
        <w:t>,</w:t>
      </w:r>
      <w:r w:rsidR="00501A18" w:rsidRPr="00A814BD">
        <w:t xml:space="preserve"> </w:t>
      </w:r>
      <w:r w:rsidR="00131531">
        <w:t xml:space="preserve">em que é embargado o MINISTÉRIO PÚBLICO DO ESTADO DE SANTA CATARINA, </w:t>
      </w:r>
      <w:r w:rsidR="00501A18" w:rsidRPr="00A814BD">
        <w:t xml:space="preserve">vem, respeitosamente, </w:t>
      </w:r>
      <w:r w:rsidR="00501A18">
        <w:t xml:space="preserve">à elevada presença de </w:t>
      </w:r>
      <w:r w:rsidR="00501A18" w:rsidRPr="00A814BD">
        <w:t xml:space="preserve">Vossa Excelência, </w:t>
      </w:r>
      <w:r w:rsidR="00501A18">
        <w:t>por seu</w:t>
      </w:r>
      <w:r w:rsidR="00A0580E">
        <w:t>s</w:t>
      </w:r>
      <w:r w:rsidR="00501A18">
        <w:t xml:space="preserve"> advogado</w:t>
      </w:r>
      <w:r w:rsidR="00A0580E">
        <w:t>s</w:t>
      </w:r>
      <w:r w:rsidR="00501A18">
        <w:t xml:space="preserve"> abaixo signatário</w:t>
      </w:r>
      <w:r w:rsidR="00A0580E">
        <w:t>s</w:t>
      </w:r>
      <w:r w:rsidR="00501A18" w:rsidRPr="00A814BD">
        <w:t xml:space="preserve">, </w:t>
      </w:r>
      <w:r w:rsidRPr="007059E0">
        <w:t>com fundamento no art. 105, III, ‘a’, da CF e no art. 1.029 e seguintes do CPC, interpor</w:t>
      </w:r>
    </w:p>
    <w:p w14:paraId="4C603918" w14:textId="77777777" w:rsidR="00501A18" w:rsidRDefault="00501A18" w:rsidP="00501A18">
      <w:pPr>
        <w:spacing w:after="0" w:line="360" w:lineRule="auto"/>
        <w:ind w:firstLine="2126"/>
        <w:contextualSpacing/>
        <w:jc w:val="both"/>
        <w:rPr>
          <w:rFonts w:ascii="Arial" w:eastAsia="Calibri" w:hAnsi="Arial" w:cs="Times New Roman"/>
          <w:b/>
          <w:i/>
          <w:sz w:val="24"/>
          <w:szCs w:val="24"/>
        </w:rPr>
      </w:pPr>
    </w:p>
    <w:p w14:paraId="227B2473" w14:textId="0E6C022F" w:rsidR="00501A18" w:rsidRDefault="007059E0" w:rsidP="007059E0">
      <w:pPr>
        <w:spacing w:after="0" w:line="360" w:lineRule="auto"/>
        <w:contextualSpacing/>
        <w:jc w:val="center"/>
        <w:rPr>
          <w:rFonts w:ascii="Arial" w:eastAsia="Calibri" w:hAnsi="Arial" w:cs="Times New Roman"/>
          <w:b/>
          <w:i/>
          <w:sz w:val="24"/>
          <w:szCs w:val="24"/>
        </w:rPr>
      </w:pPr>
      <w:r>
        <w:rPr>
          <w:rFonts w:ascii="Arial" w:eastAsia="Calibri" w:hAnsi="Arial" w:cs="Times New Roman"/>
          <w:b/>
          <w:i/>
          <w:sz w:val="24"/>
          <w:szCs w:val="24"/>
        </w:rPr>
        <w:t>RECURSO ESPECIAL</w:t>
      </w:r>
    </w:p>
    <w:p w14:paraId="69321FF3" w14:textId="77777777" w:rsidR="00501A18" w:rsidRPr="00136102" w:rsidRDefault="00501A18" w:rsidP="00501A18">
      <w:pPr>
        <w:spacing w:after="0" w:line="360" w:lineRule="auto"/>
        <w:ind w:firstLine="2126"/>
        <w:contextualSpacing/>
        <w:jc w:val="both"/>
        <w:rPr>
          <w:rFonts w:ascii="Arial" w:eastAsia="Calibri" w:hAnsi="Arial" w:cs="Times New Roman"/>
          <w:b/>
          <w:i/>
          <w:sz w:val="24"/>
          <w:szCs w:val="24"/>
        </w:rPr>
      </w:pPr>
    </w:p>
    <w:p w14:paraId="430094C1" w14:textId="03B71C63" w:rsidR="00501A18" w:rsidRPr="0004124A" w:rsidRDefault="007059E0" w:rsidP="00501A18">
      <w:pPr>
        <w:pStyle w:val="Qualificaodaspartes"/>
      </w:pPr>
      <w:r>
        <w:t>contra os acórdãos d</w:t>
      </w:r>
      <w:r w:rsidR="006E224B">
        <w:t>e fls. 1.666</w:t>
      </w:r>
      <w:r w:rsidR="00872034">
        <w:t xml:space="preserve">/1.701 </w:t>
      </w:r>
      <w:r w:rsidRPr="007059E0">
        <w:rPr>
          <w:sz w:val="20"/>
          <w:szCs w:val="18"/>
        </w:rPr>
        <w:t>(</w:t>
      </w:r>
      <w:r w:rsidR="00872034">
        <w:rPr>
          <w:sz w:val="20"/>
          <w:szCs w:val="18"/>
        </w:rPr>
        <w:t xml:space="preserve">evento 177, </w:t>
      </w:r>
      <w:r w:rsidRPr="007059E0">
        <w:rPr>
          <w:sz w:val="20"/>
          <w:szCs w:val="18"/>
        </w:rPr>
        <w:t>PROCJUDIC13, p. 46/61)</w:t>
      </w:r>
      <w:r>
        <w:t xml:space="preserve"> e </w:t>
      </w:r>
      <w:r w:rsidR="00872034">
        <w:t xml:space="preserve">do evento </w:t>
      </w:r>
      <w:r>
        <w:t>222</w:t>
      </w:r>
      <w:r w:rsidR="00501A18" w:rsidRPr="0004124A">
        <w:t xml:space="preserve">, pelos fundamentos de fato e de direito </w:t>
      </w:r>
      <w:r w:rsidR="00501A18">
        <w:t>expostos</w:t>
      </w:r>
      <w:r w:rsidR="0041143B">
        <w:t xml:space="preserve"> na peça em anexo</w:t>
      </w:r>
      <w:r w:rsidR="00501A18" w:rsidRPr="0004124A">
        <w:t>.</w:t>
      </w:r>
    </w:p>
    <w:p w14:paraId="08578409" w14:textId="1313FBF4" w:rsidR="00501A18" w:rsidRDefault="00501A18" w:rsidP="00501A18">
      <w:pPr>
        <w:spacing w:before="120" w:after="120" w:line="360" w:lineRule="auto"/>
        <w:contextualSpacing/>
        <w:jc w:val="both"/>
        <w:rPr>
          <w:rFonts w:ascii="Arial" w:eastAsia="Calibri" w:hAnsi="Arial" w:cs="Times New Roman"/>
          <w:b/>
          <w:sz w:val="24"/>
          <w:szCs w:val="24"/>
        </w:rPr>
      </w:pPr>
    </w:p>
    <w:p w14:paraId="00B56BED" w14:textId="776AD85D" w:rsidR="007059E0" w:rsidRDefault="0041143B" w:rsidP="0041143B">
      <w:pPr>
        <w:pStyle w:val="SemEspaamento"/>
        <w:numPr>
          <w:ilvl w:val="0"/>
          <w:numId w:val="0"/>
        </w:numPr>
        <w:ind w:firstLine="1985"/>
      </w:pPr>
      <w:r w:rsidRPr="0041143B">
        <w:t>Requer, regularmente processado, seja o recurso admitido por Vossa Excelência, com a consequente remessa ao Egrégio Superior Tribunal de Justiça.</w:t>
      </w:r>
    </w:p>
    <w:p w14:paraId="79435FEC" w14:textId="28C3E330" w:rsidR="007059E0" w:rsidRDefault="007059E0" w:rsidP="00501A18">
      <w:pPr>
        <w:spacing w:before="120" w:after="120" w:line="360" w:lineRule="auto"/>
        <w:contextualSpacing/>
        <w:jc w:val="both"/>
        <w:rPr>
          <w:rFonts w:ascii="Arial" w:eastAsia="Calibri" w:hAnsi="Arial" w:cs="Times New Roman"/>
          <w:b/>
          <w:sz w:val="24"/>
          <w:szCs w:val="24"/>
        </w:rPr>
      </w:pPr>
    </w:p>
    <w:p w14:paraId="7DEF650D" w14:textId="6404A1E6" w:rsidR="007059E0" w:rsidRDefault="007059E0" w:rsidP="00501A18">
      <w:pPr>
        <w:spacing w:before="120" w:after="120" w:line="360" w:lineRule="auto"/>
        <w:contextualSpacing/>
        <w:jc w:val="both"/>
        <w:rPr>
          <w:rFonts w:ascii="Arial" w:eastAsia="Calibri" w:hAnsi="Arial" w:cs="Times New Roman"/>
          <w:b/>
          <w:sz w:val="24"/>
          <w:szCs w:val="24"/>
        </w:rPr>
      </w:pPr>
    </w:p>
    <w:p w14:paraId="17E50FE9" w14:textId="77777777" w:rsidR="007059E0" w:rsidRPr="00136102" w:rsidRDefault="007059E0" w:rsidP="007059E0">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49A021C1" w14:textId="5F7210D4" w:rsidR="007059E0" w:rsidRPr="00136102" w:rsidRDefault="007059E0" w:rsidP="007059E0">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C5520F">
        <w:rPr>
          <w:rFonts w:ascii="Arial" w:eastAsia="Calibri" w:hAnsi="Arial" w:cs="Times New Roman"/>
          <w:noProof/>
          <w:sz w:val="24"/>
          <w:szCs w:val="24"/>
        </w:rPr>
        <w:t>4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1F3BC73A" w14:textId="77777777" w:rsidR="007059E0" w:rsidRDefault="007059E0" w:rsidP="007059E0">
      <w:pPr>
        <w:autoSpaceDE w:val="0"/>
        <w:autoSpaceDN w:val="0"/>
        <w:adjustRightInd w:val="0"/>
        <w:spacing w:after="0" w:line="240" w:lineRule="auto"/>
        <w:rPr>
          <w:rFonts w:ascii="Arial" w:hAnsi="Arial" w:cs="Arial"/>
          <w:b/>
          <w:bCs/>
          <w:sz w:val="24"/>
          <w:szCs w:val="24"/>
          <w:lang w:val="pt"/>
        </w:rPr>
      </w:pPr>
    </w:p>
    <w:p w14:paraId="5356B4F1" w14:textId="77777777" w:rsidR="007059E0" w:rsidRDefault="007059E0" w:rsidP="007059E0">
      <w:pPr>
        <w:autoSpaceDE w:val="0"/>
        <w:autoSpaceDN w:val="0"/>
        <w:adjustRightInd w:val="0"/>
        <w:spacing w:after="0" w:line="240" w:lineRule="auto"/>
        <w:rPr>
          <w:rFonts w:ascii="Arial" w:hAnsi="Arial" w:cs="Arial"/>
          <w:b/>
          <w:bCs/>
          <w:sz w:val="24"/>
          <w:szCs w:val="24"/>
          <w:lang w:val="pt"/>
        </w:rPr>
      </w:pPr>
    </w:p>
    <w:p w14:paraId="40685638" w14:textId="77777777" w:rsidR="007059E0" w:rsidRDefault="007059E0" w:rsidP="007059E0">
      <w:pPr>
        <w:autoSpaceDE w:val="0"/>
        <w:autoSpaceDN w:val="0"/>
        <w:adjustRightInd w:val="0"/>
        <w:spacing w:after="0" w:line="240" w:lineRule="auto"/>
        <w:rPr>
          <w:rFonts w:ascii="Arial" w:hAnsi="Arial" w:cs="Arial"/>
          <w:b/>
          <w:bCs/>
          <w:sz w:val="24"/>
          <w:szCs w:val="24"/>
          <w:lang w:val="pt"/>
        </w:rPr>
      </w:pPr>
    </w:p>
    <w:p w14:paraId="7DC085EC" w14:textId="77777777" w:rsidR="007059E0" w:rsidRPr="00D576AF" w:rsidRDefault="007059E0" w:rsidP="007059E0">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5DDE97EF" w14:textId="77777777" w:rsidR="007059E0" w:rsidRPr="00D76430" w:rsidRDefault="007059E0" w:rsidP="007059E0">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20C3F043" w14:textId="74FC5ABE" w:rsidR="007059E0" w:rsidRDefault="007059E0" w:rsidP="00501A18">
      <w:pPr>
        <w:spacing w:before="120" w:after="120" w:line="360" w:lineRule="auto"/>
        <w:contextualSpacing/>
        <w:jc w:val="both"/>
        <w:rPr>
          <w:rFonts w:ascii="Arial" w:eastAsia="Calibri" w:hAnsi="Arial" w:cs="Times New Roman"/>
          <w:b/>
          <w:sz w:val="24"/>
          <w:szCs w:val="24"/>
        </w:rPr>
      </w:pPr>
    </w:p>
    <w:p w14:paraId="1032278F" w14:textId="72A2E76D" w:rsidR="0041143B" w:rsidRDefault="0041143B" w:rsidP="00501A18">
      <w:pPr>
        <w:spacing w:before="120" w:after="120" w:line="360" w:lineRule="auto"/>
        <w:contextualSpacing/>
        <w:jc w:val="both"/>
        <w:rPr>
          <w:rFonts w:ascii="Arial" w:eastAsia="Calibri" w:hAnsi="Arial" w:cs="Times New Roman"/>
          <w:b/>
          <w:sz w:val="24"/>
          <w:szCs w:val="24"/>
        </w:rPr>
      </w:pPr>
    </w:p>
    <w:p w14:paraId="6E952958" w14:textId="77777777" w:rsidR="00A713D7" w:rsidRPr="00EA414E" w:rsidRDefault="00A713D7" w:rsidP="00501A18">
      <w:pPr>
        <w:spacing w:before="120" w:after="120" w:line="360" w:lineRule="auto"/>
        <w:contextualSpacing/>
        <w:jc w:val="both"/>
        <w:rPr>
          <w:rFonts w:ascii="Arial" w:eastAsia="Calibri" w:hAnsi="Arial" w:cs="Times New Roman"/>
          <w:b/>
          <w:sz w:val="8"/>
          <w:szCs w:val="8"/>
        </w:rPr>
      </w:pPr>
    </w:p>
    <w:p w14:paraId="0A8953A7" w14:textId="361A5727" w:rsidR="0041143B" w:rsidRPr="0041143B" w:rsidRDefault="0041143B" w:rsidP="0041143B">
      <w:pPr>
        <w:spacing w:after="0" w:line="240" w:lineRule="auto"/>
        <w:contextualSpacing/>
        <w:jc w:val="both"/>
        <w:rPr>
          <w:rFonts w:ascii="Arial" w:eastAsia="Calibri" w:hAnsi="Arial" w:cs="Times New Roman"/>
          <w:bCs/>
          <w:sz w:val="20"/>
          <w:szCs w:val="20"/>
        </w:rPr>
      </w:pPr>
      <w:r>
        <w:rPr>
          <w:rFonts w:ascii="Arial" w:eastAsia="Calibri" w:hAnsi="Arial" w:cs="Times New Roman"/>
          <w:bCs/>
          <w:noProof/>
          <w:sz w:val="20"/>
          <w:szCs w:val="20"/>
        </w:rPr>
        <mc:AlternateContent>
          <mc:Choice Requires="wps">
            <w:drawing>
              <wp:anchor distT="0" distB="0" distL="114300" distR="114300" simplePos="0" relativeHeight="251658240" behindDoc="0" locked="0" layoutInCell="1" allowOverlap="1" wp14:anchorId="5B52AB59" wp14:editId="71670EC2">
                <wp:simplePos x="0" y="0"/>
                <wp:positionH relativeFrom="column">
                  <wp:posOffset>-113621</wp:posOffset>
                </wp:positionH>
                <wp:positionV relativeFrom="paragraph">
                  <wp:posOffset>-47876</wp:posOffset>
                </wp:positionV>
                <wp:extent cx="3317358" cy="563526"/>
                <wp:effectExtent l="0" t="0" r="16510" b="27305"/>
                <wp:wrapNone/>
                <wp:docPr id="1" name="Retângulo 1"/>
                <wp:cNvGraphicFramePr/>
                <a:graphic xmlns:a="http://schemas.openxmlformats.org/drawingml/2006/main">
                  <a:graphicData uri="http://schemas.microsoft.com/office/word/2010/wordprocessingShape">
                    <wps:wsp>
                      <wps:cNvSpPr/>
                      <wps:spPr>
                        <a:xfrm>
                          <a:off x="0" y="0"/>
                          <a:ext cx="3317358" cy="563526"/>
                        </a:xfrm>
                        <a:prstGeom prst="rect">
                          <a:avLst/>
                        </a:prstGeom>
                        <a:noFill/>
                        <a:ln>
                          <a:solidFill>
                            <a:schemeClr val="accent5"/>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7E2233" id="Retângulo 1" o:spid="_x0000_s1026" style="position:absolute;margin-left:-8.95pt;margin-top:-3.75pt;width:261.2pt;height:44.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" filled="f" strokecolor="#5b9bd5 [3208]" strokeweight="1pt"/>
            </w:pict>
          </mc:Fallback>
        </mc:AlternateContent>
      </w:r>
      <w:r w:rsidRPr="0041143B">
        <w:rPr>
          <w:rFonts w:ascii="Arial" w:eastAsia="Calibri" w:hAnsi="Arial" w:cs="Times New Roman"/>
          <w:bCs/>
          <w:sz w:val="20"/>
          <w:szCs w:val="20"/>
        </w:rPr>
        <w:t>RE</w:t>
      </w:r>
      <w:r>
        <w:rPr>
          <w:rFonts w:ascii="Arial" w:eastAsia="Calibri" w:hAnsi="Arial" w:cs="Times New Roman"/>
          <w:bCs/>
          <w:sz w:val="20"/>
          <w:szCs w:val="20"/>
        </w:rPr>
        <w:t>sp nos EDs na ACrim</w:t>
      </w:r>
      <w:r w:rsidRPr="0041143B">
        <w:rPr>
          <w:rFonts w:ascii="Arial" w:eastAsia="Calibri" w:hAnsi="Arial" w:cs="Times New Roman"/>
          <w:bCs/>
          <w:sz w:val="20"/>
          <w:szCs w:val="20"/>
        </w:rPr>
        <w:t xml:space="preserve"> n. 0009900-61.2011.8.24.0039</w:t>
      </w:r>
    </w:p>
    <w:p w14:paraId="515AE1E4" w14:textId="77777777" w:rsidR="0041143B" w:rsidRPr="00D63FEB" w:rsidRDefault="0041143B" w:rsidP="0041143B">
      <w:pPr>
        <w:spacing w:after="0" w:line="240" w:lineRule="auto"/>
        <w:contextualSpacing/>
        <w:jc w:val="both"/>
        <w:rPr>
          <w:rFonts w:ascii="Arial" w:eastAsia="Calibri" w:hAnsi="Arial" w:cs="Times New Roman"/>
          <w:bCs/>
          <w:sz w:val="20"/>
          <w:szCs w:val="20"/>
        </w:rPr>
      </w:pPr>
      <w:r w:rsidRPr="00D63FEB">
        <w:rPr>
          <w:rFonts w:ascii="Arial" w:eastAsia="Calibri" w:hAnsi="Arial" w:cs="Times New Roman"/>
          <w:bCs/>
          <w:sz w:val="20"/>
          <w:szCs w:val="20"/>
        </w:rPr>
        <w:t>Recorrente: Carlos Antônio Munaretto</w:t>
      </w:r>
    </w:p>
    <w:p w14:paraId="2698D8D2" w14:textId="77777777" w:rsidR="0041143B" w:rsidRPr="00D63FEB" w:rsidRDefault="0041143B" w:rsidP="0041143B">
      <w:pPr>
        <w:spacing w:after="0" w:line="240" w:lineRule="auto"/>
        <w:contextualSpacing/>
        <w:jc w:val="both"/>
        <w:rPr>
          <w:rFonts w:ascii="Arial" w:eastAsia="Calibri" w:hAnsi="Arial" w:cs="Times New Roman"/>
          <w:bCs/>
          <w:sz w:val="20"/>
          <w:szCs w:val="20"/>
        </w:rPr>
      </w:pPr>
      <w:r w:rsidRPr="00D63FEB">
        <w:rPr>
          <w:rFonts w:ascii="Arial" w:eastAsia="Calibri" w:hAnsi="Arial" w:cs="Times New Roman"/>
          <w:bCs/>
          <w:sz w:val="20"/>
          <w:szCs w:val="20"/>
        </w:rPr>
        <w:t>Recorrido: Ministério Público de Santa Catarina</w:t>
      </w:r>
    </w:p>
    <w:p w14:paraId="50C2C6D5" w14:textId="77777777" w:rsidR="0041143B" w:rsidRDefault="0041143B" w:rsidP="00DE7A0D">
      <w:pPr>
        <w:pStyle w:val="Ttulo"/>
      </w:pPr>
    </w:p>
    <w:p w14:paraId="3EC3161E" w14:textId="7E147D2E" w:rsidR="0041143B" w:rsidRDefault="0041143B" w:rsidP="00501A18">
      <w:pPr>
        <w:spacing w:before="120" w:after="120" w:line="360" w:lineRule="auto"/>
        <w:contextualSpacing/>
        <w:jc w:val="both"/>
        <w:rPr>
          <w:rFonts w:ascii="Arial" w:eastAsia="Calibri" w:hAnsi="Arial" w:cs="Times New Roman"/>
          <w:b/>
          <w:sz w:val="24"/>
          <w:szCs w:val="24"/>
        </w:rPr>
      </w:pPr>
    </w:p>
    <w:p w14:paraId="0C82792E" w14:textId="77777777" w:rsidR="0041143B" w:rsidRDefault="0041143B" w:rsidP="0041143B">
      <w:pPr>
        <w:ind w:right="142"/>
        <w:jc w:val="center"/>
        <w:rPr>
          <w:rFonts w:ascii="Arial" w:hAnsi="Arial" w:cs="Arial"/>
          <w:b/>
          <w:bCs/>
          <w:sz w:val="24"/>
          <w:szCs w:val="24"/>
        </w:rPr>
      </w:pPr>
      <w:r>
        <w:rPr>
          <w:rFonts w:ascii="Arial" w:hAnsi="Arial" w:cs="Arial"/>
          <w:b/>
          <w:bCs/>
          <w:sz w:val="24"/>
          <w:szCs w:val="24"/>
        </w:rPr>
        <w:t>EGRÉGIO SUPERIOR TRIBUNAL DE JUSTIÇA</w:t>
      </w:r>
    </w:p>
    <w:p w14:paraId="046F9F9F" w14:textId="77777777" w:rsidR="0041143B" w:rsidRDefault="0041143B" w:rsidP="0041143B">
      <w:pPr>
        <w:ind w:right="142"/>
        <w:jc w:val="center"/>
        <w:rPr>
          <w:rFonts w:ascii="Arial" w:hAnsi="Arial" w:cs="Arial"/>
          <w:b/>
          <w:bCs/>
          <w:sz w:val="24"/>
          <w:szCs w:val="24"/>
        </w:rPr>
      </w:pPr>
    </w:p>
    <w:p w14:paraId="494B5C4C" w14:textId="77777777" w:rsidR="0041143B" w:rsidRPr="00874152" w:rsidRDefault="0041143B" w:rsidP="0041143B">
      <w:pPr>
        <w:ind w:right="142"/>
        <w:jc w:val="center"/>
        <w:rPr>
          <w:rFonts w:ascii="Arial" w:hAnsi="Arial" w:cs="Arial"/>
          <w:b/>
          <w:bCs/>
          <w:sz w:val="24"/>
          <w:szCs w:val="24"/>
        </w:rPr>
      </w:pPr>
      <w:r>
        <w:rPr>
          <w:rFonts w:ascii="Arial" w:hAnsi="Arial" w:cs="Arial"/>
          <w:b/>
          <w:bCs/>
          <w:sz w:val="24"/>
          <w:szCs w:val="24"/>
        </w:rPr>
        <w:t>COLENDA TURMA</w:t>
      </w:r>
    </w:p>
    <w:p w14:paraId="731344EB" w14:textId="4547EB46" w:rsidR="0041143B" w:rsidRPr="00F927E7" w:rsidRDefault="0041143B" w:rsidP="00501A18">
      <w:pPr>
        <w:spacing w:before="120" w:after="120" w:line="360" w:lineRule="auto"/>
        <w:contextualSpacing/>
        <w:jc w:val="both"/>
        <w:rPr>
          <w:rFonts w:ascii="Arial" w:eastAsia="Calibri" w:hAnsi="Arial" w:cs="Times New Roman"/>
          <w:b/>
          <w:sz w:val="16"/>
          <w:szCs w:val="16"/>
        </w:rPr>
      </w:pPr>
    </w:p>
    <w:p w14:paraId="3208D51D" w14:textId="77777777" w:rsidR="007062AA" w:rsidRDefault="007062AA" w:rsidP="00DE7A0D">
      <w:pPr>
        <w:pStyle w:val="Ttulo"/>
      </w:pPr>
    </w:p>
    <w:p w14:paraId="74B44EAE" w14:textId="6902F89F" w:rsidR="0041143B" w:rsidRPr="005C4689" w:rsidRDefault="0041143B" w:rsidP="00DE7A0D">
      <w:pPr>
        <w:pStyle w:val="Ttulo"/>
      </w:pPr>
      <w:r>
        <w:t>TEMPESTIVIDADE</w:t>
      </w:r>
    </w:p>
    <w:p w14:paraId="443B684A" w14:textId="77777777" w:rsidR="0041143B" w:rsidRPr="009854C5" w:rsidRDefault="0041143B" w:rsidP="0041143B">
      <w:pPr>
        <w:rPr>
          <w:sz w:val="2"/>
          <w:szCs w:val="2"/>
        </w:rPr>
      </w:pPr>
    </w:p>
    <w:p w14:paraId="361CC982" w14:textId="63C951AD" w:rsidR="0041143B" w:rsidRPr="00105DE2" w:rsidRDefault="0041143B" w:rsidP="0041143B">
      <w:pPr>
        <w:jc w:val="both"/>
        <w:rPr>
          <w:rFonts w:ascii="Arial" w:hAnsi="Arial" w:cs="Arial"/>
          <w:i/>
          <w:iCs/>
        </w:rPr>
      </w:pPr>
      <w:r w:rsidRPr="00C63B21">
        <w:rPr>
          <w:rFonts w:ascii="Arial" w:hAnsi="Arial" w:cs="Arial"/>
        </w:rPr>
        <w:t xml:space="preserve">Intimado do acórdão recorrido em 19.2.2023 </w:t>
      </w:r>
      <w:r w:rsidRPr="00C63B21">
        <w:rPr>
          <w:rFonts w:ascii="Arial" w:hAnsi="Arial" w:cs="Arial"/>
          <w:sz w:val="20"/>
          <w:szCs w:val="20"/>
        </w:rPr>
        <w:t>(domingo – evento 224)</w:t>
      </w:r>
      <w:r w:rsidRPr="00C63B21">
        <w:rPr>
          <w:rFonts w:ascii="Arial" w:hAnsi="Arial" w:cs="Arial"/>
        </w:rPr>
        <w:t xml:space="preserve">, o prazo de 15 dias para recorrer iniciou-se em 23.2.2023 </w:t>
      </w:r>
      <w:r w:rsidRPr="00C63B21">
        <w:rPr>
          <w:rFonts w:ascii="Arial" w:hAnsi="Arial" w:cs="Arial"/>
          <w:sz w:val="20"/>
          <w:szCs w:val="20"/>
        </w:rPr>
        <w:t>(terça-feira – art. 798 do CPP e arts. 1.030, §1º, e 1.042 do CPC)</w:t>
      </w:r>
      <w:r w:rsidRPr="00C63B21">
        <w:rPr>
          <w:rFonts w:ascii="Arial" w:hAnsi="Arial" w:cs="Arial"/>
        </w:rPr>
        <w:t xml:space="preserve">, encerrando-se no dia 9.3.2023 </w:t>
      </w:r>
      <w:r w:rsidRPr="00C63B21">
        <w:rPr>
          <w:rFonts w:ascii="Arial" w:hAnsi="Arial" w:cs="Arial"/>
          <w:sz w:val="20"/>
          <w:szCs w:val="20"/>
        </w:rPr>
        <w:t>(quinta-feira)</w:t>
      </w:r>
      <w:r w:rsidRPr="00C63B21">
        <w:rPr>
          <w:rFonts w:ascii="Arial" w:hAnsi="Arial" w:cs="Arial"/>
        </w:rPr>
        <w:t>. Portanto, protocolado hoje, 8.3.23, este recurso é tempestivo.</w:t>
      </w:r>
    </w:p>
    <w:p w14:paraId="4FDDD6B3" w14:textId="77777777" w:rsidR="0041143B" w:rsidRPr="00F927E7" w:rsidRDefault="0041143B" w:rsidP="00501A18">
      <w:pPr>
        <w:spacing w:before="120" w:after="120" w:line="360" w:lineRule="auto"/>
        <w:contextualSpacing/>
        <w:jc w:val="both"/>
        <w:rPr>
          <w:rFonts w:ascii="Arial" w:eastAsia="Calibri" w:hAnsi="Arial" w:cs="Times New Roman"/>
          <w:b/>
          <w:sz w:val="16"/>
          <w:szCs w:val="16"/>
        </w:rPr>
      </w:pPr>
    </w:p>
    <w:p w14:paraId="2EDC8FE7" w14:textId="77777777" w:rsidR="007062AA" w:rsidRDefault="007062AA" w:rsidP="00F927E7">
      <w:pPr>
        <w:pStyle w:val="Ttulo"/>
      </w:pPr>
    </w:p>
    <w:p w14:paraId="20711188" w14:textId="160A9400" w:rsidR="00501A18" w:rsidRPr="005C4689" w:rsidRDefault="00501A18" w:rsidP="00F927E7">
      <w:pPr>
        <w:pStyle w:val="Ttulo"/>
      </w:pPr>
      <w:r w:rsidRPr="005C4689">
        <w:t>I –</w:t>
      </w:r>
      <w:r w:rsidR="00F22B73">
        <w:t xml:space="preserve"> </w:t>
      </w:r>
      <w:r w:rsidR="0041143B">
        <w:t>BREVE ESCORÇO DA DEMANDA</w:t>
      </w:r>
    </w:p>
    <w:p w14:paraId="192BF1E5" w14:textId="77777777" w:rsidR="0041143B" w:rsidRDefault="0041143B" w:rsidP="008E2375">
      <w:pPr>
        <w:pStyle w:val="SemEspaamento"/>
        <w:numPr>
          <w:ilvl w:val="0"/>
          <w:numId w:val="0"/>
        </w:numPr>
        <w:ind w:left="1701"/>
      </w:pPr>
    </w:p>
    <w:p w14:paraId="45EB9EDB" w14:textId="6CF6410D" w:rsidR="0041143B" w:rsidRPr="00C54A0B" w:rsidRDefault="0041143B" w:rsidP="0041143B">
      <w:pPr>
        <w:pStyle w:val="SemEspaamento"/>
      </w:pPr>
      <w:r>
        <w:t xml:space="preserve">O recorrente foi denunciado pelos delitos previstos nos arts. </w:t>
      </w:r>
      <w:r w:rsidRPr="00C54A0B">
        <w:t xml:space="preserve">180, §1°, e 311, </w:t>
      </w:r>
      <w:r w:rsidRPr="00C54A0B">
        <w:rPr>
          <w:i/>
          <w:iCs/>
        </w:rPr>
        <w:t>caput</w:t>
      </w:r>
      <w:r w:rsidRPr="00C54A0B">
        <w:t xml:space="preserve">, c/c art. 71, </w:t>
      </w:r>
      <w:r w:rsidRPr="00C54A0B">
        <w:rPr>
          <w:i/>
          <w:iCs/>
        </w:rPr>
        <w:t>caput</w:t>
      </w:r>
      <w:r w:rsidRPr="00C54A0B">
        <w:t>, do CP porque, se</w:t>
      </w:r>
      <w:r>
        <w:t xml:space="preserve">gundo o órgão acusador, teria recebido, guardado e alterado itens de identificação veicular, no exercício de sua atividade comercial </w:t>
      </w:r>
      <w:r w:rsidRPr="00385B7C">
        <w:rPr>
          <w:sz w:val="20"/>
          <w:szCs w:val="18"/>
        </w:rPr>
        <w:t>(evento 177, PROCJUDIC2, p. 2/5)</w:t>
      </w:r>
      <w:r>
        <w:t xml:space="preserve">. </w:t>
      </w:r>
    </w:p>
    <w:p w14:paraId="7B3A0807" w14:textId="77777777" w:rsidR="0041143B" w:rsidRDefault="0041143B" w:rsidP="0041143B">
      <w:pPr>
        <w:pStyle w:val="SemEspaamento"/>
      </w:pPr>
      <w:r>
        <w:t xml:space="preserve">Instruído o feito, sobreveio sentença que o condenou à pena de 4 anos de reclusão e ao pagamento de 13 dias-multa, pelo delito do art. 180, §1º, do CP, e à pena de 5 anos e 10 meses de reclusão e ao pagamento de 20 dias-multa, pelo delito previsto no art. 311, </w:t>
      </w:r>
      <w:r w:rsidRPr="00EE5A05">
        <w:rPr>
          <w:i/>
          <w:iCs/>
        </w:rPr>
        <w:t>caput</w:t>
      </w:r>
      <w:r>
        <w:t xml:space="preserve">, c/c art. 71, </w:t>
      </w:r>
      <w:r w:rsidRPr="00EE5A05">
        <w:rPr>
          <w:i/>
          <w:iCs/>
        </w:rPr>
        <w:t>caput</w:t>
      </w:r>
      <w:r>
        <w:t xml:space="preserve">, do CP </w:t>
      </w:r>
      <w:r w:rsidRPr="00EE5A05">
        <w:rPr>
          <w:sz w:val="20"/>
          <w:szCs w:val="18"/>
        </w:rPr>
        <w:t>(evento 177, PROCJUDIC9, p. 74/86)</w:t>
      </w:r>
      <w:r>
        <w:t xml:space="preserve">, </w:t>
      </w:r>
      <w:r w:rsidRPr="00EE5A05">
        <w:rPr>
          <w:i/>
          <w:iCs/>
        </w:rPr>
        <w:t>o</w:t>
      </w:r>
      <w:r>
        <w:t xml:space="preserve"> que motivou a interposição do recurso de apelação </w:t>
      </w:r>
      <w:r w:rsidRPr="00EE5A05">
        <w:rPr>
          <w:sz w:val="20"/>
          <w:szCs w:val="18"/>
        </w:rPr>
        <w:t>(evento 177, PROCJUDIC9, p. 143/209)</w:t>
      </w:r>
      <w:r>
        <w:t xml:space="preserve">, que foi desprovido pela Egrégia 5ª Câmara Criminal do Tribunal de Justiça de Santa Catarina </w:t>
      </w:r>
      <w:r w:rsidRPr="00EE5A05">
        <w:rPr>
          <w:sz w:val="20"/>
          <w:szCs w:val="18"/>
        </w:rPr>
        <w:t>(evento 177, PROCJUDIC13, p. 46/81)</w:t>
      </w:r>
      <w:r>
        <w:t xml:space="preserve">. </w:t>
      </w:r>
    </w:p>
    <w:p w14:paraId="7C52F7E4" w14:textId="77777777" w:rsidR="0041143B" w:rsidRDefault="0041143B" w:rsidP="0041143B">
      <w:pPr>
        <w:pStyle w:val="SemEspaamento"/>
      </w:pPr>
      <w:r>
        <w:t xml:space="preserve">Por ter identificado vícios no acórdão que manteve a condenação, o recorrente opôs embargos de declaração </w:t>
      </w:r>
      <w:r w:rsidRPr="00F62C26">
        <w:rPr>
          <w:sz w:val="20"/>
          <w:szCs w:val="18"/>
        </w:rPr>
        <w:t>(evento 177, PROCJUDIC</w:t>
      </w:r>
      <w:r>
        <w:rPr>
          <w:sz w:val="20"/>
          <w:szCs w:val="18"/>
        </w:rPr>
        <w:t>13</w:t>
      </w:r>
      <w:r w:rsidRPr="00F62C26">
        <w:rPr>
          <w:sz w:val="20"/>
          <w:szCs w:val="18"/>
        </w:rPr>
        <w:t xml:space="preserve">, p. </w:t>
      </w:r>
      <w:r>
        <w:rPr>
          <w:sz w:val="20"/>
          <w:szCs w:val="18"/>
        </w:rPr>
        <w:t>83</w:t>
      </w:r>
      <w:r w:rsidRPr="00F62C26">
        <w:rPr>
          <w:sz w:val="20"/>
          <w:szCs w:val="18"/>
        </w:rPr>
        <w:t>/8</w:t>
      </w:r>
      <w:r>
        <w:rPr>
          <w:sz w:val="20"/>
          <w:szCs w:val="18"/>
        </w:rPr>
        <w:t>7</w:t>
      </w:r>
      <w:r w:rsidRPr="00F62C26">
        <w:rPr>
          <w:sz w:val="20"/>
          <w:szCs w:val="18"/>
        </w:rPr>
        <w:t>)</w:t>
      </w:r>
      <w:r>
        <w:t xml:space="preserve">, que foram rejeitados </w:t>
      </w:r>
      <w:r w:rsidRPr="00F62C26">
        <w:rPr>
          <w:sz w:val="20"/>
          <w:szCs w:val="18"/>
        </w:rPr>
        <w:t>(evento 177, PROCJUDIC</w:t>
      </w:r>
      <w:r>
        <w:rPr>
          <w:sz w:val="20"/>
          <w:szCs w:val="18"/>
        </w:rPr>
        <w:t>13</w:t>
      </w:r>
      <w:r w:rsidRPr="00F62C26">
        <w:rPr>
          <w:sz w:val="20"/>
          <w:szCs w:val="18"/>
        </w:rPr>
        <w:t xml:space="preserve">, p. </w:t>
      </w:r>
      <w:r>
        <w:rPr>
          <w:sz w:val="20"/>
          <w:szCs w:val="18"/>
        </w:rPr>
        <w:t>91</w:t>
      </w:r>
      <w:r w:rsidRPr="00F62C26">
        <w:rPr>
          <w:sz w:val="20"/>
          <w:szCs w:val="18"/>
        </w:rPr>
        <w:t>/</w:t>
      </w:r>
      <w:r>
        <w:rPr>
          <w:sz w:val="20"/>
          <w:szCs w:val="18"/>
        </w:rPr>
        <w:t>99</w:t>
      </w:r>
      <w:r w:rsidRPr="00F62C26">
        <w:rPr>
          <w:sz w:val="20"/>
          <w:szCs w:val="18"/>
        </w:rPr>
        <w:t>)</w:t>
      </w:r>
      <w:r>
        <w:t>.</w:t>
      </w:r>
    </w:p>
    <w:p w14:paraId="15FCCFB4" w14:textId="061B606F" w:rsidR="0041143B" w:rsidRDefault="0041143B" w:rsidP="0041143B">
      <w:pPr>
        <w:pStyle w:val="SemEspaamento"/>
      </w:pPr>
      <w:r>
        <w:t xml:space="preserve">Irresignado, </w:t>
      </w:r>
      <w:r w:rsidRPr="008D4CED">
        <w:t xml:space="preserve">o </w:t>
      </w:r>
      <w:r>
        <w:t>recorrente</w:t>
      </w:r>
      <w:r w:rsidRPr="008D4CED">
        <w:t xml:space="preserve"> interpôs</w:t>
      </w:r>
      <w:r>
        <w:t xml:space="preserve"> recursos especial </w:t>
      </w:r>
      <w:r w:rsidRPr="00F62C26">
        <w:rPr>
          <w:sz w:val="20"/>
          <w:szCs w:val="18"/>
        </w:rPr>
        <w:t>(evento 177, PROCJUDIC</w:t>
      </w:r>
      <w:r>
        <w:rPr>
          <w:sz w:val="20"/>
          <w:szCs w:val="18"/>
        </w:rPr>
        <w:t>13</w:t>
      </w:r>
      <w:r w:rsidRPr="00F62C26">
        <w:rPr>
          <w:sz w:val="20"/>
          <w:szCs w:val="18"/>
        </w:rPr>
        <w:t xml:space="preserve">, p. </w:t>
      </w:r>
      <w:r>
        <w:rPr>
          <w:sz w:val="20"/>
          <w:szCs w:val="18"/>
        </w:rPr>
        <w:t>103</w:t>
      </w:r>
      <w:r w:rsidRPr="00F62C26">
        <w:rPr>
          <w:sz w:val="20"/>
          <w:szCs w:val="18"/>
        </w:rPr>
        <w:t>/</w:t>
      </w:r>
      <w:r>
        <w:rPr>
          <w:sz w:val="20"/>
          <w:szCs w:val="18"/>
        </w:rPr>
        <w:t>122</w:t>
      </w:r>
      <w:r w:rsidRPr="00F62C26">
        <w:rPr>
          <w:sz w:val="20"/>
          <w:szCs w:val="18"/>
        </w:rPr>
        <w:t>)</w:t>
      </w:r>
      <w:r>
        <w:t xml:space="preserve"> e extraordinário </w:t>
      </w:r>
      <w:r w:rsidRPr="00F62C26">
        <w:rPr>
          <w:sz w:val="20"/>
          <w:szCs w:val="18"/>
        </w:rPr>
        <w:t>(evento 177, PROCJUDIC</w:t>
      </w:r>
      <w:r>
        <w:rPr>
          <w:sz w:val="20"/>
          <w:szCs w:val="18"/>
        </w:rPr>
        <w:t>13</w:t>
      </w:r>
      <w:r w:rsidRPr="00F62C26">
        <w:rPr>
          <w:sz w:val="20"/>
          <w:szCs w:val="18"/>
        </w:rPr>
        <w:t xml:space="preserve">, p. </w:t>
      </w:r>
      <w:r>
        <w:rPr>
          <w:sz w:val="20"/>
          <w:szCs w:val="18"/>
        </w:rPr>
        <w:t>124/135</w:t>
      </w:r>
      <w:r w:rsidRPr="00F62C26">
        <w:rPr>
          <w:sz w:val="20"/>
          <w:szCs w:val="18"/>
        </w:rPr>
        <w:t>)</w:t>
      </w:r>
      <w:r>
        <w:t xml:space="preserve"> contra os acórdãos da Câmara Julgadora. Quanto ao recurso especial precedente, o recorrente apontou afronta ao art. 157 do CPP e ao art. 6º, XVIII, “a”, da LC n. 75/93, porquanto o processo está eivado de nulidade em razão de a interceptação postal constituir </w:t>
      </w:r>
      <w:r w:rsidRPr="00870C44">
        <w:rPr>
          <w:u w:val="single"/>
        </w:rPr>
        <w:t>prova ilícita</w:t>
      </w:r>
      <w:r>
        <w:t xml:space="preserve"> utilizada para a condenação, pois foi realizada sem autorização judicial específica e</w:t>
      </w:r>
      <w:r w:rsidR="00664775">
        <w:t>, sequer,</w:t>
      </w:r>
      <w:r>
        <w:t xml:space="preserve"> fundamentada</w:t>
      </w:r>
      <w:r w:rsidR="00664775">
        <w:t>, bem como</w:t>
      </w:r>
      <w:r>
        <w:t xml:space="preserve"> sem a manifestação ou representação do ente ministerial. </w:t>
      </w:r>
    </w:p>
    <w:p w14:paraId="1EB8F932" w14:textId="6628E1EC" w:rsidR="0041143B" w:rsidRDefault="0041143B" w:rsidP="0041143B">
      <w:pPr>
        <w:pStyle w:val="SemEspaamento"/>
      </w:pPr>
      <w:r>
        <w:t xml:space="preserve">Além disso, o recorrente expôs a afronta ao art. 64, I, do CP, em razão da </w:t>
      </w:r>
      <w:r w:rsidRPr="00F322DF">
        <w:rPr>
          <w:u w:val="single"/>
        </w:rPr>
        <w:t>utilização de condenações anteriores como maus antecedentes</w:t>
      </w:r>
      <w:r>
        <w:t xml:space="preserve">, de modo a resultar na possibilidade de </w:t>
      </w:r>
      <w:r w:rsidRPr="00F322DF">
        <w:rPr>
          <w:u w:val="single"/>
        </w:rPr>
        <w:t>perpetuação do sancionamento</w:t>
      </w:r>
      <w:r>
        <w:t xml:space="preserve">, além de não encontrar respaldo na função ressocializadora do direito penal. </w:t>
      </w:r>
    </w:p>
    <w:p w14:paraId="7A4EFFF6" w14:textId="0956678F" w:rsidR="004F38C4" w:rsidRDefault="004F38C4" w:rsidP="004F38C4">
      <w:pPr>
        <w:pStyle w:val="SemEspaamento"/>
      </w:pPr>
      <w:r>
        <w:t xml:space="preserve">Outro dispositivo legal indicado como violado foi o art. 59 do CP, tendo em vista que a pena-base foi aumentada de forma excessiva e sem a devida fundamentação para tanto, pois inerentes ao tipo penal pelo qual foi condenado o recorrente, além de inexistir laudo pericial indicando que os itens de identificação veicular possuem origem ilícita. Por fim, na hipótese de ser excluída alguma das condutas descritas como criminosas, o recorrente aduziu que isso demanda a redução correspondente da pena para evitar a infringência ao art. 71, </w:t>
      </w:r>
      <w:r>
        <w:rPr>
          <w:i/>
          <w:iCs/>
        </w:rPr>
        <w:t>caput</w:t>
      </w:r>
      <w:r w:rsidRPr="00436698">
        <w:t>,</w:t>
      </w:r>
      <w:r>
        <w:t xml:space="preserve"> do CP. </w:t>
      </w:r>
    </w:p>
    <w:p w14:paraId="162FA26E" w14:textId="3C32E058" w:rsidR="0041143B" w:rsidRDefault="005A7D18" w:rsidP="0041143B">
      <w:pPr>
        <w:pStyle w:val="SemEspaamento"/>
      </w:pPr>
      <w:r>
        <w:t>Com relação</w:t>
      </w:r>
      <w:r w:rsidR="0041143B">
        <w:t xml:space="preserve"> ao recurso extraordinário, o recorrente apontou afronta ao art. 5º, X, XII e LVI, da CF/88, </w:t>
      </w:r>
      <w:r w:rsidR="00DA0A2B">
        <w:t>também pelo fato de</w:t>
      </w:r>
      <w:r w:rsidR="0041143B">
        <w:t xml:space="preserve"> o processo </w:t>
      </w:r>
      <w:r w:rsidR="00DA0A2B">
        <w:t xml:space="preserve">estar </w:t>
      </w:r>
      <w:r w:rsidR="0041143B">
        <w:t xml:space="preserve">eivado de nulidade em razão de a interceptação postal constituir </w:t>
      </w:r>
      <w:r w:rsidR="0041143B" w:rsidRPr="00DD0DE5">
        <w:rPr>
          <w:u w:val="single"/>
        </w:rPr>
        <w:t>prova ilícita</w:t>
      </w:r>
      <w:r w:rsidR="0041143B">
        <w:t xml:space="preserve"> utilizada para a condenação, </w:t>
      </w:r>
      <w:r w:rsidR="00DA0A2B">
        <w:t>nos mesmos termos acima expostos.</w:t>
      </w:r>
      <w:r w:rsidR="0041143B">
        <w:t xml:space="preserve"> </w:t>
      </w:r>
    </w:p>
    <w:p w14:paraId="3C771B6C" w14:textId="2D648FCC" w:rsidR="0041143B" w:rsidRDefault="0041143B" w:rsidP="0041143B">
      <w:pPr>
        <w:pStyle w:val="SemEspaamento"/>
      </w:pPr>
      <w:r>
        <w:t xml:space="preserve">Além disso, </w:t>
      </w:r>
      <w:r w:rsidR="001A6AE2">
        <w:t xml:space="preserve">seguindo a linha do recurso especial, </w:t>
      </w:r>
      <w:r>
        <w:t>o recorrente expôs a afronta ao art. 5º, XLVI e LVII, da CF/88, em razão da utilização de condenações anteriores como maus antecedentes</w:t>
      </w:r>
      <w:r w:rsidR="001A6AE2">
        <w:t xml:space="preserve"> e no consectário da</w:t>
      </w:r>
      <w:r>
        <w:t xml:space="preserve"> perpetuação do sancionamento, além de não encontrar respaldo na função ressocializadora do direito penal, argumento pelo qual o reclamo foi sobrestado, por conta do Tema n. 150/STF </w:t>
      </w:r>
      <w:r w:rsidRPr="008C312A">
        <w:rPr>
          <w:sz w:val="20"/>
          <w:szCs w:val="18"/>
        </w:rPr>
        <w:t>(evento 177, PROCJUDIC13, p.171/173)</w:t>
      </w:r>
      <w:r>
        <w:t xml:space="preserve">. </w:t>
      </w:r>
    </w:p>
    <w:p w14:paraId="67DD0738" w14:textId="77777777" w:rsidR="0041143B" w:rsidRPr="008D4CED" w:rsidRDefault="0041143B" w:rsidP="0041143B">
      <w:pPr>
        <w:pStyle w:val="SemEspaamento"/>
      </w:pPr>
      <w:r>
        <w:t xml:space="preserve">Após o sobrestamento do feito por conta do Tema n. 150/STF </w:t>
      </w:r>
      <w:r w:rsidRPr="00D32734">
        <w:rPr>
          <w:sz w:val="20"/>
          <w:szCs w:val="18"/>
        </w:rPr>
        <w:t>(evento 177, PROCJUDIC13, p.171/173)</w:t>
      </w:r>
      <w:r>
        <w:t xml:space="preserve"> e concluído o seu julgamento, as partes foram intimadas para se manifestarem sobre o interesse no prosseguimento do feito e os eventuais reflexos em relação à conclusão do Tema no caso </w:t>
      </w:r>
      <w:r w:rsidRPr="00D32734">
        <w:rPr>
          <w:sz w:val="20"/>
          <w:szCs w:val="18"/>
        </w:rPr>
        <w:t>(evento</w:t>
      </w:r>
      <w:r>
        <w:rPr>
          <w:sz w:val="20"/>
          <w:szCs w:val="18"/>
        </w:rPr>
        <w:t xml:space="preserve"> 188</w:t>
      </w:r>
      <w:r w:rsidRPr="00D32734">
        <w:rPr>
          <w:sz w:val="20"/>
          <w:szCs w:val="18"/>
        </w:rPr>
        <w:t xml:space="preserve">, </w:t>
      </w:r>
      <w:r>
        <w:rPr>
          <w:sz w:val="20"/>
          <w:szCs w:val="18"/>
        </w:rPr>
        <w:t>DESPADEC1</w:t>
      </w:r>
      <w:r w:rsidRPr="00D32734">
        <w:rPr>
          <w:sz w:val="20"/>
          <w:szCs w:val="18"/>
        </w:rPr>
        <w:t>, p.</w:t>
      </w:r>
      <w:r>
        <w:rPr>
          <w:sz w:val="20"/>
          <w:szCs w:val="18"/>
        </w:rPr>
        <w:t>1/2</w:t>
      </w:r>
      <w:r w:rsidRPr="00D32734">
        <w:rPr>
          <w:sz w:val="20"/>
          <w:szCs w:val="18"/>
        </w:rPr>
        <w:t>)</w:t>
      </w:r>
      <w:r>
        <w:t>.</w:t>
      </w:r>
    </w:p>
    <w:p w14:paraId="256AEF79" w14:textId="4BCF3E6D" w:rsidR="0041143B" w:rsidRDefault="0041143B" w:rsidP="0041143B">
      <w:pPr>
        <w:pStyle w:val="SemEspaamento"/>
      </w:pPr>
      <w:r>
        <w:t xml:space="preserve">Apresentadas as respectivas manifestações </w:t>
      </w:r>
      <w:r w:rsidRPr="00AE4EA9">
        <w:rPr>
          <w:sz w:val="20"/>
          <w:szCs w:val="18"/>
        </w:rPr>
        <w:t>(eventos 193 e 197)</w:t>
      </w:r>
      <w:r>
        <w:t xml:space="preserve">, bem como realizado pedido de </w:t>
      </w:r>
      <w:r w:rsidR="009002CB">
        <w:t>declaração</w:t>
      </w:r>
      <w:r>
        <w:t xml:space="preserve"> de nulidade absoluta em razão d</w:t>
      </w:r>
      <w:r w:rsidR="008F4116">
        <w:t>o fato de</w:t>
      </w:r>
      <w:r>
        <w:t xml:space="preserve"> o digno Magistrado sentenciante ter participado do julgamento dos aclaratórios opostos no 2º grau de jurisdição </w:t>
      </w:r>
      <w:r w:rsidRPr="00AE4EA9">
        <w:rPr>
          <w:sz w:val="20"/>
          <w:szCs w:val="18"/>
        </w:rPr>
        <w:t>(evento 201)</w:t>
      </w:r>
      <w:r>
        <w:t xml:space="preserve">, foi inadmitido o recurso especial </w:t>
      </w:r>
      <w:r w:rsidRPr="00A91972">
        <w:rPr>
          <w:sz w:val="20"/>
          <w:szCs w:val="18"/>
        </w:rPr>
        <w:t>(evento 202)</w:t>
      </w:r>
      <w:r>
        <w:t xml:space="preserve">, determinada a remessa dos autos à Câmara julgadora para apreciação do referido pedido de nulidade absoluta </w:t>
      </w:r>
      <w:r w:rsidRPr="002F2F03">
        <w:rPr>
          <w:sz w:val="20"/>
          <w:szCs w:val="18"/>
        </w:rPr>
        <w:t>(evento 204)</w:t>
      </w:r>
      <w:r>
        <w:t xml:space="preserve"> e negado seguimento ao recurso extraordinário </w:t>
      </w:r>
      <w:r w:rsidRPr="002F2F03">
        <w:rPr>
          <w:sz w:val="20"/>
          <w:szCs w:val="18"/>
        </w:rPr>
        <w:t>(evento 206)</w:t>
      </w:r>
      <w:r>
        <w:t>.</w:t>
      </w:r>
    </w:p>
    <w:p w14:paraId="222906A7" w14:textId="3251AAEC" w:rsidR="00956903" w:rsidRDefault="00DC78FB" w:rsidP="0041143B">
      <w:pPr>
        <w:pStyle w:val="SemEspaamento"/>
      </w:pPr>
      <w:r>
        <w:t xml:space="preserve">Reconhecida a nulidade </w:t>
      </w:r>
      <w:r w:rsidR="009002CB">
        <w:t>apontada</w:t>
      </w:r>
      <w:r>
        <w:t xml:space="preserve">, </w:t>
      </w:r>
      <w:r w:rsidR="00DA5FA1">
        <w:t xml:space="preserve">sobreveio acórdão que julgou </w:t>
      </w:r>
      <w:r>
        <w:t>novamente os aclaratórios opostos,</w:t>
      </w:r>
      <w:r w:rsidR="00DA5FA1">
        <w:t xml:space="preserve"> rejeitando-o</w:t>
      </w:r>
      <w:r w:rsidR="00C74722">
        <w:t>,</w:t>
      </w:r>
      <w:r w:rsidR="00DA5FA1">
        <w:t xml:space="preserve"> ao argumento, em síntese, de que </w:t>
      </w:r>
      <w:r w:rsidR="007840AC">
        <w:t xml:space="preserve">a </w:t>
      </w:r>
      <w:r w:rsidR="0048103E">
        <w:t xml:space="preserve">inexistiria a alegada </w:t>
      </w:r>
      <w:r w:rsidR="00404B60" w:rsidRPr="00467D2E">
        <w:rPr>
          <w:u w:val="single"/>
        </w:rPr>
        <w:t>omissão</w:t>
      </w:r>
      <w:r w:rsidR="00404B60">
        <w:t xml:space="preserve"> </w:t>
      </w:r>
      <w:r w:rsidR="0048103E">
        <w:t xml:space="preserve">sobre a preliminar de </w:t>
      </w:r>
      <w:r w:rsidR="007840AC" w:rsidRPr="00467D2E">
        <w:rPr>
          <w:u w:val="single"/>
        </w:rPr>
        <w:t>ilicitude das provas</w:t>
      </w:r>
      <w:r w:rsidR="007840AC">
        <w:t xml:space="preserve"> utilizadas para a condenação, </w:t>
      </w:r>
      <w:r w:rsidR="00495630">
        <w:t xml:space="preserve">decorrente </w:t>
      </w:r>
      <w:r w:rsidR="007840AC">
        <w:t>da interceptação postal sem autorização judicial específica e sem manifestação do MP,</w:t>
      </w:r>
      <w:r w:rsidR="00495630">
        <w:t xml:space="preserve"> pois o acórdão embargado </w:t>
      </w:r>
      <w:r w:rsidR="006D7DFA">
        <w:t>não conheceu</w:t>
      </w:r>
      <w:r w:rsidR="00495630">
        <w:t xml:space="preserve"> a tese e, mesmo </w:t>
      </w:r>
      <w:r w:rsidR="006D7DFA">
        <w:t xml:space="preserve">que fosse conhecida, seria o caso de não </w:t>
      </w:r>
      <w:r w:rsidR="00956903">
        <w:t>a acolher</w:t>
      </w:r>
      <w:r w:rsidR="004E666B">
        <w:t xml:space="preserve">, pelas razões que serão </w:t>
      </w:r>
      <w:r w:rsidR="00DE7A0D">
        <w:t>detalhadas</w:t>
      </w:r>
      <w:r w:rsidR="004E666B">
        <w:t xml:space="preserve"> em tópico específico</w:t>
      </w:r>
      <w:r w:rsidR="00DE7A0D">
        <w:t xml:space="preserve"> abaixo</w:t>
      </w:r>
      <w:r w:rsidR="006D7DFA">
        <w:t xml:space="preserve">. </w:t>
      </w:r>
    </w:p>
    <w:p w14:paraId="6CDC6B9B" w14:textId="2FEED562" w:rsidR="00DC78FB" w:rsidRDefault="00DE7A0D" w:rsidP="0041143B">
      <w:pPr>
        <w:pStyle w:val="SemEspaamento"/>
      </w:pPr>
      <w:r>
        <w:t>Ao encerrar, o ares</w:t>
      </w:r>
      <w:r w:rsidR="000C256D">
        <w:t xml:space="preserve">to </w:t>
      </w:r>
      <w:r w:rsidR="00717E0B">
        <w:t xml:space="preserve">entendeu que </w:t>
      </w:r>
      <w:r w:rsidR="00FC1A41">
        <w:t xml:space="preserve">o acórdão embargado não padeceria </w:t>
      </w:r>
      <w:r w:rsidR="00F10CF2">
        <w:t xml:space="preserve">da </w:t>
      </w:r>
      <w:r w:rsidR="00717E0B" w:rsidRPr="00467D2E">
        <w:rPr>
          <w:u w:val="single"/>
        </w:rPr>
        <w:t>contradição</w:t>
      </w:r>
      <w:r w:rsidR="00717E0B">
        <w:t xml:space="preserve"> relativa à utilização de condenações arquivadas em 2003 como maus antecedentes</w:t>
      </w:r>
      <w:r w:rsidR="003E183A">
        <w:t>,</w:t>
      </w:r>
      <w:r w:rsidR="00F10CF2">
        <w:t xml:space="preserve"> nem da </w:t>
      </w:r>
      <w:r w:rsidR="00F10CF2" w:rsidRPr="00467D2E">
        <w:rPr>
          <w:u w:val="single"/>
        </w:rPr>
        <w:t>omissão</w:t>
      </w:r>
      <w:r w:rsidR="00F10CF2">
        <w:t xml:space="preserve"> referente à análise das circunstâncias do art. 59 do CP</w:t>
      </w:r>
      <w:r w:rsidR="00717E0B">
        <w:t>,</w:t>
      </w:r>
      <w:r w:rsidR="00F10CF2">
        <w:t xml:space="preserve"> sob a assertiva de que </w:t>
      </w:r>
      <w:r w:rsidR="00036A6B">
        <w:t xml:space="preserve">os vícios apontados traduziriam </w:t>
      </w:r>
      <w:r w:rsidR="00203CE9">
        <w:t xml:space="preserve">apenas </w:t>
      </w:r>
      <w:r w:rsidR="00036A6B">
        <w:t>“</w:t>
      </w:r>
      <w:r w:rsidR="00036A6B" w:rsidRPr="00203CE9">
        <w:rPr>
          <w:i/>
          <w:iCs/>
        </w:rPr>
        <w:t>rediscussão do mérito do processo</w:t>
      </w:r>
      <w:r w:rsidR="00036A6B">
        <w:t>”.</w:t>
      </w:r>
    </w:p>
    <w:p w14:paraId="2381B702" w14:textId="05A9693E" w:rsidR="00203CE9" w:rsidRDefault="00467D2E" w:rsidP="0041143B">
      <w:pPr>
        <w:pStyle w:val="SemEspaamento"/>
      </w:pPr>
      <w:r>
        <w:t>Assim, devidamente intimado, o réu</w:t>
      </w:r>
      <w:r w:rsidR="001B6F74">
        <w:t xml:space="preserve"> interpõe o presente recurso especial</w:t>
      </w:r>
      <w:r w:rsidR="0005464D">
        <w:t xml:space="preserve">, porquanto as balizas fixadas pelos arestos ora recorridos </w:t>
      </w:r>
      <w:r w:rsidR="00BB65DE">
        <w:t>infringiram os dispositivos legais</w:t>
      </w:r>
      <w:r w:rsidR="00A44D62">
        <w:t xml:space="preserve"> apontados a seguir.</w:t>
      </w:r>
    </w:p>
    <w:p w14:paraId="0338CD5A" w14:textId="77777777" w:rsidR="00501A18" w:rsidRPr="0042579F" w:rsidRDefault="00501A18" w:rsidP="008E2375">
      <w:pPr>
        <w:pStyle w:val="SemEspaamento"/>
        <w:numPr>
          <w:ilvl w:val="0"/>
          <w:numId w:val="0"/>
        </w:numPr>
        <w:ind w:left="1701"/>
      </w:pPr>
    </w:p>
    <w:p w14:paraId="23DCCB81" w14:textId="75F0A42E" w:rsidR="001D691B" w:rsidRPr="007039F9" w:rsidRDefault="00501A18" w:rsidP="0077486F">
      <w:pPr>
        <w:pStyle w:val="Ttulo"/>
      </w:pPr>
      <w:r w:rsidRPr="0042579F">
        <w:t xml:space="preserve"> </w:t>
      </w:r>
      <w:r w:rsidR="001D691B" w:rsidRPr="007039F9">
        <w:t>I</w:t>
      </w:r>
      <w:r w:rsidR="001D691B">
        <w:t>I</w:t>
      </w:r>
      <w:r w:rsidR="001D691B" w:rsidRPr="007039F9">
        <w:t xml:space="preserve"> – </w:t>
      </w:r>
      <w:r w:rsidR="0077486F">
        <w:t xml:space="preserve">DO </w:t>
      </w:r>
      <w:r w:rsidR="001D691B" w:rsidRPr="007039F9">
        <w:t>CABIMENTO DO RECURSO ESPECIAL</w:t>
      </w:r>
    </w:p>
    <w:p w14:paraId="6877E828" w14:textId="77777777" w:rsidR="001D691B" w:rsidRPr="00F927E7" w:rsidRDefault="001D691B" w:rsidP="008E2375">
      <w:pPr>
        <w:pStyle w:val="SemEspaamento"/>
        <w:numPr>
          <w:ilvl w:val="0"/>
          <w:numId w:val="0"/>
        </w:numPr>
        <w:ind w:left="1701"/>
      </w:pPr>
    </w:p>
    <w:p w14:paraId="5B122DA2" w14:textId="2606997E" w:rsidR="001D691B" w:rsidRDefault="001D691B" w:rsidP="001D691B">
      <w:pPr>
        <w:pStyle w:val="SemEspaamento"/>
      </w:pPr>
      <w:r w:rsidRPr="007039F9">
        <w:t>O recurso especial encontra amparo no art. 105, III, alínea ‘a’, da Constituição Federal, uma vez que</w:t>
      </w:r>
      <w:r>
        <w:t>, como dito,</w:t>
      </w:r>
      <w:r w:rsidRPr="007039F9">
        <w:t xml:space="preserve"> é manifesta a contrariedade aos arts.</w:t>
      </w:r>
      <w:r w:rsidR="005228BD">
        <w:t xml:space="preserve"> </w:t>
      </w:r>
      <w:r w:rsidR="00FE24C2">
        <w:t xml:space="preserve">59 do CP, </w:t>
      </w:r>
      <w:r w:rsidR="005228BD">
        <w:t>157</w:t>
      </w:r>
      <w:r w:rsidR="00FE24C2">
        <w:t xml:space="preserve"> e</w:t>
      </w:r>
      <w:r w:rsidR="005228BD">
        <w:t xml:space="preserve"> 619 do CPP e 489, §1º, III e IV, do CPC</w:t>
      </w:r>
      <w:r w:rsidRPr="007039F9">
        <w:t>.</w:t>
      </w:r>
    </w:p>
    <w:p w14:paraId="636D774B" w14:textId="43FFC1B0" w:rsidR="001D691B" w:rsidRPr="009A1B3B" w:rsidRDefault="001D691B" w:rsidP="001D691B">
      <w:pPr>
        <w:pStyle w:val="SemEspaamento"/>
      </w:pPr>
      <w:r>
        <w:t>O recorrente ressalta</w:t>
      </w:r>
      <w:r w:rsidRPr="00DC736D">
        <w:t xml:space="preserve">, desde já, que os dispositivos legais </w:t>
      </w:r>
      <w:r w:rsidR="00C01979">
        <w:t>violados</w:t>
      </w:r>
      <w:r w:rsidRPr="00DC736D">
        <w:t xml:space="preserve"> foram prequestionados </w:t>
      </w:r>
      <w:r w:rsidRPr="006E6ACE">
        <w:t>nos r. acórdãos recorridos</w:t>
      </w:r>
      <w:r w:rsidR="00D14D28">
        <w:t xml:space="preserve"> e</w:t>
      </w:r>
      <w:r w:rsidRPr="006E6ACE">
        <w:t xml:space="preserve">, </w:t>
      </w:r>
      <w:r w:rsidR="00D14D28">
        <w:t>vale registrar</w:t>
      </w:r>
      <w:r w:rsidRPr="006E6ACE">
        <w:t xml:space="preserve">, que </w:t>
      </w:r>
      <w:r>
        <w:t xml:space="preserve">o art. 1.025 do CPC </w:t>
      </w:r>
      <w:r w:rsidRPr="006E6ACE">
        <w:t>passou a admitir o prequestionamento implícit</w:t>
      </w:r>
      <w:r w:rsidR="00D14D28">
        <w:t>o</w:t>
      </w:r>
      <w:r>
        <w:t>,</w:t>
      </w:r>
      <w:r w:rsidRPr="006E6ACE">
        <w:t xml:space="preserve"> </w:t>
      </w:r>
      <w:r w:rsidR="00480604">
        <w:t xml:space="preserve">sendo suficiente </w:t>
      </w:r>
      <w:r w:rsidR="00473BF5">
        <w:t xml:space="preserve">que </w:t>
      </w:r>
      <w:r w:rsidR="005C0A48">
        <w:t>as decisões do</w:t>
      </w:r>
      <w:r w:rsidR="00446A41">
        <w:t xml:space="preserve"> Tribunal de origem aprecie</w:t>
      </w:r>
      <w:r w:rsidR="00D37076">
        <w:t>m</w:t>
      </w:r>
      <w:r w:rsidR="00446A41">
        <w:t xml:space="preserve"> e </w:t>
      </w:r>
      <w:r w:rsidR="00473BF5" w:rsidRPr="009A1B3B">
        <w:t>demonstre</w:t>
      </w:r>
      <w:r w:rsidR="00D37076">
        <w:t>m</w:t>
      </w:r>
      <w:r w:rsidR="00473BF5" w:rsidRPr="009A1B3B">
        <w:t xml:space="preserve"> os argumentos da rejeição ou </w:t>
      </w:r>
      <w:r w:rsidR="00080A90">
        <w:t xml:space="preserve">do </w:t>
      </w:r>
      <w:r w:rsidR="00473BF5" w:rsidRPr="009A1B3B">
        <w:t xml:space="preserve">acolhimento das </w:t>
      </w:r>
      <w:r w:rsidR="009A1B3B" w:rsidRPr="009A1B3B">
        <w:t xml:space="preserve">teses </w:t>
      </w:r>
      <w:r w:rsidR="00473BF5" w:rsidRPr="009A1B3B">
        <w:t>recursais</w:t>
      </w:r>
      <w:r w:rsidR="00CC616A" w:rsidRPr="009A1B3B">
        <w:t xml:space="preserve">, como </w:t>
      </w:r>
      <w:r w:rsidR="00473BF5" w:rsidRPr="009A1B3B">
        <w:t xml:space="preserve">bem </w:t>
      </w:r>
      <w:r w:rsidR="00CC616A" w:rsidRPr="009A1B3B">
        <w:t>registrou</w:t>
      </w:r>
      <w:r w:rsidR="00D37076">
        <w:t xml:space="preserve"> </w:t>
      </w:r>
      <w:r w:rsidR="00CC616A" w:rsidRPr="009A1B3B">
        <w:t>o último aresto recorrido</w:t>
      </w:r>
      <w:r w:rsidR="00473BF5" w:rsidRPr="009A1B3B">
        <w:t xml:space="preserve"> </w:t>
      </w:r>
      <w:r w:rsidR="00473BF5" w:rsidRPr="009A1B3B">
        <w:rPr>
          <w:sz w:val="20"/>
          <w:szCs w:val="18"/>
        </w:rPr>
        <w:t>(evento 222)</w:t>
      </w:r>
      <w:r w:rsidRPr="009A1B3B">
        <w:t>.</w:t>
      </w:r>
    </w:p>
    <w:p w14:paraId="7986511C" w14:textId="0F3065D2" w:rsidR="001D691B" w:rsidRPr="0069390A" w:rsidRDefault="00C91154" w:rsidP="001D691B">
      <w:pPr>
        <w:pStyle w:val="SemEspaamento"/>
      </w:pPr>
      <w:r>
        <w:t>As questões trazidas neste recurso</w:t>
      </w:r>
      <w:r w:rsidR="001D691B" w:rsidRPr="008B5A65">
        <w:t xml:space="preserve">, ademais, </w:t>
      </w:r>
      <w:r w:rsidR="001D691B">
        <w:t>est</w:t>
      </w:r>
      <w:r>
        <w:t>ão</w:t>
      </w:r>
      <w:r w:rsidR="001D691B">
        <w:t xml:space="preserve"> contida</w:t>
      </w:r>
      <w:r>
        <w:t>s</w:t>
      </w:r>
      <w:r w:rsidR="001D691B">
        <w:t xml:space="preserve"> nos acórdãos hostilizados e nas razões dos embargos de declaração opostos, prescindindo, por isso, de revolvimento fático-probatório</w:t>
      </w:r>
      <w:r>
        <w:t>, porquanto</w:t>
      </w:r>
      <w:r w:rsidR="001008A1">
        <w:t xml:space="preserve"> trata-se de mera </w:t>
      </w:r>
      <w:r w:rsidR="001008A1" w:rsidRPr="001008A1">
        <w:rPr>
          <w:u w:val="single"/>
        </w:rPr>
        <w:t>revaloração</w:t>
      </w:r>
      <w:r w:rsidR="001008A1">
        <w:t xml:space="preserve"> </w:t>
      </w:r>
      <w:r w:rsidR="001008A1" w:rsidRPr="001008A1">
        <w:rPr>
          <w:u w:val="single"/>
        </w:rPr>
        <w:t>jurídica</w:t>
      </w:r>
      <w:r w:rsidR="001008A1">
        <w:t xml:space="preserve"> quanto à </w:t>
      </w:r>
      <w:r w:rsidR="001008A1" w:rsidRPr="00F376EE">
        <w:rPr>
          <w:u w:val="single"/>
        </w:rPr>
        <w:t>situação fática</w:t>
      </w:r>
      <w:r w:rsidR="001008A1" w:rsidRPr="00F376EE">
        <w:t xml:space="preserve"> </w:t>
      </w:r>
      <w:r w:rsidR="001008A1" w:rsidRPr="00F376EE">
        <w:rPr>
          <w:u w:val="single"/>
        </w:rPr>
        <w:t>delimitada</w:t>
      </w:r>
      <w:r w:rsidR="001008A1">
        <w:t xml:space="preserve"> pelos </w:t>
      </w:r>
      <w:r w:rsidR="001008A1" w:rsidRPr="00F376EE">
        <w:rPr>
          <w:u w:val="single"/>
        </w:rPr>
        <w:t>arestos recorridos</w:t>
      </w:r>
      <w:r w:rsidR="001D691B">
        <w:rPr>
          <w:sz w:val="20"/>
          <w:szCs w:val="20"/>
        </w:rPr>
        <w:t>.</w:t>
      </w:r>
    </w:p>
    <w:p w14:paraId="52907044" w14:textId="60BC4766" w:rsidR="0069390A" w:rsidRPr="0069390A" w:rsidRDefault="00C76D61" w:rsidP="0069390A">
      <w:pPr>
        <w:pStyle w:val="SemEspaamento"/>
      </w:pPr>
      <w:r>
        <w:t xml:space="preserve">Registra-se, ainda, </w:t>
      </w:r>
      <w:r w:rsidR="00255309">
        <w:t xml:space="preserve">que o requisito de relevância das matérias de direito infraconstitucional debatidas está presente no caso vertente, pelo fato de se tratar </w:t>
      </w:r>
      <w:r>
        <w:t xml:space="preserve">de recurso interposto em processo criminal, </w:t>
      </w:r>
      <w:r w:rsidR="003E5001">
        <w:t>por força do art. 105, §3º, I, da CF</w:t>
      </w:r>
      <w:r>
        <w:t>.</w:t>
      </w:r>
    </w:p>
    <w:p w14:paraId="352AA4C0" w14:textId="1D258EA8" w:rsidR="00501A18" w:rsidRPr="004A3F4E" w:rsidRDefault="001D691B" w:rsidP="001D691B">
      <w:pPr>
        <w:pStyle w:val="SemEspaamento"/>
      </w:pPr>
      <w:r w:rsidRPr="007039F9">
        <w:t xml:space="preserve">Desse modo, </w:t>
      </w:r>
      <w:r w:rsidR="00BB56DB">
        <w:t xml:space="preserve">uma vez </w:t>
      </w:r>
      <w:r w:rsidR="00127FCA">
        <w:t>presentes os requisitos</w:t>
      </w:r>
      <w:r w:rsidR="00866C7E">
        <w:t xml:space="preserve"> autorizadores</w:t>
      </w:r>
      <w:r w:rsidR="00127FCA">
        <w:t>, é de ser conhecido e admitido o presente recurso</w:t>
      </w:r>
      <w:r w:rsidRPr="007039F9">
        <w:t>.</w:t>
      </w:r>
    </w:p>
    <w:p w14:paraId="3FFF364A" w14:textId="77777777" w:rsidR="00501A18" w:rsidRPr="00F927E7" w:rsidRDefault="00501A18" w:rsidP="00AE78E4">
      <w:pPr>
        <w:pStyle w:val="SemEspaamento"/>
        <w:numPr>
          <w:ilvl w:val="0"/>
          <w:numId w:val="0"/>
        </w:numPr>
        <w:ind w:left="1701"/>
      </w:pPr>
    </w:p>
    <w:p w14:paraId="14FF6979" w14:textId="13CFEBA9" w:rsidR="003C1095" w:rsidRDefault="00D4510D" w:rsidP="00BF2E28">
      <w:pPr>
        <w:pStyle w:val="Ttulo"/>
        <w:spacing w:line="360" w:lineRule="auto"/>
      </w:pPr>
      <w:r>
        <w:t>I</w:t>
      </w:r>
      <w:r w:rsidR="00501A18" w:rsidRPr="00136102">
        <w:t xml:space="preserve">II – </w:t>
      </w:r>
      <w:r w:rsidR="00E24608">
        <w:t>RAZÕES</w:t>
      </w:r>
      <w:r w:rsidR="00501A18" w:rsidRPr="00136102">
        <w:t xml:space="preserve"> JURÍDIC</w:t>
      </w:r>
      <w:r w:rsidR="00E24608">
        <w:t>A</w:t>
      </w:r>
      <w:r w:rsidR="00501A18" w:rsidRPr="00136102">
        <w:t>S</w:t>
      </w:r>
      <w:r w:rsidR="00F22B73">
        <w:t xml:space="preserve"> </w:t>
      </w:r>
      <w:r w:rsidR="007E7EDD">
        <w:t xml:space="preserve">DO RECURSO </w:t>
      </w:r>
      <w:r w:rsidR="00E24608">
        <w:t>FUNDAMENTADO NO</w:t>
      </w:r>
      <w:r w:rsidR="00D47B15">
        <w:t xml:space="preserve"> </w:t>
      </w:r>
      <w:r w:rsidR="007E7EDD">
        <w:t>ART. 105,</w:t>
      </w:r>
      <w:r w:rsidR="00D47B15">
        <w:t xml:space="preserve"> III, “A”, </w:t>
      </w:r>
      <w:r w:rsidR="00E24608">
        <w:t xml:space="preserve">DA </w:t>
      </w:r>
      <w:r w:rsidR="00D47B15">
        <w:t>CF</w:t>
      </w:r>
    </w:p>
    <w:p w14:paraId="475502EB" w14:textId="2A905EC1" w:rsidR="003308D9" w:rsidRDefault="003308D9" w:rsidP="003308D9">
      <w:pPr>
        <w:pStyle w:val="Ttulo"/>
      </w:pPr>
      <w:r w:rsidRPr="00136102">
        <w:t>I</w:t>
      </w:r>
      <w:r w:rsidR="00D4510D">
        <w:t>I</w:t>
      </w:r>
      <w:r w:rsidRPr="00136102">
        <w:t>I</w:t>
      </w:r>
      <w:r>
        <w:t>.1</w:t>
      </w:r>
      <w:r w:rsidRPr="00136102">
        <w:t xml:space="preserve"> –</w:t>
      </w:r>
      <w:r>
        <w:t xml:space="preserve"> </w:t>
      </w:r>
      <w:r w:rsidR="003C1095">
        <w:t>Infringência ao art</w:t>
      </w:r>
      <w:r>
        <w:t xml:space="preserve">. </w:t>
      </w:r>
      <w:r w:rsidR="001D287F">
        <w:t>619</w:t>
      </w:r>
      <w:r>
        <w:t xml:space="preserve"> </w:t>
      </w:r>
      <w:r w:rsidR="003C1095">
        <w:t xml:space="preserve">do </w:t>
      </w:r>
      <w:r>
        <w:t>CPP</w:t>
      </w:r>
      <w:r w:rsidR="002D0F20">
        <w:t xml:space="preserve"> e ao art. 489, §1º, III e IV, do CPC</w:t>
      </w:r>
      <w:r w:rsidR="003C1095">
        <w:t xml:space="preserve">, ante </w:t>
      </w:r>
      <w:r w:rsidR="00BF2E28">
        <w:t>insuficiência de enfrentamento d</w:t>
      </w:r>
      <w:r w:rsidR="00F06D60">
        <w:t>e</w:t>
      </w:r>
      <w:r w:rsidR="00BF2E28">
        <w:t xml:space="preserve"> vício apontado nos aclaratórios.</w:t>
      </w:r>
    </w:p>
    <w:p w14:paraId="43B72845" w14:textId="77777777" w:rsidR="003308D9" w:rsidRPr="00F927E7" w:rsidRDefault="003308D9" w:rsidP="00AE78E4">
      <w:pPr>
        <w:pStyle w:val="SemEspaamento"/>
        <w:numPr>
          <w:ilvl w:val="0"/>
          <w:numId w:val="0"/>
        </w:numPr>
        <w:ind w:left="1701"/>
      </w:pPr>
    </w:p>
    <w:p w14:paraId="4F522AD9" w14:textId="16E603BD" w:rsidR="001D287F" w:rsidRDefault="003308D9" w:rsidP="004D36DC">
      <w:pPr>
        <w:pStyle w:val="SemEspaamento"/>
      </w:pPr>
      <w:r>
        <w:t xml:space="preserve">Em um primeiro momento, o </w:t>
      </w:r>
      <w:r w:rsidR="008362FA">
        <w:t>recorrente</w:t>
      </w:r>
      <w:r>
        <w:t xml:space="preserve"> pede vênia para expor que</w:t>
      </w:r>
      <w:r w:rsidR="00522A11">
        <w:t>,</w:t>
      </w:r>
      <w:r>
        <w:t xml:space="preserve"> </w:t>
      </w:r>
      <w:r w:rsidR="00522A11">
        <w:t xml:space="preserve">ao apreciar </w:t>
      </w:r>
      <w:r w:rsidR="002C665F">
        <w:t>os embargos de declaração</w:t>
      </w:r>
      <w:r w:rsidR="00E73348">
        <w:t xml:space="preserve"> opostos</w:t>
      </w:r>
      <w:r w:rsidR="00522A11">
        <w:t>, o</w:t>
      </w:r>
      <w:r w:rsidR="002C665F">
        <w:t xml:space="preserve"> </w:t>
      </w:r>
      <w:r w:rsidR="00522A11">
        <w:t xml:space="preserve">aresto recorrido </w:t>
      </w:r>
      <w:r w:rsidR="00347EEA" w:rsidRPr="009109AE">
        <w:rPr>
          <w:u w:val="single"/>
        </w:rPr>
        <w:t>deixou de</w:t>
      </w:r>
      <w:r w:rsidR="00E12A42" w:rsidRPr="009109AE">
        <w:rPr>
          <w:u w:val="single"/>
        </w:rPr>
        <w:t xml:space="preserve"> apreciar</w:t>
      </w:r>
      <w:r w:rsidR="000F30BE">
        <w:t xml:space="preserve"> omissão</w:t>
      </w:r>
      <w:r w:rsidR="00021579">
        <w:t xml:space="preserve"> </w:t>
      </w:r>
      <w:r w:rsidR="000F30BE">
        <w:t xml:space="preserve">apontada </w:t>
      </w:r>
      <w:r w:rsidR="000F5ACE">
        <w:t>pelo recorrente</w:t>
      </w:r>
      <w:r w:rsidR="00B275AE">
        <w:t>,</w:t>
      </w:r>
      <w:r w:rsidR="00E73348">
        <w:t xml:space="preserve"> capaz de infirmar a sua conclusão,</w:t>
      </w:r>
      <w:r w:rsidR="00B275AE">
        <w:t xml:space="preserve"> </w:t>
      </w:r>
      <w:r w:rsidR="000C0051">
        <w:t>limitando</w:t>
      </w:r>
      <w:r w:rsidR="00BA64E2">
        <w:t>-se a afirmar</w:t>
      </w:r>
      <w:r w:rsidR="00991D44">
        <w:t>, de forma genérica,</w:t>
      </w:r>
      <w:r w:rsidR="00BA64E2">
        <w:t xml:space="preserve"> que seria “</w:t>
      </w:r>
      <w:r w:rsidR="00BA64E2" w:rsidRPr="00021579">
        <w:rPr>
          <w:i/>
          <w:iCs/>
        </w:rPr>
        <w:t>mera rediscussão do mérito do processo</w:t>
      </w:r>
      <w:r w:rsidR="00BA64E2">
        <w:t xml:space="preserve">”, </w:t>
      </w:r>
      <w:r w:rsidR="00CA101E">
        <w:t xml:space="preserve">sem, entretanto, </w:t>
      </w:r>
      <w:r w:rsidR="005C5D97">
        <w:t xml:space="preserve">discorrer sobre </w:t>
      </w:r>
      <w:r w:rsidR="00991D44">
        <w:t>a devida e necessária motivação para considerar a inexistência dos vícios</w:t>
      </w:r>
      <w:r w:rsidR="003C61CB">
        <w:t xml:space="preserve">, </w:t>
      </w:r>
      <w:r w:rsidR="007608B9">
        <w:t xml:space="preserve">o que </w:t>
      </w:r>
      <w:r w:rsidR="00057F08">
        <w:t xml:space="preserve">revela </w:t>
      </w:r>
      <w:r w:rsidR="00B275AE">
        <w:t xml:space="preserve">a afronta </w:t>
      </w:r>
      <w:r w:rsidR="001D287F">
        <w:t xml:space="preserve">direta </w:t>
      </w:r>
      <w:r w:rsidR="00B275AE">
        <w:t xml:space="preserve">ao art. </w:t>
      </w:r>
      <w:r w:rsidR="001D287F">
        <w:t>619 do CPP</w:t>
      </w:r>
      <w:r w:rsidR="005E2C96">
        <w:t>.</w:t>
      </w:r>
    </w:p>
    <w:p w14:paraId="6AC40F1C" w14:textId="77777777" w:rsidR="0008701C" w:rsidRDefault="007608B9" w:rsidP="004D36DC">
      <w:pPr>
        <w:pStyle w:val="SemEspaamento"/>
      </w:pPr>
      <w:r>
        <w:t>Ora, Excelência, é necessário mais do que simplesmente afirmar que se trata de “rediscussão”</w:t>
      </w:r>
      <w:r w:rsidR="00A073D3">
        <w:t>. A decisão recorrida deve, no mínimo, afastar os vícios apontados e/ou</w:t>
      </w:r>
      <w:r w:rsidR="0008701C">
        <w:t xml:space="preserve"> apontar porque eles representam mera rediscussão.</w:t>
      </w:r>
    </w:p>
    <w:p w14:paraId="10557AD6" w14:textId="04A9C8BC" w:rsidR="0008701C" w:rsidRDefault="0008701C" w:rsidP="004D36DC">
      <w:pPr>
        <w:pStyle w:val="SemEspaamento"/>
      </w:pPr>
      <w:r>
        <w:t>É direito da parte ter uma decisão desfavorável devidamente fundamentada, sobretudo quando em contraste</w:t>
      </w:r>
      <w:r w:rsidR="001F2D0B">
        <w:t xml:space="preserve"> a uma condenação penal.</w:t>
      </w:r>
    </w:p>
    <w:p w14:paraId="6C4A1ABA" w14:textId="65B818DB" w:rsidR="00347EEA" w:rsidRDefault="001F2D0B" w:rsidP="004D36DC">
      <w:pPr>
        <w:pStyle w:val="SemEspaamento"/>
      </w:pPr>
      <w:r>
        <w:t>Vale observar, outrossim, que</w:t>
      </w:r>
      <w:r w:rsidR="00702BF2">
        <w:t>,</w:t>
      </w:r>
      <w:r>
        <w:t xml:space="preserve"> n</w:t>
      </w:r>
      <w:r w:rsidR="005E2C96">
        <w:t xml:space="preserve">as razões dos </w:t>
      </w:r>
      <w:r w:rsidR="00021579">
        <w:t>embargos, o recorrente registrou que o acórdão</w:t>
      </w:r>
      <w:r w:rsidR="000F30BE">
        <w:t xml:space="preserve"> embargado não</w:t>
      </w:r>
      <w:r w:rsidR="00AF535A">
        <w:t xml:space="preserve"> abordou </w:t>
      </w:r>
      <w:r w:rsidR="00AF535A" w:rsidRPr="00AF535A">
        <w:rPr>
          <w:sz w:val="20"/>
          <w:szCs w:val="18"/>
        </w:rPr>
        <w:t>(</w:t>
      </w:r>
      <w:r w:rsidR="00AF535A" w:rsidRPr="00AF535A">
        <w:rPr>
          <w:b/>
          <w:bCs/>
          <w:sz w:val="20"/>
          <w:szCs w:val="18"/>
          <w:u w:val="single"/>
        </w:rPr>
        <w:t>omissão</w:t>
      </w:r>
      <w:r w:rsidR="00AF535A" w:rsidRPr="00AF535A">
        <w:rPr>
          <w:sz w:val="20"/>
          <w:szCs w:val="18"/>
        </w:rPr>
        <w:t>)</w:t>
      </w:r>
      <w:r w:rsidR="00AF535A">
        <w:t xml:space="preserve"> a tese da apelação criminal relativa ao </w:t>
      </w:r>
      <w:r w:rsidR="0033136C">
        <w:t>exame d</w:t>
      </w:r>
      <w:r w:rsidR="002F1483">
        <w:t>as circunstâncias do art. 59 do CP</w:t>
      </w:r>
      <w:r w:rsidR="00E11CF3">
        <w:t xml:space="preserve"> nos delitos de receptação e adulteração de sinal de veículo automotor</w:t>
      </w:r>
      <w:r w:rsidR="000F5ACE">
        <w:t xml:space="preserve">, </w:t>
      </w:r>
      <w:r w:rsidR="00E11CF3">
        <w:t>na medida em que</w:t>
      </w:r>
      <w:r w:rsidR="00153551">
        <w:t xml:space="preserve"> “</w:t>
      </w:r>
      <w:r w:rsidR="00153551">
        <w:rPr>
          <w:i/>
          <w:iCs/>
        </w:rPr>
        <w:t>os critérios da pena-base tangentes à culpabilidade, conduta social, personalidade, motivos e consequências do delito, bem como comportamento da vítima, em não estão a dar razão ao rigor da pena aplicada ao Embargante</w:t>
      </w:r>
      <w:r w:rsidR="00153551" w:rsidRPr="00153551">
        <w:t>”</w:t>
      </w:r>
      <w:r w:rsidR="00153551" w:rsidRPr="00153551">
        <w:rPr>
          <w:i/>
          <w:iCs/>
        </w:rPr>
        <w:t>.</w:t>
      </w:r>
    </w:p>
    <w:p w14:paraId="764820DF" w14:textId="3C54C11F" w:rsidR="00153551" w:rsidRDefault="00153551" w:rsidP="004D36DC">
      <w:pPr>
        <w:pStyle w:val="SemEspaamento"/>
      </w:pPr>
      <w:r>
        <w:t xml:space="preserve">Em outras palavras, </w:t>
      </w:r>
      <w:r w:rsidR="00215631">
        <w:t xml:space="preserve">o aresto embargado </w:t>
      </w:r>
      <w:r w:rsidR="00C52B5B">
        <w:t xml:space="preserve">não considerou </w:t>
      </w:r>
      <w:r w:rsidR="00C52B5B" w:rsidRPr="00C52B5B">
        <w:rPr>
          <w:sz w:val="20"/>
          <w:szCs w:val="18"/>
        </w:rPr>
        <w:t>(</w:t>
      </w:r>
      <w:r w:rsidR="00C52B5B" w:rsidRPr="00C52B5B">
        <w:rPr>
          <w:b/>
          <w:bCs/>
          <w:sz w:val="20"/>
          <w:szCs w:val="18"/>
        </w:rPr>
        <w:t>omissão</w:t>
      </w:r>
      <w:r w:rsidR="00C52B5B" w:rsidRPr="00C52B5B">
        <w:rPr>
          <w:sz w:val="20"/>
          <w:szCs w:val="18"/>
        </w:rPr>
        <w:t>)</w:t>
      </w:r>
      <w:r w:rsidR="00C52B5B">
        <w:t xml:space="preserve"> </w:t>
      </w:r>
      <w:r>
        <w:t xml:space="preserve">as circunstâncias </w:t>
      </w:r>
      <w:r w:rsidR="00215631">
        <w:t xml:space="preserve">favoráveis ao recorrente, </w:t>
      </w:r>
      <w:r w:rsidR="00C52B5B">
        <w:t>o que ocasionou o recrudescimento da pena-base fixada</w:t>
      </w:r>
      <w:r w:rsidR="00355B78">
        <w:t xml:space="preserve"> no caso vertente</w:t>
      </w:r>
      <w:r w:rsidR="00C52B5B">
        <w:t>.</w:t>
      </w:r>
      <w:r w:rsidR="001A6D13">
        <w:t xml:space="preserve"> </w:t>
      </w:r>
      <w:r w:rsidR="00A623CA">
        <w:t xml:space="preserve">E o </w:t>
      </w:r>
      <w:r w:rsidR="001A6D13">
        <w:t>art. 61</w:t>
      </w:r>
      <w:r w:rsidR="00A623CA">
        <w:t>9</w:t>
      </w:r>
      <w:r w:rsidR="001A6D13">
        <w:t xml:space="preserve"> do CPP</w:t>
      </w:r>
      <w:r w:rsidR="00A623CA">
        <w:t xml:space="preserve"> estabelece que “</w:t>
      </w:r>
      <w:r w:rsidR="00C132AE" w:rsidRPr="00C132AE">
        <w:rPr>
          <w:i/>
          <w:iCs/>
        </w:rPr>
        <w:t>Aos acórdãos proferidos pelos Tribunais de Apelação, câmaras ou turmas, poderão ser opostos embargos de declaração, no prazo de dois dias contados da sua publicação, quando houver na sentença ambiguidade, obscuridade, contradição ou omissão</w:t>
      </w:r>
      <w:r w:rsidR="00C132AE">
        <w:t>”.</w:t>
      </w:r>
    </w:p>
    <w:p w14:paraId="77B91559" w14:textId="0593241B" w:rsidR="00C132AE" w:rsidRDefault="00C132AE" w:rsidP="004D36DC">
      <w:pPr>
        <w:pStyle w:val="SemEspaamento"/>
      </w:pPr>
      <w:r>
        <w:t xml:space="preserve">É dever do Órgão Julgador, portanto, </w:t>
      </w:r>
      <w:r w:rsidR="008F0756">
        <w:t>o esclarecimento de ambiguidade, obscuridade, contradição ou omissão apontadas no acórdão.</w:t>
      </w:r>
      <w:r>
        <w:t xml:space="preserve"> </w:t>
      </w:r>
    </w:p>
    <w:p w14:paraId="29F9B456" w14:textId="05FB055D" w:rsidR="002B1BEC" w:rsidRDefault="002B1BEC" w:rsidP="004D36DC">
      <w:pPr>
        <w:pStyle w:val="SemEspaamento"/>
      </w:pPr>
      <w:r>
        <w:t xml:space="preserve">Contudo, mesmo </w:t>
      </w:r>
      <w:r w:rsidR="00F42172">
        <w:t xml:space="preserve">após </w:t>
      </w:r>
      <w:r>
        <w:t xml:space="preserve">alertado pelo recorrente sobre </w:t>
      </w:r>
      <w:r w:rsidR="001A20B0">
        <w:t>a necessidade de esclarecimento d</w:t>
      </w:r>
      <w:r>
        <w:t xml:space="preserve">esse vício, o acórdão que julgou os aclaratórios </w:t>
      </w:r>
      <w:r w:rsidR="008F0756">
        <w:t xml:space="preserve">não detalhou as razões pelas quais </w:t>
      </w:r>
      <w:r w:rsidR="00F42172">
        <w:t>entenderia ser</w:t>
      </w:r>
      <w:r w:rsidR="008F0756">
        <w:t xml:space="preserve"> inexistente a </w:t>
      </w:r>
      <w:r w:rsidR="001A20B0">
        <w:t>omissão</w:t>
      </w:r>
      <w:r w:rsidR="008F0756">
        <w:t xml:space="preserve"> apontada</w:t>
      </w:r>
      <w:r w:rsidR="001A20B0">
        <w:t>, infringindo frontalmente o art. 619 do CPP. Vejamos</w:t>
      </w:r>
      <w:r w:rsidR="00925BF9">
        <w:t xml:space="preserve"> </w:t>
      </w:r>
      <w:r w:rsidR="00925BF9" w:rsidRPr="00925BF9">
        <w:rPr>
          <w:sz w:val="20"/>
          <w:szCs w:val="18"/>
        </w:rPr>
        <w:t>(evento 222, RELVOTO2, p.4)</w:t>
      </w:r>
      <w:r w:rsidR="001A20B0">
        <w:t>:</w:t>
      </w:r>
    </w:p>
    <w:p w14:paraId="4126CB14" w14:textId="77777777" w:rsidR="00F42172" w:rsidRPr="002C253F" w:rsidRDefault="00F42172" w:rsidP="002C253F">
      <w:pPr>
        <w:pStyle w:val="Ttulo2"/>
      </w:pPr>
    </w:p>
    <w:p w14:paraId="295BED64" w14:textId="6F54A893" w:rsidR="00F42172" w:rsidRDefault="00F42172" w:rsidP="003756E0">
      <w:pPr>
        <w:pStyle w:val="SemEspaamento"/>
        <w:numPr>
          <w:ilvl w:val="0"/>
          <w:numId w:val="0"/>
        </w:numPr>
        <w:jc w:val="center"/>
      </w:pPr>
      <w:r>
        <w:rPr>
          <w:noProof/>
        </w:rPr>
        <w:drawing>
          <wp:inline distT="0" distB="0" distL="0" distR="0" wp14:anchorId="75C7394D" wp14:editId="1ED82308">
            <wp:extent cx="5794745" cy="2116819"/>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05491" cy="2120745"/>
                    </a:xfrm>
                    <a:prstGeom prst="rect">
                      <a:avLst/>
                    </a:prstGeom>
                    <a:noFill/>
                    <a:ln>
                      <a:noFill/>
                    </a:ln>
                  </pic:spPr>
                </pic:pic>
              </a:graphicData>
            </a:graphic>
          </wp:inline>
        </w:drawing>
      </w:r>
    </w:p>
    <w:p w14:paraId="1AD74B16" w14:textId="77777777" w:rsidR="002C253F" w:rsidRDefault="002C253F" w:rsidP="002C253F">
      <w:pPr>
        <w:pStyle w:val="Ttulo2"/>
      </w:pPr>
    </w:p>
    <w:p w14:paraId="443CECF1" w14:textId="7AF16C5E" w:rsidR="00722E63" w:rsidRDefault="00427DFC" w:rsidP="004D36DC">
      <w:pPr>
        <w:pStyle w:val="SemEspaamento"/>
      </w:pPr>
      <w:r>
        <w:t>Com</w:t>
      </w:r>
      <w:r w:rsidR="00F42172">
        <w:t xml:space="preserve"> o devido respeito, </w:t>
      </w:r>
      <w:r>
        <w:t xml:space="preserve">Excelência, </w:t>
      </w:r>
      <w:r w:rsidR="00F42172">
        <w:t xml:space="preserve">a simples menção de que </w:t>
      </w:r>
      <w:r w:rsidR="00072C24">
        <w:t xml:space="preserve">o vício constituiria </w:t>
      </w:r>
      <w:r w:rsidR="00072C24" w:rsidRPr="00AB13F7">
        <w:rPr>
          <w:i/>
          <w:iCs/>
        </w:rPr>
        <w:t>rediscussão do mérito</w:t>
      </w:r>
      <w:r w:rsidR="00072C24">
        <w:t>, sob o argumento de que “</w:t>
      </w:r>
      <w:r w:rsidR="008C219E" w:rsidRPr="008C219E">
        <w:rPr>
          <w:i/>
          <w:iCs/>
        </w:rPr>
        <w:t>os dois assuntos supra mencionados já foram analisados e constam na fundamentação do acórdão</w:t>
      </w:r>
      <w:r w:rsidR="008C219E">
        <w:t xml:space="preserve">”, não </w:t>
      </w:r>
      <w:r w:rsidR="003A01A9">
        <w:t xml:space="preserve">apresenta </w:t>
      </w:r>
      <w:r w:rsidR="00955BCE">
        <w:t>fundamento</w:t>
      </w:r>
      <w:r w:rsidR="003A01A9">
        <w:t xml:space="preserve"> idône</w:t>
      </w:r>
      <w:r w:rsidR="00955BCE">
        <w:t>o</w:t>
      </w:r>
      <w:r w:rsidR="003A01A9">
        <w:t xml:space="preserve"> e </w:t>
      </w:r>
      <w:r w:rsidR="008C219E">
        <w:t>suficiente para</w:t>
      </w:r>
      <w:r w:rsidR="003A01A9">
        <w:t xml:space="preserve"> justificar a não abordagem do tema</w:t>
      </w:r>
      <w:r>
        <w:t xml:space="preserve"> pel</w:t>
      </w:r>
      <w:r w:rsidR="00E8719B">
        <w:t xml:space="preserve">o </w:t>
      </w:r>
      <w:r w:rsidR="00E8719B">
        <w:rPr>
          <w:i/>
          <w:iCs/>
        </w:rPr>
        <w:t>decisum</w:t>
      </w:r>
      <w:r w:rsidR="00722E63">
        <w:t>.</w:t>
      </w:r>
    </w:p>
    <w:p w14:paraId="36557279" w14:textId="1BE65E2E" w:rsidR="00072C24" w:rsidRDefault="00722E63" w:rsidP="004D36DC">
      <w:pPr>
        <w:pStyle w:val="SemEspaamento"/>
      </w:pPr>
      <w:r>
        <w:t xml:space="preserve">Esses </w:t>
      </w:r>
      <w:r w:rsidR="00796E7E">
        <w:t>motivo</w:t>
      </w:r>
      <w:r w:rsidR="005837C8">
        <w:t>s</w:t>
      </w:r>
      <w:r>
        <w:t>, além de não enfrentar</w:t>
      </w:r>
      <w:r w:rsidR="00955BCE">
        <w:t>em</w:t>
      </w:r>
      <w:r>
        <w:t xml:space="preserve"> os argumentos deduzidos pelo embargante,</w:t>
      </w:r>
      <w:r w:rsidR="005837C8">
        <w:t xml:space="preserve"> </w:t>
      </w:r>
      <w:r>
        <w:t xml:space="preserve">são </w:t>
      </w:r>
      <w:r w:rsidR="005837C8">
        <w:t>genéricos</w:t>
      </w:r>
      <w:r w:rsidR="00796E7E">
        <w:t xml:space="preserve"> </w:t>
      </w:r>
      <w:r>
        <w:t xml:space="preserve">e </w:t>
      </w:r>
      <w:r w:rsidR="00796E7E">
        <w:t>se prestaria</w:t>
      </w:r>
      <w:r w:rsidR="005837C8">
        <w:t>m</w:t>
      </w:r>
      <w:r w:rsidR="00796E7E">
        <w:t xml:space="preserve"> a justificar</w:t>
      </w:r>
      <w:r w:rsidR="005837C8">
        <w:t xml:space="preserve"> qualquer outra decisão</w:t>
      </w:r>
      <w:r w:rsidR="000B3F03">
        <w:t xml:space="preserve"> ou</w:t>
      </w:r>
      <w:r w:rsidR="005837C8">
        <w:t xml:space="preserve"> vício</w:t>
      </w:r>
      <w:r w:rsidR="002D0F20">
        <w:t>,</w:t>
      </w:r>
      <w:r>
        <w:t xml:space="preserve"> em evidente violação ao art. 489, §1º, III e IV, do CPC, aplicado subsidiariamente ao processo penal</w:t>
      </w:r>
      <w:r w:rsidR="002A4C5D">
        <w:t>.</w:t>
      </w:r>
    </w:p>
    <w:p w14:paraId="77BAA896" w14:textId="4E7721BC" w:rsidR="003A01A9" w:rsidRDefault="003A01A9" w:rsidP="004D36DC">
      <w:pPr>
        <w:pStyle w:val="SemEspaamento"/>
      </w:pPr>
      <w:r>
        <w:t>Ora,</w:t>
      </w:r>
      <w:r w:rsidR="004519A7">
        <w:t xml:space="preserve"> para evitar a infringência direta aos dispositivos legais indicados </w:t>
      </w:r>
      <w:r w:rsidR="004519A7" w:rsidRPr="004519A7">
        <w:rPr>
          <w:sz w:val="20"/>
          <w:szCs w:val="18"/>
        </w:rPr>
        <w:t>(art. 619 do CPP e art. 489, §1º, III e IV, do CPC)</w:t>
      </w:r>
      <w:r w:rsidR="004519A7">
        <w:t>,</w:t>
      </w:r>
      <w:r>
        <w:t xml:space="preserve"> </w:t>
      </w:r>
      <w:r w:rsidR="00722E63">
        <w:t xml:space="preserve">incumbiria ao Egrégio Órgão Julgador demonstrar, </w:t>
      </w:r>
      <w:r w:rsidR="009219EB">
        <w:t>ao menos</w:t>
      </w:r>
      <w:r w:rsidR="00722E63">
        <w:t>,</w:t>
      </w:r>
      <w:r w:rsidR="009219EB">
        <w:t xml:space="preserve"> </w:t>
      </w:r>
      <w:r w:rsidR="00867268">
        <w:t>quais justificativas do acórdão que julgou a apelação criminal enfrentaram o vício apontado</w:t>
      </w:r>
      <w:r w:rsidR="00E8719B">
        <w:t xml:space="preserve">, </w:t>
      </w:r>
      <w:r w:rsidR="00746C10">
        <w:t>a ponto</w:t>
      </w:r>
      <w:r w:rsidR="00E8719B">
        <w:t xml:space="preserve"> de infirmar a conclusão adotada</w:t>
      </w:r>
      <w:r w:rsidR="00746C10">
        <w:t xml:space="preserve"> pela condenação </w:t>
      </w:r>
      <w:r w:rsidR="00651BF6">
        <w:t xml:space="preserve">penal </w:t>
      </w:r>
      <w:r w:rsidR="00746C10">
        <w:t>tal como aplicada</w:t>
      </w:r>
      <w:r w:rsidR="00867268">
        <w:t>, o que não ocorreu no caso.</w:t>
      </w:r>
    </w:p>
    <w:p w14:paraId="4F76AA95" w14:textId="0062053D" w:rsidR="00C93D38" w:rsidRDefault="00867268" w:rsidP="005228BD">
      <w:pPr>
        <w:pStyle w:val="SemEspaamento"/>
      </w:pPr>
      <w:r>
        <w:t>Assim,</w:t>
      </w:r>
      <w:r w:rsidR="00E8719B">
        <w:t xml:space="preserve"> uma vez demonstrada a</w:t>
      </w:r>
      <w:r w:rsidR="00EC4153">
        <w:t xml:space="preserve"> deficiência de fundamentação </w:t>
      </w:r>
      <w:r w:rsidR="00D25E37">
        <w:t xml:space="preserve">do aresto recorrido </w:t>
      </w:r>
      <w:r w:rsidR="00D25E37" w:rsidRPr="00D25E37">
        <w:rPr>
          <w:sz w:val="20"/>
          <w:szCs w:val="18"/>
        </w:rPr>
        <w:t>(evento 222)</w:t>
      </w:r>
      <w:r w:rsidR="00D25E37">
        <w:t xml:space="preserve"> em relação ao vício indicado pelo recorrente, </w:t>
      </w:r>
      <w:r w:rsidR="008A60D8">
        <w:t>resta</w:t>
      </w:r>
      <w:r w:rsidR="00EF1288">
        <w:t xml:space="preserve">m diretamente afrontados os dispositivos legais mencionados, o que impõe o provimento deste recurso para anular o </w:t>
      </w:r>
      <w:r w:rsidR="00EF1288">
        <w:rPr>
          <w:i/>
          <w:iCs/>
        </w:rPr>
        <w:t>decisum</w:t>
      </w:r>
      <w:r w:rsidR="00EF1288">
        <w:t xml:space="preserve"> e determinar que outro seja proferido, dessa vez com o saneamento d</w:t>
      </w:r>
      <w:r w:rsidR="00F059BA">
        <w:t>a omissão que permanece sem esclarecimento até o momento.</w:t>
      </w:r>
    </w:p>
    <w:p w14:paraId="6AD9A96C" w14:textId="77777777" w:rsidR="00460C65" w:rsidRPr="00F927E7" w:rsidRDefault="00460C65" w:rsidP="00637FAE">
      <w:pPr>
        <w:pStyle w:val="SemEspaamento"/>
        <w:numPr>
          <w:ilvl w:val="0"/>
          <w:numId w:val="0"/>
        </w:numPr>
        <w:ind w:left="1701"/>
      </w:pPr>
    </w:p>
    <w:p w14:paraId="3DBB8578" w14:textId="4053FA22" w:rsidR="00C93D38" w:rsidRDefault="00D4510D" w:rsidP="00C93D38">
      <w:pPr>
        <w:pStyle w:val="Ttulo"/>
      </w:pPr>
      <w:r>
        <w:t>I</w:t>
      </w:r>
      <w:r w:rsidR="00C93D38" w:rsidRPr="00136102">
        <w:t>II</w:t>
      </w:r>
      <w:r w:rsidR="00C93D38">
        <w:t>.2</w:t>
      </w:r>
      <w:r w:rsidR="00C93D38" w:rsidRPr="00136102">
        <w:t xml:space="preserve"> –</w:t>
      </w:r>
      <w:r w:rsidR="00C93D38">
        <w:t xml:space="preserve"> Violação ao art. 157 do CPP, </w:t>
      </w:r>
      <w:r w:rsidR="00DE47E5">
        <w:t xml:space="preserve">por conta da </w:t>
      </w:r>
      <w:r w:rsidR="009D7D16">
        <w:t xml:space="preserve">utilização de </w:t>
      </w:r>
      <w:r w:rsidR="009D7D16" w:rsidRPr="00D4510D">
        <w:rPr>
          <w:u w:val="single"/>
        </w:rPr>
        <w:t>prova</w:t>
      </w:r>
      <w:r>
        <w:rPr>
          <w:u w:val="single"/>
        </w:rPr>
        <w:t>s</w:t>
      </w:r>
      <w:r w:rsidR="009D7D16">
        <w:t xml:space="preserve"> </w:t>
      </w:r>
      <w:r w:rsidR="00FC3BD4">
        <w:t xml:space="preserve">obtidas de forma </w:t>
      </w:r>
      <w:r w:rsidR="009D7D16">
        <w:rPr>
          <w:u w:val="single"/>
        </w:rPr>
        <w:t>ilícita</w:t>
      </w:r>
      <w:r w:rsidR="009D7D16">
        <w:t xml:space="preserve"> para </w:t>
      </w:r>
      <w:r w:rsidR="00DE47E5">
        <w:t xml:space="preserve">condenar o </w:t>
      </w:r>
      <w:r w:rsidR="009D7D16">
        <w:t>recorrente</w:t>
      </w:r>
      <w:r w:rsidR="00C93D38">
        <w:t>.</w:t>
      </w:r>
    </w:p>
    <w:p w14:paraId="0731F94D" w14:textId="77777777" w:rsidR="00C93D38" w:rsidRPr="00A713D7" w:rsidRDefault="00C93D38" w:rsidP="00637FAE">
      <w:pPr>
        <w:pStyle w:val="SemEspaamento"/>
        <w:numPr>
          <w:ilvl w:val="0"/>
          <w:numId w:val="0"/>
        </w:numPr>
        <w:ind w:left="1701"/>
      </w:pPr>
    </w:p>
    <w:p w14:paraId="18A46A5E" w14:textId="67B1B97B" w:rsidR="0021307E" w:rsidRDefault="00CF5713" w:rsidP="00F77C98">
      <w:pPr>
        <w:pStyle w:val="SemEspaamento"/>
      </w:pPr>
      <w:r>
        <w:t xml:space="preserve">Excelência, consoante se extrai dos acórdãos recorridos, </w:t>
      </w:r>
      <w:r w:rsidR="0059271B">
        <w:t xml:space="preserve">o </w:t>
      </w:r>
      <w:r w:rsidR="0059271B" w:rsidRPr="007A47D3">
        <w:t xml:space="preserve">art. 157 do CPP </w:t>
      </w:r>
      <w:r w:rsidR="009D7D16">
        <w:t xml:space="preserve">foi </w:t>
      </w:r>
      <w:r w:rsidR="00F13263">
        <w:t xml:space="preserve">frontalmente </w:t>
      </w:r>
      <w:r w:rsidR="0059271B">
        <w:t>violado, pois</w:t>
      </w:r>
      <w:r w:rsidR="0021307E">
        <w:t xml:space="preserve">, embora os arestos entendam que a mera decisão judicial </w:t>
      </w:r>
      <w:r w:rsidR="0021307E" w:rsidRPr="003B4409">
        <w:rPr>
          <w:u w:val="single"/>
        </w:rPr>
        <w:t>genérica</w:t>
      </w:r>
      <w:r w:rsidR="0021307E">
        <w:t xml:space="preserve"> seria suficiente para autorizar a quebra do sigilo de correspondência,</w:t>
      </w:r>
      <w:r w:rsidR="0059271B">
        <w:t xml:space="preserve"> é evidente a existência de </w:t>
      </w:r>
      <w:r w:rsidR="0059271B" w:rsidRPr="0069225A">
        <w:rPr>
          <w:u w:val="single"/>
        </w:rPr>
        <w:t xml:space="preserve">prova </w:t>
      </w:r>
      <w:r w:rsidR="0059271B" w:rsidRPr="0059271B">
        <w:rPr>
          <w:b/>
          <w:bCs/>
          <w:u w:val="single"/>
        </w:rPr>
        <w:t>ilícita</w:t>
      </w:r>
      <w:r w:rsidR="00955D7F">
        <w:t xml:space="preserve"> </w:t>
      </w:r>
      <w:r w:rsidR="00955D7F" w:rsidRPr="00955D7F">
        <w:rPr>
          <w:sz w:val="22"/>
          <w:szCs w:val="20"/>
        </w:rPr>
        <w:t>– e dela derivadas –</w:t>
      </w:r>
      <w:r w:rsidR="00955D7F">
        <w:t xml:space="preserve"> </w:t>
      </w:r>
      <w:r w:rsidR="0059271B">
        <w:t>que fundamenta a condenação</w:t>
      </w:r>
      <w:r w:rsidR="00955D7F">
        <w:t xml:space="preserve"> do recorrente</w:t>
      </w:r>
      <w:r w:rsidR="0021307E">
        <w:t>.</w:t>
      </w:r>
      <w:r w:rsidR="0059271B">
        <w:t xml:space="preserve"> </w:t>
      </w:r>
    </w:p>
    <w:p w14:paraId="350B13A6" w14:textId="6676AA02" w:rsidR="00F77C98" w:rsidRDefault="0021307E" w:rsidP="00F77C98">
      <w:pPr>
        <w:pStyle w:val="SemEspaamento"/>
      </w:pPr>
      <w:r>
        <w:t>Diz-se isso, porque</w:t>
      </w:r>
      <w:r w:rsidR="00772092">
        <w:t>, no caso vertente,</w:t>
      </w:r>
      <w:r>
        <w:t xml:space="preserve"> </w:t>
      </w:r>
      <w:r w:rsidR="00BE751A">
        <w:t>revela-se</w:t>
      </w:r>
      <w:r w:rsidR="00210E5B">
        <w:t xml:space="preserve"> </w:t>
      </w:r>
      <w:r w:rsidR="00210E5B" w:rsidRPr="00210E5B">
        <w:rPr>
          <w:u w:val="single"/>
        </w:rPr>
        <w:t>nula</w:t>
      </w:r>
      <w:r>
        <w:t xml:space="preserve"> </w:t>
      </w:r>
      <w:r w:rsidR="00210E5B">
        <w:rPr>
          <w:u w:val="single"/>
        </w:rPr>
        <w:t xml:space="preserve">a </w:t>
      </w:r>
      <w:r w:rsidR="0059271B" w:rsidRPr="00411686">
        <w:rPr>
          <w:u w:val="single"/>
        </w:rPr>
        <w:t>interceptação postal</w:t>
      </w:r>
      <w:r w:rsidR="0059271B">
        <w:t xml:space="preserve"> realizada </w:t>
      </w:r>
      <w:r w:rsidR="0059271B" w:rsidRPr="00435757">
        <w:rPr>
          <w:b/>
          <w:bCs/>
          <w:u w:val="single"/>
        </w:rPr>
        <w:t>sem autorização judicial</w:t>
      </w:r>
      <w:r w:rsidR="0059271B" w:rsidRPr="00DE52EE">
        <w:rPr>
          <w:u w:val="single"/>
        </w:rPr>
        <w:t xml:space="preserve"> específica</w:t>
      </w:r>
      <w:r w:rsidR="0059271B">
        <w:t xml:space="preserve"> e </w:t>
      </w:r>
      <w:r w:rsidR="0059271B">
        <w:rPr>
          <w:u w:val="single"/>
        </w:rPr>
        <w:t>sem fundamentação adequada</w:t>
      </w:r>
      <w:r w:rsidR="0059271B">
        <w:t>, além de</w:t>
      </w:r>
      <w:r w:rsidR="00BD69E1">
        <w:t xml:space="preserve"> </w:t>
      </w:r>
      <w:r w:rsidR="009652FC">
        <w:t>ausente</w:t>
      </w:r>
      <w:r w:rsidR="0059271B" w:rsidRPr="009D7D16">
        <w:t xml:space="preserve"> </w:t>
      </w:r>
      <w:r w:rsidR="00BD69E1">
        <w:t xml:space="preserve">requerimento ou manifestação </w:t>
      </w:r>
      <w:r w:rsidR="0059271B" w:rsidRPr="009D7D16">
        <w:t>do Ministério Público</w:t>
      </w:r>
      <w:r w:rsidR="00210E5B" w:rsidRPr="009D7D16">
        <w:t xml:space="preserve"> quanto à necessidade dessa medida</w:t>
      </w:r>
      <w:r w:rsidR="0059271B">
        <w:t>.</w:t>
      </w:r>
    </w:p>
    <w:p w14:paraId="6F63DEB3" w14:textId="1198C926" w:rsidR="0059271B" w:rsidRPr="00B510AF" w:rsidRDefault="00F13263" w:rsidP="00B510AF">
      <w:pPr>
        <w:pStyle w:val="SemEspaamento"/>
        <w:rPr>
          <w:color w:val="000000"/>
          <w:shd w:val="clear" w:color="auto" w:fill="FFFFFF"/>
        </w:rPr>
      </w:pPr>
      <w:r>
        <w:t>Como se sabe</w:t>
      </w:r>
      <w:r w:rsidR="00772092">
        <w:t>, o art. 157</w:t>
      </w:r>
      <w:r w:rsidR="008F113D">
        <w:t xml:space="preserve"> do CPP estabelece que “</w:t>
      </w:r>
      <w:r w:rsidR="008F113D" w:rsidRPr="00B510AF">
        <w:rPr>
          <w:i/>
          <w:iCs/>
          <w:shd w:val="clear" w:color="auto" w:fill="FFFFFF"/>
        </w:rPr>
        <w:t>São inadmissíveis, devendo ser desentranhadas do processo, as provas ilícitas, assim entendidas as obtidas em violação a normas constitucionais ou legais</w:t>
      </w:r>
      <w:r w:rsidR="008F113D">
        <w:rPr>
          <w:shd w:val="clear" w:color="auto" w:fill="FFFFFF"/>
        </w:rPr>
        <w:t>”</w:t>
      </w:r>
      <w:r w:rsidR="00DB606F">
        <w:rPr>
          <w:shd w:val="clear" w:color="auto" w:fill="FFFFFF"/>
        </w:rPr>
        <w:t xml:space="preserve">, </w:t>
      </w:r>
      <w:r w:rsidR="00317604">
        <w:rPr>
          <w:shd w:val="clear" w:color="auto" w:fill="FFFFFF"/>
        </w:rPr>
        <w:t xml:space="preserve">e, por consectário, </w:t>
      </w:r>
      <w:r w:rsidR="00DB606F">
        <w:rPr>
          <w:shd w:val="clear" w:color="auto" w:fill="FFFFFF"/>
        </w:rPr>
        <w:t>não podem</w:t>
      </w:r>
      <w:r w:rsidR="00317604">
        <w:rPr>
          <w:shd w:val="clear" w:color="auto" w:fill="FFFFFF"/>
        </w:rPr>
        <w:t xml:space="preserve"> ser utilizadas para fundamentar uma condenação</w:t>
      </w:r>
      <w:r w:rsidR="008F113D">
        <w:rPr>
          <w:shd w:val="clear" w:color="auto" w:fill="FFFFFF"/>
        </w:rPr>
        <w:t>.</w:t>
      </w:r>
      <w:r w:rsidR="005706FF">
        <w:rPr>
          <w:shd w:val="clear" w:color="auto" w:fill="FFFFFF"/>
        </w:rPr>
        <w:t xml:space="preserve"> O art. </w:t>
      </w:r>
      <w:r w:rsidR="00B510AF">
        <w:rPr>
          <w:shd w:val="clear" w:color="auto" w:fill="FFFFFF"/>
        </w:rPr>
        <w:t>5º, XII, da CF, por sua vez, estabelece que “</w:t>
      </w:r>
      <w:r w:rsidR="00B510AF" w:rsidRPr="00B510AF">
        <w:rPr>
          <w:i/>
          <w:iCs/>
          <w:color w:val="000000"/>
          <w:shd w:val="clear" w:color="auto" w:fill="FFFFFF"/>
        </w:rPr>
        <w:t>é inviolável o sigilo da correspondência e das comunicações telegráficas, de dados e das comunicações telefônicas, salvo, no último caso, por ordem judicial, nas hipóteses e na forma que a lei estabelecer para fins de investigação criminal ou instrução processual penal</w:t>
      </w:r>
      <w:r w:rsidR="00B510AF">
        <w:rPr>
          <w:color w:val="000000"/>
          <w:shd w:val="clear" w:color="auto" w:fill="FFFFFF"/>
        </w:rPr>
        <w:t>”.</w:t>
      </w:r>
    </w:p>
    <w:p w14:paraId="4B77DD8C" w14:textId="6BD7F5B1" w:rsidR="00251A2D" w:rsidRDefault="00A040C3" w:rsidP="004D36DC">
      <w:pPr>
        <w:pStyle w:val="SemEspaamento"/>
      </w:pPr>
      <w:r>
        <w:t xml:space="preserve">Ao se manifestar sobre a omissão atinente </w:t>
      </w:r>
      <w:r w:rsidR="00346CC1">
        <w:t>ao uso de</w:t>
      </w:r>
      <w:r>
        <w:t xml:space="preserve"> </w:t>
      </w:r>
      <w:r w:rsidR="009C564A">
        <w:t>prova ilícita</w:t>
      </w:r>
      <w:r w:rsidR="002A4572">
        <w:t>,</w:t>
      </w:r>
      <w:r w:rsidR="00346CC1">
        <w:t xml:space="preserve"> </w:t>
      </w:r>
      <w:r w:rsidR="009C564A">
        <w:t xml:space="preserve">decorrente da nulidade da interceptação postal, </w:t>
      </w:r>
      <w:r w:rsidR="00346CC1">
        <w:t xml:space="preserve">para a condenação, </w:t>
      </w:r>
      <w:r w:rsidR="009C564A">
        <w:t xml:space="preserve">o aresto recorrido </w:t>
      </w:r>
      <w:r w:rsidR="009C564A" w:rsidRPr="009C564A">
        <w:rPr>
          <w:sz w:val="20"/>
          <w:szCs w:val="18"/>
        </w:rPr>
        <w:t>(evento 222)</w:t>
      </w:r>
      <w:r w:rsidR="009C564A">
        <w:t xml:space="preserve"> entendeu, inicialmente,</w:t>
      </w:r>
      <w:r w:rsidR="002C665F">
        <w:t xml:space="preserve"> que</w:t>
      </w:r>
      <w:r w:rsidR="009C564A">
        <w:t xml:space="preserve"> seria o caso de não conhecimento da tese</w:t>
      </w:r>
      <w:r w:rsidR="000505EE">
        <w:t xml:space="preserve">, </w:t>
      </w:r>
      <w:r w:rsidR="00256C7F">
        <w:t xml:space="preserve">sob a assertiva de que a matéria não teria sido apreciada no juízo de primeiro grau e </w:t>
      </w:r>
      <w:r w:rsidR="009652FC">
        <w:t xml:space="preserve">que </w:t>
      </w:r>
      <w:r w:rsidR="00CE74AF">
        <w:t xml:space="preserve">estaria caracterizada a </w:t>
      </w:r>
      <w:r w:rsidR="00256C7F">
        <w:t>supressão de instância</w:t>
      </w:r>
      <w:r w:rsidR="00251A2D">
        <w:t>.</w:t>
      </w:r>
    </w:p>
    <w:p w14:paraId="6E6FF8C7" w14:textId="2455DA83" w:rsidR="00251A2D" w:rsidRDefault="00251A2D" w:rsidP="004D36DC">
      <w:pPr>
        <w:pStyle w:val="SemEspaamento"/>
      </w:pPr>
      <w:r>
        <w:t>Afirmou, além disso, que</w:t>
      </w:r>
      <w:r w:rsidR="002C665F">
        <w:t xml:space="preserve">, mesmo que fosse conhecida a tese, seria o caso de não a acolher, </w:t>
      </w:r>
      <w:r w:rsidR="00B83600">
        <w:t xml:space="preserve">em síntese, </w:t>
      </w:r>
      <w:r>
        <w:t>pelos seguintes motivos</w:t>
      </w:r>
      <w:r w:rsidR="00B510AF">
        <w:t xml:space="preserve"> </w:t>
      </w:r>
      <w:r w:rsidR="00B510AF" w:rsidRPr="00B510AF">
        <w:rPr>
          <w:sz w:val="20"/>
          <w:szCs w:val="18"/>
        </w:rPr>
        <w:t>(evento 222)</w:t>
      </w:r>
      <w:r>
        <w:t>:</w:t>
      </w:r>
      <w:r w:rsidR="002C665F">
        <w:t xml:space="preserve"> </w:t>
      </w:r>
    </w:p>
    <w:p w14:paraId="3BE1C70F" w14:textId="3E5A006B" w:rsidR="00251A2D" w:rsidRDefault="004F1B98" w:rsidP="00F81AD8">
      <w:pPr>
        <w:pStyle w:val="SemEspaamento"/>
        <w:numPr>
          <w:ilvl w:val="0"/>
          <w:numId w:val="0"/>
        </w:numPr>
        <w:jc w:val="center"/>
      </w:pPr>
      <w:r>
        <w:rPr>
          <w:noProof/>
        </w:rPr>
        <w:drawing>
          <wp:inline distT="0" distB="0" distL="0" distR="0" wp14:anchorId="46C3CC40" wp14:editId="59769983">
            <wp:extent cx="5969498" cy="2041451"/>
            <wp:effectExtent l="0" t="0" r="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56498" cy="2071203"/>
                    </a:xfrm>
                    <a:prstGeom prst="rect">
                      <a:avLst/>
                    </a:prstGeom>
                    <a:noFill/>
                    <a:ln>
                      <a:noFill/>
                    </a:ln>
                  </pic:spPr>
                </pic:pic>
              </a:graphicData>
            </a:graphic>
          </wp:inline>
        </w:drawing>
      </w:r>
    </w:p>
    <w:p w14:paraId="5C65C670" w14:textId="078649A6" w:rsidR="00251A2D" w:rsidRPr="00FA424C" w:rsidRDefault="00FA424C" w:rsidP="004F1B98">
      <w:pPr>
        <w:pStyle w:val="SemEspaamento"/>
        <w:numPr>
          <w:ilvl w:val="0"/>
          <w:numId w:val="0"/>
        </w:numPr>
        <w:jc w:val="center"/>
        <w:rPr>
          <w:sz w:val="22"/>
          <w:szCs w:val="20"/>
        </w:rPr>
      </w:pPr>
      <w:r w:rsidRPr="00FA424C">
        <w:rPr>
          <w:sz w:val="22"/>
          <w:szCs w:val="20"/>
        </w:rPr>
        <w:t>[...]</w:t>
      </w:r>
    </w:p>
    <w:p w14:paraId="0FCF175E" w14:textId="46628C01" w:rsidR="00FA424C" w:rsidRPr="003756E0" w:rsidRDefault="00FA424C" w:rsidP="003756E0">
      <w:pPr>
        <w:pStyle w:val="SemEspaamento"/>
        <w:numPr>
          <w:ilvl w:val="0"/>
          <w:numId w:val="0"/>
        </w:numPr>
        <w:jc w:val="center"/>
      </w:pPr>
      <w:r>
        <w:rPr>
          <w:noProof/>
        </w:rPr>
        <w:drawing>
          <wp:inline distT="0" distB="0" distL="0" distR="0" wp14:anchorId="4F3A546B" wp14:editId="4640DBDC">
            <wp:extent cx="5915223" cy="2700669"/>
            <wp:effectExtent l="0" t="0" r="9525" b="4445"/>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26788" cy="2705949"/>
                    </a:xfrm>
                    <a:prstGeom prst="rect">
                      <a:avLst/>
                    </a:prstGeom>
                    <a:noFill/>
                    <a:ln>
                      <a:noFill/>
                    </a:ln>
                  </pic:spPr>
                </pic:pic>
              </a:graphicData>
            </a:graphic>
          </wp:inline>
        </w:drawing>
      </w:r>
    </w:p>
    <w:p w14:paraId="6641FE78" w14:textId="77777777" w:rsidR="008A5271" w:rsidRDefault="008A5271" w:rsidP="002C253F">
      <w:pPr>
        <w:pStyle w:val="Ttulo2"/>
      </w:pPr>
    </w:p>
    <w:p w14:paraId="4D7F586B" w14:textId="7F29161B" w:rsidR="00CE74AF" w:rsidRDefault="00CE74AF" w:rsidP="004D36DC">
      <w:pPr>
        <w:pStyle w:val="SemEspaamento"/>
      </w:pPr>
      <w:r>
        <w:t>Pois bem.</w:t>
      </w:r>
    </w:p>
    <w:p w14:paraId="6719B9C2" w14:textId="2C9FBA90" w:rsidR="00F07410" w:rsidRDefault="00CE74AF" w:rsidP="004D36DC">
      <w:pPr>
        <w:pStyle w:val="SemEspaamento"/>
      </w:pPr>
      <w:r>
        <w:t>Ao contrário do que</w:t>
      </w:r>
      <w:r w:rsidR="00741A5C">
        <w:t xml:space="preserve"> sustentou o </w:t>
      </w:r>
      <w:r w:rsidR="00741A5C">
        <w:rPr>
          <w:i/>
          <w:iCs/>
        </w:rPr>
        <w:t>decisum</w:t>
      </w:r>
      <w:r w:rsidR="00741A5C">
        <w:t xml:space="preserve">, </w:t>
      </w:r>
      <w:r w:rsidR="00E76196">
        <w:t xml:space="preserve">para ser </w:t>
      </w:r>
      <w:r w:rsidR="00657B85">
        <w:t xml:space="preserve">quebrado </w:t>
      </w:r>
      <w:r w:rsidR="00E76196">
        <w:t xml:space="preserve">o sigilo epistolar é </w:t>
      </w:r>
      <w:r w:rsidR="0041663D" w:rsidRPr="00BF1ADB">
        <w:rPr>
          <w:u w:val="single"/>
        </w:rPr>
        <w:t>imprescindível</w:t>
      </w:r>
      <w:r w:rsidR="0041663D">
        <w:t xml:space="preserve"> </w:t>
      </w:r>
      <w:r w:rsidR="00E76196">
        <w:t xml:space="preserve">que a decisão judicial </w:t>
      </w:r>
      <w:r w:rsidR="00FB50A5">
        <w:t>autorize</w:t>
      </w:r>
      <w:r w:rsidR="00DF5C3A">
        <w:t xml:space="preserve"> expressamente a </w:t>
      </w:r>
      <w:r w:rsidR="004D7367">
        <w:t xml:space="preserve">interceptação das correspondências e </w:t>
      </w:r>
      <w:r w:rsidR="00BE751A" w:rsidRPr="00F625BF">
        <w:rPr>
          <w:u w:val="single"/>
        </w:rPr>
        <w:t>justifique</w:t>
      </w:r>
      <w:r w:rsidR="00BE751A">
        <w:t xml:space="preserve"> </w:t>
      </w:r>
      <w:r w:rsidR="00E76196">
        <w:t xml:space="preserve">as razões pelas quais </w:t>
      </w:r>
      <w:r w:rsidR="00F07410">
        <w:t xml:space="preserve">a restrição desse direito constitucional </w:t>
      </w:r>
      <w:r w:rsidR="00CD5B00">
        <w:t>seria a</w:t>
      </w:r>
      <w:r w:rsidR="00F07410">
        <w:t xml:space="preserve"> </w:t>
      </w:r>
      <w:r w:rsidR="00E76196">
        <w:t xml:space="preserve">medida </w:t>
      </w:r>
      <w:r w:rsidR="0041663D">
        <w:t>necessária no</w:t>
      </w:r>
      <w:r w:rsidR="00BE751A">
        <w:t xml:space="preserve"> caso concreto</w:t>
      </w:r>
      <w:r w:rsidR="00BF1ADB">
        <w:t xml:space="preserve">. </w:t>
      </w:r>
    </w:p>
    <w:p w14:paraId="788E42A0" w14:textId="1A0DB9BA" w:rsidR="00264BDF" w:rsidRDefault="00283974" w:rsidP="004D36DC">
      <w:pPr>
        <w:pStyle w:val="SemEspaamento"/>
      </w:pPr>
      <w:r>
        <w:t>Ess</w:t>
      </w:r>
      <w:r w:rsidR="00B2557D">
        <w:t xml:space="preserve">a </w:t>
      </w:r>
      <w:r w:rsidR="00264BDF">
        <w:t xml:space="preserve">medida investigativa deve </w:t>
      </w:r>
      <w:r w:rsidR="00D416C8">
        <w:t>demonstrar</w:t>
      </w:r>
      <w:r>
        <w:t>, também,</w:t>
      </w:r>
      <w:r w:rsidR="00D416C8">
        <w:t xml:space="preserve"> </w:t>
      </w:r>
      <w:r w:rsidR="009D2874">
        <w:t>que a prova</w:t>
      </w:r>
      <w:r w:rsidR="00E568CF">
        <w:t xml:space="preserve"> não pode ser obtida por outros meios disponíveis</w:t>
      </w:r>
      <w:r w:rsidR="00D416C8">
        <w:t>,</w:t>
      </w:r>
      <w:r>
        <w:t xml:space="preserve"> </w:t>
      </w:r>
      <w:r w:rsidR="00616D41">
        <w:t>sobretudo porque</w:t>
      </w:r>
      <w:r>
        <w:t xml:space="preserve"> </w:t>
      </w:r>
      <w:r w:rsidR="003569FD">
        <w:t xml:space="preserve">impõe </w:t>
      </w:r>
      <w:r>
        <w:t>limitação d</w:t>
      </w:r>
      <w:r w:rsidR="003569FD">
        <w:t>o</w:t>
      </w:r>
      <w:r>
        <w:t xml:space="preserve"> direito constitucionalmente assegurado</w:t>
      </w:r>
      <w:r w:rsidR="00815E4A">
        <w:t xml:space="preserve"> à população, </w:t>
      </w:r>
      <w:r w:rsidR="00F625BF">
        <w:t xml:space="preserve">até </w:t>
      </w:r>
      <w:r w:rsidR="00815E4A">
        <w:t xml:space="preserve">como forma de </w:t>
      </w:r>
      <w:r w:rsidR="007766CE">
        <w:t>salvaguardar</w:t>
      </w:r>
      <w:r w:rsidR="00815E4A">
        <w:t xml:space="preserve">, </w:t>
      </w:r>
      <w:r w:rsidR="00F625BF">
        <w:t>inclusive</w:t>
      </w:r>
      <w:r w:rsidR="00815E4A">
        <w:t xml:space="preserve">, </w:t>
      </w:r>
      <w:r w:rsidR="00B265DE">
        <w:t xml:space="preserve">o direito de privacidade </w:t>
      </w:r>
      <w:r w:rsidR="007766CE">
        <w:t xml:space="preserve">garantido </w:t>
      </w:r>
      <w:r w:rsidR="003569FD">
        <w:t>pela Carta Magna</w:t>
      </w:r>
      <w:r w:rsidR="00E568CF">
        <w:t>.</w:t>
      </w:r>
    </w:p>
    <w:p w14:paraId="7F617473" w14:textId="18B82FCC" w:rsidR="00C64186" w:rsidRDefault="00BF1ADB" w:rsidP="00C64186">
      <w:pPr>
        <w:pStyle w:val="SemEspaamento"/>
      </w:pPr>
      <w:r>
        <w:t xml:space="preserve">Ou seja, </w:t>
      </w:r>
      <w:r w:rsidR="00C64186" w:rsidRPr="00C64186">
        <w:t xml:space="preserve">para que o sigilo de correspondência fosse </w:t>
      </w:r>
      <w:r w:rsidR="00AC4D45">
        <w:t>afastado</w:t>
      </w:r>
      <w:r w:rsidR="00C64186" w:rsidRPr="00C64186">
        <w:t xml:space="preserve"> </w:t>
      </w:r>
      <w:r w:rsidR="00D92265">
        <w:t>de forma legal</w:t>
      </w:r>
      <w:r w:rsidR="00D92265" w:rsidRPr="00D92265">
        <w:t xml:space="preserve"> </w:t>
      </w:r>
      <w:r w:rsidR="00D92265" w:rsidRPr="00C64186">
        <w:t>pela autoridade policial</w:t>
      </w:r>
      <w:r w:rsidR="00C64186" w:rsidRPr="00C64186">
        <w:t xml:space="preserve">, o que não ocorreu, as decisões cautelares de fls. 150/151 e 153/155 </w:t>
      </w:r>
      <w:r w:rsidR="00C64186" w:rsidRPr="00D92265">
        <w:rPr>
          <w:sz w:val="20"/>
          <w:szCs w:val="18"/>
        </w:rPr>
        <w:t>(</w:t>
      </w:r>
      <w:r w:rsidR="00D92265" w:rsidRPr="00D92265">
        <w:rPr>
          <w:sz w:val="20"/>
          <w:szCs w:val="18"/>
        </w:rPr>
        <w:t xml:space="preserve">de </w:t>
      </w:r>
      <w:r w:rsidR="00C64186" w:rsidRPr="00D92265">
        <w:rPr>
          <w:sz w:val="20"/>
          <w:szCs w:val="18"/>
        </w:rPr>
        <w:t>23 de dezembro de 2010 e 26 de janeiro de 2011</w:t>
      </w:r>
      <w:r w:rsidR="00D92265" w:rsidRPr="00D92265">
        <w:rPr>
          <w:sz w:val="20"/>
          <w:szCs w:val="18"/>
        </w:rPr>
        <w:t>, respectivamente</w:t>
      </w:r>
      <w:r w:rsidR="00C64186" w:rsidRPr="00D92265">
        <w:rPr>
          <w:sz w:val="20"/>
          <w:szCs w:val="18"/>
        </w:rPr>
        <w:t>)</w:t>
      </w:r>
      <w:r w:rsidR="00C64186" w:rsidRPr="00C64186">
        <w:t xml:space="preserve"> deveriam</w:t>
      </w:r>
      <w:r w:rsidR="00D61246">
        <w:t>,</w:t>
      </w:r>
      <w:r w:rsidR="00C64186" w:rsidRPr="00C64186">
        <w:t xml:space="preserve"> </w:t>
      </w:r>
      <w:r w:rsidR="00D61246" w:rsidRPr="00C64186">
        <w:t>obrigatoriamente</w:t>
      </w:r>
      <w:r w:rsidR="00D61246">
        <w:t>,</w:t>
      </w:r>
      <w:r w:rsidR="00D61246" w:rsidRPr="00C64186">
        <w:t xml:space="preserve"> </w:t>
      </w:r>
      <w:r w:rsidR="00AC4D45">
        <w:t>autorizar a</w:t>
      </w:r>
      <w:r w:rsidR="00C64186" w:rsidRPr="00C64186">
        <w:t xml:space="preserve"> interceptação e quebra do direito de privacidade de correspondência,</w:t>
      </w:r>
      <w:r w:rsidR="00AC4D45">
        <w:t xml:space="preserve"> justificando os </w:t>
      </w:r>
      <w:r w:rsidR="00E568CF">
        <w:t xml:space="preserve">seus </w:t>
      </w:r>
      <w:r w:rsidR="00AC4D45">
        <w:t>motivos</w:t>
      </w:r>
      <w:r w:rsidR="0051010B">
        <w:t xml:space="preserve"> e a indispensabilidade da medida</w:t>
      </w:r>
      <w:r w:rsidR="0052374F">
        <w:t>,</w:t>
      </w:r>
      <w:r w:rsidR="00AC4D45">
        <w:t xml:space="preserve"> </w:t>
      </w:r>
      <w:r w:rsidR="00C64186" w:rsidRPr="00C64186">
        <w:t>como</w:t>
      </w:r>
      <w:r w:rsidR="00970686">
        <w:t>,</w:t>
      </w:r>
      <w:r w:rsidR="00C64186" w:rsidRPr="00C64186">
        <w:t xml:space="preserve"> aliás</w:t>
      </w:r>
      <w:r w:rsidR="00970686">
        <w:t>,</w:t>
      </w:r>
      <w:r w:rsidR="00C64186" w:rsidRPr="00C64186">
        <w:t xml:space="preserve"> fez a decisão de fls. 153/155 em relação </w:t>
      </w:r>
      <w:r w:rsidR="00970686">
        <w:t>à</w:t>
      </w:r>
      <w:r w:rsidR="00C64186" w:rsidRPr="00C64186">
        <w:t xml:space="preserve"> quebra do sigilo </w:t>
      </w:r>
      <w:r w:rsidR="00360965">
        <w:t>telefônico</w:t>
      </w:r>
      <w:r w:rsidR="00C64186" w:rsidRPr="00C64186">
        <w:t xml:space="preserve"> dos investigados, tratando-a de forma motivada e específica. </w:t>
      </w:r>
    </w:p>
    <w:p w14:paraId="30D89AAF" w14:textId="265A22A1" w:rsidR="00D068A9" w:rsidRDefault="005706FF" w:rsidP="007F1367">
      <w:pPr>
        <w:pStyle w:val="SemEspaamento"/>
      </w:pPr>
      <w:r>
        <w:t xml:space="preserve">Contudo, como registrou o acórdão recorrido </w:t>
      </w:r>
      <w:r w:rsidRPr="00D068A9">
        <w:rPr>
          <w:sz w:val="20"/>
          <w:szCs w:val="18"/>
        </w:rPr>
        <w:t>(evento 222)</w:t>
      </w:r>
      <w:r>
        <w:t xml:space="preserve">, a </w:t>
      </w:r>
      <w:r w:rsidR="00D068A9">
        <w:t xml:space="preserve">decisão judicial </w:t>
      </w:r>
      <w:r>
        <w:t xml:space="preserve">de fls. 150/151 </w:t>
      </w:r>
      <w:r w:rsidR="00D068A9">
        <w:t>limitou</w:t>
      </w:r>
      <w:r>
        <w:t>-se a deferir “</w:t>
      </w:r>
      <w:r w:rsidRPr="00D068A9">
        <w:rPr>
          <w:i/>
          <w:iCs/>
        </w:rPr>
        <w:t xml:space="preserve">a utilização </w:t>
      </w:r>
      <w:r w:rsidR="00D068A9" w:rsidRPr="00D068A9">
        <w:rPr>
          <w:i/>
          <w:iCs/>
        </w:rPr>
        <w:t>do procedimento denominado pela Lei n. 9034/95 de 'Ação Controlada', com as cautelas legais, conforme representado no Ofício n. 10975/2010 - IPL 0672/2009-4 - SR/DPF/MS" (fls. 150/151)</w:t>
      </w:r>
      <w:r w:rsidR="00D068A9">
        <w:t>”</w:t>
      </w:r>
      <w:r w:rsidR="00FE35D3">
        <w:t xml:space="preserve">, além de </w:t>
      </w:r>
      <w:r w:rsidR="00E973E1">
        <w:t xml:space="preserve">autorizar </w:t>
      </w:r>
      <w:r w:rsidR="00FE35D3">
        <w:t>a interceptação telefônica dos investigados</w:t>
      </w:r>
      <w:r w:rsidR="00E973E1">
        <w:t>, justificando</w:t>
      </w:r>
      <w:r w:rsidR="00946DEA">
        <w:t xml:space="preserve">, expressamente, </w:t>
      </w:r>
      <w:r w:rsidR="00E973E1">
        <w:t>a sua necessidade no caso</w:t>
      </w:r>
      <w:r w:rsidR="00D068A9">
        <w:t>.</w:t>
      </w:r>
    </w:p>
    <w:p w14:paraId="1EF5D979" w14:textId="26DB47F7" w:rsidR="000D48C3" w:rsidRPr="00C64186" w:rsidRDefault="00A97C7B" w:rsidP="00D15DCA">
      <w:pPr>
        <w:pStyle w:val="SemEspaamento"/>
      </w:pPr>
      <w:r>
        <w:t xml:space="preserve">Da mesma forma, a decisão judicial de fls. 153/155 </w:t>
      </w:r>
      <w:r w:rsidR="00194D57">
        <w:t>apenas deferiu “</w:t>
      </w:r>
      <w:r w:rsidR="00D068A9" w:rsidRPr="00194D57">
        <w:rPr>
          <w:i/>
          <w:iCs/>
        </w:rPr>
        <w:t>a utilização do procedimento denominado pela Lei</w:t>
      </w:r>
      <w:r w:rsidR="00194D57" w:rsidRPr="00194D57">
        <w:rPr>
          <w:i/>
          <w:iCs/>
        </w:rPr>
        <w:t xml:space="preserve"> </w:t>
      </w:r>
      <w:r w:rsidR="00D068A9" w:rsidRPr="00194D57">
        <w:rPr>
          <w:i/>
          <w:iCs/>
        </w:rPr>
        <w:t>n. 9034/95 de 'Ação Controlada', com as cautelas legais, conforme representado no Ofício n.</w:t>
      </w:r>
      <w:r w:rsidR="00194D57" w:rsidRPr="00194D57">
        <w:rPr>
          <w:i/>
          <w:iCs/>
        </w:rPr>
        <w:t xml:space="preserve"> </w:t>
      </w:r>
      <w:r w:rsidR="00D068A9" w:rsidRPr="00194D57">
        <w:rPr>
          <w:i/>
          <w:iCs/>
        </w:rPr>
        <w:t>0728/2011 - IPL 0672/2009-4 - SR/DPF/MS" (fls. 153/155)</w:t>
      </w:r>
      <w:r w:rsidR="00194D57">
        <w:t>”</w:t>
      </w:r>
      <w:r w:rsidR="00E973E1">
        <w:t xml:space="preserve">, </w:t>
      </w:r>
      <w:r w:rsidR="002B078B">
        <w:t xml:space="preserve">e </w:t>
      </w:r>
      <w:r w:rsidR="00E36D2F">
        <w:t>prorrogou a quebra do sigilo telefônico</w:t>
      </w:r>
      <w:r w:rsidR="00D068A9">
        <w:t>.</w:t>
      </w:r>
    </w:p>
    <w:p w14:paraId="45187948" w14:textId="75CA9EC4" w:rsidR="00501A18" w:rsidRDefault="00194D57" w:rsidP="00501A18">
      <w:pPr>
        <w:pStyle w:val="SemEspaamento"/>
      </w:pPr>
      <w:r>
        <w:t>Portanto, não há dúvida de que</w:t>
      </w:r>
      <w:r w:rsidR="00FC47DD">
        <w:t xml:space="preserve"> </w:t>
      </w:r>
      <w:r w:rsidR="00C76F63">
        <w:t>as interceptações e</w:t>
      </w:r>
      <w:r w:rsidR="00C76F63" w:rsidRPr="001A5D65">
        <w:t xml:space="preserve"> </w:t>
      </w:r>
      <w:r w:rsidR="00C76F63">
        <w:t xml:space="preserve">quebras do sigilo postal foram realizadas </w:t>
      </w:r>
      <w:r w:rsidR="00C76F63" w:rsidRPr="007A1AD6">
        <w:rPr>
          <w:u w:val="single"/>
        </w:rPr>
        <w:t xml:space="preserve">sem decisão judicial que autorize essa </w:t>
      </w:r>
      <w:r w:rsidR="00C76F63" w:rsidRPr="00073AAD">
        <w:rPr>
          <w:u w:val="single"/>
        </w:rPr>
        <w:t>medida, de forma expressa e fundamentada</w:t>
      </w:r>
      <w:r w:rsidR="00C76F63">
        <w:t>, razão pela qual essas prova</w:t>
      </w:r>
      <w:r w:rsidR="00ED750F">
        <w:t xml:space="preserve">s </w:t>
      </w:r>
      <w:r w:rsidR="00ED750F">
        <w:rPr>
          <w:u w:val="single"/>
        </w:rPr>
        <w:t xml:space="preserve">são </w:t>
      </w:r>
      <w:r w:rsidR="00ED750F">
        <w:rPr>
          <w:b/>
          <w:bCs/>
          <w:u w:val="single"/>
        </w:rPr>
        <w:t>ilícitas</w:t>
      </w:r>
      <w:r w:rsidR="00ED750F">
        <w:t>, contaminando</w:t>
      </w:r>
      <w:r w:rsidR="004E4A9A">
        <w:t xml:space="preserve"> </w:t>
      </w:r>
      <w:r w:rsidR="000D48C3">
        <w:t xml:space="preserve">as demais delas derivadas, </w:t>
      </w:r>
      <w:r w:rsidR="00C76F63">
        <w:t>e a sua utilização no caso vertente implica na afronta ao art. 157 do CPP</w:t>
      </w:r>
      <w:r w:rsidR="00E643DD">
        <w:t>.</w:t>
      </w:r>
    </w:p>
    <w:p w14:paraId="4D51B3DD" w14:textId="4E418F99" w:rsidR="00BF1D58" w:rsidRDefault="00BF1D58" w:rsidP="008121EE">
      <w:pPr>
        <w:pStyle w:val="SemEspaamento"/>
      </w:pPr>
      <w:r>
        <w:t>No mais, não há como dar guarida ao argumento de que não seria possível conhecer da tese</w:t>
      </w:r>
      <w:r w:rsidR="00AE5D94">
        <w:t xml:space="preserve"> atinente</w:t>
      </w:r>
      <w:r w:rsidR="00617A50">
        <w:t xml:space="preserve"> </w:t>
      </w:r>
      <w:r w:rsidR="00244F25">
        <w:t xml:space="preserve">ao uso de </w:t>
      </w:r>
      <w:r w:rsidR="00AE5D94">
        <w:t>prova ilícita</w:t>
      </w:r>
      <w:r w:rsidR="00244F25">
        <w:t xml:space="preserve"> para a condenação do recorrente</w:t>
      </w:r>
      <w:r>
        <w:t xml:space="preserve">, </w:t>
      </w:r>
      <w:r w:rsidR="00AE5D94">
        <w:t>em decorrência</w:t>
      </w:r>
      <w:r w:rsidR="00617A50">
        <w:t xml:space="preserve"> da realização da interceptação postal</w:t>
      </w:r>
      <w:r w:rsidR="00871955" w:rsidRPr="00871955">
        <w:t xml:space="preserve"> </w:t>
      </w:r>
      <w:r w:rsidR="00871955">
        <w:t>de forma ilegal</w:t>
      </w:r>
      <w:r w:rsidR="00244F25">
        <w:t xml:space="preserve">, porquanto se trata de hipótese de </w:t>
      </w:r>
      <w:r w:rsidR="00244F25" w:rsidRPr="00F625BF">
        <w:rPr>
          <w:u w:val="single"/>
        </w:rPr>
        <w:t>nulidade</w:t>
      </w:r>
      <w:r w:rsidR="00244F25">
        <w:t xml:space="preserve"> </w:t>
      </w:r>
      <w:r w:rsidR="00244F25" w:rsidRPr="00244F25">
        <w:rPr>
          <w:u w:val="single"/>
        </w:rPr>
        <w:t>absoluta</w:t>
      </w:r>
      <w:r w:rsidR="00244F25">
        <w:t>, conhecível, inclusive</w:t>
      </w:r>
      <w:r w:rsidR="00352A92">
        <w:t>,</w:t>
      </w:r>
      <w:r w:rsidR="00244F25">
        <w:t xml:space="preserve"> </w:t>
      </w:r>
      <w:r w:rsidR="00244F25">
        <w:rPr>
          <w:i/>
          <w:iCs/>
        </w:rPr>
        <w:t xml:space="preserve">ex </w:t>
      </w:r>
      <w:proofErr w:type="spellStart"/>
      <w:r w:rsidR="00244F25">
        <w:rPr>
          <w:i/>
          <w:iCs/>
        </w:rPr>
        <w:t>officio</w:t>
      </w:r>
      <w:proofErr w:type="spellEnd"/>
      <w:r w:rsidR="00244F25">
        <w:t>, a qualquer tempo e grau de jurisdição.</w:t>
      </w:r>
    </w:p>
    <w:p w14:paraId="3B2C3F5F" w14:textId="62965569" w:rsidR="009B03E4" w:rsidRDefault="00241B59" w:rsidP="009B03E4">
      <w:pPr>
        <w:pStyle w:val="SemEspaamento"/>
      </w:pPr>
      <w:r>
        <w:t xml:space="preserve">Sobre </w:t>
      </w:r>
      <w:r w:rsidR="007F3886">
        <w:t>a afronta ao art. 157 do CPP</w:t>
      </w:r>
      <w:r>
        <w:t xml:space="preserve">, aliás, </w:t>
      </w:r>
      <w:r w:rsidR="00606FE2">
        <w:t>ess</w:t>
      </w:r>
      <w:r w:rsidR="00787EC2">
        <w:t xml:space="preserve">a Colenda Corte da Cidadania </w:t>
      </w:r>
      <w:r w:rsidR="00121BA0">
        <w:t>firmou o posicionamento de</w:t>
      </w:r>
      <w:r w:rsidR="00787EC2">
        <w:t xml:space="preserve"> que</w:t>
      </w:r>
      <w:r w:rsidR="00606FE2">
        <w:t>,</w:t>
      </w:r>
      <w:r w:rsidR="00787EC2">
        <w:t xml:space="preserve"> “</w:t>
      </w:r>
      <w:r w:rsidR="00787EC2" w:rsidRPr="002A66CA">
        <w:rPr>
          <w:i/>
          <w:iCs/>
        </w:rPr>
        <w:t xml:space="preserve">Ao deferir a quebra de sigilo bancário, </w:t>
      </w:r>
      <w:r w:rsidR="00787EC2" w:rsidRPr="002A66CA">
        <w:rPr>
          <w:b/>
          <w:bCs/>
          <w:i/>
          <w:iCs/>
        </w:rPr>
        <w:t xml:space="preserve">a autoridade judicial </w:t>
      </w:r>
      <w:r w:rsidR="00787EC2" w:rsidRPr="002A66CA">
        <w:rPr>
          <w:b/>
          <w:bCs/>
          <w:i/>
          <w:iCs/>
          <w:u w:val="single"/>
        </w:rPr>
        <w:t>não explicitou</w:t>
      </w:r>
      <w:r w:rsidR="00787EC2" w:rsidRPr="002A66CA">
        <w:rPr>
          <w:b/>
          <w:bCs/>
          <w:i/>
          <w:iCs/>
        </w:rPr>
        <w:t xml:space="preserve"> as razões de seu convencimento </w:t>
      </w:r>
      <w:r w:rsidR="00787EC2" w:rsidRPr="002A66CA">
        <w:rPr>
          <w:i/>
          <w:iCs/>
        </w:rPr>
        <w:t xml:space="preserve">quanto à necessidade de acesso às movimentações financeiras do recorrente e de sua empresa. Não houve emprego de fundamentação per </w:t>
      </w:r>
      <w:proofErr w:type="spellStart"/>
      <w:r w:rsidR="00787EC2" w:rsidRPr="002A66CA">
        <w:rPr>
          <w:i/>
          <w:iCs/>
        </w:rPr>
        <w:t>relationem</w:t>
      </w:r>
      <w:proofErr w:type="spellEnd"/>
      <w:r w:rsidR="00787EC2" w:rsidRPr="002A66CA">
        <w:rPr>
          <w:i/>
          <w:iCs/>
        </w:rPr>
        <w:t>, individualização do crime a ser apurado ou menção a indícios razoáveis de sua autoria</w:t>
      </w:r>
      <w:r w:rsidR="00787EC2" w:rsidRPr="00461A13">
        <w:rPr>
          <w:i/>
          <w:iCs/>
          <w:u w:val="single"/>
        </w:rPr>
        <w:t xml:space="preserve">. O vício acarreta a invalidação do ato judicial, por </w:t>
      </w:r>
      <w:r w:rsidR="00787EC2" w:rsidRPr="00461A13">
        <w:rPr>
          <w:b/>
          <w:bCs/>
          <w:i/>
          <w:iCs/>
          <w:u w:val="single"/>
        </w:rPr>
        <w:t>nulidade absoluta</w:t>
      </w:r>
      <w:r w:rsidR="00787EC2" w:rsidRPr="00461A13">
        <w:rPr>
          <w:i/>
          <w:iCs/>
          <w:u w:val="single"/>
        </w:rPr>
        <w:t>, o que contamina a ação penal</w:t>
      </w:r>
      <w:r w:rsidR="00FF762E">
        <w:t xml:space="preserve">. </w:t>
      </w:r>
      <w:r w:rsidR="00FF762E" w:rsidRPr="00FF762E">
        <w:rPr>
          <w:i/>
          <w:iCs/>
        </w:rPr>
        <w:t>[...]</w:t>
      </w:r>
      <w:r w:rsidR="00787EC2" w:rsidRPr="00FF762E">
        <w:rPr>
          <w:i/>
          <w:iCs/>
        </w:rPr>
        <w:t xml:space="preserve"> As provas obtidas em violação a garantia constitucional do sigilo bancário, e as dela derivadas, são ilícitas e têm de ser desentranhadas do processo. O Tribunal de Justiça, para julgar a apelação, deverá observar as diretrizes do art. 157 do CPP e identificar se existem outras fontes probatórias independentes ou que seriam obtidas por descoberta inevitável, suficientes para manter a condenação</w:t>
      </w:r>
      <w:r w:rsidR="00461A13">
        <w:rPr>
          <w:i/>
          <w:iCs/>
        </w:rPr>
        <w:t>”</w:t>
      </w:r>
      <w:r w:rsidR="00461A13">
        <w:t xml:space="preserve"> </w:t>
      </w:r>
      <w:r w:rsidR="00461A13" w:rsidRPr="00D632F5">
        <w:rPr>
          <w:sz w:val="20"/>
          <w:szCs w:val="18"/>
        </w:rPr>
        <w:t xml:space="preserve">(HC n. </w:t>
      </w:r>
      <w:r w:rsidR="0060051B" w:rsidRPr="00D632F5">
        <w:rPr>
          <w:sz w:val="20"/>
          <w:szCs w:val="18"/>
        </w:rPr>
        <w:t>100.382/MG, rel. Min. Rogério Schietti Cruz,</w:t>
      </w:r>
      <w:r w:rsidR="00D632F5" w:rsidRPr="00D632F5">
        <w:rPr>
          <w:sz w:val="20"/>
          <w:szCs w:val="18"/>
        </w:rPr>
        <w:t xml:space="preserve"> 6ª Turma,</w:t>
      </w:r>
      <w:r w:rsidR="0060051B" w:rsidRPr="00D632F5">
        <w:rPr>
          <w:sz w:val="20"/>
          <w:szCs w:val="18"/>
        </w:rPr>
        <w:t xml:space="preserve"> j. em 14.10.2021 – grifos acrescentados)</w:t>
      </w:r>
      <w:r w:rsidR="00787EC2">
        <w:t>.</w:t>
      </w:r>
      <w:r w:rsidR="009B03E4">
        <w:t xml:space="preserve"> </w:t>
      </w:r>
    </w:p>
    <w:p w14:paraId="7C539B17" w14:textId="7504A591" w:rsidR="00E643DD" w:rsidRDefault="006B22D3" w:rsidP="00437A6E">
      <w:pPr>
        <w:pStyle w:val="SemEspaamento"/>
      </w:pPr>
      <w:r>
        <w:t xml:space="preserve">Por fim, o recorrente expõe que </w:t>
      </w:r>
      <w:r w:rsidR="008121EE">
        <w:t xml:space="preserve">a denúncia e a fundamentação da </w:t>
      </w:r>
      <w:r w:rsidR="008121EE" w:rsidRPr="005A6C25">
        <w:rPr>
          <w:u w:val="single"/>
        </w:rPr>
        <w:t>sentença</w:t>
      </w:r>
      <w:r w:rsidR="008121EE">
        <w:t xml:space="preserve"> e do</w:t>
      </w:r>
      <w:r w:rsidR="00757C79">
        <w:t>s</w:t>
      </w:r>
      <w:r w:rsidR="008121EE">
        <w:t xml:space="preserve"> </w:t>
      </w:r>
      <w:r w:rsidR="008121EE" w:rsidRPr="005A6C25">
        <w:rPr>
          <w:u w:val="single"/>
        </w:rPr>
        <w:t>acórdão</w:t>
      </w:r>
      <w:r w:rsidR="00757C79">
        <w:rPr>
          <w:u w:val="single"/>
        </w:rPr>
        <w:t>s</w:t>
      </w:r>
      <w:r w:rsidR="008121EE">
        <w:t xml:space="preserve"> condenatórios</w:t>
      </w:r>
      <w:r w:rsidR="00925969">
        <w:t xml:space="preserve"> </w:t>
      </w:r>
      <w:r w:rsidR="00925969" w:rsidRPr="007059E0">
        <w:rPr>
          <w:sz w:val="20"/>
          <w:szCs w:val="18"/>
        </w:rPr>
        <w:t>(</w:t>
      </w:r>
      <w:r w:rsidR="00925969">
        <w:rPr>
          <w:sz w:val="20"/>
          <w:szCs w:val="18"/>
        </w:rPr>
        <w:t xml:space="preserve">evento 177, PROCJUDIC9, p.74/86, </w:t>
      </w:r>
      <w:r w:rsidR="00925969" w:rsidRPr="007059E0">
        <w:rPr>
          <w:sz w:val="20"/>
          <w:szCs w:val="18"/>
        </w:rPr>
        <w:t>PROCJUDIC13, p. 46/61</w:t>
      </w:r>
      <w:r w:rsidR="00925969">
        <w:rPr>
          <w:sz w:val="20"/>
          <w:szCs w:val="18"/>
        </w:rPr>
        <w:t xml:space="preserve"> – fls. 1.666/1.701 e evento 222</w:t>
      </w:r>
      <w:r w:rsidR="00925969" w:rsidRPr="007059E0">
        <w:rPr>
          <w:sz w:val="20"/>
          <w:szCs w:val="18"/>
        </w:rPr>
        <w:t>)</w:t>
      </w:r>
      <w:r w:rsidR="008121EE">
        <w:t xml:space="preserve"> se pautaram nas provas obtidas pela interceptação ilícita das correspondências </w:t>
      </w:r>
      <w:r w:rsidR="008121EE" w:rsidRPr="005A6C25">
        <w:rPr>
          <w:sz w:val="20"/>
          <w:szCs w:val="18"/>
        </w:rPr>
        <w:t>(fls. 160/167)</w:t>
      </w:r>
      <w:r w:rsidR="008121EE">
        <w:t xml:space="preserve"> e em outras delas derivadas para conden</w:t>
      </w:r>
      <w:r>
        <w:t>á-lo</w:t>
      </w:r>
      <w:r w:rsidR="008121EE">
        <w:t xml:space="preserve">, </w:t>
      </w:r>
      <w:r w:rsidR="00352A92">
        <w:t xml:space="preserve">tornando </w:t>
      </w:r>
      <w:r w:rsidR="00352A92" w:rsidRPr="00352A92">
        <w:rPr>
          <w:u w:val="single"/>
        </w:rPr>
        <w:t>inegável o prejuízo sofrido</w:t>
      </w:r>
      <w:r w:rsidR="00352A92">
        <w:t xml:space="preserve">, </w:t>
      </w:r>
      <w:r w:rsidR="008121EE">
        <w:t xml:space="preserve">o que impõe a inutilização e desentranhamento desse arcabouço probatório e, por consectário, a anulação dos pronunciamentos condenatórios e do processo criminal movido contra o recorrente, motivo pelo qual o provimento do presente recurso, para decretar a </w:t>
      </w:r>
      <w:r w:rsidR="00F9679B">
        <w:t xml:space="preserve">sua </w:t>
      </w:r>
      <w:r w:rsidR="008121EE">
        <w:t>absolvição, é medida que se impõe.</w:t>
      </w:r>
    </w:p>
    <w:p w14:paraId="5EBC29BF" w14:textId="77777777" w:rsidR="00573B8C" w:rsidRPr="00AD2E17" w:rsidRDefault="00573B8C" w:rsidP="0051299F">
      <w:pPr>
        <w:pStyle w:val="SemEspaamento"/>
        <w:numPr>
          <w:ilvl w:val="0"/>
          <w:numId w:val="0"/>
        </w:numPr>
        <w:ind w:left="1701"/>
        <w:rPr>
          <w:highlight w:val="yellow"/>
        </w:rPr>
      </w:pPr>
    </w:p>
    <w:p w14:paraId="3C0C185A" w14:textId="77777777" w:rsidR="005A600C" w:rsidRDefault="00731621" w:rsidP="00731621">
      <w:pPr>
        <w:pStyle w:val="Ttulo"/>
      </w:pPr>
      <w:r w:rsidRPr="00AC1D5D">
        <w:t>III.3 – Afronta ao art. 59 do CP</w:t>
      </w:r>
      <w:r w:rsidR="005A600C">
        <w:t>.</w:t>
      </w:r>
    </w:p>
    <w:p w14:paraId="73ED9701" w14:textId="14387CA6" w:rsidR="00731621" w:rsidRDefault="005A600C" w:rsidP="00731621">
      <w:pPr>
        <w:pStyle w:val="Ttulo"/>
      </w:pPr>
      <w:r>
        <w:t>III.3.1 – U</w:t>
      </w:r>
      <w:r w:rsidR="00731621" w:rsidRPr="00AC1D5D">
        <w:t xml:space="preserve">tilização de </w:t>
      </w:r>
      <w:r w:rsidR="00731621" w:rsidRPr="00AC1D5D">
        <w:rPr>
          <w:u w:val="single"/>
        </w:rPr>
        <w:t xml:space="preserve">critério </w:t>
      </w:r>
      <w:r w:rsidR="002639EC">
        <w:rPr>
          <w:u w:val="single"/>
        </w:rPr>
        <w:t xml:space="preserve">temporal </w:t>
      </w:r>
      <w:r w:rsidR="00731621" w:rsidRPr="00AC1D5D">
        <w:rPr>
          <w:u w:val="single"/>
        </w:rPr>
        <w:t>objetivo</w:t>
      </w:r>
      <w:r w:rsidR="00731621" w:rsidRPr="00AC1D5D">
        <w:t xml:space="preserve"> para o reconhecimento de condenações pretéritas como maus antecedentes.</w:t>
      </w:r>
    </w:p>
    <w:p w14:paraId="7D26208C" w14:textId="77777777" w:rsidR="00731621" w:rsidRPr="00BD6ACD" w:rsidRDefault="00731621" w:rsidP="0051299F">
      <w:pPr>
        <w:pStyle w:val="SemEspaamento"/>
        <w:numPr>
          <w:ilvl w:val="0"/>
          <w:numId w:val="0"/>
        </w:numPr>
        <w:ind w:left="1701"/>
      </w:pPr>
    </w:p>
    <w:p w14:paraId="7C907A08" w14:textId="49E64554" w:rsidR="007433E8" w:rsidRDefault="00460C65" w:rsidP="00086CC7">
      <w:pPr>
        <w:pStyle w:val="SemEspaamento"/>
      </w:pPr>
      <w:r>
        <w:t>Excelência, o recorrente registra que</w:t>
      </w:r>
      <w:r w:rsidR="00527724">
        <w:t xml:space="preserve"> </w:t>
      </w:r>
      <w:r w:rsidR="00225DE2">
        <w:t>o art. 59 do CP foi manifestamente desrespeitado pel</w:t>
      </w:r>
      <w:r w:rsidR="007433E8">
        <w:t>os arestos recorridos</w:t>
      </w:r>
      <w:r w:rsidR="002639EC">
        <w:t xml:space="preserve">, </w:t>
      </w:r>
      <w:r w:rsidR="00225DE2">
        <w:t>que</w:t>
      </w:r>
      <w:r w:rsidR="00B62D94">
        <w:t>, em um primeiro momento,</w:t>
      </w:r>
      <w:r w:rsidR="00225DE2">
        <w:t xml:space="preserve"> utilizaram </w:t>
      </w:r>
      <w:r w:rsidR="002639EC">
        <w:t xml:space="preserve">critério </w:t>
      </w:r>
      <w:r w:rsidR="002639EC" w:rsidRPr="00CE76F7">
        <w:rPr>
          <w:u w:val="single"/>
        </w:rPr>
        <w:t>temporal objetivo</w:t>
      </w:r>
      <w:r w:rsidR="002639EC">
        <w:t xml:space="preserve"> para reconhecer </w:t>
      </w:r>
      <w:r w:rsidR="00086CC7">
        <w:t xml:space="preserve">2 </w:t>
      </w:r>
      <w:r w:rsidR="002639EC">
        <w:t xml:space="preserve">condenações pretéritas </w:t>
      </w:r>
      <w:r w:rsidR="00047B7C">
        <w:t>como</w:t>
      </w:r>
      <w:r w:rsidR="00E53553">
        <w:t xml:space="preserve"> </w:t>
      </w:r>
      <w:r w:rsidR="00047B7C">
        <w:t xml:space="preserve">maus antecedentes e </w:t>
      </w:r>
      <w:r w:rsidR="00E53553">
        <w:t xml:space="preserve">negativar </w:t>
      </w:r>
      <w:r w:rsidR="00047B7C">
        <w:t>ess</w:t>
      </w:r>
      <w:r w:rsidR="00E53553">
        <w:t>a</w:t>
      </w:r>
      <w:r w:rsidR="002639EC">
        <w:t xml:space="preserve"> circunstância judicial </w:t>
      </w:r>
      <w:r w:rsidR="00542FED">
        <w:t xml:space="preserve">na </w:t>
      </w:r>
      <w:r w:rsidR="00086CC7">
        <w:t>fixação da pena-base</w:t>
      </w:r>
      <w:r w:rsidR="00542FED">
        <w:t xml:space="preserve"> dos delitos</w:t>
      </w:r>
      <w:r w:rsidR="00E53553">
        <w:t>.</w:t>
      </w:r>
    </w:p>
    <w:p w14:paraId="23F5F28C" w14:textId="2AE7019D" w:rsidR="00E71B84" w:rsidRDefault="00582112" w:rsidP="00527724">
      <w:pPr>
        <w:pStyle w:val="SemEspaamento"/>
      </w:pPr>
      <w:r>
        <w:t>Como se sabe, o</w:t>
      </w:r>
      <w:r w:rsidR="00527724">
        <w:t xml:space="preserve"> </w:t>
      </w:r>
      <w:r w:rsidR="00E71B84">
        <w:t>Tema n. 150</w:t>
      </w:r>
      <w:r w:rsidR="00527724">
        <w:t xml:space="preserve"> do </w:t>
      </w:r>
      <w:r w:rsidR="00E71B84">
        <w:t>STF firmou a tese de que “</w:t>
      </w:r>
      <w:r w:rsidR="00E71B84" w:rsidRPr="00A946F9">
        <w:rPr>
          <w:i/>
          <w:iCs/>
        </w:rPr>
        <w:t>Não se aplica para o reconhecimento dos maus antecedentes o prazo quinquenal de prescrição da reincidência, previsto no art. 64, I, do Código Penal</w:t>
      </w:r>
      <w:r w:rsidR="00E71B84">
        <w:t xml:space="preserve">”. </w:t>
      </w:r>
    </w:p>
    <w:p w14:paraId="2D66A932" w14:textId="22BEF1CD" w:rsidR="00E71B84" w:rsidRDefault="00E71B84" w:rsidP="00E71B84">
      <w:pPr>
        <w:pStyle w:val="SemEspaamento"/>
      </w:pPr>
      <w:r>
        <w:t xml:space="preserve">No entanto, </w:t>
      </w:r>
      <w:r w:rsidR="00527724">
        <w:t>n</w:t>
      </w:r>
      <w:r>
        <w:t>o voto vencedor o ilustre Relator aprofundou a discussão relativa a essa circunstância judicial e assentou o entendimento de que “</w:t>
      </w:r>
      <w:r w:rsidRPr="00CC1E92">
        <w:rPr>
          <w:i/>
          <w:iCs/>
        </w:rPr>
        <w:t xml:space="preserve">a consideração dos maus antecedentes se dá de forma discricionária pelo julgador, que os valora em conjunto com as demais circunstâncias judiciais, nomeadamente: conduta social, personalidade, motivos, circunstâncias e consequências do crime, </w:t>
      </w:r>
      <w:r w:rsidRPr="00B83BB5">
        <w:rPr>
          <w:i/>
          <w:iCs/>
          <w:u w:val="single"/>
        </w:rPr>
        <w:t>tudo informado pela</w:t>
      </w:r>
      <w:r w:rsidRPr="00CC1E92">
        <w:rPr>
          <w:i/>
          <w:iCs/>
        </w:rPr>
        <w:t xml:space="preserve"> </w:t>
      </w:r>
      <w:r w:rsidRPr="0028305E">
        <w:rPr>
          <w:i/>
          <w:iCs/>
          <w:u w:val="single"/>
        </w:rPr>
        <w:t>finalidade de encontrar uma resposta penal individual que seja necessária e suficiente à prevenção e à reprovação do crime</w:t>
      </w:r>
      <w:r w:rsidRPr="00CC1E92">
        <w:rPr>
          <w:i/>
          <w:iCs/>
        </w:rPr>
        <w:t xml:space="preserve">, </w:t>
      </w:r>
      <w:r w:rsidRPr="001A0E32">
        <w:rPr>
          <w:i/>
          <w:iCs/>
          <w:u w:val="single"/>
        </w:rPr>
        <w:t>podendo o julgador</w:t>
      </w:r>
      <w:r w:rsidRPr="00CC1E92">
        <w:rPr>
          <w:i/>
          <w:iCs/>
        </w:rPr>
        <w:t xml:space="preserve">, fundamentada e eventualmente, </w:t>
      </w:r>
      <w:r w:rsidRPr="004C3B0B">
        <w:rPr>
          <w:b/>
          <w:bCs/>
          <w:i/>
          <w:iCs/>
          <w:u w:val="single"/>
        </w:rPr>
        <w:t>não promover qualquer incremento da pena-base</w:t>
      </w:r>
      <w:r w:rsidRPr="00CC1E92">
        <w:rPr>
          <w:i/>
          <w:iCs/>
        </w:rPr>
        <w:t xml:space="preserve">, por </w:t>
      </w:r>
      <w:r w:rsidRPr="002E1C9D">
        <w:rPr>
          <w:b/>
          <w:bCs/>
          <w:i/>
          <w:iCs/>
        </w:rPr>
        <w:t>condenações pretéritas</w:t>
      </w:r>
      <w:r w:rsidRPr="00CC1E92">
        <w:rPr>
          <w:i/>
          <w:iCs/>
        </w:rPr>
        <w:t xml:space="preserve">, </w:t>
      </w:r>
      <w:r w:rsidRPr="001A0E32">
        <w:rPr>
          <w:i/>
          <w:iCs/>
          <w:u w:val="single"/>
        </w:rPr>
        <w:t>quando as considerar</w:t>
      </w:r>
      <w:r w:rsidRPr="00CC1E92">
        <w:rPr>
          <w:i/>
          <w:iCs/>
        </w:rPr>
        <w:t xml:space="preserve"> </w:t>
      </w:r>
      <w:r w:rsidRPr="00D04735">
        <w:rPr>
          <w:i/>
          <w:iCs/>
          <w:u w:val="single"/>
        </w:rPr>
        <w:t>desimportantes</w:t>
      </w:r>
      <w:r w:rsidRPr="00CC1E92">
        <w:rPr>
          <w:i/>
          <w:iCs/>
        </w:rPr>
        <w:t xml:space="preserve">, ou </w:t>
      </w:r>
      <w:r w:rsidRPr="001A0E32">
        <w:rPr>
          <w:b/>
          <w:bCs/>
          <w:i/>
          <w:iCs/>
          <w:u w:val="single"/>
        </w:rPr>
        <w:t>demasiadamente distanciadas no tempo</w:t>
      </w:r>
      <w:r w:rsidRPr="00CC1E92">
        <w:rPr>
          <w:i/>
          <w:iCs/>
        </w:rPr>
        <w:t xml:space="preserve">, e, portanto, </w:t>
      </w:r>
      <w:r w:rsidRPr="00D04735">
        <w:rPr>
          <w:i/>
          <w:iCs/>
          <w:u w:val="single"/>
        </w:rPr>
        <w:t>não necessárias à prevenção e repressão do crime</w:t>
      </w:r>
      <w:r w:rsidRPr="00CC1E92">
        <w:rPr>
          <w:i/>
          <w:iCs/>
        </w:rPr>
        <w:t>, nos termos do comando do artigo 59, do Código Penal</w:t>
      </w:r>
      <w:r>
        <w:t>”</w:t>
      </w:r>
      <w:r w:rsidRPr="00960E04">
        <w:rPr>
          <w:sz w:val="20"/>
          <w:szCs w:val="18"/>
        </w:rPr>
        <w:t xml:space="preserve"> </w:t>
      </w:r>
      <w:r w:rsidRPr="001B10F3">
        <w:rPr>
          <w:sz w:val="20"/>
          <w:szCs w:val="18"/>
        </w:rPr>
        <w:t>(RE n. 593.818/SC, rel. Min. Roberto Barroso, j. em 18.8.2020)</w:t>
      </w:r>
      <w:r>
        <w:t>.</w:t>
      </w:r>
    </w:p>
    <w:p w14:paraId="5675AFD1" w14:textId="77777777" w:rsidR="00E71B84" w:rsidRDefault="00E71B84" w:rsidP="00E71B84">
      <w:pPr>
        <w:pStyle w:val="SemEspaamento"/>
      </w:pPr>
      <w:r>
        <w:t xml:space="preserve">Ao prosseguir, o voto vencedor do </w:t>
      </w:r>
      <w:r>
        <w:rPr>
          <w:i/>
          <w:iCs/>
        </w:rPr>
        <w:t xml:space="preserve">decisum </w:t>
      </w:r>
      <w:r>
        <w:t>asseverou que “</w:t>
      </w:r>
      <w:r w:rsidRPr="00D3450E">
        <w:rPr>
          <w:i/>
          <w:iCs/>
        </w:rPr>
        <w:t xml:space="preserve">a consideração dos maus antecedentes é tema afeto à discricionariedade na aplicação da pena, razão pela qual </w:t>
      </w:r>
      <w:r w:rsidRPr="00746588">
        <w:rPr>
          <w:i/>
          <w:iCs/>
          <w:u w:val="single"/>
        </w:rPr>
        <w:t xml:space="preserve">o sentenciante não estará obrigado a sempre majorá-la, quando verificados os antecedentes penais, </w:t>
      </w:r>
      <w:r w:rsidRPr="00746588">
        <w:rPr>
          <w:b/>
          <w:bCs/>
          <w:i/>
          <w:iCs/>
          <w:u w:val="single"/>
        </w:rPr>
        <w:t>mas poderá fazê-lo ou não, fundamentadamente</w:t>
      </w:r>
      <w:r w:rsidRPr="00746588">
        <w:rPr>
          <w:i/>
          <w:iCs/>
          <w:u w:val="single"/>
        </w:rPr>
        <w:t>, quando entender, no caso concreto, que tal providência é necessária e suficiente ‘para a reprovação e prevenção do crime’</w:t>
      </w:r>
      <w:r>
        <w:rPr>
          <w:i/>
          <w:iCs/>
          <w:u w:val="single"/>
        </w:rPr>
        <w:t>”</w:t>
      </w:r>
      <w:r>
        <w:t xml:space="preserve"> </w:t>
      </w:r>
      <w:r w:rsidRPr="001B10F3">
        <w:rPr>
          <w:sz w:val="20"/>
          <w:szCs w:val="18"/>
        </w:rPr>
        <w:t>(RE n. 593.818/SC, rel. Min. Roberto Barroso, j. em 18.8.2020)</w:t>
      </w:r>
      <w:r>
        <w:t>.</w:t>
      </w:r>
    </w:p>
    <w:p w14:paraId="7BE6B7CB" w14:textId="5A465E03" w:rsidR="00E71B84" w:rsidRDefault="00E71B84" w:rsidP="00E71B84">
      <w:pPr>
        <w:pStyle w:val="SemEspaamento"/>
      </w:pPr>
      <w:r>
        <w:t>Aplicando o entendimento firmado ao caso concreto em exame à época, o ilustre Relator</w:t>
      </w:r>
      <w:r w:rsidR="001C6CA1">
        <w:t xml:space="preserve"> do Tema n. 150/STF</w:t>
      </w:r>
      <w:r>
        <w:t xml:space="preserve"> concluiu: “</w:t>
      </w:r>
      <w:r w:rsidRPr="00D51765">
        <w:rPr>
          <w:i/>
          <w:iCs/>
        </w:rPr>
        <w:t xml:space="preserve">considera[n]do que a 1ª Câmara Criminal do Tribunal de Justiça do Estado Santa Catarina </w:t>
      </w:r>
      <w:r w:rsidRPr="00D51765">
        <w:rPr>
          <w:i/>
          <w:iCs/>
          <w:u w:val="single"/>
        </w:rPr>
        <w:t xml:space="preserve">expressamente considerou que as condenações passadas </w:t>
      </w:r>
      <w:r w:rsidRPr="00E601E3">
        <w:rPr>
          <w:b/>
          <w:bCs/>
          <w:i/>
          <w:iCs/>
          <w:u w:val="single"/>
        </w:rPr>
        <w:t>estavam há muito distanciadas no tempo</w:t>
      </w:r>
      <w:r w:rsidRPr="00D51765">
        <w:rPr>
          <w:i/>
          <w:iCs/>
        </w:rPr>
        <w:t xml:space="preserve"> e que, </w:t>
      </w:r>
      <w:r w:rsidRPr="00E6523C">
        <w:rPr>
          <w:i/>
          <w:iCs/>
        </w:rPr>
        <w:t>também por esta razão,</w:t>
      </w:r>
      <w:r w:rsidRPr="0011042C">
        <w:rPr>
          <w:i/>
          <w:iCs/>
        </w:rPr>
        <w:t xml:space="preserve"> </w:t>
      </w:r>
      <w:r w:rsidRPr="00527724">
        <w:rPr>
          <w:b/>
          <w:bCs/>
          <w:i/>
          <w:iCs/>
          <w:u w:val="single"/>
        </w:rPr>
        <w:t>não deveriam</w:t>
      </w:r>
      <w:r w:rsidRPr="00E6523C">
        <w:rPr>
          <w:i/>
          <w:iCs/>
          <w:u w:val="single"/>
        </w:rPr>
        <w:t xml:space="preserve"> ensejar o incremento da pena-base, mantenho a decisão</w:t>
      </w:r>
      <w:r w:rsidRPr="00D51765">
        <w:rPr>
          <w:i/>
          <w:iCs/>
        </w:rPr>
        <w:t>, dela decotando, contudo, o fundamento expresso da impossibilidade de consideração de condenação anterior com mais de 5 (cinco) anos para fins de configurar maus antecedentes</w:t>
      </w:r>
      <w:r>
        <w:t>”.</w:t>
      </w:r>
    </w:p>
    <w:p w14:paraId="5D25E2E7" w14:textId="77777777" w:rsidR="00E71B84" w:rsidRDefault="00E71B84" w:rsidP="00E71B84">
      <w:pPr>
        <w:pStyle w:val="SemEspaamento"/>
      </w:pPr>
      <w:r>
        <w:t xml:space="preserve">Pois bem. O que se extrai do referido posicionamento do STF é que, embora seja um critério discricionário, a negativação da circunstância judicial de antecedentes depende de avaliação quanto à </w:t>
      </w:r>
      <w:r w:rsidRPr="00F47949">
        <w:rPr>
          <w:u w:val="single"/>
        </w:rPr>
        <w:t>importância</w:t>
      </w:r>
      <w:r>
        <w:t xml:space="preserve"> e ao </w:t>
      </w:r>
      <w:r w:rsidRPr="00F47949">
        <w:rPr>
          <w:u w:val="single"/>
        </w:rPr>
        <w:t>lapso temporal</w:t>
      </w:r>
      <w:r>
        <w:t xml:space="preserve"> decorrido, sob pena, inclusive, de afronta aos postulados da isonomia e da individualização da pena. </w:t>
      </w:r>
    </w:p>
    <w:p w14:paraId="117E9103" w14:textId="0D684186" w:rsidR="00E71B84" w:rsidRDefault="00E71B84" w:rsidP="00E71B84">
      <w:pPr>
        <w:pStyle w:val="SemEspaamento"/>
      </w:pPr>
      <w:r>
        <w:t>Contudo, o acórdão recorrido</w:t>
      </w:r>
      <w:r w:rsidR="00A80072">
        <w:t xml:space="preserve"> não fez qualquer avaliação nesse sentido, pois</w:t>
      </w:r>
      <w:r>
        <w:t xml:space="preserve"> limitou-se a aplicar </w:t>
      </w:r>
      <w:r w:rsidRPr="00D27A6F">
        <w:rPr>
          <w:u w:val="single"/>
        </w:rPr>
        <w:t xml:space="preserve">critério </w:t>
      </w:r>
      <w:r w:rsidRPr="00D27A6F">
        <w:rPr>
          <w:b/>
          <w:bCs/>
          <w:u w:val="single"/>
        </w:rPr>
        <w:t>temporal</w:t>
      </w:r>
      <w:r w:rsidRPr="00D27A6F">
        <w:rPr>
          <w:u w:val="single"/>
        </w:rPr>
        <w:t xml:space="preserve"> </w:t>
      </w:r>
      <w:r w:rsidRPr="00D27A6F">
        <w:rPr>
          <w:b/>
          <w:bCs/>
          <w:u w:val="single"/>
        </w:rPr>
        <w:t>objetivo</w:t>
      </w:r>
      <w:r>
        <w:t xml:space="preserve"> previsto p</w:t>
      </w:r>
      <w:r w:rsidR="005A4D9E">
        <w:t xml:space="preserve">elo </w:t>
      </w:r>
      <w:r>
        <w:t xml:space="preserve">Colendo Tribunal de Justiça à época, </w:t>
      </w:r>
      <w:r w:rsidRPr="00DD7F88">
        <w:rPr>
          <w:u w:val="single"/>
        </w:rPr>
        <w:t>sem motivar ou explicar a importância da condenação anterior ao caso concreto</w:t>
      </w:r>
      <w:r>
        <w:t>, circunstância que</w:t>
      </w:r>
      <w:r w:rsidR="00E53CAE">
        <w:t>, agora,</w:t>
      </w:r>
      <w:r>
        <w:t xml:space="preserve"> destoa do que decidido pelo Tema n. 150/STF e </w:t>
      </w:r>
      <w:r w:rsidR="00E53CAE">
        <w:t xml:space="preserve">necessitava da devida consideração pelo Órgão Julgador, sob pena de </w:t>
      </w:r>
      <w:r>
        <w:t>conduz</w:t>
      </w:r>
      <w:r w:rsidR="00E53CAE">
        <w:t>ir</w:t>
      </w:r>
      <w:r>
        <w:t xml:space="preserve"> à conclusão de que </w:t>
      </w:r>
      <w:r w:rsidR="00571C5E">
        <w:t>o art. 59 do CP rest</w:t>
      </w:r>
      <w:r w:rsidR="00ED0C03">
        <w:t>a</w:t>
      </w:r>
      <w:r w:rsidR="00571C5E">
        <w:t xml:space="preserve"> frontalmente </w:t>
      </w:r>
      <w:r w:rsidR="00E86CFD">
        <w:t>infringido</w:t>
      </w:r>
      <w:r>
        <w:t>. Vejamos a fundamentação do aresto recorrido</w:t>
      </w:r>
      <w:r w:rsidR="00B85B1E">
        <w:t xml:space="preserve"> </w:t>
      </w:r>
      <w:r w:rsidR="00B85B1E" w:rsidRPr="00DA1329">
        <w:rPr>
          <w:sz w:val="20"/>
          <w:szCs w:val="18"/>
        </w:rPr>
        <w:t>(evento 177, PROCJUDIC13, p.</w:t>
      </w:r>
      <w:r w:rsidR="00DA1329" w:rsidRPr="00DA1329">
        <w:rPr>
          <w:sz w:val="20"/>
          <w:szCs w:val="18"/>
        </w:rPr>
        <w:t xml:space="preserve"> 76/79)</w:t>
      </w:r>
      <w:r>
        <w:t>:</w:t>
      </w:r>
    </w:p>
    <w:p w14:paraId="3F8DD271" w14:textId="77777777" w:rsidR="00E71B84" w:rsidRPr="00EA414E" w:rsidRDefault="00E71B84" w:rsidP="00DA1329">
      <w:pPr>
        <w:pStyle w:val="Ttulo2"/>
        <w:rPr>
          <w:sz w:val="4"/>
          <w:szCs w:val="4"/>
        </w:rPr>
      </w:pPr>
    </w:p>
    <w:p w14:paraId="3ECF154A" w14:textId="37032DDC" w:rsidR="00E71B84" w:rsidRDefault="00E71B84" w:rsidP="00E71B84">
      <w:pPr>
        <w:pStyle w:val="SemEspaamento"/>
        <w:numPr>
          <w:ilvl w:val="0"/>
          <w:numId w:val="0"/>
        </w:numPr>
        <w:jc w:val="center"/>
      </w:pPr>
      <w:r>
        <w:rPr>
          <w:noProof/>
        </w:rPr>
        <w:drawing>
          <wp:inline distT="0" distB="0" distL="0" distR="0" wp14:anchorId="297446B9" wp14:editId="100333AE">
            <wp:extent cx="5545776" cy="1177392"/>
            <wp:effectExtent l="0" t="0" r="5715" b="1905"/>
            <wp:docPr id="2" name="Imagem 2" descr="Tela de celular com texto preto sobre fundo branc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la de celular com texto preto sobre fundo branco&#10;&#10;Descrição gerada automaticamente com confiança médi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545776" cy="1177392"/>
                    </a:xfrm>
                    <a:prstGeom prst="rect">
                      <a:avLst/>
                    </a:prstGeom>
                    <a:noFill/>
                    <a:ln>
                      <a:noFill/>
                    </a:ln>
                  </pic:spPr>
                </pic:pic>
              </a:graphicData>
            </a:graphic>
          </wp:inline>
        </w:drawing>
      </w:r>
    </w:p>
    <w:p w14:paraId="2970825D" w14:textId="1F98001E" w:rsidR="00E71B84" w:rsidRDefault="006B28AD" w:rsidP="00E71B84">
      <w:pPr>
        <w:pStyle w:val="SemEspaamento"/>
        <w:numPr>
          <w:ilvl w:val="0"/>
          <w:numId w:val="0"/>
        </w:numPr>
        <w:jc w:val="center"/>
      </w:pPr>
      <w:r>
        <w:rPr>
          <w:noProof/>
        </w:rPr>
        <mc:AlternateContent>
          <mc:Choice Requires="wps">
            <w:drawing>
              <wp:anchor distT="0" distB="0" distL="114300" distR="114300" simplePos="0" relativeHeight="251659264" behindDoc="0" locked="0" layoutInCell="1" allowOverlap="1" wp14:anchorId="25493021" wp14:editId="50AB3840">
                <wp:simplePos x="0" y="0"/>
                <wp:positionH relativeFrom="column">
                  <wp:posOffset>-633435</wp:posOffset>
                </wp:positionH>
                <wp:positionV relativeFrom="paragraph">
                  <wp:posOffset>729113</wp:posOffset>
                </wp:positionV>
                <wp:extent cx="712352" cy="390732"/>
                <wp:effectExtent l="0" t="19050" r="31115" b="47625"/>
                <wp:wrapNone/>
                <wp:docPr id="9" name="Seta: para a Direita 9"/>
                <wp:cNvGraphicFramePr/>
                <a:graphic xmlns:a="http://schemas.openxmlformats.org/drawingml/2006/main">
                  <a:graphicData uri="http://schemas.microsoft.com/office/word/2010/wordprocessingShape">
                    <wps:wsp>
                      <wps:cNvSpPr/>
                      <wps:spPr>
                        <a:xfrm>
                          <a:off x="0" y="0"/>
                          <a:ext cx="712352" cy="390732"/>
                        </a:xfrm>
                        <a:prstGeom prst="rightArrow">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126C08A"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Seta: para a Direita 9" o:spid="_x0000_s1026" type="#_x0000_t13" style="position:absolute;margin-left:-49.9pt;margin-top:57.4pt;width:56.1pt;height:30.7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" adj="15676" fillcolor="red" strokecolor="black [3213]" strokeweight="1pt"/>
            </w:pict>
          </mc:Fallback>
        </mc:AlternateContent>
      </w:r>
      <w:r w:rsidR="00E71B84">
        <w:rPr>
          <w:noProof/>
        </w:rPr>
        <w:drawing>
          <wp:inline distT="0" distB="0" distL="0" distR="0" wp14:anchorId="1A2FD6B6" wp14:editId="08A0A0E8">
            <wp:extent cx="5600609" cy="2126512"/>
            <wp:effectExtent l="0" t="0" r="635" b="7620"/>
            <wp:docPr id="8" name="Imagem 8"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descr="Texto, Carta&#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21860" cy="2134581"/>
                    </a:xfrm>
                    <a:prstGeom prst="rect">
                      <a:avLst/>
                    </a:prstGeom>
                    <a:noFill/>
                    <a:ln>
                      <a:noFill/>
                    </a:ln>
                  </pic:spPr>
                </pic:pic>
              </a:graphicData>
            </a:graphic>
          </wp:inline>
        </w:drawing>
      </w:r>
    </w:p>
    <w:p w14:paraId="5C45F264" w14:textId="77777777" w:rsidR="00E71B84" w:rsidRDefault="00E71B84" w:rsidP="00E71B84">
      <w:pPr>
        <w:pStyle w:val="SemEspaamento"/>
        <w:numPr>
          <w:ilvl w:val="0"/>
          <w:numId w:val="0"/>
        </w:numPr>
        <w:jc w:val="center"/>
      </w:pPr>
      <w:r>
        <w:t>[...]</w:t>
      </w:r>
    </w:p>
    <w:p w14:paraId="0270C08C" w14:textId="77777777" w:rsidR="00E71B84" w:rsidRDefault="00E71B84" w:rsidP="00E71B84">
      <w:pPr>
        <w:pStyle w:val="SemEspaamento"/>
        <w:numPr>
          <w:ilvl w:val="0"/>
          <w:numId w:val="0"/>
        </w:numPr>
        <w:jc w:val="center"/>
      </w:pPr>
      <w:r>
        <w:rPr>
          <w:noProof/>
        </w:rPr>
        <w:drawing>
          <wp:inline distT="0" distB="0" distL="0" distR="0" wp14:anchorId="72099571" wp14:editId="7D0FC7A0">
            <wp:extent cx="5549101" cy="1020725"/>
            <wp:effectExtent l="0" t="0" r="0" b="8255"/>
            <wp:docPr id="4" name="Imagem 4" descr="Texto, Car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Texto, Carta&#10;&#10;Descrição gerada automaticament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10310" cy="1031984"/>
                    </a:xfrm>
                    <a:prstGeom prst="rect">
                      <a:avLst/>
                    </a:prstGeom>
                    <a:noFill/>
                    <a:ln>
                      <a:noFill/>
                    </a:ln>
                  </pic:spPr>
                </pic:pic>
              </a:graphicData>
            </a:graphic>
          </wp:inline>
        </w:drawing>
      </w:r>
    </w:p>
    <w:p w14:paraId="3A9762A6" w14:textId="77777777" w:rsidR="00E71B84" w:rsidRDefault="00E71B84" w:rsidP="00E71B84">
      <w:pPr>
        <w:pStyle w:val="SemEspaamento"/>
        <w:numPr>
          <w:ilvl w:val="0"/>
          <w:numId w:val="0"/>
        </w:numPr>
        <w:jc w:val="center"/>
      </w:pPr>
      <w:r>
        <w:rPr>
          <w:noProof/>
        </w:rPr>
        <w:drawing>
          <wp:inline distT="0" distB="0" distL="0" distR="0" wp14:anchorId="29CFCF36" wp14:editId="5BF3D089">
            <wp:extent cx="5361192" cy="574159"/>
            <wp:effectExtent l="0" t="0" r="0" b="0"/>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4271" cy="596979"/>
                    </a:xfrm>
                    <a:prstGeom prst="rect">
                      <a:avLst/>
                    </a:prstGeom>
                    <a:noFill/>
                    <a:ln>
                      <a:noFill/>
                    </a:ln>
                  </pic:spPr>
                </pic:pic>
              </a:graphicData>
            </a:graphic>
          </wp:inline>
        </w:drawing>
      </w:r>
    </w:p>
    <w:p w14:paraId="5CB03F17" w14:textId="77777777" w:rsidR="00E71B84" w:rsidRPr="00E750CD" w:rsidRDefault="00E71B84" w:rsidP="00E750CD">
      <w:pPr>
        <w:pStyle w:val="Ttulo2"/>
      </w:pPr>
    </w:p>
    <w:p w14:paraId="70713C74" w14:textId="0F93F715" w:rsidR="00E71B84" w:rsidRDefault="00E77374" w:rsidP="008F1F4E">
      <w:pPr>
        <w:pStyle w:val="SemEspaamento"/>
      </w:pPr>
      <w:r>
        <w:t>Excelência</w:t>
      </w:r>
      <w:r w:rsidR="00E71B84">
        <w:t xml:space="preserve">, o </w:t>
      </w:r>
      <w:r w:rsidR="008B253E">
        <w:t>recorrente</w:t>
      </w:r>
      <w:r w:rsidR="00E71B84">
        <w:t xml:space="preserve"> </w:t>
      </w:r>
      <w:r w:rsidR="0017191F">
        <w:t xml:space="preserve">pede vênia para </w:t>
      </w:r>
      <w:r w:rsidR="00A01CD1">
        <w:t xml:space="preserve">frisar </w:t>
      </w:r>
      <w:r w:rsidR="0017191F">
        <w:t xml:space="preserve">que, quando não </w:t>
      </w:r>
      <w:r w:rsidR="009D5DA4">
        <w:t xml:space="preserve">se </w:t>
      </w:r>
      <w:r w:rsidR="0017191F">
        <w:t xml:space="preserve">realiza a </w:t>
      </w:r>
      <w:r w:rsidR="00A01CD1">
        <w:t xml:space="preserve">correta </w:t>
      </w:r>
      <w:r w:rsidR="00C25893">
        <w:t xml:space="preserve">individualização da pena, </w:t>
      </w:r>
      <w:r w:rsidR="001D5075">
        <w:t xml:space="preserve">que deve levar em consideração gravidade dos fatos anteriores e a pertinência </w:t>
      </w:r>
      <w:r w:rsidR="000F72CA">
        <w:t>deles em relação à nova conduta</w:t>
      </w:r>
      <w:r w:rsidR="001D5075">
        <w:t xml:space="preserve">, </w:t>
      </w:r>
      <w:r w:rsidR="00C25893">
        <w:t xml:space="preserve">mas apenas </w:t>
      </w:r>
      <w:r w:rsidR="000F72CA">
        <w:t>limita</w:t>
      </w:r>
      <w:r w:rsidR="009D5DA4">
        <w:t>-se</w:t>
      </w:r>
      <w:r w:rsidR="000F72CA">
        <w:t xml:space="preserve"> a </w:t>
      </w:r>
      <w:r w:rsidR="00C25893">
        <w:t>aplica</w:t>
      </w:r>
      <w:r w:rsidR="000F72CA">
        <w:t>r</w:t>
      </w:r>
      <w:r w:rsidR="00C25893">
        <w:t xml:space="preserve"> o critério temporal para a negativação da circunstância judicial dos antecedentes</w:t>
      </w:r>
      <w:r w:rsidR="00410B89">
        <w:t xml:space="preserve">, </w:t>
      </w:r>
      <w:r w:rsidR="00A01CD1">
        <w:t xml:space="preserve">o Órgão Julgador </w:t>
      </w:r>
      <w:r w:rsidR="00B006B4">
        <w:t>passou a deixar</w:t>
      </w:r>
      <w:r w:rsidR="005C17EA">
        <w:t xml:space="preserve"> de fixar a pena-base </w:t>
      </w:r>
      <w:r w:rsidR="00EE0E17">
        <w:t>de forma necessária e suficiente para a reprovação e prevenção do delito e incorre na afronta ao art. 59 do CP</w:t>
      </w:r>
      <w:r w:rsidR="00FF250B">
        <w:t>.</w:t>
      </w:r>
      <w:r w:rsidR="00216139">
        <w:t xml:space="preserve"> E o prejuízo </w:t>
      </w:r>
      <w:r w:rsidR="002E13B8">
        <w:t xml:space="preserve">infligido </w:t>
      </w:r>
      <w:r w:rsidR="00216139">
        <w:t xml:space="preserve">ao recorrente, que recebeu </w:t>
      </w:r>
      <w:r w:rsidR="008F1F4E">
        <w:t>sancionamento</w:t>
      </w:r>
      <w:r w:rsidR="00216139">
        <w:t xml:space="preserve"> maior do que </w:t>
      </w:r>
      <w:r w:rsidR="00C97BE3">
        <w:t>o</w:t>
      </w:r>
      <w:r w:rsidR="00216139">
        <w:t xml:space="preserve"> devid</w:t>
      </w:r>
      <w:r w:rsidR="008F1F4E">
        <w:t>o</w:t>
      </w:r>
      <w:r w:rsidR="00216139">
        <w:t>, é outro fato</w:t>
      </w:r>
      <w:r w:rsidR="002E13B8">
        <w:t>r determinante para o reconhecimento da violação ao dispositivo legal indicado.</w:t>
      </w:r>
    </w:p>
    <w:p w14:paraId="40167BEE" w14:textId="65136F49" w:rsidR="00561990" w:rsidRDefault="00DC7DC6" w:rsidP="00E71B84">
      <w:pPr>
        <w:pStyle w:val="SemEspaamento"/>
      </w:pPr>
      <w:r>
        <w:t>Consoante</w:t>
      </w:r>
      <w:r w:rsidR="00E71B84">
        <w:t xml:space="preserve"> se extrai do</w:t>
      </w:r>
      <w:r w:rsidR="00E71B84" w:rsidRPr="00635318">
        <w:t xml:space="preserve"> </w:t>
      </w:r>
      <w:r w:rsidR="00E71B84">
        <w:t xml:space="preserve">acórdão recorrido, que </w:t>
      </w:r>
      <w:r w:rsidR="002B4AC8">
        <w:t>discorre sobre</w:t>
      </w:r>
      <w:r w:rsidR="00E71B84">
        <w:t xml:space="preserve"> a numeração dos processos utilizados para fins de maus antecedentes </w:t>
      </w:r>
      <w:r w:rsidR="00E71B84" w:rsidRPr="00E90DEC">
        <w:rPr>
          <w:sz w:val="20"/>
          <w:szCs w:val="18"/>
        </w:rPr>
        <w:t>(039.</w:t>
      </w:r>
      <w:r w:rsidR="00E71B84" w:rsidRPr="00E90DEC">
        <w:rPr>
          <w:b/>
          <w:bCs/>
          <w:sz w:val="20"/>
          <w:szCs w:val="18"/>
          <w:u w:val="single"/>
        </w:rPr>
        <w:t>97</w:t>
      </w:r>
      <w:r w:rsidR="00E71B84" w:rsidRPr="00E90DEC">
        <w:rPr>
          <w:sz w:val="20"/>
          <w:szCs w:val="18"/>
        </w:rPr>
        <w:t>.013308-0 e 039.</w:t>
      </w:r>
      <w:r w:rsidR="00E71B84" w:rsidRPr="00E90DEC">
        <w:rPr>
          <w:b/>
          <w:bCs/>
          <w:sz w:val="20"/>
          <w:szCs w:val="18"/>
          <w:u w:val="single"/>
        </w:rPr>
        <w:t>99</w:t>
      </w:r>
      <w:r w:rsidR="00E71B84" w:rsidRPr="00E90DEC">
        <w:rPr>
          <w:sz w:val="20"/>
          <w:szCs w:val="18"/>
        </w:rPr>
        <w:t>.009710-0)</w:t>
      </w:r>
      <w:r w:rsidR="00E71B84">
        <w:t xml:space="preserve">, as ações penais remontam a </w:t>
      </w:r>
      <w:r w:rsidR="00E71B84" w:rsidRPr="00A835C4">
        <w:rPr>
          <w:u w:val="single"/>
        </w:rPr>
        <w:t>fatos que ocorreram em 1997 e 1999</w:t>
      </w:r>
      <w:r w:rsidR="00E71B84">
        <w:t xml:space="preserve">, ou seja, há mais de uma década após os fatos apurados neste processo penal. </w:t>
      </w:r>
    </w:p>
    <w:p w14:paraId="3454600F" w14:textId="1B82D610" w:rsidR="00E71B84" w:rsidRDefault="00543DFF" w:rsidP="00E71B84">
      <w:pPr>
        <w:pStyle w:val="SemEspaamento"/>
      </w:pPr>
      <w:r>
        <w:t>Isso</w:t>
      </w:r>
      <w:r w:rsidR="00E71B84">
        <w:t xml:space="preserve"> </w:t>
      </w:r>
      <w:r w:rsidR="00BF6FE9">
        <w:t xml:space="preserve">reforça </w:t>
      </w:r>
      <w:r w:rsidR="00E71B84">
        <w:t xml:space="preserve">a inviabilidade do reconhecimento dos maus antecedentes no </w:t>
      </w:r>
      <w:r w:rsidR="00BF6FE9">
        <w:t>caso vertente</w:t>
      </w:r>
      <w:r w:rsidR="00E71B84">
        <w:t xml:space="preserve">, sobretudo porque a negativação dessa circunstância judicial, desconsiderando o enorme tempo decorrido entre os fatos das ações penais anteriores e os desta ação, </w:t>
      </w:r>
      <w:r w:rsidR="00415D26">
        <w:t>além da</w:t>
      </w:r>
      <w:r>
        <w:t xml:space="preserve"> falta de justificativa quanto à</w:t>
      </w:r>
      <w:r w:rsidR="00415D26">
        <w:t xml:space="preserve"> pertinência para a sua negativação, </w:t>
      </w:r>
      <w:r w:rsidR="00E71B84">
        <w:t xml:space="preserve">acaba por infringir </w:t>
      </w:r>
      <w:r w:rsidR="00561990">
        <w:t xml:space="preserve">o art. 59 do CP, </w:t>
      </w:r>
      <w:r w:rsidR="00E71B84">
        <w:t>a individualização da pena</w:t>
      </w:r>
      <w:r w:rsidR="001C4E78">
        <w:t xml:space="preserve"> e</w:t>
      </w:r>
      <w:r w:rsidR="00E71B84">
        <w:t xml:space="preserve"> a isonomia.</w:t>
      </w:r>
    </w:p>
    <w:p w14:paraId="6EE2D114" w14:textId="5DD92DEE" w:rsidR="008E2FD6" w:rsidRDefault="00AD2E17" w:rsidP="00637FAE">
      <w:pPr>
        <w:pStyle w:val="SemEspaamento"/>
      </w:pPr>
      <w:r>
        <w:t>Assim, uma vez demonstrada a utilização de critério temporal para o reconhecimento de maus antecedentes no caso, o provimento deste recurso, para decotar a circunstância judicial negativada indevidamente e readequar a pena aplicada é medida de Justiça.</w:t>
      </w:r>
    </w:p>
    <w:p w14:paraId="6D410E2F" w14:textId="77777777" w:rsidR="00207815" w:rsidRPr="00EA414E" w:rsidRDefault="00207815" w:rsidP="00637FAE">
      <w:pPr>
        <w:pStyle w:val="SemEspaamento"/>
        <w:numPr>
          <w:ilvl w:val="0"/>
          <w:numId w:val="0"/>
        </w:numPr>
        <w:ind w:left="1701"/>
      </w:pPr>
    </w:p>
    <w:p w14:paraId="6511C1F0" w14:textId="667FAF3A" w:rsidR="00BD6ACD" w:rsidRDefault="00BD6ACD" w:rsidP="00BD6ACD">
      <w:pPr>
        <w:pStyle w:val="Ttulo"/>
      </w:pPr>
      <w:r>
        <w:t>III.3.2 – U</w:t>
      </w:r>
      <w:r w:rsidRPr="00AC1D5D">
        <w:t>tilização de</w:t>
      </w:r>
      <w:r w:rsidR="00AD2E17">
        <w:t xml:space="preserve"> circunstâncias elementares do crime e</w:t>
      </w:r>
      <w:r w:rsidR="00016338">
        <w:t xml:space="preserve"> desconsideração da </w:t>
      </w:r>
      <w:r w:rsidR="0067454C">
        <w:t xml:space="preserve">atividade empresarial </w:t>
      </w:r>
      <w:r w:rsidRPr="00AC1D5D">
        <w:t xml:space="preserve">para </w:t>
      </w:r>
      <w:r w:rsidR="0067454C">
        <w:t>a negativação das circunstâncias do crime</w:t>
      </w:r>
      <w:r w:rsidRPr="00AC1D5D">
        <w:t>.</w:t>
      </w:r>
    </w:p>
    <w:p w14:paraId="0A22688E" w14:textId="77777777" w:rsidR="00BD6ACD" w:rsidRDefault="00BD6ACD" w:rsidP="00637FAE">
      <w:pPr>
        <w:pStyle w:val="SemEspaamento"/>
        <w:numPr>
          <w:ilvl w:val="0"/>
          <w:numId w:val="0"/>
        </w:numPr>
        <w:ind w:left="1701"/>
      </w:pPr>
    </w:p>
    <w:p w14:paraId="58ECD0E2" w14:textId="0827117F" w:rsidR="00521603" w:rsidRDefault="00521603" w:rsidP="00521603">
      <w:pPr>
        <w:pStyle w:val="SemEspaamento"/>
      </w:pPr>
      <w:r>
        <w:t>Por fim, quanto à condenação pelo crime previsto no art. 180, §1º, do CP, a sentença e os arestos recorridos negativaram as circunstâncias do crime ao argumento de que, “</w:t>
      </w:r>
      <w:r w:rsidRPr="00521603">
        <w:rPr>
          <w:i/>
          <w:iCs/>
        </w:rPr>
        <w:t>Ainda que possa ser verdadeira a afirmação defensiva acerca do estoque de peças comumente utilizado por empresas desse ramo, não é normal nem lícito que sejam comprados materiais adulterados</w:t>
      </w:r>
      <w:r>
        <w:t xml:space="preserve">” </w:t>
      </w:r>
      <w:r w:rsidRPr="00521603">
        <w:rPr>
          <w:sz w:val="20"/>
          <w:szCs w:val="18"/>
        </w:rPr>
        <w:t>(evento 177, PROCJUDIC13, p. 79 – fls. 1.699)</w:t>
      </w:r>
      <w:r>
        <w:t>.</w:t>
      </w:r>
    </w:p>
    <w:p w14:paraId="67319C68" w14:textId="57DD44A0" w:rsidR="00D947D8" w:rsidRPr="003D59C9" w:rsidRDefault="0067454C" w:rsidP="0067454C">
      <w:pPr>
        <w:pStyle w:val="SemEspaamento"/>
      </w:pPr>
      <w:r>
        <w:t xml:space="preserve">No entanto, </w:t>
      </w:r>
      <w:r w:rsidR="00D947D8">
        <w:t>esse argument</w:t>
      </w:r>
      <w:r w:rsidR="000171BD">
        <w:t>o</w:t>
      </w:r>
      <w:r w:rsidR="00D947D8">
        <w:t xml:space="preserve"> está alicerçado </w:t>
      </w:r>
      <w:r>
        <w:t>em circunstâncias elementares do crime,</w:t>
      </w:r>
      <w:r w:rsidR="00185087">
        <w:t xml:space="preserve"> de forma a caracterizar </w:t>
      </w:r>
      <w:r w:rsidR="009D09CE">
        <w:t xml:space="preserve">o inadmissível </w:t>
      </w:r>
      <w:r w:rsidR="009D09CE">
        <w:rPr>
          <w:i/>
          <w:iCs/>
        </w:rPr>
        <w:t>bis in idem</w:t>
      </w:r>
      <w:r w:rsidR="009D09CE">
        <w:t>,</w:t>
      </w:r>
      <w:r>
        <w:t xml:space="preserve"> </w:t>
      </w:r>
      <w:r w:rsidR="00174DC4">
        <w:t xml:space="preserve">sobretudo porque </w:t>
      </w:r>
      <w:r w:rsidR="000D1ECB">
        <w:t xml:space="preserve">a fundamentação descrita se equipara </w:t>
      </w:r>
      <w:r w:rsidR="00185087">
        <w:t xml:space="preserve">à conduta que constitui </w:t>
      </w:r>
      <w:r w:rsidR="00174DC4">
        <w:t>o delito de receptação qualificada</w:t>
      </w:r>
      <w:r w:rsidR="004B2D80">
        <w:t xml:space="preserve">, ou seja, </w:t>
      </w:r>
      <w:r w:rsidR="00185087">
        <w:t xml:space="preserve">encontra-se inserida no fato de </w:t>
      </w:r>
      <w:r w:rsidR="00037838">
        <w:t>“</w:t>
      </w:r>
      <w:r w:rsidR="00037838" w:rsidRPr="00D85C21">
        <w:rPr>
          <w:i/>
          <w:iCs/>
          <w:color w:val="000000"/>
          <w:u w:val="single"/>
          <w:shd w:val="clear" w:color="auto" w:fill="FFFFFF"/>
        </w:rPr>
        <w:t>Adquirir</w:t>
      </w:r>
      <w:r w:rsidR="00037838" w:rsidRPr="00037838">
        <w:rPr>
          <w:i/>
          <w:iCs/>
          <w:color w:val="000000"/>
          <w:shd w:val="clear" w:color="auto" w:fill="FFFFFF"/>
        </w:rPr>
        <w:t xml:space="preserve">, receber, transportar, conduzir, ocultar, </w:t>
      </w:r>
      <w:r w:rsidR="00037838" w:rsidRPr="00D85C21">
        <w:rPr>
          <w:i/>
          <w:iCs/>
          <w:color w:val="000000"/>
          <w:u w:val="single"/>
          <w:shd w:val="clear" w:color="auto" w:fill="FFFFFF"/>
        </w:rPr>
        <w:t>ter em depósito</w:t>
      </w:r>
      <w:r w:rsidR="00037838" w:rsidRPr="00037838">
        <w:rPr>
          <w:i/>
          <w:iCs/>
          <w:color w:val="000000"/>
          <w:shd w:val="clear" w:color="auto" w:fill="FFFFFF"/>
        </w:rPr>
        <w:t>, desmontar, montar, remontar, vender, expor à venda, ou de qualquer forma utilizar, em proveito próprio ou alheio, no exercício de atividade comercial ou industrial, coisa que deve saber ser produto de crime</w:t>
      </w:r>
      <w:r w:rsidR="00037838">
        <w:rPr>
          <w:color w:val="000000"/>
          <w:shd w:val="clear" w:color="auto" w:fill="FFFFFF"/>
        </w:rPr>
        <w:t>”</w:t>
      </w:r>
      <w:r w:rsidR="00D947D8">
        <w:rPr>
          <w:color w:val="000000"/>
          <w:shd w:val="clear" w:color="auto" w:fill="FFFFFF"/>
        </w:rPr>
        <w:t>.</w:t>
      </w:r>
    </w:p>
    <w:p w14:paraId="03C93D9C" w14:textId="7A62F160" w:rsidR="003D59C9" w:rsidRPr="00D947D8" w:rsidRDefault="003D59C9" w:rsidP="0067454C">
      <w:pPr>
        <w:pStyle w:val="SemEspaamento"/>
      </w:pPr>
      <w:r>
        <w:t>Sobre o assunto, essa Colenda Corte da Cidadania possui o firme posicionamento de que “</w:t>
      </w:r>
      <w:r w:rsidRPr="001C7D17">
        <w:rPr>
          <w:i/>
          <w:iCs/>
        </w:rPr>
        <w:t>A valoração negativa de elementar do tipo penal da receptação qualificada, das circunstâncias do crime, bem como de elemento integrante da culpabilidade caracteriza indevido bis</w:t>
      </w:r>
      <w:r w:rsidRPr="003D59C9">
        <w:rPr>
          <w:i/>
          <w:iCs/>
        </w:rPr>
        <w:t xml:space="preserve"> in idem</w:t>
      </w:r>
      <w:r>
        <w:t>”</w:t>
      </w:r>
      <w:r w:rsidR="00571B5C">
        <w:t xml:space="preserve"> </w:t>
      </w:r>
      <w:r w:rsidR="00571B5C" w:rsidRPr="0081509C">
        <w:rPr>
          <w:sz w:val="20"/>
          <w:szCs w:val="18"/>
        </w:rPr>
        <w:t xml:space="preserve">(HC n. </w:t>
      </w:r>
      <w:r w:rsidR="00754E09" w:rsidRPr="0081509C">
        <w:rPr>
          <w:sz w:val="20"/>
          <w:szCs w:val="18"/>
        </w:rPr>
        <w:t xml:space="preserve">147.863, rel. Min. Felix Fischer, </w:t>
      </w:r>
      <w:r w:rsidR="0081509C" w:rsidRPr="0081509C">
        <w:rPr>
          <w:sz w:val="20"/>
          <w:szCs w:val="18"/>
        </w:rPr>
        <w:t>5ª Turma, j. em 2.9.2010)</w:t>
      </w:r>
      <w:r w:rsidR="0081509C">
        <w:t>.</w:t>
      </w:r>
    </w:p>
    <w:p w14:paraId="78A5FB23" w14:textId="1CBE572B" w:rsidR="00B50C2C" w:rsidRDefault="004E42AB" w:rsidP="0067454C">
      <w:pPr>
        <w:pStyle w:val="SemEspaamento"/>
      </w:pPr>
      <w:r>
        <w:rPr>
          <w:color w:val="000000"/>
          <w:shd w:val="clear" w:color="auto" w:fill="FFFFFF"/>
        </w:rPr>
        <w:t>Além disso</w:t>
      </w:r>
      <w:r w:rsidR="00037838">
        <w:rPr>
          <w:color w:val="000000"/>
          <w:shd w:val="clear" w:color="auto" w:fill="FFFFFF"/>
        </w:rPr>
        <w:t xml:space="preserve">, </w:t>
      </w:r>
      <w:r w:rsidR="0056498C">
        <w:rPr>
          <w:color w:val="000000"/>
          <w:shd w:val="clear" w:color="auto" w:fill="FFFFFF"/>
        </w:rPr>
        <w:t xml:space="preserve">embora reconheça </w:t>
      </w:r>
      <w:r w:rsidR="004B34D8">
        <w:rPr>
          <w:color w:val="000000"/>
          <w:shd w:val="clear" w:color="auto" w:fill="FFFFFF"/>
        </w:rPr>
        <w:t>que o recorrente “</w:t>
      </w:r>
      <w:r w:rsidR="004B34D8" w:rsidRPr="004B34D8">
        <w:rPr>
          <w:i/>
          <w:iCs/>
          <w:color w:val="000000"/>
          <w:shd w:val="clear" w:color="auto" w:fill="FFFFFF"/>
        </w:rPr>
        <w:t>trabalhava com veículos e peças para reforma de automóveis</w:t>
      </w:r>
      <w:r w:rsidR="004B34D8">
        <w:rPr>
          <w:color w:val="000000"/>
          <w:shd w:val="clear" w:color="auto" w:fill="FFFFFF"/>
        </w:rPr>
        <w:t xml:space="preserve">” </w:t>
      </w:r>
      <w:r w:rsidR="004B34D8" w:rsidRPr="004B34D8">
        <w:rPr>
          <w:color w:val="000000"/>
          <w:sz w:val="20"/>
          <w:szCs w:val="18"/>
          <w:shd w:val="clear" w:color="auto" w:fill="FFFFFF"/>
        </w:rPr>
        <w:t xml:space="preserve">(evento 177, PROCJUDIC13, p. 67 </w:t>
      </w:r>
      <w:r w:rsidR="009873B9">
        <w:rPr>
          <w:color w:val="000000"/>
          <w:sz w:val="20"/>
          <w:szCs w:val="18"/>
          <w:shd w:val="clear" w:color="auto" w:fill="FFFFFF"/>
        </w:rPr>
        <w:t xml:space="preserve">e 79 </w:t>
      </w:r>
      <w:r w:rsidR="004B34D8" w:rsidRPr="004B34D8">
        <w:rPr>
          <w:color w:val="000000"/>
          <w:sz w:val="20"/>
          <w:szCs w:val="18"/>
          <w:shd w:val="clear" w:color="auto" w:fill="FFFFFF"/>
        </w:rPr>
        <w:t>– fls. 1.687</w:t>
      </w:r>
      <w:r w:rsidR="009873B9">
        <w:rPr>
          <w:color w:val="000000"/>
          <w:sz w:val="20"/>
          <w:szCs w:val="18"/>
          <w:shd w:val="clear" w:color="auto" w:fill="FFFFFF"/>
        </w:rPr>
        <w:t xml:space="preserve"> e 1.699</w:t>
      </w:r>
      <w:r w:rsidR="004B34D8" w:rsidRPr="004B34D8">
        <w:rPr>
          <w:color w:val="000000"/>
          <w:sz w:val="20"/>
          <w:szCs w:val="18"/>
          <w:shd w:val="clear" w:color="auto" w:fill="FFFFFF"/>
        </w:rPr>
        <w:t>)</w:t>
      </w:r>
      <w:r w:rsidR="004B34D8">
        <w:rPr>
          <w:color w:val="000000"/>
          <w:shd w:val="clear" w:color="auto" w:fill="FFFFFF"/>
        </w:rPr>
        <w:t xml:space="preserve">, </w:t>
      </w:r>
      <w:r w:rsidR="000171BD">
        <w:t>a argumentação dos acórdãos recorridos</w:t>
      </w:r>
      <w:r w:rsidR="007D7082">
        <w:t>, para negativar as circunstâncias do crime,</w:t>
      </w:r>
      <w:r w:rsidR="000171BD">
        <w:t xml:space="preserve"> </w:t>
      </w:r>
      <w:r w:rsidR="00747A64">
        <w:t>não considerou</w:t>
      </w:r>
      <w:r w:rsidR="00793925">
        <w:t xml:space="preserve">, </w:t>
      </w:r>
      <w:r w:rsidR="00C776F1">
        <w:t>adequadamente</w:t>
      </w:r>
      <w:r w:rsidR="00793925">
        <w:t>,</w:t>
      </w:r>
      <w:r w:rsidR="007D7082">
        <w:t xml:space="preserve"> </w:t>
      </w:r>
      <w:r w:rsidR="0003669E">
        <w:t xml:space="preserve">o fato de </w:t>
      </w:r>
      <w:r w:rsidR="0067454C">
        <w:t>que</w:t>
      </w:r>
      <w:r w:rsidR="00C53E2F">
        <w:t xml:space="preserve"> </w:t>
      </w:r>
      <w:r w:rsidR="0067454C">
        <w:t xml:space="preserve">a empresa do recorrente é voltada para o </w:t>
      </w:r>
      <w:r w:rsidR="0067454C" w:rsidRPr="00B50C2C">
        <w:rPr>
          <w:u w:val="single"/>
        </w:rPr>
        <w:t>conserto</w:t>
      </w:r>
      <w:r w:rsidR="0067454C">
        <w:t xml:space="preserve"> de veículos de grande porte</w:t>
      </w:r>
      <w:r w:rsidR="00C53E2F">
        <w:t xml:space="preserve"> e</w:t>
      </w:r>
      <w:r w:rsidR="00C0491B">
        <w:t xml:space="preserve"> </w:t>
      </w:r>
      <w:r w:rsidR="00C31C81">
        <w:t xml:space="preserve">também adquire </w:t>
      </w:r>
      <w:r w:rsidR="0067454C">
        <w:t xml:space="preserve">automóveis sinistrados e peças </w:t>
      </w:r>
      <w:r w:rsidR="00B50C2C">
        <w:t xml:space="preserve">originárias </w:t>
      </w:r>
      <w:r w:rsidR="0067454C">
        <w:t xml:space="preserve">desse </w:t>
      </w:r>
      <w:r w:rsidR="00AC6B1C">
        <w:t xml:space="preserve">de </w:t>
      </w:r>
      <w:r w:rsidR="0067454C">
        <w:t>tipo veículo</w:t>
      </w:r>
      <w:r w:rsidR="00525037">
        <w:t>, que são essenciais</w:t>
      </w:r>
      <w:r w:rsidR="00B50C2C">
        <w:t xml:space="preserve"> para a realização de sua atividade</w:t>
      </w:r>
      <w:r w:rsidR="00525037">
        <w:t xml:space="preserve"> comercial</w:t>
      </w:r>
      <w:r w:rsidR="00C31C81">
        <w:t xml:space="preserve">. </w:t>
      </w:r>
    </w:p>
    <w:p w14:paraId="50AA7D05" w14:textId="404B0839" w:rsidR="0067454C" w:rsidRDefault="00B50C2C" w:rsidP="0067454C">
      <w:pPr>
        <w:pStyle w:val="SemEspaamento"/>
      </w:pPr>
      <w:r>
        <w:t xml:space="preserve">Ou seja, </w:t>
      </w:r>
      <w:r w:rsidR="00C53E2F">
        <w:t xml:space="preserve">essas </w:t>
      </w:r>
      <w:r w:rsidR="00525037">
        <w:t>compras</w:t>
      </w:r>
      <w:r w:rsidR="00C53E2F">
        <w:t xml:space="preserve"> justificam a</w:t>
      </w:r>
      <w:r w:rsidR="000E75E1">
        <w:t>s plaquetas metálicas, etiquetas autodestrutivas e outros materiais encontrados n</w:t>
      </w:r>
      <w:r w:rsidR="00525037">
        <w:t>a empresa do recorrente, de modo que</w:t>
      </w:r>
      <w:r w:rsidR="00317147">
        <w:t xml:space="preserve">, ao </w:t>
      </w:r>
      <w:r w:rsidR="00A971E7">
        <w:t>não considerar</w:t>
      </w:r>
      <w:r w:rsidR="00317147">
        <w:t xml:space="preserve"> essa </w:t>
      </w:r>
      <w:r w:rsidR="00505CE7">
        <w:t xml:space="preserve">peculiaridade </w:t>
      </w:r>
      <w:r w:rsidR="00A971E7">
        <w:t xml:space="preserve">de forma apropriada </w:t>
      </w:r>
      <w:r w:rsidR="00505CE7">
        <w:t xml:space="preserve">e utilizar fundamento inidôneo para </w:t>
      </w:r>
      <w:r w:rsidR="00DD1E4E">
        <w:t>exasperar a pena-base por conta da negativação das circunstâncias do crime</w:t>
      </w:r>
      <w:r w:rsidR="00505CE7">
        <w:t>,</w:t>
      </w:r>
      <w:r w:rsidR="00525037">
        <w:t xml:space="preserve"> os ac</w:t>
      </w:r>
      <w:r w:rsidR="00317147">
        <w:t>órdãos</w:t>
      </w:r>
      <w:r w:rsidR="00505CE7">
        <w:t xml:space="preserve"> combatidos infringiram, mais uma vez, o art. 59</w:t>
      </w:r>
      <w:r w:rsidR="00DD1E4E">
        <w:t xml:space="preserve"> do CP, o que impõe o provimento do presente recurso, para </w:t>
      </w:r>
      <w:r w:rsidR="00C6500D">
        <w:t>que seja realizada a redução da pena-base e</w:t>
      </w:r>
      <w:r w:rsidR="00420811">
        <w:t xml:space="preserve"> a readequação do </w:t>
      </w:r>
      <w:r w:rsidR="00420811">
        <w:rPr>
          <w:i/>
          <w:iCs/>
        </w:rPr>
        <w:t>quantum</w:t>
      </w:r>
      <w:r w:rsidR="00420811">
        <w:t xml:space="preserve"> da pena imposta.</w:t>
      </w:r>
    </w:p>
    <w:p w14:paraId="3F5FF50E" w14:textId="77777777" w:rsidR="008E2FD6" w:rsidRDefault="008E2FD6" w:rsidP="008E2FD6">
      <w:pPr>
        <w:pStyle w:val="SemEspaamento"/>
        <w:numPr>
          <w:ilvl w:val="0"/>
          <w:numId w:val="0"/>
        </w:numPr>
        <w:ind w:left="1701"/>
      </w:pPr>
    </w:p>
    <w:p w14:paraId="0F6A2A96" w14:textId="0E7BD325" w:rsidR="00501A18" w:rsidRPr="00136102" w:rsidRDefault="00501A18" w:rsidP="00DE7A0D">
      <w:pPr>
        <w:pStyle w:val="Ttulo"/>
      </w:pPr>
      <w:r>
        <w:t>I</w:t>
      </w:r>
      <w:r w:rsidR="00522A11">
        <w:t>V</w:t>
      </w:r>
      <w:r>
        <w:t xml:space="preserve"> – REQUERIMENTOS </w:t>
      </w:r>
    </w:p>
    <w:p w14:paraId="76F06DB8" w14:textId="77777777" w:rsidR="00501A18" w:rsidRPr="00136102" w:rsidRDefault="00501A18" w:rsidP="00E750CD">
      <w:pPr>
        <w:pStyle w:val="SemEspaamento"/>
        <w:numPr>
          <w:ilvl w:val="0"/>
          <w:numId w:val="0"/>
        </w:numPr>
        <w:ind w:left="1701"/>
      </w:pPr>
    </w:p>
    <w:p w14:paraId="00AE12A6" w14:textId="41D50E70" w:rsidR="00501A18" w:rsidRPr="00136102" w:rsidRDefault="00501A18" w:rsidP="00501A18">
      <w:pPr>
        <w:pStyle w:val="SemEspaamento"/>
      </w:pPr>
      <w:r>
        <w:t>A</w:t>
      </w:r>
      <w:r w:rsidRPr="00136102">
        <w:t xml:space="preserve">nte o exposto, </w:t>
      </w:r>
      <w:r w:rsidR="00C57844">
        <w:t>requer-se</w:t>
      </w:r>
      <w:r w:rsidR="00AC1D5D">
        <w:t xml:space="preserve"> o provimento do recurso especial para</w:t>
      </w:r>
      <w:r w:rsidRPr="00136102">
        <w:t>:</w:t>
      </w:r>
    </w:p>
    <w:p w14:paraId="310E25E0" w14:textId="77777777" w:rsidR="00501A18" w:rsidRPr="00A4718D" w:rsidRDefault="00501A18" w:rsidP="00A4718D">
      <w:pPr>
        <w:pStyle w:val="SemEspaamento"/>
        <w:numPr>
          <w:ilvl w:val="0"/>
          <w:numId w:val="0"/>
        </w:numPr>
        <w:ind w:left="1701"/>
        <w:rPr>
          <w:sz w:val="22"/>
          <w:szCs w:val="20"/>
        </w:rPr>
      </w:pPr>
    </w:p>
    <w:p w14:paraId="06CFC55E" w14:textId="46D492D1" w:rsidR="00501A18" w:rsidRDefault="00AC1D5D" w:rsidP="003E46B9">
      <w:pPr>
        <w:pStyle w:val="SemEspaamento"/>
        <w:numPr>
          <w:ilvl w:val="0"/>
          <w:numId w:val="2"/>
        </w:numPr>
        <w:ind w:left="0" w:firstLine="1418"/>
      </w:pPr>
      <w:r>
        <w:t xml:space="preserve">anular o acórdão que julgou os aclaratórios opostos </w:t>
      </w:r>
      <w:r w:rsidRPr="00AC1D5D">
        <w:rPr>
          <w:sz w:val="20"/>
          <w:szCs w:val="18"/>
        </w:rPr>
        <w:t>(evento 222)</w:t>
      </w:r>
      <w:r>
        <w:t xml:space="preserve"> por afronta</w:t>
      </w:r>
      <w:r w:rsidRPr="00AC1D5D">
        <w:t xml:space="preserve"> </w:t>
      </w:r>
      <w:r>
        <w:t>ao art. 619 do CPP e ao art. 489, §1º, III e IV, do CPC, porquanto a omissão apontada persiste e não foi objeto de esclarecimento, para que outro julgamento seja realizado, dessa vez com o saneamento do vício apontado</w:t>
      </w:r>
      <w:r w:rsidR="00501A18">
        <w:t>;</w:t>
      </w:r>
    </w:p>
    <w:p w14:paraId="6BD34E99" w14:textId="5A9D3091" w:rsidR="00501A18" w:rsidRDefault="00AC1D5D" w:rsidP="003E46B9">
      <w:pPr>
        <w:pStyle w:val="SemEspaamento"/>
        <w:numPr>
          <w:ilvl w:val="0"/>
          <w:numId w:val="2"/>
        </w:numPr>
        <w:ind w:left="0" w:firstLine="1418"/>
      </w:pPr>
      <w:r>
        <w:t>reconhecer a ofensa ao art. 157 do CPP, por utilização de prova ilícita e dela derivada para a condenação do recorrente,</w:t>
      </w:r>
      <w:r w:rsidR="00291986">
        <w:t xml:space="preserve"> que devem ser desentranhadas</w:t>
      </w:r>
      <w:r w:rsidR="008D454E">
        <w:t xml:space="preserve"> e invalidad</w:t>
      </w:r>
      <w:r w:rsidR="00F9344E">
        <w:t>as</w:t>
      </w:r>
      <w:r w:rsidR="008D454E">
        <w:t xml:space="preserve">, </w:t>
      </w:r>
      <w:r w:rsidR="00C2010D">
        <w:t xml:space="preserve">e declarar a </w:t>
      </w:r>
      <w:r w:rsidRPr="00C2010D">
        <w:rPr>
          <w:u w:val="single"/>
        </w:rPr>
        <w:t>absolvição</w:t>
      </w:r>
      <w:r w:rsidR="00C2010D" w:rsidRPr="00C2010D">
        <w:rPr>
          <w:u w:val="single"/>
        </w:rPr>
        <w:t xml:space="preserve"> do recorrente</w:t>
      </w:r>
      <w:r>
        <w:t>,</w:t>
      </w:r>
      <w:r w:rsidR="00501A18">
        <w:t xml:space="preserve"> </w:t>
      </w:r>
      <w:r>
        <w:t xml:space="preserve">sobretudo porque as decisões judiciais que deferiram a medida investigativa </w:t>
      </w:r>
      <w:r w:rsidRPr="00AE7C09">
        <w:rPr>
          <w:u w:val="single"/>
        </w:rPr>
        <w:t>não</w:t>
      </w:r>
      <w:r>
        <w:t xml:space="preserve"> </w:t>
      </w:r>
      <w:r w:rsidRPr="00AE7C09">
        <w:rPr>
          <w:u w:val="single"/>
        </w:rPr>
        <w:t>explicitaram</w:t>
      </w:r>
      <w:r>
        <w:t xml:space="preserve"> as razões pelas quais a </w:t>
      </w:r>
      <w:r w:rsidR="00F9344E">
        <w:t xml:space="preserve">interceptação epistolar </w:t>
      </w:r>
      <w:r>
        <w:t xml:space="preserve">seria </w:t>
      </w:r>
      <w:r w:rsidR="00F9344E">
        <w:t>necessária</w:t>
      </w:r>
      <w:r>
        <w:t xml:space="preserve"> no caso vertente</w:t>
      </w:r>
      <w:r w:rsidR="002B4AC8">
        <w:t>;</w:t>
      </w:r>
    </w:p>
    <w:p w14:paraId="7EDE6CF1" w14:textId="45FB0FCF" w:rsidR="002B4AC8" w:rsidRDefault="00EC2954" w:rsidP="003E46B9">
      <w:pPr>
        <w:pStyle w:val="SemEspaamento"/>
        <w:numPr>
          <w:ilvl w:val="0"/>
          <w:numId w:val="2"/>
        </w:numPr>
        <w:ind w:left="0" w:firstLine="1418"/>
      </w:pPr>
      <w:r>
        <w:t>reconhecer a ofensa ao art. 59 do CP</w:t>
      </w:r>
      <w:r w:rsidR="008840BC">
        <w:t xml:space="preserve">, com a consequente readequação do </w:t>
      </w:r>
      <w:r w:rsidR="008840BC">
        <w:rPr>
          <w:i/>
          <w:iCs/>
        </w:rPr>
        <w:t xml:space="preserve">quantum </w:t>
      </w:r>
      <w:r w:rsidR="008840BC">
        <w:t>da pena imposta ao recorrente</w:t>
      </w:r>
      <w:r>
        <w:t>, em razão da utilização de critério temporal objetivo para a negativação d</w:t>
      </w:r>
      <w:r w:rsidR="007506D0">
        <w:t>os antecedentes,</w:t>
      </w:r>
      <w:r w:rsidR="00DE0EE4">
        <w:t xml:space="preserve"> sem apresentar</w:t>
      </w:r>
      <w:r w:rsidR="00EC2A70">
        <w:t xml:space="preserve"> as razões pelas quais a condenação anterior é relevante para o caso vertente</w:t>
      </w:r>
      <w:r w:rsidR="00B66E55">
        <w:t xml:space="preserve">, e em virtude da utilização de elementares do </w:t>
      </w:r>
      <w:r w:rsidR="003822E4">
        <w:t>delito</w:t>
      </w:r>
      <w:r w:rsidR="00DC32AB">
        <w:t>, além de não ter considerado, de forma adequada,</w:t>
      </w:r>
      <w:r w:rsidR="00B66E55">
        <w:t xml:space="preserve"> a atividade empresarial</w:t>
      </w:r>
      <w:r w:rsidR="00BD371E">
        <w:t>,</w:t>
      </w:r>
      <w:r w:rsidR="00B66E55">
        <w:t xml:space="preserve"> para negativar as circunstâncias do </w:t>
      </w:r>
      <w:r w:rsidR="003822E4">
        <w:t>crime</w:t>
      </w:r>
      <w:r w:rsidR="00B66E55">
        <w:t>.</w:t>
      </w:r>
    </w:p>
    <w:p w14:paraId="70A4281D" w14:textId="77777777" w:rsidR="00501A18" w:rsidRPr="00C93597" w:rsidRDefault="00501A18" w:rsidP="00AC1D5D">
      <w:pPr>
        <w:pStyle w:val="Ttulo2"/>
      </w:pPr>
    </w:p>
    <w:p w14:paraId="64A3D98B" w14:textId="18A8B797" w:rsidR="00501A18" w:rsidRPr="00EC1F20" w:rsidRDefault="00AC1D5D" w:rsidP="00501A18">
      <w:pPr>
        <w:pStyle w:val="SemEspaamento"/>
      </w:pPr>
      <w:r>
        <w:rPr>
          <w:rFonts w:eastAsia="Calibri" w:cs="Times New Roman"/>
        </w:rPr>
        <w:t>Reitera</w:t>
      </w:r>
      <w:r w:rsidR="00501A18" w:rsidRPr="00F8192D">
        <w:rPr>
          <w:rFonts w:eastAsia="Calibri" w:cs="Times New Roman"/>
        </w:rPr>
        <w:t xml:space="preserve">, </w:t>
      </w:r>
      <w:r w:rsidR="00501A18">
        <w:rPr>
          <w:rFonts w:eastAsia="Calibri" w:cs="Times New Roman"/>
        </w:rPr>
        <w:t>por fim</w:t>
      </w:r>
      <w:r w:rsidR="00501A18" w:rsidRPr="00F8192D">
        <w:rPr>
          <w:rFonts w:eastAsia="Calibri" w:cs="Times New Roman"/>
        </w:rPr>
        <w:t>, sejam</w:t>
      </w:r>
      <w:r w:rsidR="00501A18" w:rsidRPr="00416D9D">
        <w:t xml:space="preserve"> todas as intimações </w:t>
      </w:r>
      <w:r w:rsidR="00501A18">
        <w:t xml:space="preserve">doravante </w:t>
      </w:r>
      <w:r w:rsidR="00501A18" w:rsidRPr="00416D9D">
        <w:t>realizadas em nome d</w:t>
      </w:r>
      <w:r w:rsidR="00501A18">
        <w:t>o</w:t>
      </w:r>
      <w:r w:rsidR="00A0580E">
        <w:t>s</w:t>
      </w:r>
      <w:r w:rsidR="00501A18" w:rsidRPr="00416D9D">
        <w:t xml:space="preserve"> advogad</w:t>
      </w:r>
      <w:r w:rsidR="00501A18">
        <w:t>o</w:t>
      </w:r>
      <w:r w:rsidR="00A0580E">
        <w:t>s</w:t>
      </w:r>
      <w:r w:rsidR="00501A18" w:rsidRPr="00416D9D">
        <w:t xml:space="preserve"> </w:t>
      </w:r>
      <w:r w:rsidR="00501A18">
        <w:t>Paulo Ekke Moukarzel Junior</w:t>
      </w:r>
      <w:r w:rsidR="00501A18" w:rsidRPr="00416D9D">
        <w:t>, inscrit</w:t>
      </w:r>
      <w:r w:rsidR="00501A18">
        <w:t>o</w:t>
      </w:r>
      <w:r w:rsidR="00501A18" w:rsidRPr="00416D9D">
        <w:t xml:space="preserve"> na OAB/SC sob o nº </w:t>
      </w:r>
      <w:r w:rsidR="00501A18">
        <w:t>36.591</w:t>
      </w:r>
      <w:r w:rsidR="00501A18" w:rsidRPr="00416D9D">
        <w:t xml:space="preserve">, </w:t>
      </w:r>
      <w:r w:rsidR="00A0580E">
        <w:t xml:space="preserve">e Bruno Gastão da Rosa, inscrito na OAB/SC sob o n° </w:t>
      </w:r>
      <w:r w:rsidR="00933D4A">
        <w:t>47.774</w:t>
      </w:r>
      <w:r w:rsidR="00A0580E">
        <w:t xml:space="preserve">, </w:t>
      </w:r>
      <w:r w:rsidR="00501A18" w:rsidRPr="00416D9D">
        <w:t>sob pena de nulidade</w:t>
      </w:r>
      <w:r w:rsidR="00501A18" w:rsidRPr="00A51EDB">
        <w:t xml:space="preserve"> </w:t>
      </w:r>
      <w:r w:rsidR="00501A18" w:rsidRPr="00F8192D">
        <w:rPr>
          <w:sz w:val="20"/>
        </w:rPr>
        <w:t>(art. 272, §5º, do CPC)</w:t>
      </w:r>
      <w:r w:rsidR="00501A18" w:rsidRPr="00416D9D">
        <w:t>.</w:t>
      </w:r>
    </w:p>
    <w:p w14:paraId="5B09B4A2" w14:textId="77777777" w:rsidR="00501A18" w:rsidRDefault="00501A18" w:rsidP="00091C7B">
      <w:pPr>
        <w:spacing w:after="0" w:line="360" w:lineRule="auto"/>
        <w:contextualSpacing/>
        <w:jc w:val="both"/>
        <w:rPr>
          <w:rFonts w:ascii="Arial" w:eastAsia="Calibri" w:hAnsi="Arial" w:cs="Times New Roman"/>
          <w:sz w:val="24"/>
          <w:szCs w:val="24"/>
        </w:rPr>
      </w:pPr>
    </w:p>
    <w:p w14:paraId="1E639DDE" w14:textId="77777777" w:rsidR="00501A18" w:rsidRPr="00136102" w:rsidRDefault="00501A18" w:rsidP="00501A1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Pede deferimento. </w:t>
      </w:r>
    </w:p>
    <w:p w14:paraId="6EAC2084" w14:textId="0B63016B" w:rsidR="00501A18" w:rsidRPr="00136102" w:rsidRDefault="00501A18" w:rsidP="00501A18">
      <w:pPr>
        <w:spacing w:after="0" w:line="360" w:lineRule="auto"/>
        <w:ind w:left="2127"/>
        <w:contextualSpacing/>
        <w:jc w:val="both"/>
        <w:rPr>
          <w:rFonts w:ascii="Arial" w:eastAsia="Calibri" w:hAnsi="Arial" w:cs="Times New Roman"/>
          <w:sz w:val="24"/>
          <w:szCs w:val="24"/>
        </w:rPr>
      </w:pPr>
      <w:r w:rsidRPr="00136102">
        <w:rPr>
          <w:rFonts w:ascii="Arial" w:eastAsia="Calibri" w:hAnsi="Arial" w:cs="Times New Roman"/>
          <w:sz w:val="24"/>
          <w:szCs w:val="24"/>
        </w:rPr>
        <w:t xml:space="preserve">Florianópolis, </w:t>
      </w:r>
      <w:r>
        <w:rPr>
          <w:rFonts w:ascii="Arial" w:eastAsia="Calibri" w:hAnsi="Arial" w:cs="Times New Roman"/>
          <w:sz w:val="24"/>
          <w:szCs w:val="24"/>
        </w:rPr>
        <w:fldChar w:fldCharType="begin"/>
      </w:r>
      <w:r>
        <w:rPr>
          <w:rFonts w:ascii="Arial" w:eastAsia="Calibri" w:hAnsi="Arial" w:cs="Times New Roman"/>
          <w:sz w:val="24"/>
          <w:szCs w:val="24"/>
        </w:rPr>
        <w:instrText xml:space="preserve"> TIME \@ "d' de 'MMMM' de 'yyyy" </w:instrText>
      </w:r>
      <w:r>
        <w:rPr>
          <w:rFonts w:ascii="Arial" w:eastAsia="Calibri" w:hAnsi="Arial" w:cs="Times New Roman"/>
          <w:sz w:val="24"/>
          <w:szCs w:val="24"/>
        </w:rPr>
        <w:fldChar w:fldCharType="separate"/>
      </w:r>
      <w:r w:rsidR="00C5520F">
        <w:rPr>
          <w:rFonts w:ascii="Arial" w:eastAsia="Calibri" w:hAnsi="Arial" w:cs="Times New Roman"/>
          <w:noProof/>
          <w:sz w:val="24"/>
          <w:szCs w:val="24"/>
        </w:rPr>
        <w:t>4 de fevereiro de 2026</w:t>
      </w:r>
      <w:r>
        <w:rPr>
          <w:rFonts w:ascii="Arial" w:eastAsia="Calibri" w:hAnsi="Arial" w:cs="Times New Roman"/>
          <w:sz w:val="24"/>
          <w:szCs w:val="24"/>
        </w:rPr>
        <w:fldChar w:fldCharType="end"/>
      </w:r>
      <w:r w:rsidRPr="00136102">
        <w:rPr>
          <w:rFonts w:ascii="Arial" w:eastAsia="Calibri" w:hAnsi="Arial" w:cs="Times New Roman"/>
          <w:sz w:val="24"/>
          <w:szCs w:val="24"/>
        </w:rPr>
        <w:t>.</w:t>
      </w:r>
    </w:p>
    <w:p w14:paraId="5C68641C" w14:textId="77777777" w:rsidR="00501A18" w:rsidRDefault="00501A18" w:rsidP="00501A18">
      <w:pPr>
        <w:autoSpaceDE w:val="0"/>
        <w:autoSpaceDN w:val="0"/>
        <w:adjustRightInd w:val="0"/>
        <w:spacing w:after="0" w:line="240" w:lineRule="auto"/>
        <w:rPr>
          <w:rFonts w:ascii="Arial" w:hAnsi="Arial" w:cs="Arial"/>
          <w:b/>
          <w:bCs/>
          <w:sz w:val="24"/>
          <w:szCs w:val="24"/>
          <w:lang w:val="pt"/>
        </w:rPr>
      </w:pPr>
    </w:p>
    <w:p w14:paraId="2BD55F43" w14:textId="77777777" w:rsidR="00501A18" w:rsidRDefault="00501A18" w:rsidP="00501A18">
      <w:pPr>
        <w:autoSpaceDE w:val="0"/>
        <w:autoSpaceDN w:val="0"/>
        <w:adjustRightInd w:val="0"/>
        <w:spacing w:after="0" w:line="240" w:lineRule="auto"/>
        <w:rPr>
          <w:rFonts w:ascii="Arial" w:hAnsi="Arial" w:cs="Arial"/>
          <w:b/>
          <w:bCs/>
          <w:sz w:val="24"/>
          <w:szCs w:val="24"/>
          <w:lang w:val="pt"/>
        </w:rPr>
      </w:pPr>
    </w:p>
    <w:p w14:paraId="33B4660E" w14:textId="77777777" w:rsidR="00501A18" w:rsidRDefault="00501A18" w:rsidP="00183BE2">
      <w:pPr>
        <w:autoSpaceDE w:val="0"/>
        <w:autoSpaceDN w:val="0"/>
        <w:adjustRightInd w:val="0"/>
        <w:spacing w:after="0" w:line="240" w:lineRule="auto"/>
        <w:rPr>
          <w:rFonts w:ascii="Arial" w:hAnsi="Arial" w:cs="Arial"/>
          <w:b/>
          <w:bCs/>
          <w:sz w:val="24"/>
          <w:szCs w:val="24"/>
          <w:lang w:val="pt"/>
        </w:rPr>
      </w:pPr>
    </w:p>
    <w:p w14:paraId="2ABC0353" w14:textId="77777777" w:rsidR="00D76430" w:rsidRPr="00D576AF" w:rsidRDefault="00D76430" w:rsidP="00D76430">
      <w:pPr>
        <w:spacing w:after="0" w:line="240" w:lineRule="auto"/>
        <w:ind w:right="-2"/>
        <w:jc w:val="center"/>
        <w:rPr>
          <w:rFonts w:ascii="Arial" w:eastAsia="Times New Roman" w:hAnsi="Arial" w:cs="Times New Roman"/>
          <w:bCs/>
          <w:sz w:val="24"/>
          <w:szCs w:val="24"/>
        </w:rPr>
      </w:pPr>
      <w:r w:rsidRPr="00D576AF">
        <w:rPr>
          <w:rFonts w:ascii="Arial" w:eastAsia="Times New Roman" w:hAnsi="Arial" w:cs="Times New Roman"/>
          <w:b/>
          <w:sz w:val="24"/>
          <w:szCs w:val="24"/>
        </w:rPr>
        <w:t>Paulo Ekke Moukarzel Junior</w:t>
      </w:r>
      <w:r w:rsidRPr="00D576AF">
        <w:rPr>
          <w:rFonts w:ascii="Arial" w:eastAsia="Times New Roman" w:hAnsi="Arial" w:cs="Times New Roman"/>
          <w:b/>
          <w:sz w:val="24"/>
          <w:szCs w:val="24"/>
        </w:rPr>
        <w:tab/>
      </w:r>
      <w:r w:rsidRPr="00D576AF">
        <w:rPr>
          <w:rFonts w:ascii="Arial" w:eastAsia="Times New Roman" w:hAnsi="Arial" w:cs="Times New Roman"/>
          <w:b/>
          <w:sz w:val="24"/>
          <w:szCs w:val="24"/>
        </w:rPr>
        <w:tab/>
      </w:r>
      <w:r>
        <w:rPr>
          <w:rFonts w:ascii="Arial" w:eastAsia="Times New Roman" w:hAnsi="Arial" w:cs="Times New Roman"/>
          <w:b/>
          <w:sz w:val="24"/>
          <w:szCs w:val="24"/>
        </w:rPr>
        <w:tab/>
      </w:r>
      <w:r w:rsidRPr="00D576AF">
        <w:rPr>
          <w:rFonts w:ascii="Arial" w:eastAsia="Times New Roman" w:hAnsi="Arial" w:cs="Times New Roman"/>
          <w:b/>
          <w:sz w:val="24"/>
          <w:szCs w:val="24"/>
        </w:rPr>
        <w:t xml:space="preserve">Bruno </w:t>
      </w:r>
      <w:r>
        <w:rPr>
          <w:rFonts w:ascii="Arial" w:eastAsia="Times New Roman" w:hAnsi="Arial" w:cs="Times New Roman"/>
          <w:b/>
          <w:sz w:val="24"/>
          <w:szCs w:val="24"/>
        </w:rPr>
        <w:t>Gastão da Rosa</w:t>
      </w:r>
    </w:p>
    <w:p w14:paraId="09D851A2" w14:textId="77777777" w:rsidR="00D76430" w:rsidRPr="00D76430" w:rsidRDefault="00D76430" w:rsidP="00D76430">
      <w:pPr>
        <w:spacing w:after="0" w:line="240" w:lineRule="auto"/>
        <w:ind w:right="-2"/>
        <w:jc w:val="center"/>
      </w:pPr>
      <w:r w:rsidRPr="00B3282E">
        <w:rPr>
          <w:rFonts w:ascii="Arial" w:eastAsia="Times New Roman" w:hAnsi="Arial" w:cs="Times New Roman"/>
          <w:sz w:val="24"/>
          <w:szCs w:val="24"/>
        </w:rPr>
        <w:t xml:space="preserve">    </w:t>
      </w:r>
      <w:r w:rsidRPr="00D76430">
        <w:rPr>
          <w:rFonts w:ascii="Arial" w:eastAsia="Times New Roman" w:hAnsi="Arial" w:cs="Times New Roman"/>
          <w:sz w:val="24"/>
          <w:szCs w:val="24"/>
        </w:rPr>
        <w:t>OAB/SC 36.591</w:t>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r>
      <w:r w:rsidRPr="00D76430">
        <w:rPr>
          <w:rFonts w:ascii="Arial" w:eastAsia="Times New Roman" w:hAnsi="Arial" w:cs="Times New Roman"/>
          <w:sz w:val="24"/>
          <w:szCs w:val="24"/>
        </w:rPr>
        <w:tab/>
        <w:t>OAB/SC 47.774</w:t>
      </w:r>
    </w:p>
    <w:p w14:paraId="36C3C33E" w14:textId="77777777" w:rsidR="00131BEB" w:rsidRPr="00377A2E" w:rsidRDefault="00131BEB" w:rsidP="00377A2E"/>
    <w:sectPr w:rsidR="00131BEB" w:rsidRPr="00377A2E" w:rsidSect="00E750CD">
      <w:headerReference w:type="default" r:id="rId15"/>
      <w:footerReference w:type="default" r:id="rId16"/>
      <w:pgSz w:w="11906" w:h="16838"/>
      <w:pgMar w:top="1419" w:right="1416" w:bottom="993" w:left="1418" w:header="135"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E5666" w14:textId="77777777" w:rsidR="009C7291" w:rsidRDefault="009C7291" w:rsidP="00943258">
      <w:pPr>
        <w:spacing w:after="0" w:line="240" w:lineRule="auto"/>
      </w:pPr>
      <w:r>
        <w:separator/>
      </w:r>
    </w:p>
  </w:endnote>
  <w:endnote w:type="continuationSeparator" w:id="0">
    <w:p w14:paraId="15B0D109" w14:textId="77777777" w:rsidR="009C7291" w:rsidRDefault="009C7291" w:rsidP="00943258">
      <w:pPr>
        <w:spacing w:after="0" w:line="240" w:lineRule="auto"/>
      </w:pPr>
      <w:r>
        <w:continuationSeparator/>
      </w:r>
    </w:p>
  </w:endnote>
  <w:endnote w:type="continuationNotice" w:id="1">
    <w:p w14:paraId="09D5FBE7" w14:textId="77777777" w:rsidR="009C7291" w:rsidRDefault="009C729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sz w:val="16"/>
        <w:szCs w:val="16"/>
      </w:rPr>
      <w:id w:val="-147363395"/>
      <w:docPartObj>
        <w:docPartGallery w:val="Page Numbers (Bottom of Page)"/>
        <w:docPartUnique/>
      </w:docPartObj>
    </w:sdtPr>
    <w:sdtContent>
      <w:p w14:paraId="1118CF3F" w14:textId="77777777" w:rsidR="00501A18" w:rsidRPr="00501A18" w:rsidRDefault="00501A18" w:rsidP="00501A18">
        <w:pPr>
          <w:pStyle w:val="Rodap"/>
          <w:ind w:right="-994"/>
          <w:jc w:val="right"/>
          <w:rPr>
            <w:rFonts w:ascii="Arial" w:hAnsi="Arial" w:cs="Arial"/>
            <w:sz w:val="16"/>
            <w:szCs w:val="16"/>
          </w:rPr>
        </w:pPr>
        <w:r w:rsidRPr="00501A18">
          <w:rPr>
            <w:rFonts w:ascii="Arial" w:hAnsi="Arial" w:cs="Arial"/>
            <w:sz w:val="16"/>
            <w:szCs w:val="16"/>
          </w:rPr>
          <w:fldChar w:fldCharType="begin"/>
        </w:r>
        <w:r w:rsidRPr="00501A18">
          <w:rPr>
            <w:rFonts w:ascii="Arial" w:hAnsi="Arial" w:cs="Arial"/>
            <w:sz w:val="16"/>
            <w:szCs w:val="16"/>
          </w:rPr>
          <w:instrText>PAGE   \* MERGEFORMAT</w:instrText>
        </w:r>
        <w:r w:rsidRPr="00501A18">
          <w:rPr>
            <w:rFonts w:ascii="Arial" w:hAnsi="Arial" w:cs="Arial"/>
            <w:sz w:val="16"/>
            <w:szCs w:val="16"/>
          </w:rPr>
          <w:fldChar w:fldCharType="separate"/>
        </w:r>
        <w:r w:rsidRPr="00501A18">
          <w:rPr>
            <w:rFonts w:ascii="Arial" w:hAnsi="Arial" w:cs="Arial"/>
            <w:sz w:val="16"/>
            <w:szCs w:val="16"/>
          </w:rPr>
          <w:t>2</w:t>
        </w:r>
        <w:r w:rsidRPr="00501A18">
          <w:rPr>
            <w:rFonts w:ascii="Arial" w:hAnsi="Arial" w:cs="Arial"/>
            <w:sz w:val="16"/>
            <w:szCs w:val="16"/>
          </w:rPr>
          <w:fldChar w:fldCharType="end"/>
        </w:r>
      </w:p>
    </w:sdtContent>
  </w:sdt>
  <w:p w14:paraId="7FD36392" w14:textId="77777777" w:rsidR="00501A18" w:rsidRDefault="00501A1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5BD04" w14:textId="77777777" w:rsidR="009C7291" w:rsidRDefault="009C7291" w:rsidP="00943258">
      <w:pPr>
        <w:spacing w:after="0" w:line="240" w:lineRule="auto"/>
      </w:pPr>
      <w:r>
        <w:separator/>
      </w:r>
    </w:p>
  </w:footnote>
  <w:footnote w:type="continuationSeparator" w:id="0">
    <w:p w14:paraId="5C4CFEFC" w14:textId="77777777" w:rsidR="009C7291" w:rsidRDefault="009C7291" w:rsidP="00943258">
      <w:pPr>
        <w:spacing w:after="0" w:line="240" w:lineRule="auto"/>
      </w:pPr>
      <w:r>
        <w:continuationSeparator/>
      </w:r>
    </w:p>
  </w:footnote>
  <w:footnote w:type="continuationNotice" w:id="1">
    <w:p w14:paraId="53A6290A" w14:textId="77777777" w:rsidR="009C7291" w:rsidRDefault="009C729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1E0BF" w14:textId="77777777" w:rsidR="00131BEB" w:rsidRDefault="00F936E6" w:rsidP="00E73A77">
    <w:pPr>
      <w:pStyle w:val="Cabealho"/>
      <w:tabs>
        <w:tab w:val="clear" w:pos="4252"/>
        <w:tab w:val="clear" w:pos="8504"/>
        <w:tab w:val="left" w:pos="6330"/>
      </w:tabs>
    </w:pPr>
    <w:r>
      <w:rPr>
        <w:noProof/>
      </w:rPr>
      <w:drawing>
        <wp:anchor distT="0" distB="0" distL="114300" distR="114300" simplePos="0" relativeHeight="251658240" behindDoc="1" locked="0" layoutInCell="1" allowOverlap="1" wp14:anchorId="68CF8969" wp14:editId="7CD7779A">
          <wp:simplePos x="0" y="0"/>
          <wp:positionH relativeFrom="column">
            <wp:posOffset>-1182755</wp:posOffset>
          </wp:positionH>
          <wp:positionV relativeFrom="paragraph">
            <wp:posOffset>-144145</wp:posOffset>
          </wp:positionV>
          <wp:extent cx="4057650" cy="1166932"/>
          <wp:effectExtent l="0" t="0" r="0" b="0"/>
          <wp:wrapNone/>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m 3"/>
                  <pic:cNvPicPr/>
                </pic:nvPicPr>
                <pic:blipFill>
                  <a:blip r:embed="rId1">
                    <a:extLst>
                      <a:ext uri="{28A0092B-C50C-407E-A947-70E740481C1C}">
                        <a14:useLocalDpi xmlns:a14="http://schemas.microsoft.com/office/drawing/2010/main" val="0"/>
                      </a:ext>
                    </a:extLst>
                  </a:blip>
                  <a:stretch>
                    <a:fillRect/>
                  </a:stretch>
                </pic:blipFill>
                <pic:spPr>
                  <a:xfrm>
                    <a:off x="0" y="0"/>
                    <a:ext cx="4057650" cy="1166932"/>
                  </a:xfrm>
                  <a:prstGeom prst="rect">
                    <a:avLst/>
                  </a:prstGeom>
                </pic:spPr>
              </pic:pic>
            </a:graphicData>
          </a:graphic>
          <wp14:sizeRelH relativeFrom="page">
            <wp14:pctWidth>0</wp14:pctWidth>
          </wp14:sizeRelH>
          <wp14:sizeRelV relativeFrom="page">
            <wp14:pctHeight>0</wp14:pctHeight>
          </wp14:sizeRelV>
        </wp:anchor>
      </w:drawing>
    </w:r>
    <w:r w:rsidR="00E73A77">
      <w:tab/>
    </w:r>
    <w:r w:rsidR="00E73A77">
      <w:rPr>
        <w:noProof/>
      </w:rPr>
      <w:drawing>
        <wp:inline distT="0" distB="0" distL="0" distR="0" wp14:anchorId="711455D0" wp14:editId="342D0AF8">
          <wp:extent cx="1238250" cy="967154"/>
          <wp:effectExtent l="0" t="0" r="0" b="4445"/>
          <wp:docPr id="23" name="Imagem 23" descr="Desenho com traços pretos em fundo branc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esenho com traços pretos em fundo branco&#10;&#10;Descrição gerada automaticamente com confiança baixa"/>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1244122" cy="971740"/>
                  </a:xfrm>
                  <a:prstGeom prst="rect">
                    <a:avLst/>
                  </a:prstGeom>
                </pic:spPr>
              </pic:pic>
            </a:graphicData>
          </a:graphic>
        </wp:inline>
      </w:drawing>
    </w:r>
  </w:p>
  <w:p w14:paraId="0BA7BF4E" w14:textId="77777777" w:rsidR="00943258" w:rsidRDefault="00943258" w:rsidP="00E73A77">
    <w:pPr>
      <w:pStyle w:val="Cabealho"/>
      <w:tabs>
        <w:tab w:val="clear" w:pos="4252"/>
        <w:tab w:val="clear" w:pos="8504"/>
        <w:tab w:val="left" w:pos="6555"/>
        <w:tab w:val="left" w:pos="7545"/>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572193"/>
    <w:multiLevelType w:val="hybridMultilevel"/>
    <w:tmpl w:val="C0A87132"/>
    <w:lvl w:ilvl="0" w:tplc="2F1E1472">
      <w:start w:val="1"/>
      <w:numFmt w:val="decimal"/>
      <w:pStyle w:val="SemEspaamento"/>
      <w:lvlText w:val="%1."/>
      <w:lvlJc w:val="left"/>
      <w:pPr>
        <w:ind w:left="1778" w:hanging="360"/>
      </w:pPr>
      <w:rPr>
        <w:sz w:val="22"/>
        <w:szCs w:val="20"/>
        <w:specVanish w:val="0"/>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abstractNum w:abstractNumId="1" w15:restartNumberingAfterBreak="0">
    <w:nsid w:val="257E08C7"/>
    <w:multiLevelType w:val="hybridMultilevel"/>
    <w:tmpl w:val="829E63FE"/>
    <w:lvl w:ilvl="0" w:tplc="8CC4DE52">
      <w:start w:val="1"/>
      <w:numFmt w:val="lowerLetter"/>
      <w:lvlText w:val="%1)"/>
      <w:lvlJc w:val="left"/>
      <w:pPr>
        <w:ind w:left="1778" w:hanging="360"/>
      </w:pPr>
      <w:rPr>
        <w:rFonts w:hint="default"/>
        <w:b/>
      </w:rPr>
    </w:lvl>
    <w:lvl w:ilvl="1" w:tplc="04160019" w:tentative="1">
      <w:start w:val="1"/>
      <w:numFmt w:val="lowerLetter"/>
      <w:lvlText w:val="%2."/>
      <w:lvlJc w:val="left"/>
      <w:pPr>
        <w:ind w:left="2498" w:hanging="360"/>
      </w:pPr>
    </w:lvl>
    <w:lvl w:ilvl="2" w:tplc="0416001B" w:tentative="1">
      <w:start w:val="1"/>
      <w:numFmt w:val="lowerRoman"/>
      <w:lvlText w:val="%3."/>
      <w:lvlJc w:val="right"/>
      <w:pPr>
        <w:ind w:left="3218" w:hanging="180"/>
      </w:pPr>
    </w:lvl>
    <w:lvl w:ilvl="3" w:tplc="0416000F" w:tentative="1">
      <w:start w:val="1"/>
      <w:numFmt w:val="decimal"/>
      <w:lvlText w:val="%4."/>
      <w:lvlJc w:val="left"/>
      <w:pPr>
        <w:ind w:left="3938" w:hanging="360"/>
      </w:pPr>
    </w:lvl>
    <w:lvl w:ilvl="4" w:tplc="04160019" w:tentative="1">
      <w:start w:val="1"/>
      <w:numFmt w:val="lowerLetter"/>
      <w:lvlText w:val="%5."/>
      <w:lvlJc w:val="left"/>
      <w:pPr>
        <w:ind w:left="4658" w:hanging="360"/>
      </w:pPr>
    </w:lvl>
    <w:lvl w:ilvl="5" w:tplc="0416001B" w:tentative="1">
      <w:start w:val="1"/>
      <w:numFmt w:val="lowerRoman"/>
      <w:lvlText w:val="%6."/>
      <w:lvlJc w:val="right"/>
      <w:pPr>
        <w:ind w:left="5378" w:hanging="180"/>
      </w:pPr>
    </w:lvl>
    <w:lvl w:ilvl="6" w:tplc="0416000F" w:tentative="1">
      <w:start w:val="1"/>
      <w:numFmt w:val="decimal"/>
      <w:lvlText w:val="%7."/>
      <w:lvlJc w:val="left"/>
      <w:pPr>
        <w:ind w:left="6098" w:hanging="360"/>
      </w:pPr>
    </w:lvl>
    <w:lvl w:ilvl="7" w:tplc="04160019" w:tentative="1">
      <w:start w:val="1"/>
      <w:numFmt w:val="lowerLetter"/>
      <w:lvlText w:val="%8."/>
      <w:lvlJc w:val="left"/>
      <w:pPr>
        <w:ind w:left="6818" w:hanging="360"/>
      </w:pPr>
    </w:lvl>
    <w:lvl w:ilvl="8" w:tplc="0416001B" w:tentative="1">
      <w:start w:val="1"/>
      <w:numFmt w:val="lowerRoman"/>
      <w:lvlText w:val="%9."/>
      <w:lvlJc w:val="right"/>
      <w:pPr>
        <w:ind w:left="7538" w:hanging="180"/>
      </w:pPr>
    </w:lvl>
  </w:abstractNum>
  <w:num w:numId="1" w16cid:durableId="926309199">
    <w:abstractNumId w:val="0"/>
  </w:num>
  <w:num w:numId="2" w16cid:durableId="806433346">
    <w:abstractNumId w:val="1"/>
  </w:num>
  <w:num w:numId="3" w16cid:durableId="1118453215">
    <w:abstractNumId w:val="0"/>
    <w:lvlOverride w:ilvl="0">
      <w:startOverride w:val="1"/>
    </w:lvlOverride>
  </w:num>
  <w:num w:numId="4" w16cid:durableId="1402676438">
    <w:abstractNumId w:val="0"/>
    <w:lvlOverride w:ilvl="0">
      <w:startOverride w:val="1"/>
    </w:lvlOverride>
  </w:num>
  <w:num w:numId="5" w16cid:durableId="71857830">
    <w:abstractNumId w:val="0"/>
    <w:lvlOverride w:ilvl="0">
      <w:startOverride w:val="1"/>
    </w:lvlOverride>
  </w:num>
  <w:num w:numId="6" w16cid:durableId="38896350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9E0"/>
    <w:rsid w:val="00001EBC"/>
    <w:rsid w:val="00003F31"/>
    <w:rsid w:val="00013898"/>
    <w:rsid w:val="00016338"/>
    <w:rsid w:val="000171BD"/>
    <w:rsid w:val="00021579"/>
    <w:rsid w:val="00033730"/>
    <w:rsid w:val="00034586"/>
    <w:rsid w:val="000349F0"/>
    <w:rsid w:val="00036678"/>
    <w:rsid w:val="0003669E"/>
    <w:rsid w:val="00036A6B"/>
    <w:rsid w:val="00037838"/>
    <w:rsid w:val="0004298B"/>
    <w:rsid w:val="00046A91"/>
    <w:rsid w:val="00047B7C"/>
    <w:rsid w:val="000505EE"/>
    <w:rsid w:val="00052D88"/>
    <w:rsid w:val="0005464D"/>
    <w:rsid w:val="00057F08"/>
    <w:rsid w:val="00072C24"/>
    <w:rsid w:val="00080A90"/>
    <w:rsid w:val="00086CC7"/>
    <w:rsid w:val="0008701C"/>
    <w:rsid w:val="00091C7B"/>
    <w:rsid w:val="00097661"/>
    <w:rsid w:val="000A18FB"/>
    <w:rsid w:val="000A22C9"/>
    <w:rsid w:val="000A57C5"/>
    <w:rsid w:val="000B2398"/>
    <w:rsid w:val="000B3F03"/>
    <w:rsid w:val="000B788E"/>
    <w:rsid w:val="000C0051"/>
    <w:rsid w:val="000C256D"/>
    <w:rsid w:val="000D1368"/>
    <w:rsid w:val="000D1ECB"/>
    <w:rsid w:val="000D228C"/>
    <w:rsid w:val="000D48C3"/>
    <w:rsid w:val="000E75E1"/>
    <w:rsid w:val="000F30BE"/>
    <w:rsid w:val="000F5ACE"/>
    <w:rsid w:val="000F72CA"/>
    <w:rsid w:val="001008A1"/>
    <w:rsid w:val="001126CA"/>
    <w:rsid w:val="00121BA0"/>
    <w:rsid w:val="00127FCA"/>
    <w:rsid w:val="0013103A"/>
    <w:rsid w:val="00131531"/>
    <w:rsid w:val="00131BEB"/>
    <w:rsid w:val="00153551"/>
    <w:rsid w:val="00153864"/>
    <w:rsid w:val="001667B0"/>
    <w:rsid w:val="0017191F"/>
    <w:rsid w:val="00174DC4"/>
    <w:rsid w:val="0018010C"/>
    <w:rsid w:val="00183BE2"/>
    <w:rsid w:val="00185087"/>
    <w:rsid w:val="00194D57"/>
    <w:rsid w:val="001A20B0"/>
    <w:rsid w:val="001A6AE2"/>
    <w:rsid w:val="001A6D13"/>
    <w:rsid w:val="001B2B98"/>
    <w:rsid w:val="001B2E75"/>
    <w:rsid w:val="001B6F74"/>
    <w:rsid w:val="001C0C89"/>
    <w:rsid w:val="001C4E78"/>
    <w:rsid w:val="001C6CA1"/>
    <w:rsid w:val="001C7D17"/>
    <w:rsid w:val="001D287F"/>
    <w:rsid w:val="001D3007"/>
    <w:rsid w:val="001D5075"/>
    <w:rsid w:val="001D691B"/>
    <w:rsid w:val="001E6B43"/>
    <w:rsid w:val="001F0502"/>
    <w:rsid w:val="001F2D0B"/>
    <w:rsid w:val="00203CE9"/>
    <w:rsid w:val="00207815"/>
    <w:rsid w:val="00207BE4"/>
    <w:rsid w:val="00210E5B"/>
    <w:rsid w:val="0021307E"/>
    <w:rsid w:val="00215631"/>
    <w:rsid w:val="00216139"/>
    <w:rsid w:val="00225DE2"/>
    <w:rsid w:val="00226E8E"/>
    <w:rsid w:val="002337DE"/>
    <w:rsid w:val="00240475"/>
    <w:rsid w:val="00240DFC"/>
    <w:rsid w:val="00241B59"/>
    <w:rsid w:val="00244F25"/>
    <w:rsid w:val="0025113F"/>
    <w:rsid w:val="00251A2D"/>
    <w:rsid w:val="00255309"/>
    <w:rsid w:val="00256C7F"/>
    <w:rsid w:val="002639EC"/>
    <w:rsid w:val="00264BDF"/>
    <w:rsid w:val="0027012A"/>
    <w:rsid w:val="002727AA"/>
    <w:rsid w:val="00280CDA"/>
    <w:rsid w:val="00283974"/>
    <w:rsid w:val="00291986"/>
    <w:rsid w:val="002A4572"/>
    <w:rsid w:val="002A4C5D"/>
    <w:rsid w:val="002A66CA"/>
    <w:rsid w:val="002A76C8"/>
    <w:rsid w:val="002B078B"/>
    <w:rsid w:val="002B1BEC"/>
    <w:rsid w:val="002B45AD"/>
    <w:rsid w:val="002B4AC8"/>
    <w:rsid w:val="002C00E2"/>
    <w:rsid w:val="002C253F"/>
    <w:rsid w:val="002C665F"/>
    <w:rsid w:val="002D0F20"/>
    <w:rsid w:val="002D4980"/>
    <w:rsid w:val="002E13B8"/>
    <w:rsid w:val="002E1C9D"/>
    <w:rsid w:val="002E4A60"/>
    <w:rsid w:val="002F1483"/>
    <w:rsid w:val="003032EB"/>
    <w:rsid w:val="00317147"/>
    <w:rsid w:val="00317604"/>
    <w:rsid w:val="0031770D"/>
    <w:rsid w:val="003308D9"/>
    <w:rsid w:val="0033136C"/>
    <w:rsid w:val="003351F4"/>
    <w:rsid w:val="00346CC1"/>
    <w:rsid w:val="00347EEA"/>
    <w:rsid w:val="00350826"/>
    <w:rsid w:val="00352A92"/>
    <w:rsid w:val="00355B78"/>
    <w:rsid w:val="003569FD"/>
    <w:rsid w:val="00360965"/>
    <w:rsid w:val="00373AD1"/>
    <w:rsid w:val="003756E0"/>
    <w:rsid w:val="00377A2E"/>
    <w:rsid w:val="003816CB"/>
    <w:rsid w:val="003822E4"/>
    <w:rsid w:val="00385307"/>
    <w:rsid w:val="003A01A9"/>
    <w:rsid w:val="003A0D39"/>
    <w:rsid w:val="003B253C"/>
    <w:rsid w:val="003B4409"/>
    <w:rsid w:val="003C1095"/>
    <w:rsid w:val="003C61CB"/>
    <w:rsid w:val="003D59C9"/>
    <w:rsid w:val="003E183A"/>
    <w:rsid w:val="003E46B9"/>
    <w:rsid w:val="003E5001"/>
    <w:rsid w:val="003F03B6"/>
    <w:rsid w:val="00404A4B"/>
    <w:rsid w:val="00404B60"/>
    <w:rsid w:val="00410B89"/>
    <w:rsid w:val="0041143B"/>
    <w:rsid w:val="00415D26"/>
    <w:rsid w:val="0041663D"/>
    <w:rsid w:val="00420811"/>
    <w:rsid w:val="00427DFC"/>
    <w:rsid w:val="004306D1"/>
    <w:rsid w:val="00437A6E"/>
    <w:rsid w:val="00445CF3"/>
    <w:rsid w:val="00446A41"/>
    <w:rsid w:val="004519A7"/>
    <w:rsid w:val="00460C65"/>
    <w:rsid w:val="00461A13"/>
    <w:rsid w:val="00467D2E"/>
    <w:rsid w:val="00471BB7"/>
    <w:rsid w:val="004739B9"/>
    <w:rsid w:val="00473BF5"/>
    <w:rsid w:val="00480604"/>
    <w:rsid w:val="0048103E"/>
    <w:rsid w:val="004949AD"/>
    <w:rsid w:val="00495630"/>
    <w:rsid w:val="004B2D80"/>
    <w:rsid w:val="004B34D8"/>
    <w:rsid w:val="004C3B0B"/>
    <w:rsid w:val="004D15B0"/>
    <w:rsid w:val="004D36DC"/>
    <w:rsid w:val="004D7367"/>
    <w:rsid w:val="004E2EF2"/>
    <w:rsid w:val="004E359C"/>
    <w:rsid w:val="004E42AB"/>
    <w:rsid w:val="004E4A9A"/>
    <w:rsid w:val="004E666B"/>
    <w:rsid w:val="004F1B98"/>
    <w:rsid w:val="004F2B78"/>
    <w:rsid w:val="004F38C4"/>
    <w:rsid w:val="00501A18"/>
    <w:rsid w:val="005045B4"/>
    <w:rsid w:val="00505CE7"/>
    <w:rsid w:val="0051010B"/>
    <w:rsid w:val="0051299F"/>
    <w:rsid w:val="00521603"/>
    <w:rsid w:val="005228BD"/>
    <w:rsid w:val="00522A11"/>
    <w:rsid w:val="0052374F"/>
    <w:rsid w:val="00523D6F"/>
    <w:rsid w:val="00525037"/>
    <w:rsid w:val="00527724"/>
    <w:rsid w:val="005352C8"/>
    <w:rsid w:val="00542FED"/>
    <w:rsid w:val="00543DFF"/>
    <w:rsid w:val="00553360"/>
    <w:rsid w:val="00554011"/>
    <w:rsid w:val="00561990"/>
    <w:rsid w:val="0056498C"/>
    <w:rsid w:val="005706FF"/>
    <w:rsid w:val="00571B5C"/>
    <w:rsid w:val="00571C5E"/>
    <w:rsid w:val="00573B8C"/>
    <w:rsid w:val="005747EB"/>
    <w:rsid w:val="0057666E"/>
    <w:rsid w:val="00577A1C"/>
    <w:rsid w:val="00582112"/>
    <w:rsid w:val="005837C8"/>
    <w:rsid w:val="00585A20"/>
    <w:rsid w:val="00587F74"/>
    <w:rsid w:val="0059271B"/>
    <w:rsid w:val="0059606A"/>
    <w:rsid w:val="005A4D9E"/>
    <w:rsid w:val="005A600C"/>
    <w:rsid w:val="005A7D18"/>
    <w:rsid w:val="005B67EA"/>
    <w:rsid w:val="005B7BD5"/>
    <w:rsid w:val="005C0A48"/>
    <w:rsid w:val="005C17EA"/>
    <w:rsid w:val="005C5D97"/>
    <w:rsid w:val="005E2C96"/>
    <w:rsid w:val="005E58E2"/>
    <w:rsid w:val="005E6520"/>
    <w:rsid w:val="0060051B"/>
    <w:rsid w:val="00603C49"/>
    <w:rsid w:val="00606FE2"/>
    <w:rsid w:val="006123B6"/>
    <w:rsid w:val="00616D41"/>
    <w:rsid w:val="00617A50"/>
    <w:rsid w:val="0063753F"/>
    <w:rsid w:val="00637FAE"/>
    <w:rsid w:val="00651BF6"/>
    <w:rsid w:val="00657B85"/>
    <w:rsid w:val="00664775"/>
    <w:rsid w:val="0067454C"/>
    <w:rsid w:val="0069390A"/>
    <w:rsid w:val="00693F8B"/>
    <w:rsid w:val="00696295"/>
    <w:rsid w:val="006A28B0"/>
    <w:rsid w:val="006B22D3"/>
    <w:rsid w:val="006B28AD"/>
    <w:rsid w:val="006C5D9F"/>
    <w:rsid w:val="006D7DFA"/>
    <w:rsid w:val="006E224B"/>
    <w:rsid w:val="00702BF2"/>
    <w:rsid w:val="007059E0"/>
    <w:rsid w:val="007062AA"/>
    <w:rsid w:val="00717E0B"/>
    <w:rsid w:val="00722E63"/>
    <w:rsid w:val="00727179"/>
    <w:rsid w:val="00731621"/>
    <w:rsid w:val="00741A5C"/>
    <w:rsid w:val="007433E8"/>
    <w:rsid w:val="00746C10"/>
    <w:rsid w:val="00747A64"/>
    <w:rsid w:val="007506D0"/>
    <w:rsid w:val="00754E09"/>
    <w:rsid w:val="00757C79"/>
    <w:rsid w:val="007608B9"/>
    <w:rsid w:val="00772092"/>
    <w:rsid w:val="0077486F"/>
    <w:rsid w:val="007766CE"/>
    <w:rsid w:val="007840AC"/>
    <w:rsid w:val="00787EC2"/>
    <w:rsid w:val="00793925"/>
    <w:rsid w:val="00796E7E"/>
    <w:rsid w:val="007B6EFD"/>
    <w:rsid w:val="007C36DB"/>
    <w:rsid w:val="007D7082"/>
    <w:rsid w:val="007E4851"/>
    <w:rsid w:val="007E7EDD"/>
    <w:rsid w:val="007F3886"/>
    <w:rsid w:val="007F7D93"/>
    <w:rsid w:val="008121EE"/>
    <w:rsid w:val="0081509C"/>
    <w:rsid w:val="00815E4A"/>
    <w:rsid w:val="0082018D"/>
    <w:rsid w:val="00826FC6"/>
    <w:rsid w:val="008362FA"/>
    <w:rsid w:val="008548CB"/>
    <w:rsid w:val="00855AA7"/>
    <w:rsid w:val="00860A29"/>
    <w:rsid w:val="00866C7E"/>
    <w:rsid w:val="00867268"/>
    <w:rsid w:val="00871955"/>
    <w:rsid w:val="00872034"/>
    <w:rsid w:val="008840BC"/>
    <w:rsid w:val="008A0012"/>
    <w:rsid w:val="008A0D3E"/>
    <w:rsid w:val="008A5271"/>
    <w:rsid w:val="008A60D8"/>
    <w:rsid w:val="008B253E"/>
    <w:rsid w:val="008C219E"/>
    <w:rsid w:val="008D454E"/>
    <w:rsid w:val="008E2375"/>
    <w:rsid w:val="008E2FD6"/>
    <w:rsid w:val="008E377D"/>
    <w:rsid w:val="008E75A2"/>
    <w:rsid w:val="008F0756"/>
    <w:rsid w:val="008F113D"/>
    <w:rsid w:val="008F1F4E"/>
    <w:rsid w:val="008F2FF1"/>
    <w:rsid w:val="008F4116"/>
    <w:rsid w:val="008F7B29"/>
    <w:rsid w:val="009002CB"/>
    <w:rsid w:val="009109AE"/>
    <w:rsid w:val="00914166"/>
    <w:rsid w:val="009219EB"/>
    <w:rsid w:val="00925969"/>
    <w:rsid w:val="00925BF9"/>
    <w:rsid w:val="00933D4A"/>
    <w:rsid w:val="0093461F"/>
    <w:rsid w:val="00943258"/>
    <w:rsid w:val="00946DEA"/>
    <w:rsid w:val="00955BCE"/>
    <w:rsid w:val="00955D7F"/>
    <w:rsid w:val="00956903"/>
    <w:rsid w:val="00962A40"/>
    <w:rsid w:val="009652FC"/>
    <w:rsid w:val="00970686"/>
    <w:rsid w:val="0098092B"/>
    <w:rsid w:val="009873B9"/>
    <w:rsid w:val="00991D44"/>
    <w:rsid w:val="009A1B3B"/>
    <w:rsid w:val="009B03E4"/>
    <w:rsid w:val="009B6B41"/>
    <w:rsid w:val="009C2DBC"/>
    <w:rsid w:val="009C564A"/>
    <w:rsid w:val="009C7291"/>
    <w:rsid w:val="009D09CE"/>
    <w:rsid w:val="009D0C3F"/>
    <w:rsid w:val="009D2874"/>
    <w:rsid w:val="009D5DA4"/>
    <w:rsid w:val="009D7D16"/>
    <w:rsid w:val="009F21BE"/>
    <w:rsid w:val="00A01CD1"/>
    <w:rsid w:val="00A040C3"/>
    <w:rsid w:val="00A0580E"/>
    <w:rsid w:val="00A073D3"/>
    <w:rsid w:val="00A20A49"/>
    <w:rsid w:val="00A35ACF"/>
    <w:rsid w:val="00A44D62"/>
    <w:rsid w:val="00A4718D"/>
    <w:rsid w:val="00A623CA"/>
    <w:rsid w:val="00A713D7"/>
    <w:rsid w:val="00A80072"/>
    <w:rsid w:val="00A971E7"/>
    <w:rsid w:val="00A97C7B"/>
    <w:rsid w:val="00AB13F7"/>
    <w:rsid w:val="00AB7F3A"/>
    <w:rsid w:val="00AC1D5D"/>
    <w:rsid w:val="00AC4D45"/>
    <w:rsid w:val="00AC6B1C"/>
    <w:rsid w:val="00AD2E17"/>
    <w:rsid w:val="00AE08B8"/>
    <w:rsid w:val="00AE1886"/>
    <w:rsid w:val="00AE5D94"/>
    <w:rsid w:val="00AE78E4"/>
    <w:rsid w:val="00AE7C09"/>
    <w:rsid w:val="00AF535A"/>
    <w:rsid w:val="00B006B4"/>
    <w:rsid w:val="00B2557D"/>
    <w:rsid w:val="00B265DE"/>
    <w:rsid w:val="00B275AE"/>
    <w:rsid w:val="00B50C2C"/>
    <w:rsid w:val="00B510AF"/>
    <w:rsid w:val="00B5700E"/>
    <w:rsid w:val="00B62D94"/>
    <w:rsid w:val="00B66E55"/>
    <w:rsid w:val="00B83600"/>
    <w:rsid w:val="00B85B1E"/>
    <w:rsid w:val="00B93814"/>
    <w:rsid w:val="00B961D3"/>
    <w:rsid w:val="00BA2544"/>
    <w:rsid w:val="00BA6342"/>
    <w:rsid w:val="00BA64E2"/>
    <w:rsid w:val="00BA69DD"/>
    <w:rsid w:val="00BB56DB"/>
    <w:rsid w:val="00BB65DE"/>
    <w:rsid w:val="00BD371E"/>
    <w:rsid w:val="00BD69E1"/>
    <w:rsid w:val="00BD6ACD"/>
    <w:rsid w:val="00BE751A"/>
    <w:rsid w:val="00BF1976"/>
    <w:rsid w:val="00BF1ADB"/>
    <w:rsid w:val="00BF1D58"/>
    <w:rsid w:val="00BF2E28"/>
    <w:rsid w:val="00BF6FE9"/>
    <w:rsid w:val="00C01979"/>
    <w:rsid w:val="00C0491B"/>
    <w:rsid w:val="00C132AE"/>
    <w:rsid w:val="00C13947"/>
    <w:rsid w:val="00C14A04"/>
    <w:rsid w:val="00C17A2C"/>
    <w:rsid w:val="00C2010D"/>
    <w:rsid w:val="00C25893"/>
    <w:rsid w:val="00C31C81"/>
    <w:rsid w:val="00C42474"/>
    <w:rsid w:val="00C52B5B"/>
    <w:rsid w:val="00C53E2F"/>
    <w:rsid w:val="00C5520F"/>
    <w:rsid w:val="00C57844"/>
    <w:rsid w:val="00C620BB"/>
    <w:rsid w:val="00C63B21"/>
    <w:rsid w:val="00C63D1C"/>
    <w:rsid w:val="00C64186"/>
    <w:rsid w:val="00C6500D"/>
    <w:rsid w:val="00C72ECD"/>
    <w:rsid w:val="00C74722"/>
    <w:rsid w:val="00C76D61"/>
    <w:rsid w:val="00C76F63"/>
    <w:rsid w:val="00C776F1"/>
    <w:rsid w:val="00C85A47"/>
    <w:rsid w:val="00C91154"/>
    <w:rsid w:val="00C93D38"/>
    <w:rsid w:val="00C97BE3"/>
    <w:rsid w:val="00CA101E"/>
    <w:rsid w:val="00CB0D80"/>
    <w:rsid w:val="00CB60BF"/>
    <w:rsid w:val="00CC616A"/>
    <w:rsid w:val="00CD375A"/>
    <w:rsid w:val="00CD5B00"/>
    <w:rsid w:val="00CE096B"/>
    <w:rsid w:val="00CE718A"/>
    <w:rsid w:val="00CE74AF"/>
    <w:rsid w:val="00CE76F7"/>
    <w:rsid w:val="00CF5713"/>
    <w:rsid w:val="00D03CB2"/>
    <w:rsid w:val="00D068A9"/>
    <w:rsid w:val="00D147ED"/>
    <w:rsid w:val="00D14D28"/>
    <w:rsid w:val="00D15DCA"/>
    <w:rsid w:val="00D25E37"/>
    <w:rsid w:val="00D27A6F"/>
    <w:rsid w:val="00D32740"/>
    <w:rsid w:val="00D3692E"/>
    <w:rsid w:val="00D37076"/>
    <w:rsid w:val="00D41363"/>
    <w:rsid w:val="00D416C8"/>
    <w:rsid w:val="00D41E47"/>
    <w:rsid w:val="00D4510D"/>
    <w:rsid w:val="00D47B15"/>
    <w:rsid w:val="00D53C45"/>
    <w:rsid w:val="00D61246"/>
    <w:rsid w:val="00D61652"/>
    <w:rsid w:val="00D632F5"/>
    <w:rsid w:val="00D63421"/>
    <w:rsid w:val="00D76430"/>
    <w:rsid w:val="00D85C21"/>
    <w:rsid w:val="00D92265"/>
    <w:rsid w:val="00D947D8"/>
    <w:rsid w:val="00DA0A2B"/>
    <w:rsid w:val="00DA1329"/>
    <w:rsid w:val="00DA5FA1"/>
    <w:rsid w:val="00DB606F"/>
    <w:rsid w:val="00DC32AB"/>
    <w:rsid w:val="00DC4A43"/>
    <w:rsid w:val="00DC78FB"/>
    <w:rsid w:val="00DC7DC6"/>
    <w:rsid w:val="00DD1E4E"/>
    <w:rsid w:val="00DE0162"/>
    <w:rsid w:val="00DE0552"/>
    <w:rsid w:val="00DE0EE4"/>
    <w:rsid w:val="00DE47E5"/>
    <w:rsid w:val="00DE7A0D"/>
    <w:rsid w:val="00DF5C3A"/>
    <w:rsid w:val="00E038F5"/>
    <w:rsid w:val="00E05790"/>
    <w:rsid w:val="00E06726"/>
    <w:rsid w:val="00E11CF3"/>
    <w:rsid w:val="00E12A42"/>
    <w:rsid w:val="00E24608"/>
    <w:rsid w:val="00E34342"/>
    <w:rsid w:val="00E36D2F"/>
    <w:rsid w:val="00E446D1"/>
    <w:rsid w:val="00E53553"/>
    <w:rsid w:val="00E53CAE"/>
    <w:rsid w:val="00E568CF"/>
    <w:rsid w:val="00E64340"/>
    <w:rsid w:val="00E643DD"/>
    <w:rsid w:val="00E6454B"/>
    <w:rsid w:val="00E674E7"/>
    <w:rsid w:val="00E71B84"/>
    <w:rsid w:val="00E73348"/>
    <w:rsid w:val="00E73A77"/>
    <w:rsid w:val="00E750CD"/>
    <w:rsid w:val="00E76196"/>
    <w:rsid w:val="00E77374"/>
    <w:rsid w:val="00E80520"/>
    <w:rsid w:val="00E86CFD"/>
    <w:rsid w:val="00E8719B"/>
    <w:rsid w:val="00E90F3C"/>
    <w:rsid w:val="00E963D4"/>
    <w:rsid w:val="00E968BB"/>
    <w:rsid w:val="00E973E1"/>
    <w:rsid w:val="00EA414E"/>
    <w:rsid w:val="00EB24E7"/>
    <w:rsid w:val="00EB4346"/>
    <w:rsid w:val="00EC2954"/>
    <w:rsid w:val="00EC2A70"/>
    <w:rsid w:val="00EC4153"/>
    <w:rsid w:val="00ED0C03"/>
    <w:rsid w:val="00ED750F"/>
    <w:rsid w:val="00EE0E17"/>
    <w:rsid w:val="00EE3588"/>
    <w:rsid w:val="00EE3903"/>
    <w:rsid w:val="00EF1288"/>
    <w:rsid w:val="00F059BA"/>
    <w:rsid w:val="00F06D60"/>
    <w:rsid w:val="00F07410"/>
    <w:rsid w:val="00F10CF2"/>
    <w:rsid w:val="00F110B7"/>
    <w:rsid w:val="00F11B2C"/>
    <w:rsid w:val="00F13263"/>
    <w:rsid w:val="00F22B73"/>
    <w:rsid w:val="00F322DF"/>
    <w:rsid w:val="00F3734A"/>
    <w:rsid w:val="00F376EE"/>
    <w:rsid w:val="00F37EB7"/>
    <w:rsid w:val="00F42172"/>
    <w:rsid w:val="00F55118"/>
    <w:rsid w:val="00F625BF"/>
    <w:rsid w:val="00F77C98"/>
    <w:rsid w:val="00F81AD8"/>
    <w:rsid w:val="00F81B40"/>
    <w:rsid w:val="00F927E7"/>
    <w:rsid w:val="00F9344E"/>
    <w:rsid w:val="00F936E6"/>
    <w:rsid w:val="00F94D3A"/>
    <w:rsid w:val="00F9679B"/>
    <w:rsid w:val="00FA424C"/>
    <w:rsid w:val="00FB50A5"/>
    <w:rsid w:val="00FC1A41"/>
    <w:rsid w:val="00FC3BD4"/>
    <w:rsid w:val="00FC47DD"/>
    <w:rsid w:val="00FD54D2"/>
    <w:rsid w:val="00FE24C2"/>
    <w:rsid w:val="00FE35D3"/>
    <w:rsid w:val="00FF0BA7"/>
    <w:rsid w:val="00FF250B"/>
    <w:rsid w:val="00FF6208"/>
    <w:rsid w:val="00FF76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453943"/>
  <w15:chartTrackingRefBased/>
  <w15:docId w15:val="{B9765F00-E955-49BA-B3E2-00A8A29FA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1A18"/>
  </w:style>
  <w:style w:type="paragraph" w:styleId="Ttulo2">
    <w:name w:val="heading 2"/>
    <w:aliases w:val="citação"/>
    <w:basedOn w:val="Normal"/>
    <w:next w:val="Normal"/>
    <w:link w:val="Ttulo2Char"/>
    <w:uiPriority w:val="9"/>
    <w:unhideWhenUsed/>
    <w:qFormat/>
    <w:rsid w:val="00501A18"/>
    <w:pPr>
      <w:spacing w:after="0" w:line="240" w:lineRule="auto"/>
      <w:ind w:left="1418"/>
      <w:jc w:val="both"/>
      <w:outlineLvl w:val="1"/>
    </w:pPr>
    <w:rPr>
      <w:rFonts w:ascii="Arial" w:eastAsia="Times New Roman" w:hAnsi="Arial" w:cs="Times New Roman"/>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9432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43258"/>
  </w:style>
  <w:style w:type="paragraph" w:styleId="Rodap">
    <w:name w:val="footer"/>
    <w:basedOn w:val="Normal"/>
    <w:link w:val="RodapChar"/>
    <w:uiPriority w:val="99"/>
    <w:unhideWhenUsed/>
    <w:rsid w:val="00943258"/>
    <w:pPr>
      <w:tabs>
        <w:tab w:val="center" w:pos="4252"/>
        <w:tab w:val="right" w:pos="8504"/>
      </w:tabs>
      <w:spacing w:after="0" w:line="240" w:lineRule="auto"/>
    </w:pPr>
  </w:style>
  <w:style w:type="character" w:customStyle="1" w:styleId="RodapChar">
    <w:name w:val="Rodapé Char"/>
    <w:basedOn w:val="Fontepargpadro"/>
    <w:link w:val="Rodap"/>
    <w:uiPriority w:val="99"/>
    <w:rsid w:val="00943258"/>
  </w:style>
  <w:style w:type="character" w:customStyle="1" w:styleId="Ttulo2Char">
    <w:name w:val="Título 2 Char"/>
    <w:aliases w:val="citação Char"/>
    <w:basedOn w:val="Fontepargpadro"/>
    <w:link w:val="Ttulo2"/>
    <w:uiPriority w:val="9"/>
    <w:rsid w:val="00501A18"/>
    <w:rPr>
      <w:rFonts w:ascii="Arial" w:eastAsia="Times New Roman" w:hAnsi="Arial" w:cs="Times New Roman"/>
    </w:rPr>
  </w:style>
  <w:style w:type="paragraph" w:customStyle="1" w:styleId="Qualificaodaspartes">
    <w:name w:val="Qualificação das partes"/>
    <w:basedOn w:val="Normal"/>
    <w:qFormat/>
    <w:rsid w:val="00501A18"/>
    <w:pPr>
      <w:spacing w:after="0" w:line="288" w:lineRule="auto"/>
      <w:ind w:firstLine="1985"/>
      <w:contextualSpacing/>
      <w:jc w:val="both"/>
    </w:pPr>
    <w:rPr>
      <w:rFonts w:ascii="Arial" w:hAnsi="Arial" w:cs="Arial"/>
      <w:bCs/>
      <w:sz w:val="24"/>
    </w:rPr>
  </w:style>
  <w:style w:type="paragraph" w:styleId="Ttulo">
    <w:name w:val="Title"/>
    <w:aliases w:val="Tópico novo"/>
    <w:basedOn w:val="Normal"/>
    <w:next w:val="Normal"/>
    <w:link w:val="TtuloChar"/>
    <w:uiPriority w:val="10"/>
    <w:qFormat/>
    <w:rsid w:val="00DE7A0D"/>
    <w:pPr>
      <w:spacing w:after="0" w:line="276" w:lineRule="auto"/>
      <w:contextualSpacing/>
      <w:jc w:val="both"/>
    </w:pPr>
    <w:rPr>
      <w:rFonts w:ascii="Arial" w:eastAsia="Calibri" w:hAnsi="Arial" w:cs="Times New Roman"/>
      <w:b/>
      <w:szCs w:val="24"/>
    </w:rPr>
  </w:style>
  <w:style w:type="character" w:customStyle="1" w:styleId="TtuloChar">
    <w:name w:val="Título Char"/>
    <w:aliases w:val="Tópico novo Char"/>
    <w:basedOn w:val="Fontepargpadro"/>
    <w:link w:val="Ttulo"/>
    <w:uiPriority w:val="10"/>
    <w:rsid w:val="00DE7A0D"/>
    <w:rPr>
      <w:rFonts w:ascii="Arial" w:eastAsia="Calibri" w:hAnsi="Arial" w:cs="Times New Roman"/>
      <w:b/>
      <w:szCs w:val="24"/>
    </w:rPr>
  </w:style>
  <w:style w:type="paragraph" w:styleId="SemEspaamento">
    <w:name w:val="No Spacing"/>
    <w:aliases w:val="Texto numerado,Formatação padrão"/>
    <w:basedOn w:val="Normal"/>
    <w:uiPriority w:val="1"/>
    <w:qFormat/>
    <w:rsid w:val="00501A18"/>
    <w:pPr>
      <w:numPr>
        <w:numId w:val="1"/>
      </w:numPr>
      <w:spacing w:after="0" w:line="360" w:lineRule="auto"/>
      <w:ind w:left="0" w:firstLine="1701"/>
      <w:jc w:val="both"/>
    </w:pPr>
    <w:rPr>
      <w:rFonts w:ascii="Arial" w:hAnsi="Arial" w:cs="Arial"/>
      <w:sz w:val="24"/>
    </w:rPr>
  </w:style>
  <w:style w:type="paragraph" w:customStyle="1" w:styleId="EstiloTexto11pt">
    <w:name w:val="Estilo Texto + 11 pt"/>
    <w:basedOn w:val="Normal"/>
    <w:link w:val="EstiloTexto11ptChar"/>
    <w:rsid w:val="001D691B"/>
    <w:pPr>
      <w:spacing w:before="240" w:after="240" w:line="360" w:lineRule="auto"/>
      <w:ind w:firstLine="1418"/>
      <w:jc w:val="both"/>
    </w:pPr>
    <w:rPr>
      <w:rFonts w:ascii="Arial" w:eastAsia="Times New Roman" w:hAnsi="Arial" w:cs="Times New Roman"/>
      <w:sz w:val="26"/>
    </w:rPr>
  </w:style>
  <w:style w:type="character" w:customStyle="1" w:styleId="EstiloTexto11ptChar">
    <w:name w:val="Estilo Texto + 11 pt Char"/>
    <w:basedOn w:val="Fontepargpadro"/>
    <w:link w:val="EstiloTexto11pt"/>
    <w:rsid w:val="001D691B"/>
    <w:rPr>
      <w:rFonts w:ascii="Arial" w:eastAsia="Times New Roman" w:hAnsi="Arial" w:cs="Times New Roman"/>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469282">
      <w:bodyDiv w:val="1"/>
      <w:marLeft w:val="0"/>
      <w:marRight w:val="0"/>
      <w:marTop w:val="0"/>
      <w:marBottom w:val="0"/>
      <w:divBdr>
        <w:top w:val="none" w:sz="0" w:space="0" w:color="auto"/>
        <w:left w:val="none" w:sz="0" w:space="0" w:color="auto"/>
        <w:bottom w:val="none" w:sz="0" w:space="0" w:color="auto"/>
        <w:right w:val="none" w:sz="0" w:space="0" w:color="auto"/>
      </w:divBdr>
    </w:div>
    <w:div w:id="15586686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ulo\OneDrive\Documentos\M.Adv\Modelos\Peti&#231;&#227;o%20-%20Parceria%20Bruno%20Gast&#227;o.dotx"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92CE7-E5FC-4809-B39D-26360A98E1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Petição - Parceria Bruno Gastão</Template>
  <TotalTime>119</TotalTime>
  <Pages>15</Pages>
  <Words>4216</Words>
  <Characters>23131</Characters>
  <Application>Microsoft Office Word</Application>
  <DocSecurity>0</DocSecurity>
  <Lines>448</Lines>
  <Paragraphs>97</Paragraphs>
  <ScaleCrop>false</ScaleCrop>
  <HeadingPairs>
    <vt:vector size="4" baseType="variant">
      <vt:variant>
        <vt:lpstr>Título</vt:lpstr>
      </vt:variant>
      <vt:variant>
        <vt:i4>1</vt:i4>
      </vt:variant>
      <vt:variant>
        <vt:lpstr>Títulos</vt:lpstr>
      </vt:variant>
      <vt:variant>
        <vt:i4>3</vt:i4>
      </vt:variant>
    </vt:vector>
  </HeadingPairs>
  <TitlesOfParts>
    <vt:vector size="4" baseType="lpstr">
      <vt:lpstr/>
      <vt:lpstr>    </vt:lpstr>
      <vt:lpstr>    </vt:lpstr>
      <vt:lpstr>    DOCUMENTOS QUE INSTRUEM ESTA INICIAL </vt:lpstr>
    </vt:vector>
  </TitlesOfParts>
  <Company/>
  <LinksUpToDate>false</LinksUpToDate>
  <CharactersWithSpaces>27309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Paulo Ekke Moukarzel Junior</dc:creator>
  <cp:keywords/>
  <dc:description/>
  <cp:lastModifiedBy>Paulo Ekke Moukarzel Junior</cp:lastModifiedBy>
  <cp:revision>86</cp:revision>
  <cp:lastPrinted>2023-03-08T19:42:00Z</cp:lastPrinted>
  <dcterms:created xsi:type="dcterms:W3CDTF">2023-03-07T14:37:00Z</dcterms:created>
  <dcterms:modified xsi:type="dcterms:W3CDTF">2026-02-04T23:34:00Z</dcterms:modified>
</cp:coreProperties>
</file>