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5810" w14:textId="77777777" w:rsidR="00595936" w:rsidRPr="00A01CF0" w:rsidRDefault="00595936" w:rsidP="00572B68">
      <w:pPr>
        <w:pStyle w:val="Default"/>
        <w:jc w:val="both"/>
      </w:pPr>
      <w:r w:rsidRPr="00A01CF0">
        <w:t>EXCELENTÍSSIMO SENHOR DOUTOR JUIZ DE DIREITO DO JUIZADO ESPECIAL CÍVEL DA COMARCA DE SÃO JOSÉ/SC</w:t>
      </w:r>
    </w:p>
    <w:p w14:paraId="04492812" w14:textId="77777777" w:rsidR="00595936" w:rsidRPr="00A01CF0" w:rsidRDefault="00595936" w:rsidP="00572B68">
      <w:pPr>
        <w:pStyle w:val="Default"/>
        <w:ind w:firstLine="1701"/>
      </w:pPr>
    </w:p>
    <w:p w14:paraId="0592EE3E" w14:textId="77777777" w:rsidR="00595936" w:rsidRPr="003647E4" w:rsidRDefault="00595936" w:rsidP="00572B68">
      <w:pPr>
        <w:pStyle w:val="Default"/>
        <w:ind w:firstLine="1701"/>
        <w:rPr>
          <w:sz w:val="18"/>
          <w:szCs w:val="18"/>
        </w:rPr>
      </w:pPr>
    </w:p>
    <w:p w14:paraId="70CA80BC" w14:textId="77777777" w:rsidR="00595936" w:rsidRPr="003647E4" w:rsidRDefault="00595936" w:rsidP="00572B68">
      <w:pPr>
        <w:pStyle w:val="Default"/>
        <w:ind w:firstLine="1701"/>
        <w:rPr>
          <w:sz w:val="18"/>
          <w:szCs w:val="18"/>
        </w:rPr>
      </w:pPr>
    </w:p>
    <w:p w14:paraId="23B99FB0" w14:textId="77777777" w:rsidR="00595936" w:rsidRPr="003647E4" w:rsidRDefault="00595936" w:rsidP="00572B68">
      <w:pPr>
        <w:pStyle w:val="Default"/>
        <w:ind w:firstLine="1701"/>
        <w:rPr>
          <w:sz w:val="20"/>
          <w:szCs w:val="20"/>
        </w:rPr>
      </w:pPr>
    </w:p>
    <w:p w14:paraId="232FF24A" w14:textId="77777777" w:rsidR="00595936" w:rsidRPr="007D4B15" w:rsidRDefault="00595936" w:rsidP="00572B68">
      <w:pPr>
        <w:pStyle w:val="Default"/>
        <w:rPr>
          <w:sz w:val="22"/>
          <w:szCs w:val="22"/>
        </w:rPr>
      </w:pPr>
      <w:r w:rsidRPr="007D4B15">
        <w:rPr>
          <w:sz w:val="22"/>
          <w:szCs w:val="22"/>
        </w:rPr>
        <w:t>Autos n. 5003651-45.2022.8.24.0064/SC</w:t>
      </w:r>
    </w:p>
    <w:p w14:paraId="016EC213" w14:textId="77777777" w:rsidR="00595936" w:rsidRPr="003647E4" w:rsidRDefault="00595936" w:rsidP="00572B68">
      <w:pPr>
        <w:pStyle w:val="Default"/>
        <w:ind w:firstLine="1701"/>
        <w:rPr>
          <w:sz w:val="22"/>
          <w:szCs w:val="22"/>
        </w:rPr>
      </w:pPr>
    </w:p>
    <w:p w14:paraId="1118076E" w14:textId="77777777" w:rsidR="00595936" w:rsidRPr="003647E4" w:rsidRDefault="00595936" w:rsidP="00572B68">
      <w:pPr>
        <w:pStyle w:val="Default"/>
        <w:ind w:firstLine="1701"/>
        <w:rPr>
          <w:sz w:val="10"/>
          <w:szCs w:val="10"/>
        </w:rPr>
      </w:pPr>
    </w:p>
    <w:p w14:paraId="61E1C719" w14:textId="77777777" w:rsidR="00595936" w:rsidRPr="003647E4" w:rsidRDefault="00595936" w:rsidP="00572B68">
      <w:pPr>
        <w:pStyle w:val="Default"/>
        <w:ind w:firstLine="1701"/>
        <w:rPr>
          <w:sz w:val="12"/>
          <w:szCs w:val="12"/>
        </w:rPr>
      </w:pPr>
    </w:p>
    <w:p w14:paraId="2DA00202" w14:textId="77777777" w:rsidR="00595936" w:rsidRPr="00A01CF0" w:rsidRDefault="00595936" w:rsidP="00572B68">
      <w:pPr>
        <w:pStyle w:val="Default"/>
        <w:ind w:firstLine="1701"/>
      </w:pPr>
      <w:r>
        <w:t xml:space="preserve"> </w:t>
      </w:r>
    </w:p>
    <w:p w14:paraId="6E79C284" w14:textId="77777777" w:rsidR="00595936" w:rsidRPr="00A01CF0" w:rsidRDefault="00595936" w:rsidP="00572B68">
      <w:pPr>
        <w:pStyle w:val="Default"/>
        <w:ind w:firstLine="1701"/>
      </w:pPr>
      <w:r w:rsidRPr="00A01CF0">
        <w:t xml:space="preserve"> </w:t>
      </w:r>
    </w:p>
    <w:p w14:paraId="50284035" w14:textId="77777777" w:rsidR="00595936" w:rsidRPr="007E6F8C" w:rsidRDefault="00595936" w:rsidP="00572B68">
      <w:pPr>
        <w:pStyle w:val="Default"/>
        <w:spacing w:line="288" w:lineRule="auto"/>
        <w:ind w:firstLine="1701"/>
        <w:jc w:val="both"/>
      </w:pPr>
      <w:r w:rsidRPr="007E6F8C">
        <w:rPr>
          <w:b/>
          <w:bCs/>
        </w:rPr>
        <w:t>CRISTIAN ISAC DAMIM</w:t>
      </w:r>
      <w:r w:rsidRPr="007E6F8C">
        <w:t xml:space="preserve"> e </w:t>
      </w:r>
      <w:r w:rsidRPr="007E6F8C">
        <w:rPr>
          <w:b/>
          <w:bCs/>
        </w:rPr>
        <w:t>QUÉZIA MARQUES DA LUZ DAMIM</w:t>
      </w:r>
      <w:r w:rsidRPr="007E6F8C">
        <w:t xml:space="preserve">, devidamente qualificados nos autos da ação indenizatória n. 5003651-45.2022.8.24.0064/SC, vêm, respeitosamente, perante Vossa Excelência, por seu advogado constituído, em atenção à intimação dos eventos 90 e 91, apresentar </w:t>
      </w:r>
      <w:r w:rsidRPr="007E6F8C">
        <w:rPr>
          <w:b/>
          <w:bCs/>
          <w:i/>
          <w:iCs/>
        </w:rPr>
        <w:t xml:space="preserve">CONTRARRAZÕES AO RECURSO INOMINADO </w:t>
      </w:r>
      <w:r w:rsidRPr="007E6F8C">
        <w:t xml:space="preserve">interposto pela </w:t>
      </w:r>
      <w:r w:rsidRPr="007E6F8C">
        <w:rPr>
          <w:b/>
          <w:bCs/>
        </w:rPr>
        <w:t>EMPRESA DE TRANSPORTES AÉREOS DE CABO VERDE – TACV</w:t>
      </w:r>
      <w:r w:rsidRPr="007E6F8C">
        <w:t xml:space="preserve"> no evento 88, pelas razões de fato e de direito a seguir expostas.</w:t>
      </w:r>
    </w:p>
    <w:p w14:paraId="33340DA4" w14:textId="77777777" w:rsidR="00595936" w:rsidRPr="003647E4" w:rsidRDefault="00595936" w:rsidP="00572B68">
      <w:pPr>
        <w:pStyle w:val="Default"/>
        <w:rPr>
          <w:sz w:val="16"/>
          <w:szCs w:val="16"/>
        </w:rPr>
      </w:pPr>
    </w:p>
    <w:p w14:paraId="6EFC24FE" w14:textId="77777777" w:rsidR="00595936" w:rsidRPr="003647E4" w:rsidRDefault="00595936" w:rsidP="00572B68">
      <w:pPr>
        <w:pStyle w:val="Default"/>
        <w:tabs>
          <w:tab w:val="left" w:pos="3717"/>
        </w:tabs>
        <w:spacing w:line="360" w:lineRule="auto"/>
        <w:rPr>
          <w:b/>
          <w:bCs/>
          <w:sz w:val="14"/>
          <w:szCs w:val="14"/>
        </w:rPr>
      </w:pPr>
    </w:p>
    <w:p w14:paraId="5A240B00" w14:textId="77777777" w:rsidR="00595936" w:rsidRPr="003D5F16" w:rsidRDefault="00595936" w:rsidP="00572B68">
      <w:pPr>
        <w:pStyle w:val="Default"/>
        <w:spacing w:line="360" w:lineRule="auto"/>
        <w:rPr>
          <w:sz w:val="22"/>
          <w:szCs w:val="22"/>
        </w:rPr>
      </w:pPr>
      <w:r w:rsidRPr="003D5F16">
        <w:rPr>
          <w:b/>
          <w:bCs/>
          <w:sz w:val="22"/>
          <w:szCs w:val="22"/>
        </w:rPr>
        <w:t xml:space="preserve">I – </w:t>
      </w:r>
      <w:r>
        <w:rPr>
          <w:b/>
          <w:bCs/>
          <w:sz w:val="22"/>
          <w:szCs w:val="22"/>
        </w:rPr>
        <w:t>SÍNTESE DO RECURSO</w:t>
      </w:r>
    </w:p>
    <w:p w14:paraId="33C6DA0A" w14:textId="77777777" w:rsidR="00595936" w:rsidRPr="003647E4" w:rsidRDefault="00595936" w:rsidP="00572B68">
      <w:pPr>
        <w:pStyle w:val="Default"/>
        <w:spacing w:line="360" w:lineRule="auto"/>
        <w:ind w:firstLine="1701"/>
        <w:rPr>
          <w:sz w:val="18"/>
          <w:szCs w:val="18"/>
        </w:rPr>
      </w:pPr>
    </w:p>
    <w:p w14:paraId="6EA77FB5" w14:textId="77777777" w:rsidR="00595936" w:rsidRDefault="00595936" w:rsidP="00572B68">
      <w:pPr>
        <w:pStyle w:val="SemEspaamento"/>
      </w:pPr>
      <w:r>
        <w:t xml:space="preserve">Inconformada com a sentença de parcial procedência da demanda </w:t>
      </w:r>
      <w:r w:rsidRPr="00BF61C7">
        <w:rPr>
          <w:sz w:val="20"/>
          <w:szCs w:val="20"/>
        </w:rPr>
        <w:t>(evento 48)</w:t>
      </w:r>
      <w:r>
        <w:t xml:space="preserve">, a recorrente interpôs recurso inominado e requereu, em primeiro lugar, a concessão da gratuidade de justiça, ao argumento, em síntese, de que suportaria impactos negativos nas receitas da empresa por conta da pandemia da Covid-19 </w:t>
      </w:r>
      <w:r w:rsidRPr="00DB3E49">
        <w:rPr>
          <w:sz w:val="20"/>
          <w:szCs w:val="20"/>
        </w:rPr>
        <w:t>(evento 88, RecIno1, p. 2/5)</w:t>
      </w:r>
      <w:r>
        <w:t xml:space="preserve">. </w:t>
      </w:r>
    </w:p>
    <w:p w14:paraId="2ADB26EF" w14:textId="77777777" w:rsidR="00595936" w:rsidRDefault="00595936" w:rsidP="00572B68">
      <w:pPr>
        <w:pStyle w:val="SemEspaamento"/>
      </w:pPr>
      <w:r>
        <w:t xml:space="preserve">Na sequência, a recorrente alega que a sua citação seria nula, sob a alegação de que teria sido feito em endereço distinto do da empresa e recebido por pessoa desconhecida e estranha à recorrente </w:t>
      </w:r>
      <w:r w:rsidRPr="00DB3E49">
        <w:rPr>
          <w:sz w:val="20"/>
          <w:szCs w:val="20"/>
        </w:rPr>
        <w:t>(evento 88, RecIno1, p. 5</w:t>
      </w:r>
      <w:r>
        <w:rPr>
          <w:sz w:val="20"/>
          <w:szCs w:val="20"/>
        </w:rPr>
        <w:t>/8</w:t>
      </w:r>
      <w:r w:rsidRPr="00DB3E49">
        <w:rPr>
          <w:sz w:val="20"/>
          <w:szCs w:val="20"/>
        </w:rPr>
        <w:t>)</w:t>
      </w:r>
      <w:r>
        <w:t xml:space="preserve">. </w:t>
      </w:r>
    </w:p>
    <w:p w14:paraId="3471731F" w14:textId="77777777" w:rsidR="00595936" w:rsidRDefault="00595936" w:rsidP="00572B68">
      <w:pPr>
        <w:pStyle w:val="SemEspaamento"/>
      </w:pPr>
      <w:r>
        <w:t xml:space="preserve">Ao prosseguir, a recorrente também argumenta que seria inaplicável o CDC ao caso, diante do disposto nas Convenções de Montreal e de Varsóvia, além de aduzir que não seria possível a condenação a danos materiais, pois, no seu entender, não existiria qualquer conduta ilícita da recorrente </w:t>
      </w:r>
      <w:r w:rsidRPr="00DB3E49">
        <w:rPr>
          <w:sz w:val="20"/>
          <w:szCs w:val="20"/>
        </w:rPr>
        <w:t xml:space="preserve">(evento 88, RecIno1, p. </w:t>
      </w:r>
      <w:r>
        <w:rPr>
          <w:sz w:val="20"/>
          <w:szCs w:val="20"/>
        </w:rPr>
        <w:t>8/9</w:t>
      </w:r>
      <w:r w:rsidRPr="00DB3E49">
        <w:rPr>
          <w:sz w:val="20"/>
          <w:szCs w:val="20"/>
        </w:rPr>
        <w:t>)</w:t>
      </w:r>
      <w:r w:rsidRPr="00FE6FE6">
        <w:t xml:space="preserve">. </w:t>
      </w:r>
    </w:p>
    <w:p w14:paraId="7F5A2CFF" w14:textId="77777777" w:rsidR="00595936" w:rsidRDefault="00595936" w:rsidP="00572B68">
      <w:pPr>
        <w:pStyle w:val="SemEspaamento"/>
      </w:pPr>
      <w:r>
        <w:t xml:space="preserve">Discorre a recorrente, também, sobre os elementos da responsabilização civil, para afirmar que não seria cabível o pedido de indenização por danos morais, e tenta sustentar, novamente, que inexiste qualquer prática de ato ilícito de sua parte, sobretudo por afirmar que o fato de a empresa disponibilizar </w:t>
      </w:r>
      <w:r w:rsidRPr="00261994">
        <w:rPr>
          <w:i/>
          <w:iCs/>
        </w:rPr>
        <w:t>voucher</w:t>
      </w:r>
      <w:r>
        <w:t xml:space="preserve"> e informar os recorridos sobre as condições de uso e prazo de utilização </w:t>
      </w:r>
      <w:r>
        <w:lastRenderedPageBreak/>
        <w:t xml:space="preserve">demonstraria a sua conduta licita, pugnando novamente pela impossibilidade de condenação por danos morais, bem como danos materiais </w:t>
      </w:r>
      <w:r w:rsidRPr="00DB3E49">
        <w:rPr>
          <w:sz w:val="20"/>
          <w:szCs w:val="20"/>
        </w:rPr>
        <w:t xml:space="preserve">(evento 88, RecIno1, p. </w:t>
      </w:r>
      <w:r>
        <w:rPr>
          <w:sz w:val="20"/>
          <w:szCs w:val="20"/>
        </w:rPr>
        <w:t>10</w:t>
      </w:r>
      <w:r w:rsidRPr="00DB3E49">
        <w:rPr>
          <w:sz w:val="20"/>
          <w:szCs w:val="20"/>
        </w:rPr>
        <w:t>/</w:t>
      </w:r>
      <w:r>
        <w:rPr>
          <w:sz w:val="20"/>
          <w:szCs w:val="20"/>
        </w:rPr>
        <w:t>14</w:t>
      </w:r>
      <w:r w:rsidRPr="00DB3E49">
        <w:rPr>
          <w:sz w:val="20"/>
          <w:szCs w:val="20"/>
        </w:rPr>
        <w:t>)</w:t>
      </w:r>
      <w:r>
        <w:t>.</w:t>
      </w:r>
    </w:p>
    <w:p w14:paraId="417D3071" w14:textId="77777777" w:rsidR="00595936" w:rsidRDefault="00595936" w:rsidP="00572B68">
      <w:pPr>
        <w:pStyle w:val="SemEspaamento"/>
      </w:pPr>
      <w:r>
        <w:t>Sem razão, contudo a recorrente, conforme será exposto a seguir.</w:t>
      </w:r>
    </w:p>
    <w:p w14:paraId="7AB837FD" w14:textId="77777777" w:rsidR="00595936" w:rsidRDefault="00595936" w:rsidP="00572B68">
      <w:pPr>
        <w:pStyle w:val="Default"/>
        <w:spacing w:line="360" w:lineRule="auto"/>
        <w:jc w:val="both"/>
      </w:pPr>
    </w:p>
    <w:p w14:paraId="0D4181BA" w14:textId="5FBE4FAD" w:rsidR="00F9095A" w:rsidRPr="003D5F16" w:rsidRDefault="00F9095A" w:rsidP="00572B68">
      <w:pPr>
        <w:pStyle w:val="Ttulo"/>
      </w:pPr>
      <w:r>
        <w:t>II – DA REJEIÇÃO DA GRATUIDADE DA JUSTIÇA REQUERIDA</w:t>
      </w:r>
    </w:p>
    <w:p w14:paraId="251A6DF3" w14:textId="77777777" w:rsidR="00F9095A" w:rsidRDefault="00F9095A" w:rsidP="00572B68">
      <w:pPr>
        <w:pStyle w:val="Default"/>
        <w:spacing w:line="360" w:lineRule="auto"/>
        <w:jc w:val="both"/>
      </w:pPr>
    </w:p>
    <w:p w14:paraId="01F8D1A8" w14:textId="251C414D" w:rsidR="00F9095A" w:rsidRDefault="00F9095A" w:rsidP="00572B68">
      <w:pPr>
        <w:pStyle w:val="SemEspaamento"/>
      </w:pPr>
      <w:r>
        <w:t xml:space="preserve">Inicialmente, sobre o pleito de gratuidade da justiça, é evidente que a argumentação apresentada pela </w:t>
      </w:r>
      <w:r w:rsidR="00F8197A">
        <w:t>recorrente</w:t>
      </w:r>
      <w:r>
        <w:t>, por si só, já comprova a desnecessidade de concessão da gratuidade da justiça requerida.</w:t>
      </w:r>
    </w:p>
    <w:p w14:paraId="418FCD5B" w14:textId="688A4B63" w:rsidR="00F9095A" w:rsidRDefault="00F9095A" w:rsidP="00572B68">
      <w:pPr>
        <w:pStyle w:val="SemEspaamento"/>
      </w:pPr>
      <w:r>
        <w:t xml:space="preserve">Isso porque, como se extrai da leitura do próprio recurso inominado, as dificuldades financeiras que a recorrente alega ter suportado se limitou até o ano de 2022 e, em 2023, a </w:t>
      </w:r>
      <w:r w:rsidR="00F8197A">
        <w:t>recorrente</w:t>
      </w:r>
      <w:r>
        <w:t xml:space="preserve"> retomou as suas atividades, ano em que o mercado aéreo deu sinais de recuperação da atividade econômica. </w:t>
      </w:r>
    </w:p>
    <w:p w14:paraId="29807EFA" w14:textId="77777777" w:rsidR="00AE709F" w:rsidRDefault="00F9095A" w:rsidP="00572B68">
      <w:pPr>
        <w:pStyle w:val="SemEspaamento"/>
      </w:pPr>
      <w:r>
        <w:t xml:space="preserve">Ora, não é crível que a recorrente admita que retomou as atividades em 2023, mas, em evidente contrassenso, alegue, de forma genérica e como se </w:t>
      </w:r>
      <w:r w:rsidR="00FE1C30">
        <w:t xml:space="preserve">estivesse </w:t>
      </w:r>
      <w:r>
        <w:t xml:space="preserve">no ano de 2023, que ainda esteja passando por dificuldades financeiras, </w:t>
      </w:r>
      <w:r w:rsidR="00FE1C30">
        <w:t>sem apresentar qualquer documento que demonstre, minimamente, essa alegação</w:t>
      </w:r>
      <w:r w:rsidR="00AE709F">
        <w:t xml:space="preserve">, </w:t>
      </w:r>
      <w:r>
        <w:t xml:space="preserve">sobretudo após mais de 3 anos desde que o setor aéreo se recuperou dos efeitos da pandemia. </w:t>
      </w:r>
    </w:p>
    <w:p w14:paraId="44C60629" w14:textId="6A0935AC" w:rsidR="00F9095A" w:rsidRDefault="00F9095A" w:rsidP="00572B68">
      <w:pPr>
        <w:pStyle w:val="SemEspaamento"/>
      </w:pPr>
      <w:r>
        <w:t xml:space="preserve">Aliás, é fato público e notório que o fim da pandemia e o encerramento do </w:t>
      </w:r>
      <w:r>
        <w:rPr>
          <w:i/>
          <w:iCs/>
        </w:rPr>
        <w:t xml:space="preserve">lockdown </w:t>
      </w:r>
      <w:r>
        <w:t>ocasionou alta demanda no mercado de viagens aéreas e turismo no país</w:t>
      </w:r>
      <w:r>
        <w:rPr>
          <w:rStyle w:val="Refdenotaderodap"/>
        </w:rPr>
        <w:footnoteReference w:id="1"/>
      </w:r>
      <w:r w:rsidR="00AE709F">
        <w:t xml:space="preserve">, </w:t>
      </w:r>
      <w:r w:rsidR="003647E4">
        <w:t xml:space="preserve">chegando ao segundo maior recorde da história com 118 milhões de passageiros no ano passado, </w:t>
      </w:r>
      <w:r w:rsidR="00AE709F">
        <w:t>o que demonstra</w:t>
      </w:r>
      <w:r w:rsidR="003647E4">
        <w:t xml:space="preserve"> a total insubsistência da alegada hipossuficiência da recorrente</w:t>
      </w:r>
      <w:r>
        <w:t>.</w:t>
      </w:r>
    </w:p>
    <w:p w14:paraId="66C9DB11" w14:textId="7DCFB9C5" w:rsidR="00F9095A" w:rsidRDefault="00F9095A" w:rsidP="00572B68">
      <w:pPr>
        <w:pStyle w:val="SemEspaamento"/>
      </w:pPr>
      <w:r>
        <w:t xml:space="preserve">Não fosse isso o suficiente, </w:t>
      </w:r>
      <w:r w:rsidR="0089393E">
        <w:t xml:space="preserve">na interposição do recurso inominado, momento em que devia </w:t>
      </w:r>
      <w:r w:rsidR="0073253B">
        <w:t xml:space="preserve">ter comprovado as dificuldades financeiras, </w:t>
      </w:r>
      <w:r>
        <w:t xml:space="preserve">a empresa recorrente </w:t>
      </w:r>
      <w:r w:rsidR="003647E4">
        <w:t>se limitou a juntar aos autos</w:t>
      </w:r>
      <w:r w:rsidR="0073253B">
        <w:t xml:space="preserve"> </w:t>
      </w:r>
      <w:r w:rsidR="001122EC">
        <w:t>balanço</w:t>
      </w:r>
      <w:r w:rsidR="0073253B">
        <w:t>s</w:t>
      </w:r>
      <w:r w:rsidR="001122EC">
        <w:t xml:space="preserve"> patrimonia</w:t>
      </w:r>
      <w:r w:rsidR="0073253B">
        <w:t>is</w:t>
      </w:r>
      <w:r>
        <w:t xml:space="preserve"> </w:t>
      </w:r>
      <w:r w:rsidR="003647E4">
        <w:t>relacionad</w:t>
      </w:r>
      <w:r w:rsidR="001122EC">
        <w:t>o</w:t>
      </w:r>
      <w:r w:rsidR="003647E4">
        <w:t xml:space="preserve"> aos anos de 2019 a 202</w:t>
      </w:r>
      <w:r w:rsidR="00301B7D">
        <w:t>1</w:t>
      </w:r>
      <w:r w:rsidR="001122EC">
        <w:t>, além</w:t>
      </w:r>
      <w:r w:rsidR="0089393E">
        <w:t xml:space="preserve"> de relatório de impressão de  pastas e fichas de 2021</w:t>
      </w:r>
      <w:r w:rsidR="00301B7D">
        <w:t xml:space="preserve"> </w:t>
      </w:r>
      <w:r w:rsidR="00301B7D" w:rsidRPr="00301B7D">
        <w:rPr>
          <w:sz w:val="20"/>
          <w:szCs w:val="18"/>
        </w:rPr>
        <w:t>(evento 88, ANEXO3 a ANEXO6)</w:t>
      </w:r>
      <w:r w:rsidR="00301B7D">
        <w:t xml:space="preserve">, ou seja, </w:t>
      </w:r>
      <w:r w:rsidR="0073253B">
        <w:t xml:space="preserve">documentos antigos e </w:t>
      </w:r>
      <w:r w:rsidR="00301B7D">
        <w:t xml:space="preserve">que são inservíveis para </w:t>
      </w:r>
      <w:r>
        <w:t>comprov</w:t>
      </w:r>
      <w:r w:rsidR="00301B7D">
        <w:t>ar</w:t>
      </w:r>
      <w:r>
        <w:t xml:space="preserve"> </w:t>
      </w:r>
      <w:r w:rsidR="00301B7D">
        <w:t xml:space="preserve">a alegada </w:t>
      </w:r>
      <w:r>
        <w:t>situação atual de dificuldade econômica</w:t>
      </w:r>
      <w:r w:rsidR="00301B7D">
        <w:t xml:space="preserve">, </w:t>
      </w:r>
      <w:r w:rsidR="0073253B">
        <w:t>razão pela qual o requerimento de concessão da gratuidade da justiça deve ser rejeitado</w:t>
      </w:r>
      <w:r>
        <w:t>.</w:t>
      </w:r>
    </w:p>
    <w:p w14:paraId="48A4F116" w14:textId="4BC32E8E" w:rsidR="00E94959" w:rsidRDefault="00F9095A" w:rsidP="00572B68">
      <w:pPr>
        <w:pStyle w:val="Ttulo"/>
      </w:pPr>
      <w:r>
        <w:t xml:space="preserve">III – </w:t>
      </w:r>
      <w:r w:rsidR="00E94959">
        <w:t>DA AUSÊNCIA DE DIALETICIDADE DO RECURSO INTERPOSTO</w:t>
      </w:r>
    </w:p>
    <w:p w14:paraId="464EDFAF" w14:textId="77777777" w:rsidR="00E94959" w:rsidRDefault="00E94959" w:rsidP="00572B68">
      <w:pPr>
        <w:pStyle w:val="SemEspaamento"/>
        <w:numPr>
          <w:ilvl w:val="0"/>
          <w:numId w:val="0"/>
        </w:numPr>
        <w:ind w:left="1701"/>
      </w:pPr>
    </w:p>
    <w:p w14:paraId="41A534D9" w14:textId="78EAE878" w:rsidR="00E94959" w:rsidRDefault="00E94959" w:rsidP="00572B68">
      <w:pPr>
        <w:pStyle w:val="SemEspaamento"/>
      </w:pPr>
      <w:r>
        <w:t xml:space="preserve">Excelência, os recorridos registram que o recurso inominado apresentado </w:t>
      </w:r>
      <w:r w:rsidR="004A327D">
        <w:t xml:space="preserve">pela TACV </w:t>
      </w:r>
      <w:r>
        <w:t>carece de dialeticidade e, por consequência, não deve ser conhecido.</w:t>
      </w:r>
    </w:p>
    <w:p w14:paraId="1229EF48" w14:textId="540C59C4" w:rsidR="00E94959" w:rsidRPr="00E94959" w:rsidRDefault="00E94959" w:rsidP="00572B68">
      <w:pPr>
        <w:pStyle w:val="SemEspaamento"/>
      </w:pPr>
      <w:r>
        <w:t xml:space="preserve">Ora, basta a breve leitura </w:t>
      </w:r>
      <w:r w:rsidR="00076141">
        <w:t>das razões recursais para se concluir, em primeiro lugar, que a recorrente fundamenta o pedido de gratuidade da justiça como se estivesse peticionando no ano de 2023, vejamos</w:t>
      </w:r>
      <w:r w:rsidR="00F54A2E">
        <w:t xml:space="preserve"> </w:t>
      </w:r>
      <w:r w:rsidR="00F54A2E" w:rsidRPr="00F54A2E">
        <w:rPr>
          <w:sz w:val="20"/>
          <w:szCs w:val="18"/>
        </w:rPr>
        <w:t>(evento 88, p. 3/4)</w:t>
      </w:r>
      <w:r w:rsidR="00076141">
        <w:t xml:space="preserve">: </w:t>
      </w:r>
    </w:p>
    <w:p w14:paraId="73808C5A" w14:textId="77777777" w:rsidR="00E94959" w:rsidRPr="00F93152" w:rsidRDefault="00E94959" w:rsidP="00572B68">
      <w:pPr>
        <w:pStyle w:val="Ttulo2"/>
        <w:rPr>
          <w:sz w:val="2"/>
          <w:szCs w:val="2"/>
        </w:rPr>
      </w:pPr>
    </w:p>
    <w:p w14:paraId="6A052964" w14:textId="25678AEA" w:rsidR="00E94959" w:rsidRDefault="00F93152" w:rsidP="00572B68">
      <w:pPr>
        <w:pStyle w:val="Ttulo"/>
      </w:pPr>
      <w:r>
        <w:rPr>
          <w:noProof/>
        </w:rPr>
        <w:drawing>
          <wp:inline distT="0" distB="0" distL="0" distR="0" wp14:anchorId="1C1C8B2D" wp14:editId="2D014958">
            <wp:extent cx="5582285" cy="861060"/>
            <wp:effectExtent l="0" t="0" r="0" b="0"/>
            <wp:docPr id="2078743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F320" w14:textId="42885D24" w:rsidR="00E94959" w:rsidRDefault="00F93152" w:rsidP="00572B68">
      <w:pPr>
        <w:pStyle w:val="Ttulo"/>
        <w:jc w:val="center"/>
      </w:pPr>
      <w:r>
        <w:t>[...]</w:t>
      </w:r>
    </w:p>
    <w:p w14:paraId="73F7E5F2" w14:textId="41F8D17A" w:rsidR="00F93152" w:rsidRPr="00F93152" w:rsidRDefault="001805ED" w:rsidP="00572B68">
      <w:r>
        <w:rPr>
          <w:noProof/>
        </w:rPr>
        <w:drawing>
          <wp:inline distT="0" distB="0" distL="0" distR="0" wp14:anchorId="03D1DE56" wp14:editId="1B485BDC">
            <wp:extent cx="5465445" cy="648335"/>
            <wp:effectExtent l="0" t="0" r="1905" b="0"/>
            <wp:docPr id="5236059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7FC50" w14:textId="77777777" w:rsidR="00E94959" w:rsidRDefault="00E94959" w:rsidP="00572B68">
      <w:pPr>
        <w:pStyle w:val="Ttulo2"/>
      </w:pPr>
    </w:p>
    <w:p w14:paraId="18A6AF20" w14:textId="19FF2868" w:rsidR="001805ED" w:rsidRDefault="001805ED" w:rsidP="00572B68">
      <w:pPr>
        <w:pStyle w:val="SemEspaamento"/>
      </w:pPr>
      <w:r>
        <w:t xml:space="preserve">Não bastasse isso, mesmo diante da improcedência do pedido de indenização por danos morais, </w:t>
      </w:r>
      <w:r w:rsidR="005C4B9A">
        <w:t xml:space="preserve">ao longo das razões </w:t>
      </w:r>
      <w:r>
        <w:t xml:space="preserve">a recorrente discorre </w:t>
      </w:r>
      <w:r w:rsidR="005C4B9A">
        <w:t xml:space="preserve">sobre o assunto </w:t>
      </w:r>
      <w:r w:rsidR="004A327D">
        <w:t xml:space="preserve">por pelo menos </w:t>
      </w:r>
      <w:r w:rsidR="00F10269">
        <w:t>4 páginas</w:t>
      </w:r>
      <w:r w:rsidR="003B23A2">
        <w:t xml:space="preserve"> </w:t>
      </w:r>
      <w:r w:rsidR="003B23A2" w:rsidRPr="005C4B9A">
        <w:rPr>
          <w:sz w:val="20"/>
          <w:szCs w:val="18"/>
        </w:rPr>
        <w:t>(</w:t>
      </w:r>
      <w:r w:rsidR="003B23A2" w:rsidRPr="005C4B9A">
        <w:rPr>
          <w:i/>
          <w:iCs/>
          <w:sz w:val="20"/>
          <w:szCs w:val="18"/>
        </w:rPr>
        <w:t xml:space="preserve">vide </w:t>
      </w:r>
      <w:r w:rsidR="003B23A2" w:rsidRPr="005C4B9A">
        <w:rPr>
          <w:sz w:val="20"/>
          <w:szCs w:val="18"/>
        </w:rPr>
        <w:t>tópicos VII e VIII do recurso)</w:t>
      </w:r>
      <w:r w:rsidR="005C4B9A">
        <w:t xml:space="preserve">, </w:t>
      </w:r>
      <w:r w:rsidR="00F10269">
        <w:t xml:space="preserve">para </w:t>
      </w:r>
      <w:r w:rsidR="003B23A2">
        <w:t>afirmar que “</w:t>
      </w:r>
      <w:r w:rsidR="003B23A2" w:rsidRPr="003B23A2">
        <w:rPr>
          <w:i/>
          <w:iCs/>
        </w:rPr>
        <w:t>não ser</w:t>
      </w:r>
      <w:r w:rsidR="003B23A2">
        <w:t xml:space="preserve"> </w:t>
      </w:r>
      <w:r w:rsidR="003B23A2" w:rsidRPr="003B23A2">
        <w:rPr>
          <w:i/>
          <w:iCs/>
        </w:rPr>
        <w:t>cabível o pleito de indenização por dano moral supostamente sofrido</w:t>
      </w:r>
      <w:r w:rsidR="003B23A2">
        <w:t xml:space="preserve">” </w:t>
      </w:r>
      <w:r w:rsidR="003B23A2" w:rsidRPr="003B23A2">
        <w:rPr>
          <w:sz w:val="20"/>
          <w:szCs w:val="18"/>
        </w:rPr>
        <w:t>(evento 88, p. 11)</w:t>
      </w:r>
      <w:r w:rsidR="003B23A2">
        <w:t>.</w:t>
      </w:r>
    </w:p>
    <w:p w14:paraId="008D9B4A" w14:textId="2E38D39A" w:rsidR="001805ED" w:rsidRDefault="00C95267" w:rsidP="00572B68">
      <w:pPr>
        <w:pStyle w:val="SemEspaamento"/>
      </w:pPr>
      <w:r>
        <w:t xml:space="preserve">Além disso, </w:t>
      </w:r>
      <w:r w:rsidR="00E50835">
        <w:t xml:space="preserve">a própria recorrente se denomina de ré e contestante </w:t>
      </w:r>
      <w:r w:rsidR="00437475">
        <w:t>ao longo da peç</w:t>
      </w:r>
      <w:r w:rsidR="00E50835">
        <w:t>a,</w:t>
      </w:r>
      <w:r w:rsidR="0045331D">
        <w:t xml:space="preserve"> deduzindo, inclusive, requerimento de “</w:t>
      </w:r>
      <w:r w:rsidR="0045331D" w:rsidRPr="00002B35">
        <w:rPr>
          <w:i/>
          <w:iCs/>
        </w:rPr>
        <w:t xml:space="preserve">improcedência do </w:t>
      </w:r>
      <w:r w:rsidR="0045331D" w:rsidRPr="00002B35">
        <w:rPr>
          <w:b/>
          <w:bCs/>
          <w:i/>
          <w:iCs/>
        </w:rPr>
        <w:t>pleito autoral</w:t>
      </w:r>
      <w:r w:rsidR="0045331D" w:rsidRPr="00002B35">
        <w:rPr>
          <w:i/>
          <w:iCs/>
        </w:rPr>
        <w:t xml:space="preserve"> </w:t>
      </w:r>
      <w:r w:rsidR="0045331D" w:rsidRPr="00002B35">
        <w:rPr>
          <w:b/>
          <w:bCs/>
          <w:i/>
          <w:iCs/>
        </w:rPr>
        <w:t>em relação a</w:t>
      </w:r>
      <w:r w:rsidR="0045331D" w:rsidRPr="00002B35">
        <w:rPr>
          <w:i/>
          <w:iCs/>
        </w:rPr>
        <w:t xml:space="preserve"> </w:t>
      </w:r>
      <w:r w:rsidR="0045331D" w:rsidRPr="00002B35">
        <w:rPr>
          <w:b/>
          <w:bCs/>
          <w:i/>
          <w:iCs/>
        </w:rPr>
        <w:t>empresa ora Contestante</w:t>
      </w:r>
      <w:r w:rsidR="0045331D" w:rsidRPr="00002B35">
        <w:rPr>
          <w:i/>
          <w:iCs/>
        </w:rPr>
        <w:t>, razão pela qual o r</w:t>
      </w:r>
      <w:r w:rsidR="00002B35" w:rsidRPr="00002B35">
        <w:rPr>
          <w:i/>
          <w:iCs/>
        </w:rPr>
        <w:t xml:space="preserve">econhecimento da </w:t>
      </w:r>
      <w:r w:rsidR="00002B35" w:rsidRPr="00002B35">
        <w:rPr>
          <w:b/>
          <w:bCs/>
          <w:i/>
          <w:iCs/>
        </w:rPr>
        <w:t>improcedência da presente demanda</w:t>
      </w:r>
      <w:r w:rsidR="00002B35" w:rsidRPr="00002B35">
        <w:rPr>
          <w:i/>
          <w:iCs/>
        </w:rPr>
        <w:t xml:space="preserve"> é medida que se impõe</w:t>
      </w:r>
      <w:r w:rsidR="00002B35">
        <w:t xml:space="preserve">” </w:t>
      </w:r>
      <w:r w:rsidR="00002B35" w:rsidRPr="00002B35">
        <w:rPr>
          <w:sz w:val="20"/>
          <w:szCs w:val="18"/>
        </w:rPr>
        <w:t>(evento 88, p. 11)</w:t>
      </w:r>
      <w:r w:rsidR="00002B35">
        <w:t xml:space="preserve">. </w:t>
      </w:r>
    </w:p>
    <w:p w14:paraId="679ACEE3" w14:textId="77777777" w:rsidR="007545F8" w:rsidRDefault="001B58D9" w:rsidP="00572B68">
      <w:pPr>
        <w:pStyle w:val="SemEspaamento"/>
      </w:pPr>
      <w:r>
        <w:t>Portanto, o recurso não se contrapõe à sentença de forma minimamente satisfatória</w:t>
      </w:r>
      <w:r w:rsidR="005D5B99">
        <w:t xml:space="preserve"> nem trata das circunstâncias do caso concreto</w:t>
      </w:r>
      <w:r>
        <w:t>,</w:t>
      </w:r>
      <w:r w:rsidR="005D5B99">
        <w:t xml:space="preserve"> de modo que é deduzida argumentação genérica, na forma de contestação, o que comprova a ausência de dialeticidade no caso. </w:t>
      </w:r>
    </w:p>
    <w:p w14:paraId="65BC0BCC" w14:textId="53CF8133" w:rsidR="00377545" w:rsidRPr="001805ED" w:rsidRDefault="005D5B99" w:rsidP="00572B68">
      <w:pPr>
        <w:pStyle w:val="SemEspaamento"/>
      </w:pPr>
      <w:r>
        <w:t xml:space="preserve">Vale </w:t>
      </w:r>
      <w:r w:rsidR="00C30945">
        <w:t>colacionar</w:t>
      </w:r>
      <w:r w:rsidR="007545F8">
        <w:t>, a título de exemplo,</w:t>
      </w:r>
      <w:r w:rsidR="0048185C">
        <w:t xml:space="preserve"> o trecho final do tópico 8 do recurso</w:t>
      </w:r>
      <w:r w:rsidR="00C30945">
        <w:t xml:space="preserve"> interposto</w:t>
      </w:r>
      <w:r w:rsidR="0048185C">
        <w:t xml:space="preserve"> </w:t>
      </w:r>
      <w:r w:rsidR="0048185C" w:rsidRPr="0048185C">
        <w:rPr>
          <w:sz w:val="20"/>
          <w:szCs w:val="18"/>
        </w:rPr>
        <w:t>(evento 88, p. 13)</w:t>
      </w:r>
      <w:r w:rsidR="0048185C">
        <w:t>:</w:t>
      </w:r>
    </w:p>
    <w:p w14:paraId="64B8E343" w14:textId="2DEEF0E9" w:rsidR="00E94959" w:rsidRDefault="007545F8" w:rsidP="00572B68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DF152D" wp14:editId="5347B394">
                <wp:simplePos x="0" y="0"/>
                <wp:positionH relativeFrom="column">
                  <wp:posOffset>4035066</wp:posOffset>
                </wp:positionH>
                <wp:positionV relativeFrom="paragraph">
                  <wp:posOffset>2897799</wp:posOffset>
                </wp:positionV>
                <wp:extent cx="721851" cy="354268"/>
                <wp:effectExtent l="0" t="95250" r="2540" b="141605"/>
                <wp:wrapNone/>
                <wp:docPr id="1168563983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034918">
                          <a:off x="0" y="0"/>
                          <a:ext cx="721851" cy="354268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641F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17.7pt;margin-top:228.15pt;width:56.85pt;height:27.9pt;rotation:-9355354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" adj="16300" fillcolor="#e00" strokecolor="black [3213]" strokeweight="1pt"/>
            </w:pict>
          </mc:Fallback>
        </mc:AlternateContent>
      </w:r>
      <w:r w:rsidR="00310AB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D092D4" wp14:editId="262543E3">
                <wp:simplePos x="0" y="0"/>
                <wp:positionH relativeFrom="column">
                  <wp:posOffset>-657137</wp:posOffset>
                </wp:positionH>
                <wp:positionV relativeFrom="paragraph">
                  <wp:posOffset>4360870</wp:posOffset>
                </wp:positionV>
                <wp:extent cx="655439" cy="368063"/>
                <wp:effectExtent l="0" t="19050" r="30480" b="32385"/>
                <wp:wrapNone/>
                <wp:docPr id="757930105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39" cy="368063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CD636" id="Seta: para a Direita 4" o:spid="_x0000_s1026" type="#_x0000_t13" style="position:absolute;margin-left:-51.75pt;margin-top:343.4pt;width:51.6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" adj="15535" fillcolor="#e00" strokecolor="black [3213]" strokeweight="1pt"/>
            </w:pict>
          </mc:Fallback>
        </mc:AlternateContent>
      </w:r>
      <w:r w:rsidR="00310AB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14F4B4" wp14:editId="431F2561">
                <wp:simplePos x="0" y="0"/>
                <wp:positionH relativeFrom="column">
                  <wp:posOffset>5382261</wp:posOffset>
                </wp:positionH>
                <wp:positionV relativeFrom="paragraph">
                  <wp:posOffset>3760472</wp:posOffset>
                </wp:positionV>
                <wp:extent cx="812722" cy="327627"/>
                <wp:effectExtent l="0" t="114300" r="26035" b="111125"/>
                <wp:wrapNone/>
                <wp:docPr id="1222524137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86039">
                          <a:off x="0" y="0"/>
                          <a:ext cx="812722" cy="32762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0318D" id="Seta: para a Direita 4" o:spid="_x0000_s1026" type="#_x0000_t13" style="position:absolute;margin-left:423.8pt;margin-top:296.1pt;width:64pt;height:25.8pt;rotation:-10173329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" adj="17246" fillcolor="#e00" strokecolor="black [3213]" strokeweight="1pt"/>
            </w:pict>
          </mc:Fallback>
        </mc:AlternateContent>
      </w:r>
      <w:r w:rsidR="00310A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CB578" wp14:editId="55FC845F">
                <wp:simplePos x="0" y="0"/>
                <wp:positionH relativeFrom="column">
                  <wp:posOffset>4507762</wp:posOffset>
                </wp:positionH>
                <wp:positionV relativeFrom="paragraph">
                  <wp:posOffset>593945</wp:posOffset>
                </wp:positionV>
                <wp:extent cx="812722" cy="327627"/>
                <wp:effectExtent l="0" t="114300" r="26035" b="111125"/>
                <wp:wrapNone/>
                <wp:docPr id="2124641589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86039">
                          <a:off x="0" y="0"/>
                          <a:ext cx="812722" cy="32762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884CF" id="Seta: para a Direita 4" o:spid="_x0000_s1026" type="#_x0000_t13" style="position:absolute;margin-left:354.95pt;margin-top:46.75pt;width:64pt;height:25.8pt;rotation:-1017332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" adj="17246" fillcolor="#e00" strokecolor="black [3213]" strokeweight="1pt"/>
            </w:pict>
          </mc:Fallback>
        </mc:AlternateContent>
      </w:r>
      <w:r w:rsidR="00C30945">
        <w:rPr>
          <w:noProof/>
        </w:rPr>
        <w:drawing>
          <wp:inline distT="0" distB="0" distL="0" distR="0" wp14:anchorId="467A4EF8" wp14:editId="44CD5C67">
            <wp:extent cx="5932968" cy="4843143"/>
            <wp:effectExtent l="0" t="0" r="0" b="0"/>
            <wp:docPr id="15156492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69" cy="484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18C3" w14:textId="77777777" w:rsidR="00C30945" w:rsidRDefault="00C30945" w:rsidP="00572B68">
      <w:pPr>
        <w:pStyle w:val="Ttulo"/>
      </w:pPr>
    </w:p>
    <w:p w14:paraId="39E06AE0" w14:textId="54A024D8" w:rsidR="00C30945" w:rsidRPr="00C30945" w:rsidRDefault="00310AB4" w:rsidP="00572B68">
      <w:pPr>
        <w:pStyle w:val="SemEspaamento"/>
      </w:pPr>
      <w:r>
        <w:t>Assim, uma vez comprovad</w:t>
      </w:r>
      <w:r w:rsidR="002E73B3">
        <w:t xml:space="preserve">o que </w:t>
      </w:r>
      <w:r w:rsidR="001611C8">
        <w:t>o recurso é uma peça de defesa genérica, faltando claramente</w:t>
      </w:r>
      <w:r>
        <w:t xml:space="preserve"> a  </w:t>
      </w:r>
      <w:r w:rsidR="002F45E0">
        <w:t xml:space="preserve">impugnação específica da sentença, </w:t>
      </w:r>
      <w:r w:rsidR="005D3356">
        <w:t>limitando</w:t>
      </w:r>
      <w:r w:rsidR="00C04B23">
        <w:t>-se</w:t>
      </w:r>
      <w:r w:rsidR="005D3356">
        <w:t xml:space="preserve"> o </w:t>
      </w:r>
      <w:r w:rsidR="00C04B23">
        <w:t>recorrente</w:t>
      </w:r>
      <w:r w:rsidR="005D3356">
        <w:t xml:space="preserve"> a apresentar razões genéricas e desconexas </w:t>
      </w:r>
      <w:r w:rsidR="003647E4">
        <w:t xml:space="preserve">em relação </w:t>
      </w:r>
      <w:r w:rsidR="005D3356">
        <w:t>ao caso concreto</w:t>
      </w:r>
      <w:r w:rsidR="00C04B23">
        <w:t>, o não conhecimento do</w:t>
      </w:r>
      <w:r w:rsidR="00687DF6">
        <w:t xml:space="preserve"> recurso é medida que se impõe, até porque, “</w:t>
      </w:r>
      <w:r w:rsidR="00276644" w:rsidRPr="00F9095A">
        <w:rPr>
          <w:i/>
          <w:iCs/>
        </w:rPr>
        <w:t>Trata-se de argumentação padronizada, que poderia ser utilizada em qualquer caso semelhante, configurando ausência de dialeticidade recursal</w:t>
      </w:r>
      <w:r w:rsidR="00276644">
        <w:t xml:space="preserve">” </w:t>
      </w:r>
      <w:r w:rsidR="00276644" w:rsidRPr="00F9095A">
        <w:rPr>
          <w:sz w:val="20"/>
          <w:szCs w:val="18"/>
        </w:rPr>
        <w:t xml:space="preserve">(TJSC, Recurso Inominado n. 5001235-25.2025.8.24.0024, rel. Juiz Marcelo Carlin, </w:t>
      </w:r>
      <w:r w:rsidR="00F9095A" w:rsidRPr="00F9095A">
        <w:rPr>
          <w:sz w:val="20"/>
          <w:szCs w:val="18"/>
        </w:rPr>
        <w:t>2ª Turma Recursal, j. em 23.9.2025)</w:t>
      </w:r>
      <w:r w:rsidR="00F9095A">
        <w:t>.</w:t>
      </w:r>
    </w:p>
    <w:p w14:paraId="6485F3E3" w14:textId="77777777" w:rsidR="00C30945" w:rsidRDefault="00C30945" w:rsidP="00572B68">
      <w:pPr>
        <w:pStyle w:val="Ttulo"/>
      </w:pPr>
    </w:p>
    <w:p w14:paraId="7439AE90" w14:textId="4BB976B8" w:rsidR="003A00D9" w:rsidRDefault="003A00D9" w:rsidP="00572B68">
      <w:pPr>
        <w:pStyle w:val="Ttulo"/>
      </w:pPr>
      <w:r>
        <w:t>IV – DA VALIDADE DA CITAÇÃO DA EMPRESA RECORRENTE</w:t>
      </w:r>
    </w:p>
    <w:p w14:paraId="669F2A75" w14:textId="77777777" w:rsidR="003A00D9" w:rsidRDefault="003A00D9" w:rsidP="00572B68"/>
    <w:p w14:paraId="37B77892" w14:textId="4650404B" w:rsidR="00F34A9F" w:rsidRDefault="00F34A9F" w:rsidP="00572B68">
      <w:pPr>
        <w:pStyle w:val="SemEspaamento"/>
      </w:pPr>
      <w:r>
        <w:t>A recorrente sustenta que seria nula</w:t>
      </w:r>
      <w:r w:rsidR="005F606C">
        <w:t xml:space="preserve"> a sua citação, ao argumento de que a correspondência com aviso de recebimento</w:t>
      </w:r>
      <w:r w:rsidR="001B69D0">
        <w:t xml:space="preserve"> </w:t>
      </w:r>
      <w:r w:rsidR="001B69D0" w:rsidRPr="001B69D0">
        <w:rPr>
          <w:sz w:val="20"/>
          <w:szCs w:val="18"/>
        </w:rPr>
        <w:t>(evento 28, AR1)</w:t>
      </w:r>
      <w:r w:rsidR="005F606C">
        <w:t xml:space="preserve"> teria sido entregue em local desconhecido e </w:t>
      </w:r>
      <w:r w:rsidR="00A758F1">
        <w:t>rec</w:t>
      </w:r>
      <w:r w:rsidR="00712213">
        <w:t>ebido por</w:t>
      </w:r>
      <w:r w:rsidR="005F606C">
        <w:t xml:space="preserve"> pessoa estranha </w:t>
      </w:r>
      <w:r w:rsidR="0046376C">
        <w:t>à empresa.</w:t>
      </w:r>
    </w:p>
    <w:p w14:paraId="0BDFB523" w14:textId="09EAD2B3" w:rsidR="0046376C" w:rsidRDefault="0046376C" w:rsidP="00572B68">
      <w:pPr>
        <w:pStyle w:val="SemEspaamento"/>
      </w:pPr>
      <w:r>
        <w:t>Sem razão, no entanto, a recorrente.</w:t>
      </w:r>
    </w:p>
    <w:p w14:paraId="6330AF8F" w14:textId="4A747979" w:rsidR="003A00D9" w:rsidRDefault="00F4092D" w:rsidP="00572B68">
      <w:pPr>
        <w:pStyle w:val="SemEspaamento"/>
      </w:pPr>
      <w:r>
        <w:t>Excelência, c</w:t>
      </w:r>
      <w:r w:rsidR="00C92E77">
        <w:t>omo se extrai</w:t>
      </w:r>
      <w:r>
        <w:t xml:space="preserve"> do cadastro da recorrente perante o </w:t>
      </w:r>
      <w:r>
        <w:rPr>
          <w:i/>
          <w:iCs/>
        </w:rPr>
        <w:t>eproc</w:t>
      </w:r>
      <w:r w:rsidR="001B69D0">
        <w:t>,</w:t>
      </w:r>
      <w:r w:rsidR="00383BE7">
        <w:t xml:space="preserve"> </w:t>
      </w:r>
      <w:r w:rsidR="00650688">
        <w:t xml:space="preserve">colacionado abaixo, </w:t>
      </w:r>
      <w:r w:rsidR="00522F2C">
        <w:t xml:space="preserve">desde 30.1.2023 </w:t>
      </w:r>
      <w:r w:rsidR="00383BE7">
        <w:t>o endereço</w:t>
      </w:r>
      <w:r>
        <w:t xml:space="preserve"> utilizado </w:t>
      </w:r>
      <w:r w:rsidR="00650688">
        <w:t xml:space="preserve">pelo ofício de citação </w:t>
      </w:r>
      <w:r w:rsidR="00650688" w:rsidRPr="001B69D0">
        <w:rPr>
          <w:sz w:val="20"/>
          <w:szCs w:val="18"/>
        </w:rPr>
        <w:t xml:space="preserve">(evento </w:t>
      </w:r>
      <w:r w:rsidR="00650688">
        <w:rPr>
          <w:sz w:val="20"/>
          <w:szCs w:val="18"/>
        </w:rPr>
        <w:t>27</w:t>
      </w:r>
      <w:r w:rsidR="00650688" w:rsidRPr="001B69D0">
        <w:rPr>
          <w:sz w:val="20"/>
          <w:szCs w:val="18"/>
        </w:rPr>
        <w:t xml:space="preserve">, </w:t>
      </w:r>
      <w:r w:rsidR="00650688">
        <w:rPr>
          <w:sz w:val="20"/>
          <w:szCs w:val="18"/>
        </w:rPr>
        <w:t>OFIC1</w:t>
      </w:r>
      <w:r w:rsidR="00650688" w:rsidRPr="001B69D0">
        <w:rPr>
          <w:sz w:val="20"/>
          <w:szCs w:val="18"/>
        </w:rPr>
        <w:t>)</w:t>
      </w:r>
      <w:r w:rsidR="00650688">
        <w:t xml:space="preserve"> </w:t>
      </w:r>
      <w:r w:rsidR="00735927">
        <w:t xml:space="preserve">está </w:t>
      </w:r>
      <w:r w:rsidR="00522F2C">
        <w:t xml:space="preserve">cadastrado </w:t>
      </w:r>
      <w:r w:rsidR="00735927">
        <w:t xml:space="preserve">como local em que a empresa TACV </w:t>
      </w:r>
      <w:r w:rsidR="00AF4E41">
        <w:t>desempenha as suas atividades</w:t>
      </w:r>
      <w:r w:rsidR="00F62C5C">
        <w:t xml:space="preserve"> </w:t>
      </w:r>
      <w:r w:rsidR="00AF4E41">
        <w:t xml:space="preserve">para </w:t>
      </w:r>
      <w:r w:rsidR="001F5F40">
        <w:t>o recebimento válido e regular de atos processuais. Vejamos:</w:t>
      </w:r>
    </w:p>
    <w:p w14:paraId="59383D21" w14:textId="77777777" w:rsidR="00F033F9" w:rsidRDefault="00F033F9" w:rsidP="00572B68">
      <w:pPr>
        <w:pStyle w:val="Ttulo2"/>
      </w:pPr>
    </w:p>
    <w:p w14:paraId="5EB260CC" w14:textId="77777777" w:rsidR="00F62C5C" w:rsidRPr="00F62C5C" w:rsidRDefault="00F62C5C" w:rsidP="00572B68">
      <w:pPr>
        <w:pStyle w:val="Ttulo2"/>
        <w:rPr>
          <w:sz w:val="12"/>
          <w:szCs w:val="12"/>
        </w:rPr>
      </w:pPr>
    </w:p>
    <w:p w14:paraId="3BF8D865" w14:textId="6FAD8814" w:rsidR="001F5F40" w:rsidRPr="003A00D9" w:rsidRDefault="00F62C5C" w:rsidP="00572B68">
      <w:pPr>
        <w:pStyle w:val="SemEspaamento"/>
        <w:numPr>
          <w:ilvl w:val="0"/>
          <w:numId w:val="0"/>
        </w:numPr>
        <w:ind w:left="-99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4A4765" wp14:editId="3F2DB681">
                <wp:simplePos x="0" y="0"/>
                <wp:positionH relativeFrom="column">
                  <wp:posOffset>5213380</wp:posOffset>
                </wp:positionH>
                <wp:positionV relativeFrom="paragraph">
                  <wp:posOffset>4989195</wp:posOffset>
                </wp:positionV>
                <wp:extent cx="655439" cy="368063"/>
                <wp:effectExtent l="19050" t="19050" r="11430" b="32385"/>
                <wp:wrapNone/>
                <wp:docPr id="6877972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55439" cy="368063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D3A3E" id="Seta: para a Direita 4" o:spid="_x0000_s1026" type="#_x0000_t13" style="position:absolute;margin-left:410.5pt;margin-top:392.85pt;width:51.6pt;height:29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" adj="15535" fillcolor="#e00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9004BB6" wp14:editId="49A6C416">
            <wp:extent cx="7103753" cy="7378995"/>
            <wp:effectExtent l="0" t="0" r="1905" b="0"/>
            <wp:docPr id="171864798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484" cy="739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1A70" w14:textId="54067182" w:rsidR="00C30945" w:rsidRDefault="00F62C5C" w:rsidP="00572B68">
      <w:pPr>
        <w:pStyle w:val="SemEspaamento"/>
      </w:pPr>
      <w:r>
        <w:t>Não há, portanto, qualquer irregularidade no cumprimento do ato de citação,</w:t>
      </w:r>
      <w:r w:rsidR="000A1375">
        <w:t xml:space="preserve"> que observou o endereço da recorrente cadastrado perante o banco de dados do sistema </w:t>
      </w:r>
      <w:r w:rsidR="000A1375">
        <w:rPr>
          <w:i/>
          <w:iCs/>
        </w:rPr>
        <w:t>eproc</w:t>
      </w:r>
      <w:r w:rsidR="008F7C5B">
        <w:t>.</w:t>
      </w:r>
    </w:p>
    <w:p w14:paraId="4BCB3924" w14:textId="5F672D05" w:rsidR="008F7C5B" w:rsidRDefault="008F7C5B" w:rsidP="00572B68">
      <w:pPr>
        <w:pStyle w:val="SemEspaamento"/>
      </w:pPr>
      <w:r>
        <w:t xml:space="preserve">No mais, outro fato que chama a atenção é o comparecimento espontâneo da recorrente, que </w:t>
      </w:r>
      <w:r w:rsidR="00145E54">
        <w:t xml:space="preserve">só </w:t>
      </w:r>
      <w:r>
        <w:t xml:space="preserve">ocorreu </w:t>
      </w:r>
      <w:r w:rsidR="00145E54">
        <w:t xml:space="preserve">logo </w:t>
      </w:r>
      <w:r>
        <w:t>após</w:t>
      </w:r>
      <w:r w:rsidR="00145E54">
        <w:t xml:space="preserve"> a</w:t>
      </w:r>
      <w:r w:rsidR="000F5F2F">
        <w:t xml:space="preserve"> prolação da sentença</w:t>
      </w:r>
      <w:r w:rsidR="002A225A">
        <w:t xml:space="preserve">, o que leva a crer que a recorrente foi devidamente citada e estava acompanhando o feito, mas optou por </w:t>
      </w:r>
      <w:r w:rsidR="00F275D3">
        <w:t xml:space="preserve">levantar a nulidade da citação somente </w:t>
      </w:r>
      <w:r w:rsidR="00647B29">
        <w:t xml:space="preserve">após </w:t>
      </w:r>
      <w:r w:rsidR="002A225A">
        <w:t xml:space="preserve">pronunciamento </w:t>
      </w:r>
      <w:r w:rsidR="00647B29">
        <w:t xml:space="preserve">que lhe foi </w:t>
      </w:r>
      <w:r w:rsidR="002A225A">
        <w:t>desfavorável,</w:t>
      </w:r>
      <w:r w:rsidR="00F275D3">
        <w:t xml:space="preserve"> o que </w:t>
      </w:r>
      <w:r w:rsidR="0031096A">
        <w:t>constitui a odiosa</w:t>
      </w:r>
      <w:r w:rsidR="00F275D3">
        <w:t xml:space="preserve"> nulidade de algibeira</w:t>
      </w:r>
      <w:r w:rsidR="00E529B7">
        <w:t xml:space="preserve">, manobra </w:t>
      </w:r>
      <w:r w:rsidR="0031096A">
        <w:t>que</w:t>
      </w:r>
      <w:r w:rsidR="00F275D3">
        <w:t xml:space="preserve"> não é admitid</w:t>
      </w:r>
      <w:r w:rsidR="0031096A">
        <w:t>a</w:t>
      </w:r>
      <w:r w:rsidR="00F275D3">
        <w:t xml:space="preserve"> </w:t>
      </w:r>
      <w:r w:rsidR="00C804EE">
        <w:t xml:space="preserve">no direito brasileiro, sobretudo por caracterizar violação à boa-fé e à lealdade processual </w:t>
      </w:r>
      <w:r w:rsidR="00C804EE" w:rsidRPr="004D6986">
        <w:rPr>
          <w:sz w:val="20"/>
          <w:szCs w:val="18"/>
        </w:rPr>
        <w:t xml:space="preserve">(STJ, AgRg nos EDs no AgRg no HC n. </w:t>
      </w:r>
      <w:r w:rsidR="0031096A" w:rsidRPr="004D6986">
        <w:rPr>
          <w:sz w:val="20"/>
          <w:szCs w:val="18"/>
        </w:rPr>
        <w:t xml:space="preserve">636.103/SP, rel. Min. </w:t>
      </w:r>
      <w:r w:rsidR="00E529B7" w:rsidRPr="004D6986">
        <w:rPr>
          <w:sz w:val="20"/>
          <w:szCs w:val="18"/>
        </w:rPr>
        <w:t xml:space="preserve">Ribeiro Dantas, 5ª Turma, j. em </w:t>
      </w:r>
      <w:r w:rsidR="004D6986" w:rsidRPr="004D6986">
        <w:rPr>
          <w:sz w:val="20"/>
          <w:szCs w:val="18"/>
        </w:rPr>
        <w:t>3.8.2021)</w:t>
      </w:r>
      <w:r w:rsidR="004D6986">
        <w:t>.</w:t>
      </w:r>
    </w:p>
    <w:p w14:paraId="59B540FD" w14:textId="2AA5191F" w:rsidR="004D6986" w:rsidRDefault="004D6986" w:rsidP="00572B68">
      <w:pPr>
        <w:pStyle w:val="SemEspaamento"/>
      </w:pPr>
      <w:r>
        <w:t xml:space="preserve">Sobre o assunto, aliás, ao julgar o agravo interno no recurso especial n. </w:t>
      </w:r>
      <w:r w:rsidR="003A019D">
        <w:t xml:space="preserve">1.845.419/CE, </w:t>
      </w:r>
      <w:r>
        <w:t>o Superior Tribunal de Justiça</w:t>
      </w:r>
      <w:r w:rsidR="003A019D">
        <w:t xml:space="preserve"> reafirmou que “</w:t>
      </w:r>
      <w:r w:rsidR="00684EE3" w:rsidRPr="00684EE3">
        <w:rPr>
          <w:i/>
          <w:iCs/>
        </w:rPr>
        <w:t>é indevida a utilização de nulidade de algibeira como mecanismo de defesa da parte, a qual, conhecedora dos vícios processuais, deixa de apresentar sua insurgência em momento oportuno</w:t>
      </w:r>
      <w:r w:rsidR="00684EE3">
        <w:t>”</w:t>
      </w:r>
      <w:r w:rsidR="003A019D">
        <w:t xml:space="preserve"> </w:t>
      </w:r>
      <w:r w:rsidR="003A019D" w:rsidRPr="00B500DB">
        <w:rPr>
          <w:sz w:val="20"/>
          <w:szCs w:val="18"/>
        </w:rPr>
        <w:t xml:space="preserve">(STJ, AgInt no REsp n. 1.845.419/CE, rel. Min. Marco Aurélio </w:t>
      </w:r>
      <w:proofErr w:type="spellStart"/>
      <w:r w:rsidR="003A019D" w:rsidRPr="00B500DB">
        <w:rPr>
          <w:sz w:val="20"/>
          <w:szCs w:val="18"/>
        </w:rPr>
        <w:t>Bellizze</w:t>
      </w:r>
      <w:proofErr w:type="spellEnd"/>
      <w:r w:rsidR="003A019D" w:rsidRPr="00B500DB">
        <w:rPr>
          <w:sz w:val="20"/>
          <w:szCs w:val="18"/>
        </w:rPr>
        <w:t>, 3ªTurma, j. em 24.4.2023)</w:t>
      </w:r>
      <w:r w:rsidR="003A019D">
        <w:t>.</w:t>
      </w:r>
    </w:p>
    <w:p w14:paraId="0E7E2514" w14:textId="771B2D08" w:rsidR="00684EE3" w:rsidRDefault="00684EE3" w:rsidP="00572B68">
      <w:pPr>
        <w:pStyle w:val="SemEspaamento"/>
      </w:pPr>
      <w:r>
        <w:t xml:space="preserve">Assim, uma vez constatada </w:t>
      </w:r>
      <w:r w:rsidR="00D47F72">
        <w:t xml:space="preserve">que a </w:t>
      </w:r>
      <w:r>
        <w:t>citação da recorrente</w:t>
      </w:r>
      <w:r w:rsidR="00D47F72">
        <w:t xml:space="preserve"> ocorreu em seu endereço cadastrado no sistema judicial </w:t>
      </w:r>
      <w:r w:rsidR="00D47F72">
        <w:rPr>
          <w:i/>
          <w:iCs/>
        </w:rPr>
        <w:t>eproc</w:t>
      </w:r>
      <w:r>
        <w:t xml:space="preserve">, bem como evidenciada a </w:t>
      </w:r>
      <w:r w:rsidR="00AC5C39">
        <w:t xml:space="preserve">tentativa de se locupletar indevidamente </w:t>
      </w:r>
      <w:r w:rsidR="00D47F72">
        <w:t>pelo subterfúgio</w:t>
      </w:r>
      <w:r w:rsidR="00AC5C39">
        <w:t xml:space="preserve"> da </w:t>
      </w:r>
      <w:r>
        <w:t>nulidade</w:t>
      </w:r>
      <w:r w:rsidR="00AC5C39">
        <w:t xml:space="preserve"> de algibeira, deve ser </w:t>
      </w:r>
      <w:r w:rsidR="00061DC8">
        <w:t xml:space="preserve">rechaçado o pleito </w:t>
      </w:r>
      <w:r w:rsidR="00AC5C39">
        <w:t xml:space="preserve">preliminar de </w:t>
      </w:r>
      <w:r w:rsidR="00D47F72">
        <w:t xml:space="preserve">nulidade da </w:t>
      </w:r>
      <w:r w:rsidR="00AC5C39">
        <w:t xml:space="preserve">citação </w:t>
      </w:r>
      <w:r w:rsidR="00D47F72">
        <w:t>da recorrente</w:t>
      </w:r>
      <w:r w:rsidR="00061DC8">
        <w:t>.</w:t>
      </w:r>
    </w:p>
    <w:p w14:paraId="26D283A7" w14:textId="77777777" w:rsidR="00C30945" w:rsidRPr="00F033F9" w:rsidRDefault="00C30945" w:rsidP="00572B68">
      <w:pPr>
        <w:pStyle w:val="SemEspaamento"/>
        <w:numPr>
          <w:ilvl w:val="0"/>
          <w:numId w:val="0"/>
        </w:numPr>
        <w:ind w:left="1701"/>
        <w:rPr>
          <w:sz w:val="10"/>
          <w:szCs w:val="8"/>
        </w:rPr>
      </w:pPr>
    </w:p>
    <w:p w14:paraId="30818D6B" w14:textId="6F8A0AB0" w:rsidR="00D47F72" w:rsidRDefault="002125CA" w:rsidP="00572B68">
      <w:pPr>
        <w:pStyle w:val="Ttulo"/>
      </w:pPr>
      <w:r>
        <w:t>V</w:t>
      </w:r>
      <w:r w:rsidR="00D47F72">
        <w:t xml:space="preserve"> – DA INOVAÇÃO RECURSAL</w:t>
      </w:r>
    </w:p>
    <w:p w14:paraId="66BDFE6F" w14:textId="77777777" w:rsidR="00D47F72" w:rsidRPr="00F033F9" w:rsidRDefault="00D47F72" w:rsidP="00572B68">
      <w:pPr>
        <w:pStyle w:val="SemEspaamento"/>
        <w:numPr>
          <w:ilvl w:val="0"/>
          <w:numId w:val="0"/>
        </w:numPr>
        <w:ind w:left="1701"/>
        <w:rPr>
          <w:sz w:val="10"/>
          <w:szCs w:val="8"/>
        </w:rPr>
      </w:pPr>
    </w:p>
    <w:p w14:paraId="4839A78A" w14:textId="614D9B36" w:rsidR="00D47F72" w:rsidRDefault="00F62B66" w:rsidP="00572B68">
      <w:pPr>
        <w:pStyle w:val="SemEspaamento"/>
      </w:pPr>
      <w:r>
        <w:t>Além disso</w:t>
      </w:r>
      <w:r w:rsidR="008419E4">
        <w:t xml:space="preserve">, </w:t>
      </w:r>
      <w:r w:rsidR="00D47F72">
        <w:t xml:space="preserve">Excelência, </w:t>
      </w:r>
      <w:r w:rsidR="000A51D0">
        <w:t xml:space="preserve">nestas contrarrazões </w:t>
      </w:r>
      <w:r w:rsidR="00D47F72">
        <w:t xml:space="preserve">já </w:t>
      </w:r>
      <w:r w:rsidR="000A51D0">
        <w:t xml:space="preserve">ficou constatada </w:t>
      </w:r>
      <w:r w:rsidR="00D47F72">
        <w:t xml:space="preserve">a falta de dialeticidade do recurso, que dificulta inclusive a </w:t>
      </w:r>
      <w:r w:rsidR="000A51D0">
        <w:t>contraposição, por parte dos recorridos, aos argumentos da recorrente, que, em verdade, não atacam os fundamentos da sentença.</w:t>
      </w:r>
    </w:p>
    <w:p w14:paraId="4B394AFE" w14:textId="3F140753" w:rsidR="000A51D0" w:rsidRDefault="000A51D0" w:rsidP="00572B68">
      <w:pPr>
        <w:pStyle w:val="SemEspaamento"/>
      </w:pPr>
      <w:r>
        <w:t>Pois bem.</w:t>
      </w:r>
    </w:p>
    <w:p w14:paraId="3AE69F6C" w14:textId="2942902A" w:rsidR="000A51D0" w:rsidRDefault="000A51D0" w:rsidP="00572B68">
      <w:pPr>
        <w:pStyle w:val="SemEspaamento"/>
      </w:pPr>
      <w:r>
        <w:t xml:space="preserve">Dispensando maiores digressões, como </w:t>
      </w:r>
      <w:r w:rsidR="00E937EF">
        <w:t xml:space="preserve">foi declarada </w:t>
      </w:r>
      <w:proofErr w:type="spellStart"/>
      <w:r w:rsidR="00E937EF">
        <w:t>a</w:t>
      </w:r>
      <w:proofErr w:type="spellEnd"/>
      <w:r w:rsidR="00E937EF">
        <w:t xml:space="preserve"> revelia da recorrente</w:t>
      </w:r>
      <w:r>
        <w:t xml:space="preserve">, a matéria deduzida em sede de recurso inominado caracteriza inovação recursal, pois não foi alegada no momento adequado, o que impede o conhecimento da insurgência em relação a essas teses </w:t>
      </w:r>
      <w:r w:rsidR="00E937EF">
        <w:t xml:space="preserve">não arguidas </w:t>
      </w:r>
      <w:r>
        <w:t>até então.</w:t>
      </w:r>
    </w:p>
    <w:p w14:paraId="4477F994" w14:textId="084930CA" w:rsidR="00FA1010" w:rsidRDefault="00027B28" w:rsidP="00572B68">
      <w:pPr>
        <w:pStyle w:val="SemEspaamento"/>
      </w:pPr>
      <w:r>
        <w:t xml:space="preserve">Sobre o assunto, aliás, </w:t>
      </w:r>
      <w:r w:rsidR="00F069D7">
        <w:t xml:space="preserve">recentemente, </w:t>
      </w:r>
      <w:r>
        <w:t xml:space="preserve">a Colenda </w:t>
      </w:r>
      <w:r w:rsidR="00DD2648">
        <w:t>1ª Turma Recursal do TJSC</w:t>
      </w:r>
      <w:r w:rsidR="00F069D7">
        <w:t xml:space="preserve"> </w:t>
      </w:r>
      <w:r w:rsidR="00D57591">
        <w:t>reafirmou</w:t>
      </w:r>
      <w:r w:rsidR="00F069D7">
        <w:t xml:space="preserve"> o entendimento de que a “</w:t>
      </w:r>
      <w:r w:rsidR="00F069D7" w:rsidRPr="00F069D7">
        <w:rPr>
          <w:i/>
          <w:iCs/>
        </w:rPr>
        <w:t>argumentação surge pela primeira vez no recurso, caracterizando inovação recursal. Assim, o recurso não merece ser conhecido no ponto</w:t>
      </w:r>
      <w:r w:rsidR="00F069D7">
        <w:t xml:space="preserve">” </w:t>
      </w:r>
      <w:r w:rsidR="00F069D7" w:rsidRPr="00D57591">
        <w:rPr>
          <w:sz w:val="20"/>
          <w:szCs w:val="18"/>
        </w:rPr>
        <w:t xml:space="preserve">(Recurso Inominado n. </w:t>
      </w:r>
      <w:r w:rsidR="00D57591" w:rsidRPr="00D57591">
        <w:rPr>
          <w:sz w:val="20"/>
          <w:szCs w:val="18"/>
        </w:rPr>
        <w:t xml:space="preserve">5002061-81.2024.8.24.0090, rela. Juíza Andrea Cristina Rodrigues </w:t>
      </w:r>
      <w:proofErr w:type="spellStart"/>
      <w:r w:rsidR="00D57591" w:rsidRPr="00D57591">
        <w:rPr>
          <w:sz w:val="20"/>
          <w:szCs w:val="18"/>
        </w:rPr>
        <w:t>Studer</w:t>
      </w:r>
      <w:proofErr w:type="spellEnd"/>
      <w:r w:rsidR="00D57591" w:rsidRPr="00D57591">
        <w:rPr>
          <w:sz w:val="20"/>
          <w:szCs w:val="18"/>
        </w:rPr>
        <w:t>, j. em 25.9.2025)</w:t>
      </w:r>
      <w:r w:rsidR="00F069D7" w:rsidRPr="00F069D7">
        <w:t>. </w:t>
      </w:r>
      <w:r w:rsidR="00FA1010">
        <w:t xml:space="preserve"> </w:t>
      </w:r>
    </w:p>
    <w:p w14:paraId="42696E01" w14:textId="719B8A78" w:rsidR="002854A9" w:rsidRDefault="00D57591" w:rsidP="00572B68">
      <w:pPr>
        <w:pStyle w:val="SemEspaamento"/>
      </w:pPr>
      <w:r>
        <w:t xml:space="preserve">No mesmo sentido, </w:t>
      </w:r>
      <w:r w:rsidR="00897B95">
        <w:t xml:space="preserve">a Egrégia 2ª Turma Recursal do TJSC também sedimentou que </w:t>
      </w:r>
      <w:r w:rsidR="009B6392">
        <w:t xml:space="preserve">o argumento apresentado nas razões recursais era </w:t>
      </w:r>
      <w:r w:rsidR="00897B95">
        <w:t>“</w:t>
      </w:r>
      <w:r w:rsidR="009B6392" w:rsidRPr="009B6392">
        <w:rPr>
          <w:i/>
          <w:iCs/>
        </w:rPr>
        <w:t>tese inédita, que altera a causa de defender e caracteriza inovação recursal, razão pela qual igualmente não conheço do recurso neste ponto (arts. 329 e 1.013, §1º, CPC)</w:t>
      </w:r>
      <w:r w:rsidR="009B6392">
        <w:t>”</w:t>
      </w:r>
      <w:r w:rsidR="00377085">
        <w:t xml:space="preserve"> </w:t>
      </w:r>
      <w:r w:rsidR="00377085" w:rsidRPr="0050091C">
        <w:rPr>
          <w:sz w:val="20"/>
          <w:szCs w:val="18"/>
        </w:rPr>
        <w:t xml:space="preserve">(Recurso Inominado </w:t>
      </w:r>
      <w:r w:rsidR="0050091C" w:rsidRPr="0050091C">
        <w:rPr>
          <w:sz w:val="20"/>
          <w:szCs w:val="18"/>
        </w:rPr>
        <w:t xml:space="preserve">n. 5003385-87.2024.8.24.0064, rel. </w:t>
      </w:r>
      <w:proofErr w:type="spellStart"/>
      <w:r w:rsidR="0050091C" w:rsidRPr="0050091C">
        <w:rPr>
          <w:sz w:val="20"/>
          <w:szCs w:val="18"/>
        </w:rPr>
        <w:t>Jui</w:t>
      </w:r>
      <w:proofErr w:type="spellEnd"/>
      <w:r w:rsidR="0050091C" w:rsidRPr="0050091C">
        <w:rPr>
          <w:sz w:val="20"/>
          <w:szCs w:val="18"/>
        </w:rPr>
        <w:t xml:space="preserve"> Marcelo Carlin, j. em 23.9.2025)</w:t>
      </w:r>
      <w:r w:rsidR="0050091C">
        <w:t>.</w:t>
      </w:r>
    </w:p>
    <w:p w14:paraId="0B2EBE30" w14:textId="08CD73AC" w:rsidR="001F28CF" w:rsidRPr="00D47F72" w:rsidRDefault="001F28CF" w:rsidP="00572B68">
      <w:pPr>
        <w:pStyle w:val="SemEspaamento"/>
      </w:pPr>
      <w:r>
        <w:t xml:space="preserve">Desse modo, </w:t>
      </w:r>
      <w:r w:rsidR="00D82353">
        <w:t>como não foram apresentadas no momento processual adequado, o não conhecimento das teses arguidas em sede de recurso inominado é medida que se impõe.</w:t>
      </w:r>
    </w:p>
    <w:p w14:paraId="2D8DAE8E" w14:textId="77777777" w:rsidR="00595936" w:rsidRPr="00F033F9" w:rsidRDefault="00595936" w:rsidP="00572B68">
      <w:pPr>
        <w:pStyle w:val="Default"/>
        <w:spacing w:line="360" w:lineRule="auto"/>
        <w:jc w:val="both"/>
        <w:rPr>
          <w:b/>
          <w:bCs/>
          <w:sz w:val="14"/>
          <w:szCs w:val="14"/>
        </w:rPr>
      </w:pPr>
    </w:p>
    <w:p w14:paraId="6699CCB3" w14:textId="135694DC" w:rsidR="00367F09" w:rsidRDefault="00595936" w:rsidP="00572B68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 w:rsidRPr="008B6CF5">
        <w:rPr>
          <w:b/>
          <w:bCs/>
          <w:sz w:val="22"/>
          <w:szCs w:val="22"/>
        </w:rPr>
        <w:t>V</w:t>
      </w:r>
      <w:r w:rsidR="002125CA">
        <w:rPr>
          <w:b/>
          <w:bCs/>
          <w:sz w:val="22"/>
          <w:szCs w:val="22"/>
        </w:rPr>
        <w:t>I</w:t>
      </w:r>
      <w:r w:rsidRPr="008B6CF5">
        <w:rPr>
          <w:b/>
          <w:bCs/>
          <w:sz w:val="22"/>
          <w:szCs w:val="22"/>
        </w:rPr>
        <w:t xml:space="preserve"> – </w:t>
      </w:r>
      <w:r w:rsidR="00BD73F8">
        <w:rPr>
          <w:b/>
          <w:bCs/>
          <w:sz w:val="22"/>
          <w:szCs w:val="22"/>
        </w:rPr>
        <w:t>DA APLICABILIDADE DO CDC AO</w:t>
      </w:r>
      <w:r w:rsidR="00E02C00">
        <w:rPr>
          <w:b/>
          <w:bCs/>
          <w:sz w:val="22"/>
          <w:szCs w:val="22"/>
        </w:rPr>
        <w:t xml:space="preserve"> PRESENTE</w:t>
      </w:r>
      <w:r w:rsidR="00BD73F8">
        <w:rPr>
          <w:b/>
          <w:bCs/>
          <w:sz w:val="22"/>
          <w:szCs w:val="22"/>
        </w:rPr>
        <w:t xml:space="preserve"> CASO</w:t>
      </w:r>
    </w:p>
    <w:p w14:paraId="6FD16C5D" w14:textId="77777777" w:rsidR="00BD73F8" w:rsidRPr="00F033F9" w:rsidRDefault="00BD73F8" w:rsidP="00572B68">
      <w:pPr>
        <w:pStyle w:val="Default"/>
        <w:spacing w:line="360" w:lineRule="auto"/>
        <w:jc w:val="both"/>
        <w:rPr>
          <w:b/>
          <w:bCs/>
          <w:sz w:val="14"/>
          <w:szCs w:val="14"/>
        </w:rPr>
      </w:pPr>
    </w:p>
    <w:p w14:paraId="2E9779B4" w14:textId="53107B5D" w:rsidR="004825A7" w:rsidRDefault="00BD73F8" w:rsidP="00572B68">
      <w:pPr>
        <w:pStyle w:val="SemEspaamento"/>
      </w:pPr>
      <w:r>
        <w:t xml:space="preserve">Ao contrário do que sustenta a recorrente, que insiste em </w:t>
      </w:r>
      <w:r w:rsidR="001F3916">
        <w:t>defende</w:t>
      </w:r>
      <w:r w:rsidR="00705837">
        <w:t>r</w:t>
      </w:r>
      <w:r w:rsidR="001F3916">
        <w:t xml:space="preserve"> genericamente</w:t>
      </w:r>
      <w:r w:rsidR="00705837">
        <w:t xml:space="preserve"> que o CDC </w:t>
      </w:r>
      <w:r w:rsidR="00921061">
        <w:t xml:space="preserve">não incidiria no caso por conta das </w:t>
      </w:r>
      <w:r w:rsidR="00877815">
        <w:t>Convenções de Montreal e de Varsóvia</w:t>
      </w:r>
      <w:r w:rsidR="00921061">
        <w:t>,</w:t>
      </w:r>
      <w:r w:rsidR="00D676FF">
        <w:t xml:space="preserve"> mencionando precedente antigo, de 2017 </w:t>
      </w:r>
      <w:r w:rsidR="00D676FF" w:rsidRPr="00D676FF">
        <w:rPr>
          <w:sz w:val="20"/>
          <w:szCs w:val="18"/>
        </w:rPr>
        <w:t>(RE n. 636.331)</w:t>
      </w:r>
      <w:r w:rsidR="00D676FF">
        <w:t>,</w:t>
      </w:r>
      <w:r w:rsidR="004F2894">
        <w:t xml:space="preserve"> a jurisprudência atual é pacífica no sentido de </w:t>
      </w:r>
      <w:r w:rsidR="00652751">
        <w:t>que a prestação de serviços de transporte aéreo constitui relação consumerista</w:t>
      </w:r>
      <w:r w:rsidR="00750437">
        <w:t xml:space="preserve"> e atrai a aplicação do CDC ao caso vertente</w:t>
      </w:r>
      <w:r w:rsidR="009C0140">
        <w:t>.</w:t>
      </w:r>
    </w:p>
    <w:p w14:paraId="74D2190B" w14:textId="6A047D5D" w:rsidR="009C0140" w:rsidRDefault="009C0140" w:rsidP="00572B68">
      <w:pPr>
        <w:pStyle w:val="SemEspaamento"/>
      </w:pPr>
      <w:r>
        <w:t xml:space="preserve">Sobre o assunto, aliás, </w:t>
      </w:r>
      <w:r w:rsidR="00402A7E">
        <w:t xml:space="preserve">a 2ª Turma Recursal do TJSC firmou o </w:t>
      </w:r>
      <w:r w:rsidR="00C1727C">
        <w:t>posicionamento</w:t>
      </w:r>
      <w:r w:rsidR="00402A7E">
        <w:t xml:space="preserve"> de que “</w:t>
      </w:r>
      <w:r w:rsidR="00402A7E" w:rsidRPr="00C1727C">
        <w:rPr>
          <w:i/>
          <w:iCs/>
        </w:rPr>
        <w:t xml:space="preserve">O Superior Tribunal de Justiça entende que a </w:t>
      </w:r>
      <w:r w:rsidR="00402A7E" w:rsidRPr="00E02C00">
        <w:rPr>
          <w:b/>
          <w:bCs/>
          <w:i/>
          <w:iCs/>
        </w:rPr>
        <w:t>responsabilidade civil das companhias aéreas em decorrência da má prestação de serviços, após a entrada em vigor da Lei 8.078/90, não é mais regulada pela Convenção de Varsóvia e suas posteriores modificações</w:t>
      </w:r>
      <w:r w:rsidR="00402A7E" w:rsidRPr="00C1727C">
        <w:rPr>
          <w:i/>
          <w:iCs/>
        </w:rPr>
        <w:t xml:space="preserve"> (Convenção de Haia e Convenção de Montreal), ou pelo Código Brasileiro de Aeronáutica, subordinando-se, portanto, ao Código Consumerista (AgRg no Ag 1380215/SP, Min. Raul Araújo) (TJSC, Apelação Cível n. 2012.029456-3, da Capital - Continente, rel. Des. Luiz Cézar Medeiros, j. 26-02-2013)</w:t>
      </w:r>
      <w:r w:rsidR="00750437">
        <w:rPr>
          <w:i/>
          <w:iCs/>
        </w:rPr>
        <w:t xml:space="preserve">, </w:t>
      </w:r>
      <w:r w:rsidR="00750437" w:rsidRPr="00E02C00">
        <w:rPr>
          <w:b/>
          <w:bCs/>
          <w:i/>
          <w:iCs/>
        </w:rPr>
        <w:t>sendo essa</w:t>
      </w:r>
      <w:r w:rsidR="000E3BAF" w:rsidRPr="00E02C00">
        <w:rPr>
          <w:b/>
          <w:bCs/>
          <w:i/>
          <w:iCs/>
        </w:rPr>
        <w:t xml:space="preserve"> posição sedimentada nas Turmas de Recursos</w:t>
      </w:r>
      <w:r w:rsidR="00402A7E">
        <w:t>”</w:t>
      </w:r>
      <w:r w:rsidR="00C1727C">
        <w:t xml:space="preserve"> </w:t>
      </w:r>
      <w:r w:rsidR="00C1727C" w:rsidRPr="000E3BAF">
        <w:rPr>
          <w:sz w:val="20"/>
          <w:szCs w:val="18"/>
        </w:rPr>
        <w:t xml:space="preserve">(Recurso Inominado n. 5001711-91.2024.8.24.0026, rela. Juíza </w:t>
      </w:r>
      <w:proofErr w:type="spellStart"/>
      <w:r w:rsidR="00C1727C" w:rsidRPr="000E3BAF">
        <w:rPr>
          <w:sz w:val="20"/>
          <w:szCs w:val="18"/>
        </w:rPr>
        <w:t>Margani</w:t>
      </w:r>
      <w:proofErr w:type="spellEnd"/>
      <w:r w:rsidR="00C1727C" w:rsidRPr="000E3BAF">
        <w:rPr>
          <w:sz w:val="20"/>
          <w:szCs w:val="18"/>
        </w:rPr>
        <w:t xml:space="preserve"> de Mello, j. em </w:t>
      </w:r>
      <w:r w:rsidR="00D676FF" w:rsidRPr="000E3BAF">
        <w:rPr>
          <w:sz w:val="20"/>
          <w:szCs w:val="18"/>
        </w:rPr>
        <w:t>26.11.2024)</w:t>
      </w:r>
      <w:r w:rsidR="00402A7E">
        <w:t xml:space="preserve">. </w:t>
      </w:r>
    </w:p>
    <w:p w14:paraId="7012557B" w14:textId="63CC2E1E" w:rsidR="00BD73F8" w:rsidRDefault="00E02C00" w:rsidP="00572B68">
      <w:pPr>
        <w:pStyle w:val="SemEspaamento"/>
      </w:pPr>
      <w:r>
        <w:t>Sem razão, portanto, a recorrente, de modo que deve ser mantida a aplicação do CDC no presente caso.</w:t>
      </w:r>
    </w:p>
    <w:p w14:paraId="14B7AC56" w14:textId="77777777" w:rsidR="001F3916" w:rsidRDefault="001F3916" w:rsidP="001F3916">
      <w:pPr>
        <w:pStyle w:val="SemEspaamento"/>
        <w:numPr>
          <w:ilvl w:val="0"/>
          <w:numId w:val="0"/>
        </w:numPr>
        <w:ind w:left="1701"/>
      </w:pPr>
    </w:p>
    <w:p w14:paraId="725CE957" w14:textId="77777777" w:rsidR="001F3916" w:rsidRDefault="001F3916" w:rsidP="001F3916">
      <w:pPr>
        <w:pStyle w:val="SemEspaamento"/>
        <w:numPr>
          <w:ilvl w:val="0"/>
          <w:numId w:val="0"/>
        </w:numPr>
        <w:ind w:left="1701"/>
      </w:pPr>
    </w:p>
    <w:p w14:paraId="0928E162" w14:textId="77777777" w:rsidR="001F3916" w:rsidRDefault="001F3916" w:rsidP="001F3916">
      <w:pPr>
        <w:pStyle w:val="SemEspaamento"/>
        <w:numPr>
          <w:ilvl w:val="0"/>
          <w:numId w:val="0"/>
        </w:numPr>
        <w:ind w:left="1701"/>
      </w:pPr>
    </w:p>
    <w:p w14:paraId="3C2E13D0" w14:textId="29AD2FA6" w:rsidR="00ED6DF9" w:rsidRDefault="00367F09" w:rsidP="00572B68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VII – </w:t>
      </w:r>
      <w:r w:rsidR="00ED6DF9">
        <w:rPr>
          <w:b/>
          <w:bCs/>
          <w:sz w:val="22"/>
          <w:szCs w:val="22"/>
        </w:rPr>
        <w:t>DA CONDUTA ILÍCITA DA RECORRENTE</w:t>
      </w:r>
    </w:p>
    <w:p w14:paraId="000EF3C4" w14:textId="77777777" w:rsidR="00ED6DF9" w:rsidRDefault="00ED6DF9" w:rsidP="00572B68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</w:p>
    <w:p w14:paraId="17623ADD" w14:textId="2FEEBEC6" w:rsidR="00ED6DF9" w:rsidRDefault="00ED6DF9" w:rsidP="00572B68">
      <w:pPr>
        <w:pStyle w:val="SemEspaamento"/>
      </w:pPr>
      <w:r>
        <w:t>Por fim, Excelência, cumpre aos recorridos demonstrarem a conduta ilícita da empresa aérea recorrente e afastar a sua alegação de atuação</w:t>
      </w:r>
      <w:r w:rsidR="00A73EAB">
        <w:t xml:space="preserve"> </w:t>
      </w:r>
      <w:r w:rsidR="00367F09">
        <w:t xml:space="preserve">legítima </w:t>
      </w:r>
      <w:r w:rsidR="00A73EAB">
        <w:t>no caso.</w:t>
      </w:r>
    </w:p>
    <w:p w14:paraId="185DA745" w14:textId="77777777" w:rsidR="00F5277A" w:rsidRDefault="005F0740" w:rsidP="00572B68">
      <w:pPr>
        <w:pStyle w:val="SemEspaamento"/>
      </w:pPr>
      <w:r>
        <w:t xml:space="preserve">A recorrente alega que teria </w:t>
      </w:r>
      <w:r w:rsidR="00367F09">
        <w:t xml:space="preserve">atuado de forma </w:t>
      </w:r>
      <w:r w:rsidR="00261994">
        <w:t xml:space="preserve">dentro da legalidade sobretudo ao disponibilizar </w:t>
      </w:r>
      <w:r w:rsidR="00261994" w:rsidRPr="00261994">
        <w:rPr>
          <w:i/>
          <w:iCs/>
        </w:rPr>
        <w:t>voucher</w:t>
      </w:r>
      <w:r w:rsidR="00261994">
        <w:t xml:space="preserve"> para ressarcimento e informar as condições de uso e o prazo de utilização aos recorridos.</w:t>
      </w:r>
    </w:p>
    <w:p w14:paraId="7C765BBF" w14:textId="6ED9D4F8" w:rsidR="00F5277A" w:rsidRDefault="00261994" w:rsidP="00572B68">
      <w:pPr>
        <w:pStyle w:val="SemEspaamento"/>
      </w:pPr>
      <w:r>
        <w:t>Ocorre</w:t>
      </w:r>
      <w:r w:rsidR="00F5277A">
        <w:t>, no entanto,</w:t>
      </w:r>
      <w:r>
        <w:t xml:space="preserve"> que</w:t>
      </w:r>
      <w:r w:rsidR="00521018">
        <w:t xml:space="preserve"> a recorrente omite o fato de que </w:t>
      </w:r>
      <w:r w:rsidR="00F5277A">
        <w:t>os recorridos foram surpreendidos com o cancelamento</w:t>
      </w:r>
      <w:r w:rsidR="00F5277A" w:rsidRPr="00A01CF0">
        <w:t xml:space="preserve"> </w:t>
      </w:r>
      <w:r w:rsidR="00F5277A">
        <w:t>d</w:t>
      </w:r>
      <w:r w:rsidR="00F5277A" w:rsidRPr="00A01CF0">
        <w:t xml:space="preserve">o voo </w:t>
      </w:r>
      <w:r w:rsidR="00F5277A">
        <w:t xml:space="preserve">da volta, pela própria </w:t>
      </w:r>
      <w:r w:rsidR="00F5277A" w:rsidRPr="00A01CF0">
        <w:t>Cabo Verde Airlines, sem</w:t>
      </w:r>
      <w:r w:rsidR="00F5277A">
        <w:t xml:space="preserve"> que tivessem recebido qualquer</w:t>
      </w:r>
      <w:r w:rsidR="00F5277A" w:rsidRPr="00A01CF0">
        <w:t xml:space="preserve"> aviso prévio da primeira ou da segunda requer</w:t>
      </w:r>
      <w:r w:rsidR="00F5277A">
        <w:t>idas</w:t>
      </w:r>
      <w:r w:rsidR="00F5277A" w:rsidRPr="00A01CF0">
        <w:t xml:space="preserve">, seja por </w:t>
      </w:r>
      <w:r w:rsidR="00F5277A" w:rsidRPr="00F5277A">
        <w:rPr>
          <w:i/>
          <w:iCs/>
        </w:rPr>
        <w:t>e-mail</w:t>
      </w:r>
      <w:r w:rsidR="00F5277A" w:rsidRPr="00A01CF0">
        <w:t>, ligação ou, até mesmo, comunicado nas mídias sociais das empresas</w:t>
      </w:r>
      <w:r w:rsidR="00F5277A">
        <w:t>, o que já constitui o ato ilícito praticado pela recorrente e que obriga o ressarcimento aos danos materiais sofridos</w:t>
      </w:r>
      <w:r w:rsidR="00F5277A" w:rsidRPr="00A01CF0">
        <w:t xml:space="preserve">. </w:t>
      </w:r>
    </w:p>
    <w:p w14:paraId="18440F30" w14:textId="40081008" w:rsidR="00261994" w:rsidRDefault="00F5277A" w:rsidP="00572B68">
      <w:pPr>
        <w:pStyle w:val="SemEspaamento"/>
      </w:pPr>
      <w:r>
        <w:t>Mas não é só.</w:t>
      </w:r>
    </w:p>
    <w:p w14:paraId="5162DEAF" w14:textId="77777777" w:rsidR="004B1A66" w:rsidRDefault="00F5277A" w:rsidP="00572B68">
      <w:pPr>
        <w:pStyle w:val="SemEspaamento"/>
      </w:pPr>
      <w:r>
        <w:t>Como exposto ao longo d</w:t>
      </w:r>
      <w:r w:rsidR="00BA267D">
        <w:t>a instrução processual</w:t>
      </w:r>
      <w:r>
        <w:t xml:space="preserve">, os </w:t>
      </w:r>
      <w:r w:rsidR="00AF0B20">
        <w:t xml:space="preserve">recorridos viajaram para a Europa normalmente, mas, ao iniciarem o retorno ao Brasil, chegaram no </w:t>
      </w:r>
      <w:r w:rsidR="00BA267D" w:rsidRPr="00FE6FE6">
        <w:t xml:space="preserve">aeroporto de </w:t>
      </w:r>
      <w:proofErr w:type="spellStart"/>
      <w:r w:rsidR="00BA267D" w:rsidRPr="00FE6FE6">
        <w:t>Malpensa</w:t>
      </w:r>
      <w:proofErr w:type="spellEnd"/>
      <w:r w:rsidR="00BA267D" w:rsidRPr="00FE6FE6">
        <w:t xml:space="preserve"> (código “MXP”), próximo à cidade de Milão, Itália, descobriram, pelo sistema interno do aeroporto de “partidas/decolagens”, que o voo da Cabo Verde Airlines havia sido cancelado</w:t>
      </w:r>
      <w:r w:rsidR="00BA267D">
        <w:t xml:space="preserve">. </w:t>
      </w:r>
    </w:p>
    <w:p w14:paraId="489DC087" w14:textId="61F41BF0" w:rsidR="00BA267D" w:rsidRDefault="00BA267D" w:rsidP="00572B68">
      <w:pPr>
        <w:pStyle w:val="SemEspaamento"/>
      </w:pPr>
      <w:r>
        <w:t xml:space="preserve">Nesse contexto, </w:t>
      </w:r>
      <w:r w:rsidR="004B1A66">
        <w:t>vale frisar</w:t>
      </w:r>
      <w:r>
        <w:t xml:space="preserve">, os </w:t>
      </w:r>
      <w:r w:rsidR="004B1A66">
        <w:t xml:space="preserve">recorridos </w:t>
      </w:r>
      <w:r>
        <w:t>não tiveram qualquer</w:t>
      </w:r>
      <w:r w:rsidRPr="00FE6FE6">
        <w:t xml:space="preserve"> </w:t>
      </w:r>
      <w:r w:rsidR="004B1A66">
        <w:t xml:space="preserve">tipo de </w:t>
      </w:r>
      <w:r w:rsidRPr="00FE6FE6">
        <w:t xml:space="preserve">aviso prévio da </w:t>
      </w:r>
      <w:r w:rsidR="004C56B0">
        <w:t>recorrente</w:t>
      </w:r>
      <w:r w:rsidRPr="00FE6FE6">
        <w:t xml:space="preserve">, seja por e-mail, ligação ou, até mesmo, comunicado nas mídias sociais da empresa. </w:t>
      </w:r>
    </w:p>
    <w:p w14:paraId="00F22FDC" w14:textId="2A5B0804" w:rsidR="004B1A66" w:rsidRDefault="004C56B0" w:rsidP="00572B68">
      <w:pPr>
        <w:pStyle w:val="SemEspaamento"/>
      </w:pPr>
      <w:r>
        <w:t xml:space="preserve">Em verdade, os recorridos se viram em </w:t>
      </w:r>
      <w:r w:rsidR="004B1A66" w:rsidRPr="00FE6FE6">
        <w:t>uma situação de completo desamparo proporcionado exclusivamente pela</w:t>
      </w:r>
      <w:r>
        <w:t xml:space="preserve"> recorrida e a outra ré</w:t>
      </w:r>
      <w:r w:rsidR="004B1A66" w:rsidRPr="00FE6FE6">
        <w:t xml:space="preserve">, que </w:t>
      </w:r>
      <w:r>
        <w:t xml:space="preserve">não </w:t>
      </w:r>
      <w:r w:rsidR="004B1A66" w:rsidRPr="00FE6FE6">
        <w:t xml:space="preserve">estavam representadas no aeroporto por funcionários dispostos a prestar o mínimo de informações e apoio aos passageiros, que se aglomeravam à espera de uma orientação. </w:t>
      </w:r>
    </w:p>
    <w:p w14:paraId="4080E1C6" w14:textId="77777777" w:rsidR="005D6431" w:rsidRDefault="004B1A66" w:rsidP="00572B68">
      <w:pPr>
        <w:pStyle w:val="SemEspaamento"/>
      </w:pPr>
      <w:r w:rsidRPr="00FE6FE6">
        <w:t xml:space="preserve">De igual modo, a </w:t>
      </w:r>
      <w:r w:rsidR="004C56B0">
        <w:t>recorrida</w:t>
      </w:r>
      <w:r>
        <w:t xml:space="preserve">, </w:t>
      </w:r>
      <w:r w:rsidRPr="00FE6FE6">
        <w:t xml:space="preserve">Cabo Verde Airlines </w:t>
      </w:r>
      <w:r w:rsidR="004C56B0">
        <w:t>–</w:t>
      </w:r>
      <w:r w:rsidRPr="00FE6FE6">
        <w:t xml:space="preserve"> TACV,</w:t>
      </w:r>
      <w:r>
        <w:t xml:space="preserve"> </w:t>
      </w:r>
      <w:r w:rsidRPr="00FE6FE6">
        <w:t>não atendia as ligações na central de atendimento</w:t>
      </w:r>
      <w:r w:rsidR="005D6431">
        <w:t xml:space="preserve">, deixando de prestar o </w:t>
      </w:r>
      <w:r w:rsidRPr="00FE6FE6">
        <w:t xml:space="preserve">suporte </w:t>
      </w:r>
      <w:r w:rsidR="005D6431">
        <w:t xml:space="preserve">adequado </w:t>
      </w:r>
      <w:r w:rsidRPr="00FE6FE6">
        <w:t>naquele momento</w:t>
      </w:r>
      <w:r w:rsidR="005D6431">
        <w:t xml:space="preserve"> e reforçando a conduta ilícita da TACV</w:t>
      </w:r>
      <w:r w:rsidRPr="00FE6FE6">
        <w:t xml:space="preserve">. </w:t>
      </w:r>
    </w:p>
    <w:p w14:paraId="6622CCB5" w14:textId="0B550E95" w:rsidR="004B1A66" w:rsidRDefault="005D6431" w:rsidP="00572B68">
      <w:pPr>
        <w:pStyle w:val="SemEspaamento"/>
      </w:pPr>
      <w:r>
        <w:t>Somente após</w:t>
      </w:r>
      <w:r w:rsidR="004B1A66" w:rsidRPr="00FE6FE6">
        <w:t xml:space="preserve"> muita espera e insurgência dos passageiros, surgiram na área de embarque duas funcionárias, que </w:t>
      </w:r>
      <w:r>
        <w:t xml:space="preserve">não </w:t>
      </w:r>
      <w:r w:rsidR="004B1A66" w:rsidRPr="00FE6FE6">
        <w:t>se identificaram devidamente como representantes da companhia aérea</w:t>
      </w:r>
      <w:r w:rsidR="00494747">
        <w:t xml:space="preserve"> recorrente</w:t>
      </w:r>
      <w:r w:rsidR="004B1A66" w:rsidRPr="00FE6FE6">
        <w:t xml:space="preserve">, e informaram que os passageiros deveriam se deslocar, por conta própria, até Paris ou Lisboa, pois eram os locais mais próximos que a empresa tinha voos operando até Ilha de Sal </w:t>
      </w:r>
      <w:r w:rsidR="004B1A66" w:rsidRPr="00494747">
        <w:rPr>
          <w:sz w:val="20"/>
          <w:szCs w:val="18"/>
        </w:rPr>
        <w:t xml:space="preserve">(conexão dos </w:t>
      </w:r>
      <w:r w:rsidR="00494747" w:rsidRPr="00494747">
        <w:rPr>
          <w:sz w:val="20"/>
          <w:szCs w:val="18"/>
        </w:rPr>
        <w:t>recorridos</w:t>
      </w:r>
      <w:r w:rsidR="004B1A66" w:rsidRPr="00494747">
        <w:rPr>
          <w:sz w:val="20"/>
          <w:szCs w:val="18"/>
        </w:rPr>
        <w:t>)</w:t>
      </w:r>
      <w:r w:rsidR="004B1A66" w:rsidRPr="00FE6FE6">
        <w:t xml:space="preserve">. </w:t>
      </w:r>
    </w:p>
    <w:p w14:paraId="60142806" w14:textId="6438BE02" w:rsidR="004B1A66" w:rsidRDefault="004B1A66" w:rsidP="00572B68">
      <w:pPr>
        <w:pStyle w:val="SemEspaamento"/>
      </w:pPr>
      <w:r w:rsidRPr="00FE6FE6">
        <w:t xml:space="preserve">Resumindo: a empresa </w:t>
      </w:r>
      <w:r w:rsidR="00494747">
        <w:t xml:space="preserve">recorrente </w:t>
      </w:r>
      <w:r w:rsidRPr="00FE6FE6">
        <w:t xml:space="preserve">não solucionou o problema dos </w:t>
      </w:r>
      <w:r w:rsidR="00494747">
        <w:t>recorridos</w:t>
      </w:r>
      <w:r w:rsidRPr="00FE6FE6">
        <w:t xml:space="preserve">, não se solidarizou com a situação de desamparo e, sob a justificativa de início de pandemia, demonstrou o que sabe fazer de melhor, a exemplo de outras companhias aéreas, que </w:t>
      </w:r>
      <w:r w:rsidR="00BF1D47">
        <w:t xml:space="preserve">deixar </w:t>
      </w:r>
      <w:r w:rsidR="00BF1D47" w:rsidRPr="00FE6FE6">
        <w:t>os consumidores</w:t>
      </w:r>
      <w:r w:rsidR="00BF1D47">
        <w:t xml:space="preserve"> desamparados e a</w:t>
      </w:r>
      <w:r w:rsidRPr="00FE6FE6">
        <w:t>o descaso</w:t>
      </w:r>
      <w:r w:rsidR="00BF1D47">
        <w:t>, o que, a toda evidência, comprova a conduta totalmente ilícita da recorrente</w:t>
      </w:r>
      <w:r w:rsidRPr="00FE6FE6">
        <w:t xml:space="preserve">. </w:t>
      </w:r>
    </w:p>
    <w:p w14:paraId="046AF521" w14:textId="3B94E990" w:rsidR="00660F29" w:rsidRDefault="00BF1D47" w:rsidP="00572B68">
      <w:pPr>
        <w:pStyle w:val="SemEspaamento"/>
      </w:pPr>
      <w:r>
        <w:t xml:space="preserve">Como visto, o simples fato de ter ofertado </w:t>
      </w:r>
      <w:r>
        <w:rPr>
          <w:i/>
          <w:iCs/>
        </w:rPr>
        <w:t xml:space="preserve">voucher </w:t>
      </w:r>
      <w:r>
        <w:t>para ressarcimento, impondo condições de uso e prazo de validade</w:t>
      </w:r>
      <w:r w:rsidR="00FC7073">
        <w:t xml:space="preserve"> </w:t>
      </w:r>
      <w:r w:rsidR="00FC7073" w:rsidRPr="00FC7073">
        <w:rPr>
          <w:sz w:val="22"/>
          <w:szCs w:val="20"/>
        </w:rPr>
        <w:t xml:space="preserve">– </w:t>
      </w:r>
      <w:r w:rsidR="00FC7073">
        <w:rPr>
          <w:sz w:val="22"/>
          <w:szCs w:val="20"/>
        </w:rPr>
        <w:t>diga-se</w:t>
      </w:r>
      <w:r w:rsidR="00FC7073" w:rsidRPr="00FC7073">
        <w:rPr>
          <w:sz w:val="22"/>
          <w:szCs w:val="20"/>
        </w:rPr>
        <w:t xml:space="preserve"> –</w:t>
      </w:r>
      <w:r>
        <w:t xml:space="preserve">, não é o suficiente para afastar as reiteradas condutas ilícitas perpetradas pela recorrente </w:t>
      </w:r>
      <w:r w:rsidR="0012642C">
        <w:t>em face dos recorridos</w:t>
      </w:r>
      <w:r w:rsidR="008261CC">
        <w:t>, que gera</w:t>
      </w:r>
      <w:r w:rsidR="00E57192">
        <w:t>ra</w:t>
      </w:r>
      <w:r w:rsidR="008261CC">
        <w:t>m a obrigação de ressarcir os danos causados</w:t>
      </w:r>
      <w:r w:rsidR="00660F29">
        <w:t xml:space="preserve">. </w:t>
      </w:r>
    </w:p>
    <w:p w14:paraId="2EFF7F42" w14:textId="2359879A" w:rsidR="00F5277A" w:rsidRDefault="00660F29" w:rsidP="00572B68">
      <w:pPr>
        <w:pStyle w:val="SemEspaamento"/>
      </w:pPr>
      <w:r>
        <w:t xml:space="preserve">E, como exposto, esses atos ilícitos da recorrente deixaram os recorridos </w:t>
      </w:r>
      <w:r w:rsidR="0012642C">
        <w:t xml:space="preserve">totalmente desamparados em um país estrangeiro, sem </w:t>
      </w:r>
      <w:r>
        <w:t xml:space="preserve">vislumbrar uma </w:t>
      </w:r>
      <w:r w:rsidR="0012642C">
        <w:t xml:space="preserve">possibilidade de retorno </w:t>
      </w:r>
      <w:r>
        <w:t>a</w:t>
      </w:r>
      <w:r w:rsidR="0012642C">
        <w:t xml:space="preserve">o Brasil, que era obrigação </w:t>
      </w:r>
      <w:r w:rsidR="001D3E31">
        <w:t xml:space="preserve">assumida pela </w:t>
      </w:r>
      <w:r>
        <w:t>recorrente</w:t>
      </w:r>
      <w:r w:rsidR="001D3E31">
        <w:t xml:space="preserve">, </w:t>
      </w:r>
      <w:r>
        <w:t>diante da prestação d</w:t>
      </w:r>
      <w:r w:rsidR="001D3E31">
        <w:t>os</w:t>
      </w:r>
      <w:r>
        <w:t xml:space="preserve"> serviço</w:t>
      </w:r>
      <w:r w:rsidR="001D3E31">
        <w:t>s</w:t>
      </w:r>
      <w:r>
        <w:t xml:space="preserve"> contratado</w:t>
      </w:r>
      <w:r w:rsidR="001D3E31">
        <w:t>s</w:t>
      </w:r>
      <w:r>
        <w:t>,</w:t>
      </w:r>
      <w:r w:rsidR="00E7659B">
        <w:t xml:space="preserve"> o que evidencia a necessidade de manutenção da condenação ao ressarcimento pelos danos materiais </w:t>
      </w:r>
      <w:r w:rsidR="00017A4B">
        <w:t xml:space="preserve">suportados </w:t>
      </w:r>
      <w:r w:rsidR="00E7659B">
        <w:t>pelos recorridos</w:t>
      </w:r>
      <w:r w:rsidR="00017A4B">
        <w:t xml:space="preserve"> para conseguirem retornar ao seu país de origem.</w:t>
      </w:r>
    </w:p>
    <w:p w14:paraId="4553AAB6" w14:textId="6D4C208D" w:rsidR="00017A4B" w:rsidRDefault="00017A4B" w:rsidP="00572B68">
      <w:pPr>
        <w:pStyle w:val="SemEspaamento"/>
      </w:pPr>
      <w:r>
        <w:t xml:space="preserve">Assim sendo, não há como acolher as alegações de que a recorrente teria agido de forma lícita, uma vez que </w:t>
      </w:r>
      <w:r w:rsidR="005F365D">
        <w:t xml:space="preserve">a empresa aérea </w:t>
      </w:r>
      <w:r>
        <w:t>simplesmente abandon</w:t>
      </w:r>
      <w:r w:rsidR="005F365D">
        <w:t>ou</w:t>
      </w:r>
      <w:r>
        <w:t xml:space="preserve"> os recorridos em país estrangeiro,</w:t>
      </w:r>
      <w:r w:rsidR="001E28C9">
        <w:t xml:space="preserve"> obrigando-os a providenciar,</w:t>
      </w:r>
      <w:r>
        <w:t xml:space="preserve"> por conta própria, </w:t>
      </w:r>
      <w:r w:rsidR="001E28C9">
        <w:t xml:space="preserve">o seu retorno ao Brasil, motivo pela qual deve ser </w:t>
      </w:r>
      <w:r w:rsidR="00AA7B41">
        <w:t xml:space="preserve">mantida a condenação </w:t>
      </w:r>
      <w:r w:rsidR="00234AA4">
        <w:t xml:space="preserve">ao ressarcimento dos </w:t>
      </w:r>
      <w:r w:rsidR="00AA7B41">
        <w:t>danos materiais</w:t>
      </w:r>
      <w:r w:rsidR="00234AA4">
        <w:t xml:space="preserve"> causados</w:t>
      </w:r>
      <w:r w:rsidR="00832250">
        <w:t>.</w:t>
      </w:r>
    </w:p>
    <w:p w14:paraId="6A893EF9" w14:textId="77777777" w:rsidR="00ED6DF9" w:rsidRPr="00572B68" w:rsidRDefault="00ED6DF9" w:rsidP="00572B6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2F6E58C6" w14:textId="19FCB875" w:rsidR="00595936" w:rsidRPr="008B6CF5" w:rsidRDefault="00ED6DF9" w:rsidP="00572B68">
      <w:pPr>
        <w:pStyle w:val="Default"/>
        <w:spacing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VII</w:t>
      </w:r>
      <w:r w:rsidR="005F365D">
        <w:rPr>
          <w:b/>
          <w:bCs/>
          <w:sz w:val="22"/>
          <w:szCs w:val="22"/>
        </w:rPr>
        <w:t>I</w:t>
      </w:r>
      <w:r>
        <w:rPr>
          <w:b/>
          <w:bCs/>
          <w:sz w:val="22"/>
          <w:szCs w:val="22"/>
        </w:rPr>
        <w:t xml:space="preserve"> – </w:t>
      </w:r>
      <w:r w:rsidR="002125CA">
        <w:rPr>
          <w:b/>
          <w:bCs/>
          <w:sz w:val="22"/>
          <w:szCs w:val="22"/>
        </w:rPr>
        <w:t>REQUERIMENTO</w:t>
      </w:r>
      <w:r w:rsidR="001F28CF">
        <w:rPr>
          <w:b/>
          <w:bCs/>
          <w:sz w:val="22"/>
          <w:szCs w:val="22"/>
        </w:rPr>
        <w:t>S</w:t>
      </w:r>
    </w:p>
    <w:p w14:paraId="37507FF1" w14:textId="77777777" w:rsidR="00595936" w:rsidRPr="00572B68" w:rsidRDefault="00595936" w:rsidP="00572B6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205AE55" w14:textId="662E1880" w:rsidR="00595936" w:rsidRDefault="002125CA" w:rsidP="00572B68">
      <w:pPr>
        <w:pStyle w:val="SemEspaamento"/>
      </w:pPr>
      <w:r>
        <w:t>Ante o</w:t>
      </w:r>
      <w:r w:rsidR="00595936" w:rsidRPr="0060335D">
        <w:t xml:space="preserve"> exposto, </w:t>
      </w:r>
      <w:r w:rsidR="00595936">
        <w:t xml:space="preserve">os </w:t>
      </w:r>
      <w:r>
        <w:t xml:space="preserve">recorridos requerem </w:t>
      </w:r>
      <w:r w:rsidR="00CA4E1A">
        <w:t>a rejeição da gratuidade da justiça</w:t>
      </w:r>
      <w:r w:rsidR="005F365D">
        <w:t xml:space="preserve"> requerida</w:t>
      </w:r>
      <w:r w:rsidR="00CA4E1A">
        <w:t xml:space="preserve">, assim como </w:t>
      </w:r>
      <w:r>
        <w:t xml:space="preserve">o </w:t>
      </w:r>
      <w:r w:rsidR="001F28CF">
        <w:t xml:space="preserve">não conhecimento ou, subsidiariamente, o </w:t>
      </w:r>
      <w:r>
        <w:t xml:space="preserve">total desprovimento do recurso inominado interposto pela empresa aérea recorrente, </w:t>
      </w:r>
      <w:r w:rsidR="00CA4E1A">
        <w:t>além</w:t>
      </w:r>
      <w:r>
        <w:t xml:space="preserve"> </w:t>
      </w:r>
      <w:r w:rsidR="00CA4E1A">
        <w:t>d</w:t>
      </w:r>
      <w:r>
        <w:t xml:space="preserve">a </w:t>
      </w:r>
      <w:r w:rsidR="00CA4E1A">
        <w:t xml:space="preserve">sua condenação ao pagamento </w:t>
      </w:r>
      <w:r>
        <w:t>dos honorários sucumbenciais</w:t>
      </w:r>
      <w:r w:rsidR="001F28CF">
        <w:t>, conforme estabelecido pelo art. 55 da Lei n. 9.099/95</w:t>
      </w:r>
      <w:r w:rsidR="00595936" w:rsidRPr="00A14B15">
        <w:t>.</w:t>
      </w:r>
    </w:p>
    <w:p w14:paraId="7EFDA53A" w14:textId="77777777" w:rsidR="00595936" w:rsidRPr="0060335D" w:rsidRDefault="00595936" w:rsidP="00572B68">
      <w:pPr>
        <w:pStyle w:val="Default"/>
        <w:spacing w:line="276" w:lineRule="auto"/>
        <w:ind w:firstLine="1701"/>
        <w:jc w:val="both"/>
      </w:pPr>
      <w:r w:rsidRPr="0060335D">
        <w:t xml:space="preserve">Pedem deferimento. </w:t>
      </w:r>
    </w:p>
    <w:p w14:paraId="63B8A4AB" w14:textId="3C9F6C90" w:rsidR="00595936" w:rsidRDefault="00595936" w:rsidP="00572B68">
      <w:pPr>
        <w:pStyle w:val="Default"/>
        <w:spacing w:line="360" w:lineRule="auto"/>
        <w:ind w:firstLine="1701"/>
        <w:jc w:val="both"/>
      </w:pPr>
      <w:r w:rsidRPr="0060335D">
        <w:t>Florianópolis</w:t>
      </w:r>
      <w:r>
        <w:t>/SC</w:t>
      </w:r>
      <w:r w:rsidRPr="0060335D">
        <w:t xml:space="preserve">, </w:t>
      </w:r>
      <w:r>
        <w:t>1</w:t>
      </w:r>
      <w:r w:rsidR="001330E1">
        <w:t>3</w:t>
      </w:r>
      <w:r w:rsidRPr="0060335D">
        <w:t xml:space="preserve"> de </w:t>
      </w:r>
      <w:r>
        <w:t xml:space="preserve">novembro </w:t>
      </w:r>
      <w:r w:rsidRPr="0060335D">
        <w:t>de 202</w:t>
      </w:r>
      <w:r w:rsidR="001330E1">
        <w:t>5</w:t>
      </w:r>
      <w:r w:rsidRPr="0060335D">
        <w:t>.</w:t>
      </w:r>
    </w:p>
    <w:p w14:paraId="67118758" w14:textId="77777777" w:rsidR="00595936" w:rsidRPr="0005240E" w:rsidRDefault="00595936" w:rsidP="00572B68">
      <w:pPr>
        <w:pStyle w:val="Default"/>
        <w:spacing w:line="276" w:lineRule="auto"/>
        <w:jc w:val="center"/>
        <w:rPr>
          <w:b/>
          <w:bCs/>
        </w:rPr>
      </w:pPr>
      <w:r>
        <w:rPr>
          <w:b/>
          <w:bCs/>
        </w:rPr>
        <w:t>Paulo Ekke Moukarzel Junior</w:t>
      </w:r>
    </w:p>
    <w:p w14:paraId="6485929E" w14:textId="0125C925" w:rsidR="00131BEB" w:rsidRPr="00595936" w:rsidRDefault="00595936" w:rsidP="00572B68">
      <w:pPr>
        <w:pStyle w:val="Default"/>
        <w:spacing w:line="360" w:lineRule="auto"/>
        <w:jc w:val="center"/>
      </w:pPr>
      <w:r>
        <w:t>OAB/SC 36.591</w:t>
      </w:r>
    </w:p>
    <w:sectPr w:rsidR="00131BEB" w:rsidRPr="00595936" w:rsidSect="00F033F9">
      <w:headerReference w:type="default" r:id="rId12"/>
      <w:footerReference w:type="default" r:id="rId13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060BB" w14:textId="77777777" w:rsidR="00D474B2" w:rsidRDefault="00D474B2" w:rsidP="00943258">
      <w:pPr>
        <w:spacing w:after="0" w:line="240" w:lineRule="auto"/>
      </w:pPr>
      <w:r>
        <w:separator/>
      </w:r>
    </w:p>
  </w:endnote>
  <w:endnote w:type="continuationSeparator" w:id="0">
    <w:p w14:paraId="0A2F1879" w14:textId="77777777" w:rsidR="00D474B2" w:rsidRDefault="00D474B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765148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9B7FF67" wp14:editId="62CDF83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29747860" name="Imagem 18297478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BD0F6C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EE1DD" w14:textId="77777777" w:rsidR="00D474B2" w:rsidRDefault="00D474B2" w:rsidP="00943258">
      <w:pPr>
        <w:spacing w:after="0" w:line="240" w:lineRule="auto"/>
      </w:pPr>
      <w:r>
        <w:separator/>
      </w:r>
    </w:p>
  </w:footnote>
  <w:footnote w:type="continuationSeparator" w:id="0">
    <w:p w14:paraId="254AF594" w14:textId="77777777" w:rsidR="00D474B2" w:rsidRDefault="00D474B2" w:rsidP="00943258">
      <w:pPr>
        <w:spacing w:after="0" w:line="240" w:lineRule="auto"/>
      </w:pPr>
      <w:r>
        <w:continuationSeparator/>
      </w:r>
    </w:p>
  </w:footnote>
  <w:footnote w:id="1">
    <w:p w14:paraId="6D89A707" w14:textId="77777777" w:rsidR="00F9095A" w:rsidRDefault="00F9095A" w:rsidP="00F9095A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Veja a notícia extraída do </w:t>
      </w:r>
      <w:r>
        <w:rPr>
          <w:i/>
          <w:iCs/>
        </w:rPr>
        <w:t xml:space="preserve">site </w:t>
      </w:r>
      <w:r>
        <w:t>gov.br: “</w:t>
      </w:r>
      <w:r w:rsidRPr="00E936B4">
        <w:rPr>
          <w:b/>
          <w:bCs/>
        </w:rPr>
        <w:t>Com 118 milhões de passageiros transportados em 2024</w:t>
      </w:r>
      <w:r w:rsidRPr="00E936B4">
        <w:t xml:space="preserve">, </w:t>
      </w:r>
      <w:r w:rsidRPr="00C259DB">
        <w:rPr>
          <w:b/>
          <w:bCs/>
        </w:rPr>
        <w:t>setor aéreo tem segundo melhor desempenho da história</w:t>
      </w:r>
      <w:r>
        <w:t xml:space="preserve">”. </w:t>
      </w:r>
      <w:hyperlink r:id="rId1" w:history="1">
        <w:r w:rsidRPr="006E195F">
          <w:rPr>
            <w:rStyle w:val="Hyperlink"/>
          </w:rPr>
          <w:t>https://www.gov.br/anac/pt-br/noticias/2025/com-118-milhoes-de-passageiros-transportados-em-2024-setor-aereo-tem-segundo-melhor-desempenhos-da-historia</w:t>
        </w:r>
      </w:hyperlink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F37F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8838B5F" wp14:editId="79868C0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52902084" name="Imagem 14529020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01338A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C7044E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A10A95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53576B7D"/>
    <w:multiLevelType w:val="hybridMultilevel"/>
    <w:tmpl w:val="AF164C8C"/>
    <w:lvl w:ilvl="0" w:tplc="11261F2E">
      <w:start w:val="1"/>
      <w:numFmt w:val="decimal"/>
      <w:lvlText w:val="%1."/>
      <w:lvlJc w:val="left"/>
      <w:pPr>
        <w:ind w:left="2421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020502143">
    <w:abstractNumId w:val="2"/>
  </w:num>
  <w:num w:numId="5" w16cid:durableId="302122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36"/>
    <w:rsid w:val="00002B35"/>
    <w:rsid w:val="00003F31"/>
    <w:rsid w:val="000138C9"/>
    <w:rsid w:val="000169F1"/>
    <w:rsid w:val="00017A4B"/>
    <w:rsid w:val="00027B28"/>
    <w:rsid w:val="0004298B"/>
    <w:rsid w:val="00061DC8"/>
    <w:rsid w:val="00076141"/>
    <w:rsid w:val="00097661"/>
    <w:rsid w:val="000A1375"/>
    <w:rsid w:val="000A51D0"/>
    <w:rsid w:val="000D0478"/>
    <w:rsid w:val="000D228C"/>
    <w:rsid w:val="000E3BAF"/>
    <w:rsid w:val="000F5F2F"/>
    <w:rsid w:val="001122EC"/>
    <w:rsid w:val="0012642C"/>
    <w:rsid w:val="00131BEB"/>
    <w:rsid w:val="001330E1"/>
    <w:rsid w:val="00145E54"/>
    <w:rsid w:val="001611C8"/>
    <w:rsid w:val="001667B0"/>
    <w:rsid w:val="001761C0"/>
    <w:rsid w:val="001805ED"/>
    <w:rsid w:val="00183BE2"/>
    <w:rsid w:val="001B2B98"/>
    <w:rsid w:val="001B2E75"/>
    <w:rsid w:val="001B58D9"/>
    <w:rsid w:val="001B69D0"/>
    <w:rsid w:val="001D3E31"/>
    <w:rsid w:val="001E28C9"/>
    <w:rsid w:val="001F28CF"/>
    <w:rsid w:val="001F3916"/>
    <w:rsid w:val="001F5F40"/>
    <w:rsid w:val="00201F45"/>
    <w:rsid w:val="00207BE4"/>
    <w:rsid w:val="002125CA"/>
    <w:rsid w:val="00214E09"/>
    <w:rsid w:val="00234AA4"/>
    <w:rsid w:val="002521A5"/>
    <w:rsid w:val="00261994"/>
    <w:rsid w:val="00272BFB"/>
    <w:rsid w:val="00276644"/>
    <w:rsid w:val="002854A9"/>
    <w:rsid w:val="00291F6C"/>
    <w:rsid w:val="002A225A"/>
    <w:rsid w:val="002E73B3"/>
    <w:rsid w:val="002F45E0"/>
    <w:rsid w:val="00300B20"/>
    <w:rsid w:val="00301B7D"/>
    <w:rsid w:val="0031096A"/>
    <w:rsid w:val="00310AB4"/>
    <w:rsid w:val="0035125E"/>
    <w:rsid w:val="003647E4"/>
    <w:rsid w:val="00367F09"/>
    <w:rsid w:val="00377085"/>
    <w:rsid w:val="00377545"/>
    <w:rsid w:val="00377A2E"/>
    <w:rsid w:val="003801CD"/>
    <w:rsid w:val="00382F89"/>
    <w:rsid w:val="00383BE7"/>
    <w:rsid w:val="003A00D9"/>
    <w:rsid w:val="003A019D"/>
    <w:rsid w:val="003A2029"/>
    <w:rsid w:val="003B23A2"/>
    <w:rsid w:val="003E46B9"/>
    <w:rsid w:val="00402A7E"/>
    <w:rsid w:val="00437475"/>
    <w:rsid w:val="0045331D"/>
    <w:rsid w:val="00454859"/>
    <w:rsid w:val="0046376C"/>
    <w:rsid w:val="0048185C"/>
    <w:rsid w:val="00481AF7"/>
    <w:rsid w:val="004825A7"/>
    <w:rsid w:val="00494747"/>
    <w:rsid w:val="004949AD"/>
    <w:rsid w:val="004A327D"/>
    <w:rsid w:val="004B1A66"/>
    <w:rsid w:val="004C56B0"/>
    <w:rsid w:val="004D6986"/>
    <w:rsid w:val="004F2894"/>
    <w:rsid w:val="004F2B78"/>
    <w:rsid w:val="004F384D"/>
    <w:rsid w:val="0050091C"/>
    <w:rsid w:val="00500D8F"/>
    <w:rsid w:val="00501A18"/>
    <w:rsid w:val="00521018"/>
    <w:rsid w:val="00522F2C"/>
    <w:rsid w:val="005321DA"/>
    <w:rsid w:val="00572B68"/>
    <w:rsid w:val="00595936"/>
    <w:rsid w:val="005B67EA"/>
    <w:rsid w:val="005C4B9A"/>
    <w:rsid w:val="005D3356"/>
    <w:rsid w:val="005D5B99"/>
    <w:rsid w:val="005D6431"/>
    <w:rsid w:val="005E58E2"/>
    <w:rsid w:val="005F0740"/>
    <w:rsid w:val="005F365D"/>
    <w:rsid w:val="005F606C"/>
    <w:rsid w:val="006161AA"/>
    <w:rsid w:val="00646C45"/>
    <w:rsid w:val="00647B29"/>
    <w:rsid w:val="00650688"/>
    <w:rsid w:val="00652751"/>
    <w:rsid w:val="00660F29"/>
    <w:rsid w:val="00673228"/>
    <w:rsid w:val="00684EE3"/>
    <w:rsid w:val="00687DF6"/>
    <w:rsid w:val="00693F8B"/>
    <w:rsid w:val="00696295"/>
    <w:rsid w:val="006C0DFC"/>
    <w:rsid w:val="00705837"/>
    <w:rsid w:val="00712213"/>
    <w:rsid w:val="00722DF5"/>
    <w:rsid w:val="0073253B"/>
    <w:rsid w:val="007358D0"/>
    <w:rsid w:val="00735927"/>
    <w:rsid w:val="00744A5A"/>
    <w:rsid w:val="00750437"/>
    <w:rsid w:val="007545F8"/>
    <w:rsid w:val="00795616"/>
    <w:rsid w:val="00797900"/>
    <w:rsid w:val="007C36DB"/>
    <w:rsid w:val="00810D34"/>
    <w:rsid w:val="008261CC"/>
    <w:rsid w:val="00826752"/>
    <w:rsid w:val="00832250"/>
    <w:rsid w:val="008419E4"/>
    <w:rsid w:val="00850CE0"/>
    <w:rsid w:val="00877815"/>
    <w:rsid w:val="0089393E"/>
    <w:rsid w:val="00897B95"/>
    <w:rsid w:val="008A0012"/>
    <w:rsid w:val="008A3232"/>
    <w:rsid w:val="008E31FF"/>
    <w:rsid w:val="008E377D"/>
    <w:rsid w:val="008F2218"/>
    <w:rsid w:val="008F53CE"/>
    <w:rsid w:val="008F7B29"/>
    <w:rsid w:val="008F7C5B"/>
    <w:rsid w:val="0090226D"/>
    <w:rsid w:val="00921061"/>
    <w:rsid w:val="00924163"/>
    <w:rsid w:val="00940E19"/>
    <w:rsid w:val="00943258"/>
    <w:rsid w:val="0095191A"/>
    <w:rsid w:val="00963594"/>
    <w:rsid w:val="009A45F0"/>
    <w:rsid w:val="009B6392"/>
    <w:rsid w:val="009C0140"/>
    <w:rsid w:val="00A049FC"/>
    <w:rsid w:val="00A73EAB"/>
    <w:rsid w:val="00A758F1"/>
    <w:rsid w:val="00AA7B41"/>
    <w:rsid w:val="00AB02CC"/>
    <w:rsid w:val="00AC5C39"/>
    <w:rsid w:val="00AE709F"/>
    <w:rsid w:val="00AF0B20"/>
    <w:rsid w:val="00AF4E41"/>
    <w:rsid w:val="00B14A81"/>
    <w:rsid w:val="00B500DB"/>
    <w:rsid w:val="00B6363E"/>
    <w:rsid w:val="00B72911"/>
    <w:rsid w:val="00B91F22"/>
    <w:rsid w:val="00BA2544"/>
    <w:rsid w:val="00BA267D"/>
    <w:rsid w:val="00BA6DD0"/>
    <w:rsid w:val="00BD73F8"/>
    <w:rsid w:val="00BF1D47"/>
    <w:rsid w:val="00C03B4C"/>
    <w:rsid w:val="00C0456B"/>
    <w:rsid w:val="00C04B23"/>
    <w:rsid w:val="00C1727C"/>
    <w:rsid w:val="00C259DB"/>
    <w:rsid w:val="00C30945"/>
    <w:rsid w:val="00C518BA"/>
    <w:rsid w:val="00C804EE"/>
    <w:rsid w:val="00C92E77"/>
    <w:rsid w:val="00C95267"/>
    <w:rsid w:val="00C96F2A"/>
    <w:rsid w:val="00CA4E1A"/>
    <w:rsid w:val="00CB5FC5"/>
    <w:rsid w:val="00D32740"/>
    <w:rsid w:val="00D474B2"/>
    <w:rsid w:val="00D47F72"/>
    <w:rsid w:val="00D57591"/>
    <w:rsid w:val="00D676FF"/>
    <w:rsid w:val="00D82353"/>
    <w:rsid w:val="00DA61EF"/>
    <w:rsid w:val="00DD2648"/>
    <w:rsid w:val="00DE0162"/>
    <w:rsid w:val="00DE0552"/>
    <w:rsid w:val="00DF5478"/>
    <w:rsid w:val="00E02C00"/>
    <w:rsid w:val="00E05790"/>
    <w:rsid w:val="00E15238"/>
    <w:rsid w:val="00E50835"/>
    <w:rsid w:val="00E529B7"/>
    <w:rsid w:val="00E57192"/>
    <w:rsid w:val="00E703A0"/>
    <w:rsid w:val="00E7659B"/>
    <w:rsid w:val="00E90F3C"/>
    <w:rsid w:val="00E936B4"/>
    <w:rsid w:val="00E937EF"/>
    <w:rsid w:val="00E94959"/>
    <w:rsid w:val="00E968BB"/>
    <w:rsid w:val="00EB4346"/>
    <w:rsid w:val="00ED6DF9"/>
    <w:rsid w:val="00EE3903"/>
    <w:rsid w:val="00F033F9"/>
    <w:rsid w:val="00F069D7"/>
    <w:rsid w:val="00F10269"/>
    <w:rsid w:val="00F11B2C"/>
    <w:rsid w:val="00F22B73"/>
    <w:rsid w:val="00F275D3"/>
    <w:rsid w:val="00F34A9F"/>
    <w:rsid w:val="00F4092D"/>
    <w:rsid w:val="00F5277A"/>
    <w:rsid w:val="00F54A2E"/>
    <w:rsid w:val="00F62B66"/>
    <w:rsid w:val="00F62C5C"/>
    <w:rsid w:val="00F8197A"/>
    <w:rsid w:val="00F84C7D"/>
    <w:rsid w:val="00F87DB1"/>
    <w:rsid w:val="00F9095A"/>
    <w:rsid w:val="00F93152"/>
    <w:rsid w:val="00FA1010"/>
    <w:rsid w:val="00FB3A3F"/>
    <w:rsid w:val="00FC63CA"/>
    <w:rsid w:val="00FC7073"/>
    <w:rsid w:val="00FE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7599F"/>
  <w15:chartTrackingRefBased/>
  <w15:docId w15:val="{71250DB4-A9BD-4A3C-8639-5388C3C8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Default">
    <w:name w:val="Default"/>
    <w:rsid w:val="0059593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521A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521A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521A5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2521A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2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br/anac/pt-br/noticias/2025/com-118-milhoes-de-passageiros-transportados-em-2024-setor-aereo-tem-segundo-melhor-desempenhos-da-his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285</TotalTime>
  <Pages>9</Pages>
  <Words>2348</Words>
  <Characters>12730</Characters>
  <Application>Microsoft Office Word</Application>
  <DocSecurity>0</DocSecurity>
  <Lines>265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166</cp:revision>
  <cp:lastPrinted>2022-07-18T22:35:00Z</cp:lastPrinted>
  <dcterms:created xsi:type="dcterms:W3CDTF">2025-11-13T18:57:00Z</dcterms:created>
  <dcterms:modified xsi:type="dcterms:W3CDTF">2025-11-14T01:47:00Z</dcterms:modified>
</cp:coreProperties>
</file>