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41569C" w14:textId="7BAD98CA" w:rsidR="006A13EF" w:rsidRPr="00A01CF0" w:rsidRDefault="00DB7C44" w:rsidP="00406801">
      <w:pPr>
        <w:pStyle w:val="Default"/>
        <w:jc w:val="both"/>
      </w:pPr>
      <w:r w:rsidRPr="00A01CF0">
        <w:t>EXCELENTÍSSIMO(A) SENHOR(A) DOUTOR(A) JUIZ(A) DE DIREITO DO JUIZADO ESPECIAL CÍVEL DA COMARCA D</w:t>
      </w:r>
      <w:r w:rsidR="00DB2FD2" w:rsidRPr="00A01CF0">
        <w:t>E SÃO JOSÉ</w:t>
      </w:r>
      <w:r w:rsidRPr="00A01CF0">
        <w:t>/SC</w:t>
      </w:r>
    </w:p>
    <w:p w14:paraId="20101791" w14:textId="77777777" w:rsidR="006A13EF" w:rsidRPr="00A01CF0" w:rsidRDefault="006A13EF" w:rsidP="00DB2FD2">
      <w:pPr>
        <w:pStyle w:val="Default"/>
        <w:ind w:firstLine="1701"/>
      </w:pPr>
    </w:p>
    <w:p w14:paraId="4BA21687" w14:textId="7F8F3B19" w:rsidR="006A13EF" w:rsidRPr="00A01CF0" w:rsidRDefault="006A13EF" w:rsidP="00DB2FD2">
      <w:pPr>
        <w:pStyle w:val="Default"/>
        <w:ind w:firstLine="1701"/>
      </w:pPr>
    </w:p>
    <w:p w14:paraId="34DB2D63" w14:textId="5768F9D1" w:rsidR="00DB2FD2" w:rsidRPr="00A01CF0" w:rsidRDefault="00DB2FD2" w:rsidP="00DB2FD2">
      <w:pPr>
        <w:pStyle w:val="Default"/>
        <w:ind w:firstLine="1701"/>
      </w:pPr>
    </w:p>
    <w:p w14:paraId="7144B25F" w14:textId="1C20E2DE" w:rsidR="00DB2FD2" w:rsidRPr="00A01CF0" w:rsidRDefault="00DB2FD2" w:rsidP="00DB2FD2">
      <w:pPr>
        <w:pStyle w:val="Default"/>
        <w:ind w:firstLine="1701"/>
      </w:pPr>
    </w:p>
    <w:p w14:paraId="14796844" w14:textId="10A1BF70" w:rsidR="00DB2FD2" w:rsidRPr="00A01CF0" w:rsidRDefault="00DB2FD2" w:rsidP="00DB2FD2">
      <w:pPr>
        <w:pStyle w:val="Default"/>
        <w:ind w:firstLine="1701"/>
      </w:pPr>
    </w:p>
    <w:p w14:paraId="2839F126" w14:textId="51E500E4" w:rsidR="00DB2FD2" w:rsidRPr="00A01CF0" w:rsidRDefault="00DB2FD2" w:rsidP="00DB2FD2">
      <w:pPr>
        <w:pStyle w:val="Default"/>
        <w:ind w:firstLine="1701"/>
      </w:pPr>
    </w:p>
    <w:p w14:paraId="59600C9C" w14:textId="54D09815" w:rsidR="00DB2FD2" w:rsidRPr="00A01CF0" w:rsidRDefault="00DB2FD2" w:rsidP="00DB2FD2">
      <w:pPr>
        <w:pStyle w:val="Default"/>
        <w:ind w:firstLine="1701"/>
      </w:pPr>
    </w:p>
    <w:p w14:paraId="7AD5308B" w14:textId="2464D73D" w:rsidR="00DB7C44" w:rsidRPr="00A01CF0" w:rsidRDefault="00DB7C44" w:rsidP="00DB2FD2">
      <w:pPr>
        <w:pStyle w:val="Default"/>
        <w:ind w:firstLine="1701"/>
      </w:pPr>
      <w:r w:rsidRPr="00A01CF0">
        <w:t xml:space="preserve"> </w:t>
      </w:r>
    </w:p>
    <w:p w14:paraId="63FBABEE" w14:textId="75DC77B9" w:rsidR="00DB7C44" w:rsidRPr="00A01CF0" w:rsidRDefault="006A13EF" w:rsidP="003534FA">
      <w:pPr>
        <w:pStyle w:val="Default"/>
        <w:spacing w:line="288" w:lineRule="auto"/>
        <w:ind w:right="520" w:firstLine="1701"/>
        <w:jc w:val="both"/>
      </w:pPr>
      <w:r w:rsidRPr="00A01CF0">
        <w:rPr>
          <w:b/>
          <w:bCs/>
        </w:rPr>
        <w:t>CRISTIAN ISAC DAMI</w:t>
      </w:r>
      <w:r w:rsidR="007A0879">
        <w:rPr>
          <w:b/>
          <w:bCs/>
        </w:rPr>
        <w:t>M</w:t>
      </w:r>
      <w:r w:rsidR="00DB7C44" w:rsidRPr="00A01CF0">
        <w:t xml:space="preserve"> e </w:t>
      </w:r>
      <w:r w:rsidRPr="00A01CF0">
        <w:rPr>
          <w:b/>
          <w:bCs/>
        </w:rPr>
        <w:t>QUÉZIA</w:t>
      </w:r>
      <w:r w:rsidR="00DB7C44" w:rsidRPr="00A01CF0">
        <w:rPr>
          <w:b/>
          <w:bCs/>
        </w:rPr>
        <w:t xml:space="preserve"> </w:t>
      </w:r>
      <w:r w:rsidR="00C219CC">
        <w:rPr>
          <w:b/>
          <w:bCs/>
        </w:rPr>
        <w:t>MARQUES DA LUZ</w:t>
      </w:r>
      <w:r w:rsidRPr="00A01CF0">
        <w:rPr>
          <w:b/>
          <w:bCs/>
        </w:rPr>
        <w:t xml:space="preserve"> DAMIM</w:t>
      </w:r>
      <w:r w:rsidR="00DB7C44" w:rsidRPr="00A01CF0">
        <w:t xml:space="preserve">, </w:t>
      </w:r>
      <w:r w:rsidR="004142D7">
        <w:t>devidamente qualificados nos autos da ação indenizatória n. 5003651-45.2022.8.24.0064/SC</w:t>
      </w:r>
      <w:r w:rsidR="00406801">
        <w:t>,</w:t>
      </w:r>
      <w:r w:rsidR="00DB7C44" w:rsidRPr="00A01CF0">
        <w:t xml:space="preserve"> vêm, respeitosamente, perante Vossa Excelência,</w:t>
      </w:r>
      <w:r w:rsidR="00DB2FD2" w:rsidRPr="00A01CF0">
        <w:t xml:space="preserve"> </w:t>
      </w:r>
      <w:r w:rsidR="00A01CF0" w:rsidRPr="00A01CF0">
        <w:t xml:space="preserve">comparecendo </w:t>
      </w:r>
      <w:r w:rsidR="004142D7">
        <w:t xml:space="preserve">espontaneamente, por seu advogado recentemente constituído, opor </w:t>
      </w:r>
      <w:r w:rsidR="004142D7" w:rsidRPr="00E50967">
        <w:rPr>
          <w:b/>
          <w:bCs/>
          <w:sz w:val="26"/>
          <w:szCs w:val="26"/>
        </w:rPr>
        <w:t>EMBARGOS DE DECLARAÇÃO</w:t>
      </w:r>
      <w:r w:rsidR="00704F40">
        <w:rPr>
          <w:b/>
          <w:bCs/>
        </w:rPr>
        <w:t>, com pedido de efeitos infringentes,</w:t>
      </w:r>
      <w:r w:rsidR="004142D7">
        <w:t xml:space="preserve"> contra a </w:t>
      </w:r>
      <w:r w:rsidR="003534FA" w:rsidRPr="00704F40">
        <w:rPr>
          <w:u w:val="single"/>
        </w:rPr>
        <w:t>sentença</w:t>
      </w:r>
      <w:r w:rsidR="004142D7" w:rsidRPr="00704F40">
        <w:rPr>
          <w:u w:val="single"/>
        </w:rPr>
        <w:t xml:space="preserve"> de evento </w:t>
      </w:r>
      <w:r w:rsidR="003534FA" w:rsidRPr="00704F40">
        <w:rPr>
          <w:u w:val="single"/>
        </w:rPr>
        <w:t>10</w:t>
      </w:r>
      <w:r w:rsidR="004142D7">
        <w:t xml:space="preserve">, </w:t>
      </w:r>
      <w:r w:rsidR="003534FA">
        <w:t xml:space="preserve">que, ao julgar extinto o processo, pelo abandono de causa, </w:t>
      </w:r>
      <w:r w:rsidR="004142D7">
        <w:t xml:space="preserve">nos termos do art. </w:t>
      </w:r>
      <w:r w:rsidR="003534FA">
        <w:t xml:space="preserve">485, III, do CPC, adotou </w:t>
      </w:r>
      <w:r w:rsidR="003534FA" w:rsidRPr="00522645">
        <w:rPr>
          <w:u w:val="single"/>
        </w:rPr>
        <w:t>premissa equivocada</w:t>
      </w:r>
      <w:r w:rsidR="003534FA">
        <w:t xml:space="preserve"> e foi </w:t>
      </w:r>
      <w:r w:rsidR="003534FA" w:rsidRPr="00522645">
        <w:rPr>
          <w:u w:val="single"/>
        </w:rPr>
        <w:t>omissa</w:t>
      </w:r>
      <w:r w:rsidR="003534FA">
        <w:t xml:space="preserve"> com relação </w:t>
      </w:r>
      <w:r w:rsidR="00522645">
        <w:t xml:space="preserve">a questões </w:t>
      </w:r>
      <w:r w:rsidR="00125A3F">
        <w:t>fático-</w:t>
      </w:r>
      <w:r w:rsidR="00522645">
        <w:t xml:space="preserve">jurídicas que alteram </w:t>
      </w:r>
      <w:r w:rsidR="00125A3F">
        <w:t>o desfecho judicial</w:t>
      </w:r>
      <w:r w:rsidR="003534FA">
        <w:t>,</w:t>
      </w:r>
      <w:r w:rsidR="00522645">
        <w:t xml:space="preserve"> conforme argumentação a </w:t>
      </w:r>
      <w:r w:rsidR="00DB7C44" w:rsidRPr="00A01CF0">
        <w:t xml:space="preserve">seguir </w:t>
      </w:r>
      <w:r w:rsidR="00522645">
        <w:t>exposta</w:t>
      </w:r>
      <w:r w:rsidR="00DB7C44" w:rsidRPr="00A01CF0">
        <w:t xml:space="preserve">: </w:t>
      </w:r>
    </w:p>
    <w:p w14:paraId="1248228A" w14:textId="77777777" w:rsidR="00DB2FD2" w:rsidRPr="00A01CF0" w:rsidRDefault="00DB2FD2" w:rsidP="00A01CF0">
      <w:pPr>
        <w:pStyle w:val="Default"/>
        <w:ind w:right="520"/>
      </w:pPr>
    </w:p>
    <w:p w14:paraId="673E609F" w14:textId="77777777" w:rsidR="00DB2FD2" w:rsidRPr="00A01CF0" w:rsidRDefault="00DB2FD2" w:rsidP="00A01CF0">
      <w:pPr>
        <w:pStyle w:val="Default"/>
        <w:ind w:right="520"/>
      </w:pPr>
    </w:p>
    <w:p w14:paraId="48FFB2E3" w14:textId="7665ACCD" w:rsidR="00DB7C44" w:rsidRPr="00A01CF0" w:rsidRDefault="00DB7C44" w:rsidP="00A01CF0">
      <w:pPr>
        <w:pStyle w:val="Default"/>
        <w:spacing w:line="360" w:lineRule="auto"/>
        <w:ind w:right="520"/>
      </w:pPr>
      <w:r w:rsidRPr="00A01CF0">
        <w:rPr>
          <w:b/>
          <w:bCs/>
        </w:rPr>
        <w:t xml:space="preserve">I – </w:t>
      </w:r>
      <w:r w:rsidR="00A01CF0" w:rsidRPr="00A01CF0">
        <w:rPr>
          <w:b/>
          <w:bCs/>
        </w:rPr>
        <w:t xml:space="preserve">DOS </w:t>
      </w:r>
      <w:r w:rsidRPr="00A01CF0">
        <w:rPr>
          <w:b/>
          <w:bCs/>
        </w:rPr>
        <w:t xml:space="preserve">FATOS </w:t>
      </w:r>
    </w:p>
    <w:p w14:paraId="2AA9E8D2" w14:textId="77777777" w:rsidR="00DB2FD2" w:rsidRPr="00A01CF0" w:rsidRDefault="00DB2FD2" w:rsidP="00A01CF0">
      <w:pPr>
        <w:pStyle w:val="Default"/>
        <w:spacing w:line="360" w:lineRule="auto"/>
        <w:ind w:right="520" w:firstLine="1701"/>
      </w:pPr>
    </w:p>
    <w:p w14:paraId="5FFEA1B5" w14:textId="77777777" w:rsidR="00DB1ECB" w:rsidRDefault="00DB7C44" w:rsidP="00DB1ECB">
      <w:pPr>
        <w:pStyle w:val="Default"/>
        <w:numPr>
          <w:ilvl w:val="0"/>
          <w:numId w:val="1"/>
        </w:numPr>
        <w:spacing w:line="360" w:lineRule="auto"/>
        <w:ind w:left="0" w:right="520" w:firstLine="1418"/>
        <w:jc w:val="both"/>
      </w:pPr>
      <w:r w:rsidRPr="00A01CF0">
        <w:t>O</w:t>
      </w:r>
      <w:r w:rsidR="00C85052" w:rsidRPr="00A01CF0">
        <w:t xml:space="preserve">s autores </w:t>
      </w:r>
      <w:r w:rsidR="00704F40">
        <w:t>Cristian e Quézia ajuizaram ação indenizatória</w:t>
      </w:r>
      <w:r w:rsidR="00E50967">
        <w:t xml:space="preserve"> em</w:t>
      </w:r>
      <w:r w:rsidR="00704F40">
        <w:t xml:space="preserve"> busca </w:t>
      </w:r>
      <w:r w:rsidR="00E50967">
        <w:t>d</w:t>
      </w:r>
      <w:r w:rsidR="00704F40">
        <w:t>a reparação pelos transtornos enfrentados em viagem internacional, qu</w:t>
      </w:r>
      <w:r w:rsidR="00DB1ECB">
        <w:t>e retratou</w:t>
      </w:r>
      <w:r w:rsidR="004138E6" w:rsidRPr="00A01CF0">
        <w:t xml:space="preserve"> verdadeiro pesadelo </w:t>
      </w:r>
      <w:r w:rsidR="00DB1ECB">
        <w:t xml:space="preserve">quando </w:t>
      </w:r>
      <w:r w:rsidR="00704F40">
        <w:t>tentar</w:t>
      </w:r>
      <w:r w:rsidR="00DB1ECB">
        <w:t>am</w:t>
      </w:r>
      <w:r w:rsidR="00704F40">
        <w:t xml:space="preserve"> retornar ao Brasil e descobriram o cancelamento</w:t>
      </w:r>
      <w:r w:rsidR="00BA0DD3" w:rsidRPr="00A01CF0">
        <w:t xml:space="preserve"> </w:t>
      </w:r>
      <w:r w:rsidR="00704F40">
        <w:t>d</w:t>
      </w:r>
      <w:r w:rsidR="00BA0DD3" w:rsidRPr="00A01CF0">
        <w:t xml:space="preserve">o voo </w:t>
      </w:r>
      <w:r w:rsidR="00704F40">
        <w:t xml:space="preserve">da volta, pela ré </w:t>
      </w:r>
      <w:r w:rsidR="007807E2" w:rsidRPr="00A01CF0">
        <w:t>Cabo Verde</w:t>
      </w:r>
      <w:r w:rsidR="00BA0DD3" w:rsidRPr="00A01CF0">
        <w:t xml:space="preserve"> Airlines, sem</w:t>
      </w:r>
      <w:r w:rsidR="00406801">
        <w:t xml:space="preserve"> que tivesse</w:t>
      </w:r>
      <w:r w:rsidR="00704F40">
        <w:t>m</w:t>
      </w:r>
      <w:r w:rsidR="00406801">
        <w:t xml:space="preserve"> recebido qualquer</w:t>
      </w:r>
      <w:r w:rsidR="00BA0DD3" w:rsidRPr="00A01CF0">
        <w:t xml:space="preserve"> aviso prévio da primeira ou da segunda requer</w:t>
      </w:r>
      <w:r w:rsidR="00D96AD5">
        <w:t>idas</w:t>
      </w:r>
      <w:r w:rsidR="00BA0DD3" w:rsidRPr="00A01CF0">
        <w:t>, seja por e-mail, ligação ou, até mesmo, comunicado nas mídias sociais das empresas.</w:t>
      </w:r>
      <w:r w:rsidR="004138E6" w:rsidRPr="00A01CF0">
        <w:t xml:space="preserve"> </w:t>
      </w:r>
    </w:p>
    <w:p w14:paraId="7AE0BD01" w14:textId="77777777" w:rsidR="00DB1ECB" w:rsidRDefault="00704F40" w:rsidP="00DB1ECB">
      <w:pPr>
        <w:pStyle w:val="Default"/>
        <w:numPr>
          <w:ilvl w:val="0"/>
          <w:numId w:val="1"/>
        </w:numPr>
        <w:spacing w:line="360" w:lineRule="auto"/>
        <w:ind w:left="0" w:right="520" w:firstLine="1418"/>
        <w:jc w:val="both"/>
      </w:pPr>
      <w:r>
        <w:t>Vivenciaram</w:t>
      </w:r>
      <w:r w:rsidR="00BA0DD3" w:rsidRPr="00A01CF0">
        <w:t xml:space="preserve"> uma situação de completo desamparo </w:t>
      </w:r>
      <w:r w:rsidR="00D6482A" w:rsidRPr="00A01CF0">
        <w:t>p</w:t>
      </w:r>
      <w:r w:rsidR="007807E2" w:rsidRPr="00A01CF0">
        <w:t>roporcionado exclusivamente p</w:t>
      </w:r>
      <w:r w:rsidR="00D6482A" w:rsidRPr="00A01CF0">
        <w:t xml:space="preserve">elas rés, </w:t>
      </w:r>
      <w:r w:rsidR="007807E2" w:rsidRPr="00A01CF0">
        <w:t xml:space="preserve">que sequer estavam representadas no aeroporto por funcionários dispostos a prestar o mínimo de informações e apoio aos passageiros, que se aglomeravam à espera de uma orientação. </w:t>
      </w:r>
    </w:p>
    <w:p w14:paraId="0E77BF15" w14:textId="77777777" w:rsidR="00DB1ECB" w:rsidRDefault="00E50967" w:rsidP="00DB1ECB">
      <w:pPr>
        <w:pStyle w:val="Default"/>
        <w:numPr>
          <w:ilvl w:val="0"/>
          <w:numId w:val="1"/>
        </w:numPr>
        <w:spacing w:line="360" w:lineRule="auto"/>
        <w:ind w:left="0" w:right="520" w:firstLine="1418"/>
        <w:jc w:val="both"/>
      </w:pPr>
      <w:r>
        <w:t>Ao propor esta demanda, os autores optaram pelo</w:t>
      </w:r>
      <w:r w:rsidR="00DB1ECB">
        <w:t xml:space="preserve"> âmbito dos</w:t>
      </w:r>
      <w:r>
        <w:t xml:space="preserve"> juizados especiais e</w:t>
      </w:r>
      <w:r w:rsidR="00DB1ECB">
        <w:t xml:space="preserve"> da utilização d</w:t>
      </w:r>
      <w:r>
        <w:t xml:space="preserve">o benefício do </w:t>
      </w:r>
      <w:r w:rsidRPr="00DB1ECB">
        <w:rPr>
          <w:i/>
          <w:iCs/>
        </w:rPr>
        <w:t>jus postulandi</w:t>
      </w:r>
      <w:r>
        <w:t xml:space="preserve">, fazendo constar na petição inicial os contatos de endereço eletrônico e telefone celular, de modo a permitir que eventuais notificações/intimações fossem realizadas por esses meios. </w:t>
      </w:r>
    </w:p>
    <w:p w14:paraId="4402AA3C" w14:textId="77777777" w:rsidR="00DB1ECB" w:rsidRDefault="00DB1ECB" w:rsidP="00DB1ECB">
      <w:pPr>
        <w:pStyle w:val="Default"/>
        <w:numPr>
          <w:ilvl w:val="0"/>
          <w:numId w:val="1"/>
        </w:numPr>
        <w:spacing w:line="360" w:lineRule="auto"/>
        <w:ind w:left="0" w:right="520" w:firstLine="1418"/>
        <w:jc w:val="both"/>
      </w:pPr>
      <w:r>
        <w:t xml:space="preserve">Iniciado, assim, o curso processual, sobreveio, já no </w:t>
      </w:r>
      <w:r w:rsidR="00E50967">
        <w:t>evento 3</w:t>
      </w:r>
      <w:r>
        <w:t>,</w:t>
      </w:r>
      <w:r w:rsidR="00E50967">
        <w:t xml:space="preserve"> despacho para determinar a intimação dos autores “para que, no prazo de quinze dias, apresentem a petição inicial devidamente assinada”. </w:t>
      </w:r>
    </w:p>
    <w:p w14:paraId="2A4DF631" w14:textId="77777777" w:rsidR="00DB1ECB" w:rsidRDefault="00E50967" w:rsidP="00DB1ECB">
      <w:pPr>
        <w:pStyle w:val="Default"/>
        <w:numPr>
          <w:ilvl w:val="0"/>
          <w:numId w:val="1"/>
        </w:numPr>
        <w:spacing w:line="360" w:lineRule="auto"/>
        <w:ind w:left="0" w:right="520" w:firstLine="1418"/>
        <w:jc w:val="both"/>
      </w:pPr>
      <w:r>
        <w:lastRenderedPageBreak/>
        <w:t>Ato subsequente, foram geradas as caixas de intimação nos eventos 4 e 5 do EPROC, sem resposta pelos autores</w:t>
      </w:r>
      <w:r w:rsidR="006A44D1">
        <w:t xml:space="preserve"> no prazo concedido</w:t>
      </w:r>
      <w:r>
        <w:t xml:space="preserve">, e, em seguida, </w:t>
      </w:r>
      <w:r w:rsidR="00DB1ECB">
        <w:t xml:space="preserve">foi proferida </w:t>
      </w:r>
      <w:r>
        <w:t xml:space="preserve">a sentença de </w:t>
      </w:r>
      <w:r w:rsidR="006A44D1">
        <w:t xml:space="preserve">evento 10, que julgou extinto o processo, por considerar ter havido </w:t>
      </w:r>
      <w:r w:rsidR="00DB1ECB">
        <w:t xml:space="preserve">o </w:t>
      </w:r>
      <w:r w:rsidR="006A44D1">
        <w:t>abandono d</w:t>
      </w:r>
      <w:r w:rsidR="00DB1ECB">
        <w:t>a</w:t>
      </w:r>
      <w:r w:rsidR="006A44D1">
        <w:t xml:space="preserve"> causa, nos termos do art. 485, III, do CPC.</w:t>
      </w:r>
    </w:p>
    <w:p w14:paraId="39DB76A1" w14:textId="77777777" w:rsidR="00DB1ECB" w:rsidRDefault="006A44D1" w:rsidP="00DB1ECB">
      <w:pPr>
        <w:pStyle w:val="Default"/>
        <w:numPr>
          <w:ilvl w:val="0"/>
          <w:numId w:val="1"/>
        </w:numPr>
        <w:spacing w:line="360" w:lineRule="auto"/>
        <w:ind w:left="0" w:right="520" w:firstLine="1418"/>
        <w:jc w:val="both"/>
      </w:pPr>
      <w:r>
        <w:t xml:space="preserve">Da mesma forma, foram geradas </w:t>
      </w:r>
      <w:r w:rsidR="00DB1ECB">
        <w:t xml:space="preserve">novas </w:t>
      </w:r>
      <w:r>
        <w:t>caixas de intimação</w:t>
      </w:r>
      <w:r w:rsidR="00DB1ECB">
        <w:t>, desta vez relacionadas ao proferimento da</w:t>
      </w:r>
      <w:r>
        <w:t xml:space="preserve"> sentença (eventos 11 e 12), </w:t>
      </w:r>
      <w:r w:rsidR="00DB1ECB">
        <w:t xml:space="preserve">as </w:t>
      </w:r>
      <w:r>
        <w:t>qu</w:t>
      </w:r>
      <w:r w:rsidR="00DB1ECB">
        <w:t>ais</w:t>
      </w:r>
      <w:r>
        <w:t xml:space="preserve"> também não foram atendidas pelos autores, resultando na certificação do trânsito em julgado de evento 16.</w:t>
      </w:r>
      <w:r w:rsidR="00E50967">
        <w:t xml:space="preserve">  </w:t>
      </w:r>
    </w:p>
    <w:p w14:paraId="41F93134" w14:textId="77777777" w:rsidR="00DB1ECB" w:rsidRDefault="006A44D1" w:rsidP="00DB1ECB">
      <w:pPr>
        <w:pStyle w:val="Default"/>
        <w:numPr>
          <w:ilvl w:val="0"/>
          <w:numId w:val="1"/>
        </w:numPr>
        <w:spacing w:line="360" w:lineRule="auto"/>
        <w:ind w:left="0" w:right="520" w:firstLine="1418"/>
        <w:jc w:val="both"/>
      </w:pPr>
      <w:r>
        <w:t>É o breve relato.</w:t>
      </w:r>
    </w:p>
    <w:p w14:paraId="57F177CD" w14:textId="77777777" w:rsidR="00DB1ECB" w:rsidRDefault="00DB1ECB" w:rsidP="00DB1ECB">
      <w:pPr>
        <w:pStyle w:val="Default"/>
        <w:spacing w:line="360" w:lineRule="auto"/>
        <w:ind w:right="520"/>
        <w:jc w:val="both"/>
      </w:pPr>
    </w:p>
    <w:p w14:paraId="186C62E0" w14:textId="77777777" w:rsidR="00DB1ECB" w:rsidRPr="00A01CF0" w:rsidRDefault="00DB1ECB" w:rsidP="00DB1ECB">
      <w:pPr>
        <w:pStyle w:val="Default"/>
      </w:pPr>
      <w:r w:rsidRPr="00A01CF0">
        <w:rPr>
          <w:b/>
          <w:bCs/>
        </w:rPr>
        <w:t xml:space="preserve">II – </w:t>
      </w:r>
      <w:r>
        <w:rPr>
          <w:b/>
          <w:bCs/>
        </w:rPr>
        <w:t xml:space="preserve">EXISTÊNCIA </w:t>
      </w:r>
      <w:r w:rsidRPr="00A01CF0">
        <w:rPr>
          <w:b/>
          <w:bCs/>
        </w:rPr>
        <w:t>D</w:t>
      </w:r>
      <w:r>
        <w:rPr>
          <w:b/>
          <w:bCs/>
        </w:rPr>
        <w:t>E VÍCIOS NA SENTENÇA, QUE JUSTIFICAM A OPOSIÇÃO DESTES ACLARATÓRIOS</w:t>
      </w:r>
      <w:r w:rsidRPr="00A01CF0">
        <w:rPr>
          <w:b/>
          <w:bCs/>
        </w:rPr>
        <w:t xml:space="preserve">  </w:t>
      </w:r>
    </w:p>
    <w:p w14:paraId="1119F602" w14:textId="77777777" w:rsidR="00DB1ECB" w:rsidRPr="00A01CF0" w:rsidRDefault="00DB1ECB" w:rsidP="00DB1ECB">
      <w:pPr>
        <w:pStyle w:val="Default"/>
        <w:rPr>
          <w:b/>
          <w:bCs/>
          <w:sz w:val="16"/>
          <w:szCs w:val="16"/>
        </w:rPr>
      </w:pPr>
    </w:p>
    <w:p w14:paraId="683D72DC" w14:textId="77777777" w:rsidR="00DB1ECB" w:rsidRDefault="00DB1ECB" w:rsidP="00DB1ECB">
      <w:pPr>
        <w:pStyle w:val="Default"/>
        <w:spacing w:line="360" w:lineRule="auto"/>
        <w:ind w:right="520"/>
        <w:jc w:val="both"/>
      </w:pPr>
    </w:p>
    <w:p w14:paraId="35A3A6EE" w14:textId="77777777" w:rsidR="00DB1ECB" w:rsidRDefault="006A44D1" w:rsidP="00DB1ECB">
      <w:pPr>
        <w:pStyle w:val="Default"/>
        <w:numPr>
          <w:ilvl w:val="0"/>
          <w:numId w:val="1"/>
        </w:numPr>
        <w:spacing w:line="360" w:lineRule="auto"/>
        <w:ind w:left="0" w:right="520" w:firstLine="1418"/>
        <w:jc w:val="both"/>
      </w:pPr>
      <w:r>
        <w:t xml:space="preserve">Para que fique suficientemente claro, os autores, pelo procurador ora constituído, promovem a juntada da petição inicial devidamente assinada, em anexo a estes embargos. </w:t>
      </w:r>
    </w:p>
    <w:p w14:paraId="18D9896A" w14:textId="17495FE5" w:rsidR="00DB1ECB" w:rsidRDefault="006A44D1" w:rsidP="00DB1ECB">
      <w:pPr>
        <w:pStyle w:val="Default"/>
        <w:numPr>
          <w:ilvl w:val="0"/>
          <w:numId w:val="1"/>
        </w:numPr>
        <w:spacing w:line="360" w:lineRule="auto"/>
        <w:ind w:left="0" w:right="520" w:firstLine="1418"/>
        <w:jc w:val="both"/>
      </w:pPr>
      <w:r>
        <w:t>Dito isso, passando ao mérito da insurgência, a sentença que decretou o abandono d</w:t>
      </w:r>
      <w:r w:rsidR="00DB1ECB">
        <w:t>a</w:t>
      </w:r>
      <w:r>
        <w:t xml:space="preserve"> causa possui </w:t>
      </w:r>
      <w:r w:rsidRPr="00DB1ECB">
        <w:rPr>
          <w:u w:val="single"/>
        </w:rPr>
        <w:t>vícios</w:t>
      </w:r>
      <w:r>
        <w:t xml:space="preserve"> que necessitam da devida apreciação e correção.</w:t>
      </w:r>
    </w:p>
    <w:p w14:paraId="089B5097" w14:textId="77777777" w:rsidR="00DB1ECB" w:rsidRDefault="00DB1ECB" w:rsidP="00DB1ECB">
      <w:pPr>
        <w:pStyle w:val="Default"/>
        <w:spacing w:line="360" w:lineRule="auto"/>
        <w:ind w:left="2061" w:right="520"/>
        <w:jc w:val="both"/>
      </w:pPr>
    </w:p>
    <w:p w14:paraId="1C55DD68" w14:textId="77777777" w:rsidR="00DB1ECB" w:rsidRPr="006A44D1" w:rsidRDefault="00DB1ECB" w:rsidP="00DB1ECB">
      <w:pPr>
        <w:pStyle w:val="Default"/>
        <w:spacing w:line="360" w:lineRule="auto"/>
        <w:ind w:right="520"/>
        <w:jc w:val="both"/>
        <w:rPr>
          <w:b/>
          <w:bCs/>
          <w:u w:val="single"/>
        </w:rPr>
      </w:pPr>
      <w:r w:rsidRPr="006A44D1">
        <w:rPr>
          <w:b/>
          <w:bCs/>
          <w:u w:val="single"/>
        </w:rPr>
        <w:t>Primeiro vício</w:t>
      </w:r>
    </w:p>
    <w:p w14:paraId="3D024D22" w14:textId="77777777" w:rsidR="00DB1ECB" w:rsidRDefault="00DB1ECB" w:rsidP="00DB1ECB">
      <w:pPr>
        <w:pStyle w:val="Default"/>
        <w:spacing w:line="360" w:lineRule="auto"/>
        <w:ind w:left="2061" w:right="520"/>
        <w:jc w:val="both"/>
      </w:pPr>
    </w:p>
    <w:p w14:paraId="18DDB605" w14:textId="56372EF0" w:rsidR="00DB1ECB" w:rsidRDefault="005E0542" w:rsidP="00DB1ECB">
      <w:pPr>
        <w:pStyle w:val="Default"/>
        <w:numPr>
          <w:ilvl w:val="0"/>
          <w:numId w:val="1"/>
        </w:numPr>
        <w:spacing w:line="360" w:lineRule="auto"/>
        <w:ind w:left="0" w:right="520" w:firstLine="1418"/>
        <w:jc w:val="both"/>
      </w:pPr>
      <w:r>
        <w:t xml:space="preserve">O primeiro vício diz respeito à </w:t>
      </w:r>
      <w:r w:rsidR="006A44D1" w:rsidRPr="00DB1ECB">
        <w:rPr>
          <w:b/>
          <w:bCs/>
          <w:u w:val="single"/>
        </w:rPr>
        <w:t>premissa equivocada</w:t>
      </w:r>
      <w:r>
        <w:rPr>
          <w:b/>
          <w:bCs/>
          <w:u w:val="single"/>
        </w:rPr>
        <w:t>mente adotada pela sentença</w:t>
      </w:r>
      <w:r w:rsidR="006A44D1">
        <w:t>,</w:t>
      </w:r>
      <w:r>
        <w:t xml:space="preserve"> que,</w:t>
      </w:r>
      <w:r w:rsidR="006A44D1">
        <w:t xml:space="preserve"> </w:t>
      </w:r>
      <w:r w:rsidR="006A44D1" w:rsidRPr="00DB1ECB">
        <w:rPr>
          <w:i/>
          <w:iCs/>
        </w:rPr>
        <w:t>data venia</w:t>
      </w:r>
      <w:r w:rsidR="006A44D1">
        <w:t xml:space="preserve">, </w:t>
      </w:r>
      <w:r>
        <w:t xml:space="preserve">sustentou como </w:t>
      </w:r>
      <w:r w:rsidR="006A44D1">
        <w:t>necessária</w:t>
      </w:r>
      <w:r>
        <w:t xml:space="preserve"> e imprescindível</w:t>
      </w:r>
      <w:r w:rsidR="006A44D1">
        <w:t xml:space="preserve"> a assinatura </w:t>
      </w:r>
      <w:r w:rsidR="00CC0BAA">
        <w:t>d</w:t>
      </w:r>
      <w:r w:rsidR="006A44D1">
        <w:t xml:space="preserve">os autores </w:t>
      </w:r>
      <w:r w:rsidR="00CC0BAA">
        <w:t xml:space="preserve">na petição inicial, sob pena de indeferimento ou extinção da ação. </w:t>
      </w:r>
    </w:p>
    <w:p w14:paraId="7A1D3C25" w14:textId="369D1E39" w:rsidR="00DB1ECB" w:rsidRDefault="00311F33" w:rsidP="00DB1ECB">
      <w:pPr>
        <w:pStyle w:val="Default"/>
        <w:numPr>
          <w:ilvl w:val="0"/>
          <w:numId w:val="1"/>
        </w:numPr>
        <w:spacing w:line="360" w:lineRule="auto"/>
        <w:ind w:left="0" w:right="520" w:firstLine="1418"/>
        <w:jc w:val="both"/>
      </w:pPr>
      <w:r>
        <w:t xml:space="preserve">Entende-se equivocada a premissa, pois </w:t>
      </w:r>
      <w:r w:rsidR="00CC0BAA">
        <w:t xml:space="preserve">está devidamente registrado no </w:t>
      </w:r>
      <w:r>
        <w:t>“</w:t>
      </w:r>
      <w:r w:rsidR="00CC0BAA">
        <w:t>EPROC</w:t>
      </w:r>
      <w:r>
        <w:t>”</w:t>
      </w:r>
      <w:r w:rsidR="00CC0BAA">
        <w:t xml:space="preserve"> (evento 1) que o peticionamento foi realizado pelo usuário “01133929079”, que corresponde ao CPF do autor Cristian Isac Damim</w:t>
      </w:r>
      <w:r>
        <w:t>, o que somente é permitido com o cadastro da parte no referido sistema de automação</w:t>
      </w:r>
      <w:r w:rsidR="00CC0BAA">
        <w:t xml:space="preserve">. </w:t>
      </w:r>
    </w:p>
    <w:p w14:paraId="286F6F36" w14:textId="5A3F59FC" w:rsidR="00CC0BAA" w:rsidRDefault="00CC0BAA" w:rsidP="00DB1ECB">
      <w:pPr>
        <w:pStyle w:val="Default"/>
        <w:numPr>
          <w:ilvl w:val="0"/>
          <w:numId w:val="1"/>
        </w:numPr>
        <w:spacing w:line="360" w:lineRule="auto"/>
        <w:ind w:left="0" w:right="520" w:firstLine="1418"/>
        <w:jc w:val="both"/>
      </w:pPr>
      <w:r>
        <w:t xml:space="preserve">Portanto, ao exigir a assinatura, foi </w:t>
      </w:r>
      <w:r w:rsidRPr="00DB1ECB">
        <w:rPr>
          <w:u w:val="single"/>
        </w:rPr>
        <w:t>desconsiderado</w:t>
      </w:r>
      <w:r>
        <w:t xml:space="preserve"> que a identificação</w:t>
      </w:r>
      <w:r w:rsidR="00311F33">
        <w:t xml:space="preserve"> </w:t>
      </w:r>
      <w:r>
        <w:t xml:space="preserve">do autor da proposição inicial </w:t>
      </w:r>
      <w:r w:rsidR="005642C2">
        <w:t>no sistema</w:t>
      </w:r>
      <w:r w:rsidR="00311F33">
        <w:t xml:space="preserve"> </w:t>
      </w:r>
      <w:r w:rsidR="00311F33" w:rsidRPr="00311F33">
        <w:rPr>
          <w:sz w:val="22"/>
          <w:szCs w:val="22"/>
        </w:rPr>
        <w:t xml:space="preserve">(usuário identificado </w:t>
      </w:r>
      <w:r w:rsidR="005642C2" w:rsidRPr="00311F33">
        <w:rPr>
          <w:sz w:val="22"/>
          <w:szCs w:val="22"/>
        </w:rPr>
        <w:t>pel</w:t>
      </w:r>
      <w:r w:rsidR="00311F33" w:rsidRPr="00311F33">
        <w:rPr>
          <w:sz w:val="22"/>
          <w:szCs w:val="22"/>
        </w:rPr>
        <w:t>o</w:t>
      </w:r>
      <w:r w:rsidR="005642C2" w:rsidRPr="00311F33">
        <w:rPr>
          <w:sz w:val="22"/>
          <w:szCs w:val="22"/>
        </w:rPr>
        <w:t xml:space="preserve"> CPF</w:t>
      </w:r>
      <w:r w:rsidR="00311F33" w:rsidRPr="00311F33">
        <w:rPr>
          <w:sz w:val="22"/>
          <w:szCs w:val="22"/>
        </w:rPr>
        <w:t>)</w:t>
      </w:r>
      <w:r w:rsidR="005642C2" w:rsidRPr="00311F33">
        <w:rPr>
          <w:sz w:val="22"/>
          <w:szCs w:val="22"/>
        </w:rPr>
        <w:t>,</w:t>
      </w:r>
      <w:r w:rsidR="005642C2">
        <w:t xml:space="preserve"> </w:t>
      </w:r>
      <w:r>
        <w:t xml:space="preserve">já pressupõe a realização do cadastro </w:t>
      </w:r>
      <w:r w:rsidR="005642C2">
        <w:t xml:space="preserve">e </w:t>
      </w:r>
      <w:r>
        <w:t xml:space="preserve">individualiza </w:t>
      </w:r>
      <w:r w:rsidR="00311F33">
        <w:t>a parte que acessou e protocolou aquele ato processual (petição inicial)</w:t>
      </w:r>
      <w:r>
        <w:t xml:space="preserve">, não sendo necessária </w:t>
      </w:r>
      <w:r w:rsidR="00311F33">
        <w:t xml:space="preserve">a </w:t>
      </w:r>
      <w:r>
        <w:t xml:space="preserve">assinatura física </w:t>
      </w:r>
      <w:r w:rsidR="00311F33">
        <w:t>na peça</w:t>
      </w:r>
      <w:r w:rsidR="005642C2">
        <w:t>; aliás, é essa a lógica d</w:t>
      </w:r>
      <w:r>
        <w:t>os peticionamentos realizados pelos advogados no mesmo sistema</w:t>
      </w:r>
      <w:r w:rsidR="00311F33">
        <w:t xml:space="preserve"> “EPROC”</w:t>
      </w:r>
      <w:r w:rsidR="005642C2">
        <w:t>, em que a assinatura no documento se torna despicienda</w:t>
      </w:r>
      <w:r w:rsidR="00311F33">
        <w:t>, pelo acesso pessoal realizado no sistema quando do protocolo</w:t>
      </w:r>
      <w:r>
        <w:t xml:space="preserve">. </w:t>
      </w:r>
      <w:r w:rsidR="00311F33" w:rsidRPr="00311F33">
        <w:rPr>
          <w:i/>
          <w:iCs/>
        </w:rPr>
        <w:t>In casu</w:t>
      </w:r>
      <w:r w:rsidR="00311F33">
        <w:t>, v</w:t>
      </w:r>
      <w:r>
        <w:t>ejamos</w:t>
      </w:r>
      <w:r w:rsidR="00311F33">
        <w:t xml:space="preserve"> o usuário que realização o peticionamento</w:t>
      </w:r>
      <w:r>
        <w:t>:</w:t>
      </w:r>
    </w:p>
    <w:p w14:paraId="44E61FF6" w14:textId="06CD94AD" w:rsidR="005642C2" w:rsidRDefault="005642C2" w:rsidP="005642C2">
      <w:pPr>
        <w:pStyle w:val="Default"/>
        <w:spacing w:line="360" w:lineRule="auto"/>
        <w:ind w:right="520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CD5E68" wp14:editId="70C73CA8">
                <wp:simplePos x="0" y="0"/>
                <wp:positionH relativeFrom="column">
                  <wp:posOffset>2950845</wp:posOffset>
                </wp:positionH>
                <wp:positionV relativeFrom="paragraph">
                  <wp:posOffset>8665210</wp:posOffset>
                </wp:positionV>
                <wp:extent cx="552450" cy="638175"/>
                <wp:effectExtent l="0" t="38100" r="57150" b="28575"/>
                <wp:wrapNone/>
                <wp:docPr id="2130791012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450" cy="6381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A350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" o:spid="_x0000_s1026" type="#_x0000_t32" style="position:absolute;margin-left:232.35pt;margin-top:682.3pt;width:43.5pt;height:50.2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45003D" wp14:editId="1A5BEBAF">
                <wp:simplePos x="0" y="0"/>
                <wp:positionH relativeFrom="column">
                  <wp:posOffset>3922395</wp:posOffset>
                </wp:positionH>
                <wp:positionV relativeFrom="paragraph">
                  <wp:posOffset>8722360</wp:posOffset>
                </wp:positionV>
                <wp:extent cx="0" cy="0"/>
                <wp:effectExtent l="0" t="0" r="0" b="0"/>
                <wp:wrapNone/>
                <wp:docPr id="10429039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E20E29" id="Conector de Seta Reta 2" o:spid="_x0000_s1026" type="#_x0000_t32" style="position:absolute;margin-left:308.85pt;margin-top:686.8pt;width:0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A217F3C" wp14:editId="5F0756FC">
            <wp:extent cx="6073140" cy="8839200"/>
            <wp:effectExtent l="0" t="0" r="3810" b="0"/>
            <wp:docPr id="2931810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441" cy="8844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865BB" w14:textId="77777777" w:rsidR="00311F33" w:rsidRDefault="005642C2" w:rsidP="00311F33">
      <w:pPr>
        <w:pStyle w:val="Default"/>
        <w:numPr>
          <w:ilvl w:val="0"/>
          <w:numId w:val="1"/>
        </w:numPr>
        <w:spacing w:line="360" w:lineRule="auto"/>
        <w:ind w:left="0" w:right="520" w:firstLine="1418"/>
        <w:jc w:val="both"/>
      </w:pPr>
      <w:r>
        <w:lastRenderedPageBreak/>
        <w:t xml:space="preserve">Ora, se o cadastro no EPROC supre a carência de identificação do usuário propositor do evento ou do peticionamento e, por consectário, se não há necessidade de assinatura na petição inicial, o despacho que justificou o indeferimento </w:t>
      </w:r>
      <w:r w:rsidR="00BC00B8">
        <w:t xml:space="preserve">inicial </w:t>
      </w:r>
      <w:r>
        <w:t>também não tem razão de existir e persistir, justificando a anulação dos atos posteriores, incluindo a sentença de extinção do feito</w:t>
      </w:r>
      <w:r w:rsidR="00311F33">
        <w:t>, que adotou premissa equivocada, ou foi omissa, com relação a este ponto</w:t>
      </w:r>
      <w:r>
        <w:t xml:space="preserve">.  </w:t>
      </w:r>
    </w:p>
    <w:p w14:paraId="05D0671B" w14:textId="77777777" w:rsidR="00311F33" w:rsidRDefault="00CC0BAA" w:rsidP="00311F33">
      <w:pPr>
        <w:pStyle w:val="Default"/>
        <w:numPr>
          <w:ilvl w:val="0"/>
          <w:numId w:val="1"/>
        </w:numPr>
        <w:spacing w:line="360" w:lineRule="auto"/>
        <w:ind w:left="0" w:right="520" w:firstLine="1418"/>
        <w:jc w:val="both"/>
      </w:pPr>
      <w:r>
        <w:t xml:space="preserve">Por esse motivo, </w:t>
      </w:r>
      <w:r w:rsidRPr="00311F33">
        <w:rPr>
          <w:u w:val="single"/>
        </w:rPr>
        <w:t>desfeita a premissa da necessidade da assinatura dos autores</w:t>
      </w:r>
      <w:r>
        <w:t xml:space="preserve">, </w:t>
      </w:r>
      <w:r w:rsidR="005642C2">
        <w:t xml:space="preserve">deve ser </w:t>
      </w:r>
      <w:r w:rsidR="00334EC9">
        <w:t>determinado o prosseguimento do processo, com a citação das requeridas, até seus ulteriores termos.</w:t>
      </w:r>
    </w:p>
    <w:p w14:paraId="30B79543" w14:textId="77777777" w:rsidR="00311F33" w:rsidRDefault="00311F33" w:rsidP="00311F33">
      <w:pPr>
        <w:pStyle w:val="Default"/>
        <w:spacing w:line="360" w:lineRule="auto"/>
        <w:ind w:right="520"/>
        <w:jc w:val="both"/>
      </w:pPr>
    </w:p>
    <w:p w14:paraId="4BFC64FC" w14:textId="77777777" w:rsidR="00311F33" w:rsidRPr="00334EC9" w:rsidRDefault="00311F33" w:rsidP="00311F33">
      <w:pPr>
        <w:pStyle w:val="Default"/>
        <w:spacing w:line="360" w:lineRule="auto"/>
        <w:ind w:right="520"/>
        <w:jc w:val="both"/>
        <w:rPr>
          <w:b/>
          <w:bCs/>
          <w:u w:val="single"/>
        </w:rPr>
      </w:pPr>
      <w:r w:rsidRPr="00334EC9">
        <w:rPr>
          <w:b/>
          <w:bCs/>
          <w:u w:val="single"/>
        </w:rPr>
        <w:t>Segundo vício</w:t>
      </w:r>
    </w:p>
    <w:p w14:paraId="584436EF" w14:textId="77777777" w:rsidR="00311F33" w:rsidRDefault="00311F33" w:rsidP="00311F33">
      <w:pPr>
        <w:pStyle w:val="Default"/>
        <w:spacing w:line="360" w:lineRule="auto"/>
        <w:ind w:right="520"/>
        <w:jc w:val="both"/>
      </w:pPr>
    </w:p>
    <w:p w14:paraId="6D131547" w14:textId="77777777" w:rsidR="00311F33" w:rsidRDefault="00334EC9" w:rsidP="00311F33">
      <w:pPr>
        <w:pStyle w:val="Default"/>
        <w:numPr>
          <w:ilvl w:val="0"/>
          <w:numId w:val="1"/>
        </w:numPr>
        <w:spacing w:line="360" w:lineRule="auto"/>
        <w:ind w:left="0" w:right="520" w:firstLine="1418"/>
        <w:jc w:val="both"/>
      </w:pPr>
      <w:r>
        <w:t>Além disso, ainda que persista a necessidade de assinatura da petição inicial, o fato mais grave, justificador destes embargos, diz respeito à</w:t>
      </w:r>
      <w:r w:rsidR="00BC00B8">
        <w:t xml:space="preserve">s intimações dos autores. </w:t>
      </w:r>
    </w:p>
    <w:p w14:paraId="116CA773" w14:textId="77777777" w:rsidR="00311F33" w:rsidRDefault="00311F33" w:rsidP="00311F33">
      <w:pPr>
        <w:pStyle w:val="Default"/>
        <w:numPr>
          <w:ilvl w:val="0"/>
          <w:numId w:val="1"/>
        </w:numPr>
        <w:spacing w:line="360" w:lineRule="auto"/>
        <w:ind w:left="0" w:right="520" w:firstLine="1418"/>
        <w:jc w:val="both"/>
      </w:pPr>
      <w:r>
        <w:t>O espelho processual leva a crer que as</w:t>
      </w:r>
      <w:r w:rsidR="00BC00B8">
        <w:t xml:space="preserve"> intimações foram efetivadas como se os autores fossem advogados, ou seja, eletronicamente, pelo sistema EPROC</w:t>
      </w:r>
      <w:r>
        <w:t xml:space="preserve">. Contudo, ao aceitar essa forma de intimação, a sentença </w:t>
      </w:r>
      <w:r w:rsidR="00BC00B8">
        <w:t>desconsiderou</w:t>
      </w:r>
      <w:r w:rsidR="00B16DFB">
        <w:t xml:space="preserve">, em clara </w:t>
      </w:r>
      <w:r w:rsidR="00B16DFB" w:rsidRPr="00311F33">
        <w:rPr>
          <w:b/>
          <w:bCs/>
          <w:sz w:val="26"/>
          <w:szCs w:val="26"/>
          <w:u w:val="single"/>
        </w:rPr>
        <w:t>omissão</w:t>
      </w:r>
      <w:r w:rsidR="00B16DFB">
        <w:t xml:space="preserve">, </w:t>
      </w:r>
      <w:r w:rsidR="00BC00B8">
        <w:t xml:space="preserve">que </w:t>
      </w:r>
      <w:r w:rsidR="00BC00B8" w:rsidRPr="00311F33">
        <w:rPr>
          <w:u w:val="single"/>
        </w:rPr>
        <w:t>os autores não possuíam representação</w:t>
      </w:r>
      <w:r w:rsidR="00B16DFB" w:rsidRPr="00311F33">
        <w:rPr>
          <w:u w:val="single"/>
        </w:rPr>
        <w:t xml:space="preserve"> no processo</w:t>
      </w:r>
      <w:r w:rsidR="00BC00B8">
        <w:t xml:space="preserve">, atuavam pelo benefício do </w:t>
      </w:r>
      <w:r w:rsidR="00BC00B8" w:rsidRPr="00311F33">
        <w:rPr>
          <w:i/>
          <w:iCs/>
        </w:rPr>
        <w:t>jus postulandi</w:t>
      </w:r>
      <w:r w:rsidR="00BC00B8">
        <w:t xml:space="preserve">, sendo completamente leigos quanto ao trâmite judicial. </w:t>
      </w:r>
    </w:p>
    <w:p w14:paraId="3E78A36D" w14:textId="77777777" w:rsidR="00311F33" w:rsidRDefault="00B16DFB" w:rsidP="00311F33">
      <w:pPr>
        <w:pStyle w:val="Default"/>
        <w:numPr>
          <w:ilvl w:val="0"/>
          <w:numId w:val="1"/>
        </w:numPr>
        <w:spacing w:line="360" w:lineRule="auto"/>
        <w:ind w:left="0" w:right="520" w:firstLine="1418"/>
        <w:jc w:val="both"/>
      </w:pPr>
      <w:r>
        <w:t xml:space="preserve">A sentença, </w:t>
      </w:r>
      <w:r w:rsidR="00311F33">
        <w:t>ademais</w:t>
      </w:r>
      <w:r>
        <w:t xml:space="preserve">, foi </w:t>
      </w:r>
      <w:r w:rsidRPr="00311F33">
        <w:rPr>
          <w:b/>
          <w:bCs/>
          <w:u w:val="single"/>
        </w:rPr>
        <w:t>omissa</w:t>
      </w:r>
      <w:r>
        <w:t xml:space="preserve"> quanto ao fato de que na própria exordial foram informados os contatos </w:t>
      </w:r>
      <w:r w:rsidRPr="00311F33">
        <w:rPr>
          <w:sz w:val="22"/>
          <w:szCs w:val="22"/>
        </w:rPr>
        <w:t>(e-mail e telefone celular)</w:t>
      </w:r>
      <w:r>
        <w:t xml:space="preserve"> para a realização das intimações, que não foram utilizados para efetivar as intimações.</w:t>
      </w:r>
    </w:p>
    <w:p w14:paraId="0555F621" w14:textId="77777777" w:rsidR="00311F33" w:rsidRDefault="00311F33" w:rsidP="00311F33">
      <w:pPr>
        <w:pStyle w:val="Default"/>
        <w:spacing w:line="360" w:lineRule="auto"/>
        <w:ind w:right="520"/>
        <w:jc w:val="both"/>
      </w:pPr>
    </w:p>
    <w:p w14:paraId="1207DEF7" w14:textId="77777777" w:rsidR="00311F33" w:rsidRPr="00334EC9" w:rsidRDefault="00311F33" w:rsidP="00311F33">
      <w:pPr>
        <w:pStyle w:val="Default"/>
        <w:spacing w:line="360" w:lineRule="auto"/>
        <w:ind w:right="520"/>
        <w:jc w:val="both"/>
        <w:rPr>
          <w:b/>
          <w:bCs/>
          <w:u w:val="single"/>
        </w:rPr>
      </w:pPr>
      <w:r>
        <w:rPr>
          <w:b/>
          <w:bCs/>
          <w:u w:val="single"/>
        </w:rPr>
        <w:t>Terceir</w:t>
      </w:r>
      <w:r w:rsidRPr="00334EC9">
        <w:rPr>
          <w:b/>
          <w:bCs/>
          <w:u w:val="single"/>
        </w:rPr>
        <w:t>o v</w:t>
      </w:r>
      <w:r>
        <w:rPr>
          <w:b/>
          <w:bCs/>
          <w:u w:val="single"/>
        </w:rPr>
        <w:t>í</w:t>
      </w:r>
      <w:r w:rsidRPr="00334EC9">
        <w:rPr>
          <w:b/>
          <w:bCs/>
          <w:u w:val="single"/>
        </w:rPr>
        <w:t>cio</w:t>
      </w:r>
    </w:p>
    <w:p w14:paraId="3F38E861" w14:textId="77777777" w:rsidR="00311F33" w:rsidRDefault="00311F33" w:rsidP="00311F33">
      <w:pPr>
        <w:pStyle w:val="Default"/>
        <w:spacing w:line="360" w:lineRule="auto"/>
        <w:ind w:right="520"/>
        <w:jc w:val="both"/>
      </w:pPr>
    </w:p>
    <w:p w14:paraId="7E547213" w14:textId="77777777" w:rsidR="00311F33" w:rsidRDefault="00B16DFB" w:rsidP="00311F33">
      <w:pPr>
        <w:pStyle w:val="Default"/>
        <w:numPr>
          <w:ilvl w:val="0"/>
          <w:numId w:val="1"/>
        </w:numPr>
        <w:spacing w:line="360" w:lineRule="auto"/>
        <w:ind w:left="0" w:right="520" w:firstLine="1418"/>
        <w:jc w:val="both"/>
      </w:pPr>
      <w:r>
        <w:t xml:space="preserve">Nessa mesma linha de raciocínio, a sentença foi </w:t>
      </w:r>
      <w:r w:rsidRPr="00311F33">
        <w:rPr>
          <w:b/>
          <w:bCs/>
          <w:sz w:val="26"/>
          <w:szCs w:val="26"/>
          <w:u w:val="single"/>
        </w:rPr>
        <w:t>omissa</w:t>
      </w:r>
      <w:r>
        <w:t xml:space="preserve"> quanto ao §1º do art. 485 do CPC, segundo o qual, </w:t>
      </w:r>
      <w:r w:rsidR="00311F33">
        <w:t xml:space="preserve">para se caracterizar </w:t>
      </w:r>
      <w:r>
        <w:t xml:space="preserve">a hipótese de abandono do processo, “a parte será intimada pessoalmente para suprir a falta no prazo de 5 (cinco) dias”. </w:t>
      </w:r>
    </w:p>
    <w:p w14:paraId="312A3D2C" w14:textId="77777777" w:rsidR="00311F33" w:rsidRDefault="00B16DFB" w:rsidP="00311F33">
      <w:pPr>
        <w:pStyle w:val="Default"/>
        <w:numPr>
          <w:ilvl w:val="0"/>
          <w:numId w:val="1"/>
        </w:numPr>
        <w:spacing w:line="360" w:lineRule="auto"/>
        <w:ind w:left="0" w:right="520" w:firstLine="1418"/>
        <w:jc w:val="both"/>
      </w:pPr>
      <w:r>
        <w:t>Este é o vício mais grave, Excelência, por ofensa ao devido processo legal e ao contraditório</w:t>
      </w:r>
      <w:r w:rsidR="004040ED">
        <w:t xml:space="preserve"> </w:t>
      </w:r>
      <w:r w:rsidR="004040ED" w:rsidRPr="00311F33">
        <w:rPr>
          <w:sz w:val="22"/>
          <w:szCs w:val="22"/>
        </w:rPr>
        <w:t>(art. 5º, LIV e LV, da CF/88)</w:t>
      </w:r>
      <w:r w:rsidRPr="00311F33">
        <w:rPr>
          <w:sz w:val="22"/>
          <w:szCs w:val="22"/>
        </w:rPr>
        <w:t>,</w:t>
      </w:r>
      <w:r>
        <w:t xml:space="preserve"> pois as partes não foram intimadas pessoalmente e não há prova alguma no processo quanto a isso. </w:t>
      </w:r>
    </w:p>
    <w:p w14:paraId="1ACBE1F8" w14:textId="2BDB4163" w:rsidR="00311F33" w:rsidRDefault="00B16DFB" w:rsidP="00311F33">
      <w:pPr>
        <w:pStyle w:val="Default"/>
        <w:numPr>
          <w:ilvl w:val="0"/>
          <w:numId w:val="1"/>
        </w:numPr>
        <w:spacing w:line="360" w:lineRule="auto"/>
        <w:ind w:left="0" w:right="520" w:firstLine="1418"/>
        <w:jc w:val="both"/>
      </w:pPr>
      <w:r>
        <w:lastRenderedPageBreak/>
        <w:t xml:space="preserve">Aliás, </w:t>
      </w:r>
      <w:r w:rsidR="004040ED">
        <w:t xml:space="preserve">o caso da </w:t>
      </w:r>
      <w:r>
        <w:t>parte Quézia Marques da Luz Damim</w:t>
      </w:r>
      <w:r w:rsidR="004040ED">
        <w:t xml:space="preserve"> é ainda pior, pois, ao que se tem notícia, ela</w:t>
      </w:r>
      <w:r>
        <w:t xml:space="preserve"> sequer possui cadastro no EPROC, de modo que a abertura de uma caixa de intimação em seu nome não </w:t>
      </w:r>
      <w:r w:rsidR="00311F33">
        <w:t xml:space="preserve">pode </w:t>
      </w:r>
      <w:r w:rsidR="004040ED">
        <w:t>surt</w:t>
      </w:r>
      <w:r w:rsidR="00311F33">
        <w:t>ir</w:t>
      </w:r>
      <w:r w:rsidR="004040ED">
        <w:t xml:space="preserve"> efeito algum.</w:t>
      </w:r>
    </w:p>
    <w:p w14:paraId="5C8F0AE3" w14:textId="77777777" w:rsidR="00311F33" w:rsidRDefault="004040ED" w:rsidP="00311F33">
      <w:pPr>
        <w:pStyle w:val="Default"/>
        <w:numPr>
          <w:ilvl w:val="0"/>
          <w:numId w:val="1"/>
        </w:numPr>
        <w:spacing w:line="360" w:lineRule="auto"/>
        <w:ind w:left="0" w:right="520" w:firstLine="1418"/>
        <w:jc w:val="both"/>
      </w:pPr>
      <w:r>
        <w:t xml:space="preserve">De qualquer modo, </w:t>
      </w:r>
      <w:r w:rsidRPr="00311F33">
        <w:rPr>
          <w:u w:val="single"/>
        </w:rPr>
        <w:t>para fins de intimação pessoal</w:t>
      </w:r>
      <w:r>
        <w:t xml:space="preserve">, não foi adotada nenhuma providência pelo Juízo, mesmo tendo à sua disposição, repita-se, os </w:t>
      </w:r>
      <w:r w:rsidRPr="00311F33">
        <w:rPr>
          <w:u w:val="single"/>
        </w:rPr>
        <w:t>contatos de e-mail e telefone celular</w:t>
      </w:r>
      <w:r>
        <w:t xml:space="preserve">; portanto, é inegável que, ao decidir pela extinção do feito, com base no art. 485, III, do CPC, acabou por ser </w:t>
      </w:r>
      <w:r w:rsidRPr="00311F33">
        <w:rPr>
          <w:b/>
          <w:bCs/>
          <w:sz w:val="26"/>
          <w:szCs w:val="26"/>
          <w:u w:val="single"/>
        </w:rPr>
        <w:t>omisso</w:t>
      </w:r>
      <w:r>
        <w:t xml:space="preserve"> com relação ao §1º do mesmo dispositivo legal, que determina a intimação pessoal das partes antes de se concluir pelo abandono da causa.  </w:t>
      </w:r>
    </w:p>
    <w:p w14:paraId="6113D970" w14:textId="77777777" w:rsidR="00FF5054" w:rsidRDefault="00B16DFB" w:rsidP="00FF5054">
      <w:pPr>
        <w:pStyle w:val="Default"/>
        <w:numPr>
          <w:ilvl w:val="0"/>
          <w:numId w:val="1"/>
        </w:numPr>
        <w:spacing w:line="360" w:lineRule="auto"/>
        <w:ind w:left="0" w:right="520" w:firstLine="1418"/>
        <w:jc w:val="both"/>
      </w:pPr>
      <w:r>
        <w:t xml:space="preserve">Logo, </w:t>
      </w:r>
      <w:r w:rsidRPr="00311F33">
        <w:rPr>
          <w:b/>
          <w:bCs/>
        </w:rPr>
        <w:t>supridas essas omissões</w:t>
      </w:r>
      <w:r>
        <w:t xml:space="preserve">, outra não pode ser a conclusão senão de que </w:t>
      </w:r>
      <w:r w:rsidRPr="00311F33">
        <w:rPr>
          <w:b/>
          <w:bCs/>
          <w:u w:val="single"/>
        </w:rPr>
        <w:t>os autores não foram efetivamente intimados</w:t>
      </w:r>
      <w:r>
        <w:t xml:space="preserve"> e, portanto, </w:t>
      </w:r>
      <w:r w:rsidRPr="00311F33">
        <w:rPr>
          <w:b/>
          <w:bCs/>
          <w:u w:val="single"/>
        </w:rPr>
        <w:t>não abandonaram o processo</w:t>
      </w:r>
      <w:r w:rsidR="004040ED">
        <w:t xml:space="preserve"> em momento algum, devendo, também por este motivo, ser determinado o prosseguimento do processo, com a citação das requeridas.</w:t>
      </w:r>
    </w:p>
    <w:p w14:paraId="23FFED98" w14:textId="77777777" w:rsidR="00FF5054" w:rsidRDefault="00FF5054" w:rsidP="00FF5054">
      <w:pPr>
        <w:pStyle w:val="Default"/>
        <w:spacing w:line="360" w:lineRule="auto"/>
        <w:ind w:right="520"/>
        <w:jc w:val="both"/>
      </w:pPr>
    </w:p>
    <w:p w14:paraId="1EE003A2" w14:textId="77777777" w:rsidR="00FF5054" w:rsidRPr="00AE6CF7" w:rsidRDefault="00FF5054" w:rsidP="00FF5054">
      <w:pPr>
        <w:pStyle w:val="Default"/>
      </w:pPr>
      <w:r w:rsidRPr="00AE6CF7">
        <w:rPr>
          <w:b/>
          <w:bCs/>
        </w:rPr>
        <w:t xml:space="preserve">III – REQUERIMENTOS </w:t>
      </w:r>
    </w:p>
    <w:p w14:paraId="45BA5232" w14:textId="77777777" w:rsidR="00FF5054" w:rsidRDefault="00FF5054" w:rsidP="00FF5054">
      <w:pPr>
        <w:pStyle w:val="Default"/>
        <w:spacing w:line="360" w:lineRule="auto"/>
        <w:ind w:right="520"/>
        <w:jc w:val="both"/>
      </w:pPr>
    </w:p>
    <w:p w14:paraId="5772FD29" w14:textId="12021901" w:rsidR="004040ED" w:rsidRDefault="00DB7C44" w:rsidP="00FF5054">
      <w:pPr>
        <w:pStyle w:val="Default"/>
        <w:numPr>
          <w:ilvl w:val="0"/>
          <w:numId w:val="1"/>
        </w:numPr>
        <w:spacing w:line="360" w:lineRule="auto"/>
        <w:ind w:left="0" w:right="520" w:firstLine="1418"/>
        <w:jc w:val="both"/>
      </w:pPr>
      <w:r w:rsidRPr="0060335D">
        <w:t xml:space="preserve">Diante do exposto, </w:t>
      </w:r>
      <w:r w:rsidR="00ED7F00">
        <w:t>os autores</w:t>
      </w:r>
      <w:r w:rsidR="004040ED">
        <w:t xml:space="preserve"> comparecem espontaneamente ao processo para </w:t>
      </w:r>
      <w:r w:rsidR="004040ED" w:rsidRPr="00FF5054">
        <w:rPr>
          <w:u w:val="single"/>
        </w:rPr>
        <w:t xml:space="preserve">opor </w:t>
      </w:r>
      <w:r w:rsidRPr="00FF5054">
        <w:rPr>
          <w:u w:val="single"/>
        </w:rPr>
        <w:t>est</w:t>
      </w:r>
      <w:r w:rsidR="004040ED" w:rsidRPr="00FF5054">
        <w:rPr>
          <w:u w:val="single"/>
        </w:rPr>
        <w:t>es aclaratórios</w:t>
      </w:r>
      <w:r w:rsidR="004040ED">
        <w:t xml:space="preserve"> e </w:t>
      </w:r>
      <w:r w:rsidRPr="00FF5054">
        <w:rPr>
          <w:b/>
          <w:bCs/>
        </w:rPr>
        <w:t>requerer</w:t>
      </w:r>
      <w:r w:rsidR="004040ED">
        <w:t xml:space="preserve"> que, uma vez conhecidos, sejam </w:t>
      </w:r>
      <w:r w:rsidR="004040ED" w:rsidRPr="00FF5054">
        <w:rPr>
          <w:b/>
          <w:bCs/>
        </w:rPr>
        <w:t>acolhidos para sanar os vícios</w:t>
      </w:r>
      <w:r w:rsidR="004040ED">
        <w:t xml:space="preserve"> </w:t>
      </w:r>
      <w:r w:rsidR="00D658CE">
        <w:t>apontados</w:t>
      </w:r>
      <w:r w:rsidR="004040ED">
        <w:t xml:space="preserve"> e, consequentemente, </w:t>
      </w:r>
      <w:r w:rsidR="004040ED" w:rsidRPr="00FF5054">
        <w:rPr>
          <w:b/>
          <w:bCs/>
          <w:u w:val="single"/>
        </w:rPr>
        <w:t>anular a sentença de extinção do processo, além de determinar o regular prosseguimento do feito</w:t>
      </w:r>
      <w:r w:rsidR="004040ED">
        <w:t>.</w:t>
      </w:r>
    </w:p>
    <w:p w14:paraId="17897E4B" w14:textId="77777777" w:rsidR="004040ED" w:rsidRDefault="004040ED" w:rsidP="0060335D">
      <w:pPr>
        <w:pStyle w:val="Default"/>
        <w:spacing w:line="360" w:lineRule="auto"/>
        <w:ind w:right="520" w:firstLine="1701"/>
        <w:jc w:val="both"/>
      </w:pPr>
    </w:p>
    <w:p w14:paraId="54D9269C" w14:textId="71670075" w:rsidR="0060335D" w:rsidRPr="0060335D" w:rsidRDefault="00DB7C44" w:rsidP="0060335D">
      <w:pPr>
        <w:pStyle w:val="Default"/>
        <w:spacing w:line="360" w:lineRule="auto"/>
        <w:ind w:right="520" w:firstLine="1701"/>
        <w:jc w:val="both"/>
      </w:pPr>
      <w:r w:rsidRPr="0060335D">
        <w:t xml:space="preserve">Pedem deferimento. </w:t>
      </w:r>
    </w:p>
    <w:p w14:paraId="65674B12" w14:textId="54C08DE4" w:rsidR="001A426C" w:rsidRDefault="00DB7C44" w:rsidP="0060335D">
      <w:pPr>
        <w:pStyle w:val="Default"/>
        <w:spacing w:line="360" w:lineRule="auto"/>
        <w:ind w:right="520" w:firstLine="1701"/>
        <w:jc w:val="both"/>
      </w:pPr>
      <w:r w:rsidRPr="0060335D">
        <w:t>Florianópolis</w:t>
      </w:r>
      <w:r w:rsidR="004040ED">
        <w:t>/SC</w:t>
      </w:r>
      <w:r w:rsidRPr="0060335D">
        <w:t xml:space="preserve">, </w:t>
      </w:r>
      <w:r w:rsidR="004040ED">
        <w:t>17</w:t>
      </w:r>
      <w:r w:rsidRPr="0060335D">
        <w:t xml:space="preserve"> de </w:t>
      </w:r>
      <w:r w:rsidR="004040ED">
        <w:t>maio</w:t>
      </w:r>
      <w:r w:rsidRPr="0060335D">
        <w:t xml:space="preserve"> de 20</w:t>
      </w:r>
      <w:r w:rsidR="0060335D" w:rsidRPr="0060335D">
        <w:t>2</w:t>
      </w:r>
      <w:r w:rsidR="004040ED">
        <w:t>4</w:t>
      </w:r>
      <w:r w:rsidRPr="0060335D">
        <w:t>.</w:t>
      </w:r>
    </w:p>
    <w:p w14:paraId="4F394179" w14:textId="6291A7A1" w:rsidR="0005240E" w:rsidRDefault="0005240E" w:rsidP="0060335D">
      <w:pPr>
        <w:pStyle w:val="Default"/>
        <w:spacing w:line="360" w:lineRule="auto"/>
        <w:ind w:right="520" w:firstLine="1701"/>
        <w:jc w:val="both"/>
      </w:pPr>
    </w:p>
    <w:p w14:paraId="20CD57BF" w14:textId="77777777" w:rsidR="00DB1ECB" w:rsidRDefault="00DB1ECB" w:rsidP="0060335D">
      <w:pPr>
        <w:pStyle w:val="Default"/>
        <w:spacing w:line="360" w:lineRule="auto"/>
        <w:ind w:right="520" w:firstLine="1701"/>
        <w:jc w:val="both"/>
      </w:pPr>
    </w:p>
    <w:p w14:paraId="08D8C22E" w14:textId="7FFCC0FF" w:rsidR="0005240E" w:rsidRPr="0005240E" w:rsidRDefault="004040ED" w:rsidP="00DB1ECB">
      <w:pPr>
        <w:pStyle w:val="Default"/>
        <w:spacing w:line="360" w:lineRule="auto"/>
        <w:ind w:right="520"/>
        <w:jc w:val="center"/>
        <w:rPr>
          <w:b/>
          <w:bCs/>
        </w:rPr>
      </w:pPr>
      <w:r>
        <w:rPr>
          <w:b/>
          <w:bCs/>
        </w:rPr>
        <w:t>Paulo Ekke Moukarzel</w:t>
      </w:r>
    </w:p>
    <w:p w14:paraId="03EBF958" w14:textId="2A674A56" w:rsidR="0005240E" w:rsidRPr="0060335D" w:rsidRDefault="004040ED" w:rsidP="00DB1ECB">
      <w:pPr>
        <w:pStyle w:val="Default"/>
        <w:spacing w:line="360" w:lineRule="auto"/>
        <w:ind w:right="520"/>
        <w:jc w:val="center"/>
      </w:pPr>
      <w:r>
        <w:t>OAB/SC 36.591</w:t>
      </w:r>
    </w:p>
    <w:sectPr w:rsidR="0005240E" w:rsidRPr="0060335D" w:rsidSect="00E50967">
      <w:headerReference w:type="default" r:id="rId9"/>
      <w:pgSz w:w="11899" w:h="17340"/>
      <w:pgMar w:top="2269" w:right="552" w:bottom="993" w:left="1188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5E26C4" w14:textId="77777777" w:rsidR="00ED5C49" w:rsidRDefault="00ED5C49" w:rsidP="004142D7">
      <w:pPr>
        <w:spacing w:after="0" w:line="240" w:lineRule="auto"/>
      </w:pPr>
      <w:r>
        <w:separator/>
      </w:r>
    </w:p>
  </w:endnote>
  <w:endnote w:type="continuationSeparator" w:id="0">
    <w:p w14:paraId="7FCCBA13" w14:textId="77777777" w:rsidR="00ED5C49" w:rsidRDefault="00ED5C49" w:rsidP="00414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74C2E4" w14:textId="77777777" w:rsidR="00ED5C49" w:rsidRDefault="00ED5C49" w:rsidP="004142D7">
      <w:pPr>
        <w:spacing w:after="0" w:line="240" w:lineRule="auto"/>
      </w:pPr>
      <w:r>
        <w:separator/>
      </w:r>
    </w:p>
  </w:footnote>
  <w:footnote w:type="continuationSeparator" w:id="0">
    <w:p w14:paraId="15F38EC2" w14:textId="77777777" w:rsidR="00ED5C49" w:rsidRDefault="00ED5C49" w:rsidP="004142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CA8FA8" w14:textId="578AF0EE" w:rsidR="004142D7" w:rsidRDefault="004142D7">
    <w:pPr>
      <w:pStyle w:val="Cabealho"/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0849CE01" wp14:editId="1B9CFE3C">
          <wp:simplePos x="0" y="0"/>
          <wp:positionH relativeFrom="page">
            <wp:posOffset>3753</wp:posOffset>
          </wp:positionH>
          <wp:positionV relativeFrom="page">
            <wp:posOffset>-1706</wp:posOffset>
          </wp:positionV>
          <wp:extent cx="7612446" cy="1100138"/>
          <wp:effectExtent l="0" t="0" r="0" b="0"/>
          <wp:wrapNone/>
          <wp:docPr id="2107563653" name="Imagem 2107563653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576B7D"/>
    <w:multiLevelType w:val="hybridMultilevel"/>
    <w:tmpl w:val="25F82578"/>
    <w:lvl w:ilvl="0" w:tplc="0416000F">
      <w:start w:val="1"/>
      <w:numFmt w:val="decimal"/>
      <w:lvlText w:val="%1."/>
      <w:lvlJc w:val="lef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num w:numId="1" w16cid:durableId="2020502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C44"/>
    <w:rsid w:val="00000B68"/>
    <w:rsid w:val="0001144F"/>
    <w:rsid w:val="0005240E"/>
    <w:rsid w:val="00055CB2"/>
    <w:rsid w:val="00070A82"/>
    <w:rsid w:val="00101E5E"/>
    <w:rsid w:val="00125A3F"/>
    <w:rsid w:val="00145C1E"/>
    <w:rsid w:val="001A426C"/>
    <w:rsid w:val="001D3F48"/>
    <w:rsid w:val="00234314"/>
    <w:rsid w:val="0025063B"/>
    <w:rsid w:val="00285AD0"/>
    <w:rsid w:val="00311F33"/>
    <w:rsid w:val="00334EC9"/>
    <w:rsid w:val="003534FA"/>
    <w:rsid w:val="003570C2"/>
    <w:rsid w:val="004040ED"/>
    <w:rsid w:val="00406801"/>
    <w:rsid w:val="004138E6"/>
    <w:rsid w:val="004142D7"/>
    <w:rsid w:val="004725E8"/>
    <w:rsid w:val="004B0886"/>
    <w:rsid w:val="00522645"/>
    <w:rsid w:val="005323C3"/>
    <w:rsid w:val="005642C2"/>
    <w:rsid w:val="005A1325"/>
    <w:rsid w:val="005D4515"/>
    <w:rsid w:val="005E0542"/>
    <w:rsid w:val="0060335D"/>
    <w:rsid w:val="00660E21"/>
    <w:rsid w:val="006A13EF"/>
    <w:rsid w:val="006A44D1"/>
    <w:rsid w:val="006D6E39"/>
    <w:rsid w:val="006E5E2A"/>
    <w:rsid w:val="006F7E11"/>
    <w:rsid w:val="00704F40"/>
    <w:rsid w:val="00753181"/>
    <w:rsid w:val="007807E2"/>
    <w:rsid w:val="007A0879"/>
    <w:rsid w:val="0086697B"/>
    <w:rsid w:val="0087048F"/>
    <w:rsid w:val="008B5344"/>
    <w:rsid w:val="009008C9"/>
    <w:rsid w:val="00A01CF0"/>
    <w:rsid w:val="00AE6CF7"/>
    <w:rsid w:val="00B16DFB"/>
    <w:rsid w:val="00BA0DD3"/>
    <w:rsid w:val="00BC00B8"/>
    <w:rsid w:val="00C219CC"/>
    <w:rsid w:val="00C6470D"/>
    <w:rsid w:val="00C85052"/>
    <w:rsid w:val="00C876C0"/>
    <w:rsid w:val="00CB5EB5"/>
    <w:rsid w:val="00CC0BAA"/>
    <w:rsid w:val="00D4021F"/>
    <w:rsid w:val="00D41327"/>
    <w:rsid w:val="00D6482A"/>
    <w:rsid w:val="00D658CE"/>
    <w:rsid w:val="00D96AD5"/>
    <w:rsid w:val="00DB1ECB"/>
    <w:rsid w:val="00DB2FD2"/>
    <w:rsid w:val="00DB7C44"/>
    <w:rsid w:val="00DE1779"/>
    <w:rsid w:val="00DF5A06"/>
    <w:rsid w:val="00E20A9C"/>
    <w:rsid w:val="00E50967"/>
    <w:rsid w:val="00E9322C"/>
    <w:rsid w:val="00ED5C49"/>
    <w:rsid w:val="00ED7F00"/>
    <w:rsid w:val="00F73653"/>
    <w:rsid w:val="00FF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518FE"/>
  <w15:chartTrackingRefBased/>
  <w15:docId w15:val="{EF9AB27A-03D0-4081-8600-8748B8C7E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DB7C4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40680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06801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4142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142D7"/>
  </w:style>
  <w:style w:type="paragraph" w:styleId="Rodap">
    <w:name w:val="footer"/>
    <w:basedOn w:val="Normal"/>
    <w:link w:val="RodapChar"/>
    <w:uiPriority w:val="99"/>
    <w:unhideWhenUsed/>
    <w:rsid w:val="004142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4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354B57-6A19-4AFB-AE9F-D2E53BFF0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5</Pages>
  <Words>1201</Words>
  <Characters>6174</Characters>
  <Application>Microsoft Office Word</Application>
  <DocSecurity>0</DocSecurity>
  <Lines>128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</dc:creator>
  <cp:keywords/>
  <dc:description/>
  <cp:lastModifiedBy>Paulo Ekke Moukarzel Junior</cp:lastModifiedBy>
  <cp:revision>7</cp:revision>
  <cp:lastPrinted>2022-02-25T21:58:00Z</cp:lastPrinted>
  <dcterms:created xsi:type="dcterms:W3CDTF">2024-05-17T18:26:00Z</dcterms:created>
  <dcterms:modified xsi:type="dcterms:W3CDTF">2024-05-17T22:24:00Z</dcterms:modified>
</cp:coreProperties>
</file>