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14DA8" w14:textId="77777777" w:rsidR="00DA415B" w:rsidRPr="00980061" w:rsidRDefault="00DA415B" w:rsidP="00DA415B">
      <w:pPr>
        <w:spacing w:after="0" w:line="276" w:lineRule="auto"/>
        <w:contextualSpacing/>
        <w:jc w:val="both"/>
        <w:rPr>
          <w:rFonts w:ascii="Arial" w:hAnsi="Arial" w:cs="Times New Roman"/>
          <w:sz w:val="24"/>
          <w:szCs w:val="24"/>
        </w:rPr>
      </w:pPr>
      <w:r w:rsidRPr="00A66A73">
        <w:rPr>
          <w:rFonts w:ascii="Arial" w:hAnsi="Arial" w:cs="Times New Roman"/>
          <w:sz w:val="24"/>
          <w:szCs w:val="24"/>
        </w:rPr>
        <w:t>EXCELENTÍSSIMO SENHOR PRESIDENTE DA JUNTA ADMINISTRATIVA DE RECURSOS DE INFRAÇÕES – JARI, DO DEPARTAMENTO ESTADUAL DE TRÂNSITO DO ESTADO DE SANTA CATARINA E DEMAIS MEMBROS DE SUA COMPOSIÇÃO PLENÁRIA</w:t>
      </w:r>
    </w:p>
    <w:p w14:paraId="08B6DC6B" w14:textId="77777777" w:rsidR="006D407A" w:rsidRDefault="006D407A" w:rsidP="006D407A">
      <w:pPr>
        <w:spacing w:after="0"/>
        <w:rPr>
          <w:rFonts w:ascii="Arial" w:hAnsi="Arial" w:cs="Arial"/>
          <w:sz w:val="24"/>
          <w:szCs w:val="24"/>
        </w:rPr>
      </w:pPr>
    </w:p>
    <w:p w14:paraId="6A329730" w14:textId="77777777" w:rsidR="006D407A" w:rsidRDefault="006D407A" w:rsidP="006D407A">
      <w:pPr>
        <w:spacing w:after="0"/>
        <w:rPr>
          <w:rFonts w:ascii="Arial" w:hAnsi="Arial" w:cs="Arial"/>
          <w:sz w:val="24"/>
          <w:szCs w:val="24"/>
        </w:rPr>
      </w:pPr>
    </w:p>
    <w:p w14:paraId="31DEED9F" w14:textId="77777777" w:rsidR="006D407A" w:rsidRDefault="006D407A" w:rsidP="006D407A">
      <w:pPr>
        <w:spacing w:after="0"/>
        <w:rPr>
          <w:rFonts w:ascii="Arial" w:hAnsi="Arial" w:cs="Arial"/>
          <w:sz w:val="24"/>
          <w:szCs w:val="24"/>
        </w:rPr>
      </w:pPr>
    </w:p>
    <w:p w14:paraId="504EB6CA" w14:textId="77777777" w:rsidR="006D407A" w:rsidRDefault="006D407A" w:rsidP="006D407A">
      <w:pPr>
        <w:spacing w:after="0"/>
        <w:rPr>
          <w:rFonts w:ascii="Arial" w:hAnsi="Arial" w:cs="Arial"/>
          <w:sz w:val="24"/>
          <w:szCs w:val="24"/>
        </w:rPr>
      </w:pPr>
    </w:p>
    <w:p w14:paraId="76C74EE7" w14:textId="77777777" w:rsidR="006D407A" w:rsidRPr="00D0044F" w:rsidRDefault="006D407A" w:rsidP="006D407A">
      <w:pPr>
        <w:spacing w:after="0"/>
        <w:rPr>
          <w:rFonts w:ascii="Arial" w:hAnsi="Arial" w:cs="Arial"/>
          <w:sz w:val="24"/>
          <w:szCs w:val="24"/>
        </w:rPr>
      </w:pPr>
    </w:p>
    <w:p w14:paraId="572AE6DB" w14:textId="7FE60204" w:rsidR="006D407A" w:rsidRDefault="000F0AFD" w:rsidP="006D407A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AIT</w:t>
      </w:r>
      <w:r w:rsidR="006D407A" w:rsidRPr="00D0044F">
        <w:rPr>
          <w:rFonts w:ascii="Arial" w:hAnsi="Arial" w:cs="Arial"/>
          <w:sz w:val="24"/>
          <w:szCs w:val="24"/>
        </w:rPr>
        <w:t xml:space="preserve"> n. </w:t>
      </w:r>
      <w:r w:rsidRPr="000F0AFD">
        <w:rPr>
          <w:rFonts w:ascii="Arial" w:hAnsi="Arial" w:cs="Arial"/>
          <w:sz w:val="24"/>
          <w:szCs w:val="24"/>
        </w:rPr>
        <w:t>C122007688</w:t>
      </w:r>
    </w:p>
    <w:p w14:paraId="23E751FA" w14:textId="77777777" w:rsidR="006D407A" w:rsidRDefault="006D407A" w:rsidP="006D407A">
      <w:pPr>
        <w:spacing w:after="0"/>
        <w:rPr>
          <w:rFonts w:ascii="Arial" w:hAnsi="Arial" w:cs="Arial"/>
          <w:sz w:val="24"/>
          <w:szCs w:val="24"/>
        </w:rPr>
      </w:pPr>
    </w:p>
    <w:p w14:paraId="57129819" w14:textId="77777777" w:rsidR="006D407A" w:rsidRDefault="006D407A" w:rsidP="006D407A">
      <w:pPr>
        <w:spacing w:after="0"/>
        <w:rPr>
          <w:rFonts w:ascii="Arial" w:hAnsi="Arial" w:cs="Arial"/>
          <w:sz w:val="24"/>
          <w:szCs w:val="24"/>
        </w:rPr>
      </w:pPr>
    </w:p>
    <w:p w14:paraId="7F61CD2C" w14:textId="77777777" w:rsidR="006D407A" w:rsidRPr="00D0044F" w:rsidRDefault="006D407A" w:rsidP="006D407A">
      <w:pPr>
        <w:spacing w:after="0"/>
        <w:rPr>
          <w:rFonts w:ascii="Arial" w:hAnsi="Arial" w:cs="Arial"/>
          <w:sz w:val="24"/>
          <w:szCs w:val="24"/>
        </w:rPr>
      </w:pPr>
    </w:p>
    <w:p w14:paraId="660905DF" w14:textId="1A322527" w:rsidR="006D407A" w:rsidRPr="00D0044F" w:rsidRDefault="006D407A" w:rsidP="006D407A">
      <w:pPr>
        <w:pStyle w:val="Qualificaodaspartes"/>
        <w:rPr>
          <w:szCs w:val="24"/>
        </w:rPr>
      </w:pPr>
      <w:bookmarkStart w:id="0" w:name="_heading=h.gjdgxs" w:colFirst="0" w:colLast="0"/>
      <w:bookmarkEnd w:id="0"/>
      <w:r>
        <w:rPr>
          <w:b/>
          <w:szCs w:val="24"/>
        </w:rPr>
        <w:t>CRISTIAN VIEIRA</w:t>
      </w:r>
      <w:r w:rsidRPr="00414206">
        <w:rPr>
          <w:szCs w:val="24"/>
        </w:rPr>
        <w:t xml:space="preserve">, </w:t>
      </w:r>
      <w:r>
        <w:rPr>
          <w:szCs w:val="24"/>
        </w:rPr>
        <w:t>brasileiro</w:t>
      </w:r>
      <w:r w:rsidRPr="00414206">
        <w:rPr>
          <w:szCs w:val="24"/>
        </w:rPr>
        <w:t xml:space="preserve">, </w:t>
      </w:r>
      <w:r>
        <w:rPr>
          <w:szCs w:val="24"/>
        </w:rPr>
        <w:t>profissional de embarcações</w:t>
      </w:r>
      <w:r w:rsidRPr="00414206">
        <w:rPr>
          <w:szCs w:val="24"/>
        </w:rPr>
        <w:t xml:space="preserve">, </w:t>
      </w:r>
      <w:r>
        <w:rPr>
          <w:szCs w:val="24"/>
        </w:rPr>
        <w:t xml:space="preserve">portador do RG n. 5550374 </w:t>
      </w:r>
      <w:r w:rsidRPr="00917F02">
        <w:rPr>
          <w:sz w:val="20"/>
          <w:szCs w:val="20"/>
        </w:rPr>
        <w:t>(SSP/SC)</w:t>
      </w:r>
      <w:r>
        <w:rPr>
          <w:szCs w:val="24"/>
        </w:rPr>
        <w:t xml:space="preserve">, </w:t>
      </w:r>
      <w:r w:rsidRPr="00414206">
        <w:rPr>
          <w:szCs w:val="24"/>
        </w:rPr>
        <w:t>inscrito no CPF</w:t>
      </w:r>
      <w:r>
        <w:rPr>
          <w:szCs w:val="24"/>
        </w:rPr>
        <w:t>/MF</w:t>
      </w:r>
      <w:r w:rsidRPr="00414206">
        <w:rPr>
          <w:szCs w:val="24"/>
        </w:rPr>
        <w:t xml:space="preserve"> sob o n</w:t>
      </w:r>
      <w:r>
        <w:rPr>
          <w:szCs w:val="24"/>
        </w:rPr>
        <w:t>.</w:t>
      </w:r>
      <w:r w:rsidRPr="00414206">
        <w:rPr>
          <w:szCs w:val="24"/>
        </w:rPr>
        <w:t xml:space="preserve"> </w:t>
      </w:r>
      <w:r>
        <w:rPr>
          <w:szCs w:val="24"/>
        </w:rPr>
        <w:t>097.809.739-40,</w:t>
      </w:r>
      <w:r w:rsidRPr="00414206">
        <w:rPr>
          <w:szCs w:val="24"/>
        </w:rPr>
        <w:t xml:space="preserve"> residente e domiciliado na </w:t>
      </w:r>
      <w:r w:rsidRPr="00917F02">
        <w:rPr>
          <w:szCs w:val="24"/>
        </w:rPr>
        <w:t>Servidão Manoel Eugenio</w:t>
      </w:r>
      <w:r>
        <w:rPr>
          <w:szCs w:val="24"/>
        </w:rPr>
        <w:t xml:space="preserve"> V</w:t>
      </w:r>
      <w:r w:rsidRPr="00917F02">
        <w:rPr>
          <w:szCs w:val="24"/>
        </w:rPr>
        <w:t>ieira 994, Vargem Grande,</w:t>
      </w:r>
      <w:r>
        <w:rPr>
          <w:szCs w:val="24"/>
        </w:rPr>
        <w:t xml:space="preserve"> </w:t>
      </w:r>
      <w:r w:rsidRPr="00917F02">
        <w:rPr>
          <w:szCs w:val="24"/>
        </w:rPr>
        <w:t>Florianópolis</w:t>
      </w:r>
      <w:r>
        <w:rPr>
          <w:szCs w:val="24"/>
        </w:rPr>
        <w:t>/</w:t>
      </w:r>
      <w:r w:rsidRPr="00917F02">
        <w:rPr>
          <w:szCs w:val="24"/>
        </w:rPr>
        <w:t>SC</w:t>
      </w:r>
      <w:r>
        <w:rPr>
          <w:szCs w:val="24"/>
        </w:rPr>
        <w:t xml:space="preserve">, CEP n. </w:t>
      </w:r>
      <w:r w:rsidRPr="00917F02">
        <w:rPr>
          <w:szCs w:val="24"/>
        </w:rPr>
        <w:t>88</w:t>
      </w:r>
      <w:r>
        <w:rPr>
          <w:szCs w:val="24"/>
        </w:rPr>
        <w:t>.</w:t>
      </w:r>
      <w:r w:rsidRPr="00917F02">
        <w:rPr>
          <w:szCs w:val="24"/>
        </w:rPr>
        <w:t>052-820</w:t>
      </w:r>
      <w:r w:rsidRPr="00D0044F">
        <w:rPr>
          <w:szCs w:val="24"/>
        </w:rPr>
        <w:t xml:space="preserve">, vem, respeitosamente, à </w:t>
      </w:r>
      <w:r>
        <w:rPr>
          <w:szCs w:val="24"/>
        </w:rPr>
        <w:t xml:space="preserve">elevada </w:t>
      </w:r>
      <w:r w:rsidRPr="00D0044F">
        <w:rPr>
          <w:szCs w:val="24"/>
        </w:rPr>
        <w:t xml:space="preserve">presença dessa </w:t>
      </w:r>
      <w:r>
        <w:rPr>
          <w:szCs w:val="24"/>
        </w:rPr>
        <w:t xml:space="preserve">nobre </w:t>
      </w:r>
      <w:r w:rsidRPr="00D0044F">
        <w:rPr>
          <w:szCs w:val="24"/>
        </w:rPr>
        <w:t>Autoridade de Trânsito</w:t>
      </w:r>
      <w:r>
        <w:rPr>
          <w:szCs w:val="24"/>
        </w:rPr>
        <w:t>,</w:t>
      </w:r>
      <w:r w:rsidRPr="00D0044F">
        <w:rPr>
          <w:szCs w:val="24"/>
        </w:rPr>
        <w:t xml:space="preserve"> por seu procurador abaixo </w:t>
      </w:r>
      <w:r>
        <w:rPr>
          <w:szCs w:val="24"/>
        </w:rPr>
        <w:t>signatário</w:t>
      </w:r>
      <w:r w:rsidRPr="00D0044F">
        <w:rPr>
          <w:szCs w:val="24"/>
        </w:rPr>
        <w:t xml:space="preserve">, </w:t>
      </w:r>
      <w:r w:rsidR="00C20BC7">
        <w:rPr>
          <w:szCs w:val="24"/>
        </w:rPr>
        <w:t>interpor</w:t>
      </w:r>
      <w:r w:rsidRPr="00D0044F">
        <w:rPr>
          <w:szCs w:val="24"/>
        </w:rPr>
        <w:t xml:space="preserve"> </w:t>
      </w:r>
      <w:r w:rsidR="000F0AFD">
        <w:rPr>
          <w:b/>
          <w:i/>
          <w:iCs/>
          <w:szCs w:val="24"/>
        </w:rPr>
        <w:t xml:space="preserve">RECURSO </w:t>
      </w:r>
      <w:r w:rsidR="00C20BC7">
        <w:rPr>
          <w:b/>
          <w:i/>
          <w:iCs/>
          <w:szCs w:val="24"/>
        </w:rPr>
        <w:t>À JUNTA ADMINISTRATIVA DE RECURSOS DE INFRAÇÕES – JARI</w:t>
      </w:r>
      <w:r w:rsidRPr="00D0044F">
        <w:rPr>
          <w:b/>
          <w:szCs w:val="24"/>
        </w:rPr>
        <w:t xml:space="preserve"> </w:t>
      </w:r>
      <w:r w:rsidR="00C20BC7">
        <w:rPr>
          <w:bCs w:val="0"/>
          <w:szCs w:val="24"/>
        </w:rPr>
        <w:t xml:space="preserve">contra a decisão que rejeitou a defesa apresentada </w:t>
      </w:r>
      <w:r>
        <w:rPr>
          <w:szCs w:val="24"/>
        </w:rPr>
        <w:t>nos autos d</w:t>
      </w:r>
      <w:r w:rsidRPr="00D0044F">
        <w:rPr>
          <w:szCs w:val="24"/>
        </w:rPr>
        <w:t xml:space="preserve">o </w:t>
      </w:r>
      <w:r>
        <w:rPr>
          <w:b/>
          <w:szCs w:val="24"/>
        </w:rPr>
        <w:t>p</w:t>
      </w:r>
      <w:r w:rsidRPr="008F1F1B">
        <w:rPr>
          <w:b/>
          <w:szCs w:val="24"/>
        </w:rPr>
        <w:t>rocesso administrativo</w:t>
      </w:r>
      <w:r w:rsidRPr="006D407A">
        <w:rPr>
          <w:b/>
          <w:szCs w:val="24"/>
        </w:rPr>
        <w:t xml:space="preserve"> n. 8785.7579.C122007688</w:t>
      </w:r>
      <w:r>
        <w:rPr>
          <w:szCs w:val="24"/>
        </w:rPr>
        <w:t>,</w:t>
      </w:r>
      <w:r w:rsidRPr="00D0044F">
        <w:rPr>
          <w:szCs w:val="24"/>
        </w:rPr>
        <w:t xml:space="preserve"> </w:t>
      </w:r>
      <w:r w:rsidR="00EA7ECA">
        <w:rPr>
          <w:szCs w:val="24"/>
        </w:rPr>
        <w:t xml:space="preserve">pelas razões </w:t>
      </w:r>
      <w:r w:rsidRPr="00D0044F">
        <w:rPr>
          <w:szCs w:val="24"/>
        </w:rPr>
        <w:t>de fato e de direito que passa a expor e ao final requerer.</w:t>
      </w:r>
    </w:p>
    <w:p w14:paraId="033323A4" w14:textId="77777777" w:rsidR="006D407A" w:rsidRDefault="006D407A" w:rsidP="006D407A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bookmarkStart w:id="1" w:name="_heading=h.lkm6pztdtwdt" w:colFirst="0" w:colLast="0"/>
      <w:bookmarkStart w:id="2" w:name="_heading=h.h7b54aiykg5v" w:colFirst="0" w:colLast="0"/>
      <w:bookmarkEnd w:id="1"/>
      <w:bookmarkEnd w:id="2"/>
    </w:p>
    <w:p w14:paraId="5BEB0612" w14:textId="77777777" w:rsidR="006D407A" w:rsidRPr="00D0044F" w:rsidRDefault="006D407A" w:rsidP="006D407A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6254C2EC" w14:textId="77777777" w:rsidR="006D407A" w:rsidRPr="00D0044F" w:rsidRDefault="006D407A" w:rsidP="00B20658">
      <w:pPr>
        <w:pStyle w:val="Ttulo"/>
      </w:pPr>
      <w:r w:rsidRPr="005E286E">
        <w:t>TEMPESTIVIDADE</w:t>
      </w:r>
    </w:p>
    <w:p w14:paraId="68C6B52B" w14:textId="77777777" w:rsidR="006D407A" w:rsidRPr="00367E26" w:rsidRDefault="006D407A" w:rsidP="00B20658">
      <w:pPr>
        <w:pStyle w:val="Ttulo"/>
      </w:pPr>
    </w:p>
    <w:p w14:paraId="3C526ADB" w14:textId="012382A0" w:rsidR="008A0468" w:rsidRDefault="001066D9" w:rsidP="008A0468">
      <w:pPr>
        <w:spacing w:after="0" w:line="276" w:lineRule="auto"/>
        <w:jc w:val="both"/>
        <w:rPr>
          <w:rFonts w:ascii="Arial" w:hAnsi="Arial" w:cs="Arial"/>
          <w:bCs/>
          <w:sz w:val="24"/>
          <w:szCs w:val="24"/>
        </w:rPr>
      </w:pPr>
      <w:r w:rsidRPr="004F4232">
        <w:rPr>
          <w:rFonts w:ascii="Arial" w:hAnsi="Arial" w:cs="Arial"/>
          <w:b/>
          <w:sz w:val="24"/>
          <w:szCs w:val="24"/>
        </w:rPr>
        <w:t xml:space="preserve">O recorrente </w:t>
      </w:r>
      <w:r w:rsidRPr="004F4232">
        <w:rPr>
          <w:rFonts w:ascii="Arial" w:hAnsi="Arial" w:cs="Arial"/>
          <w:b/>
          <w:sz w:val="24"/>
          <w:szCs w:val="24"/>
          <w:u w:val="single"/>
        </w:rPr>
        <w:t>não</w:t>
      </w:r>
      <w:r w:rsidRPr="004F4232">
        <w:rPr>
          <w:rFonts w:ascii="Arial" w:hAnsi="Arial" w:cs="Arial"/>
          <w:b/>
          <w:sz w:val="24"/>
          <w:szCs w:val="24"/>
        </w:rPr>
        <w:t xml:space="preserve"> </w:t>
      </w:r>
      <w:r w:rsidRPr="004F4232">
        <w:rPr>
          <w:rFonts w:ascii="Arial" w:hAnsi="Arial" w:cs="Arial"/>
          <w:b/>
          <w:sz w:val="24"/>
          <w:szCs w:val="24"/>
          <w:u w:val="single"/>
        </w:rPr>
        <w:t>foi</w:t>
      </w:r>
      <w:r w:rsidRPr="004F4232">
        <w:rPr>
          <w:rFonts w:ascii="Arial" w:hAnsi="Arial" w:cs="Arial"/>
          <w:b/>
          <w:sz w:val="24"/>
          <w:szCs w:val="24"/>
        </w:rPr>
        <w:t xml:space="preserve"> </w:t>
      </w:r>
      <w:r w:rsidRPr="004F4232">
        <w:rPr>
          <w:rFonts w:ascii="Arial" w:hAnsi="Arial" w:cs="Arial"/>
          <w:b/>
          <w:sz w:val="24"/>
          <w:szCs w:val="24"/>
          <w:u w:val="single"/>
        </w:rPr>
        <w:t>notificado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DA415B">
        <w:rPr>
          <w:rFonts w:ascii="Arial" w:hAnsi="Arial" w:cs="Arial"/>
          <w:bCs/>
          <w:sz w:val="24"/>
          <w:szCs w:val="24"/>
        </w:rPr>
        <w:t>da decisão que rejeitou a defesa prévia</w:t>
      </w:r>
      <w:r>
        <w:rPr>
          <w:rFonts w:ascii="Arial" w:hAnsi="Arial" w:cs="Arial"/>
          <w:bCs/>
          <w:sz w:val="24"/>
          <w:szCs w:val="24"/>
        </w:rPr>
        <w:t xml:space="preserve"> até o momento</w:t>
      </w:r>
      <w:r w:rsidR="00DA415B">
        <w:rPr>
          <w:rFonts w:ascii="Arial" w:hAnsi="Arial" w:cs="Arial"/>
          <w:bCs/>
          <w:sz w:val="24"/>
          <w:szCs w:val="24"/>
        </w:rPr>
        <w:t>,</w:t>
      </w:r>
      <w:r w:rsidR="001671BF">
        <w:rPr>
          <w:rFonts w:ascii="Arial" w:hAnsi="Arial" w:cs="Arial"/>
          <w:bCs/>
          <w:sz w:val="24"/>
          <w:szCs w:val="24"/>
        </w:rPr>
        <w:t xml:space="preserve"> o que é confirmado, inclusive, pela ausência de juntada da notificação via AR nos autos do presente processo administrativo,</w:t>
      </w:r>
      <w:r w:rsidR="00DA415B">
        <w:rPr>
          <w:rFonts w:ascii="Arial" w:hAnsi="Arial" w:cs="Arial"/>
          <w:bCs/>
          <w:sz w:val="24"/>
          <w:szCs w:val="24"/>
        </w:rPr>
        <w:t xml:space="preserve"> só tendo descoberto a existência </w:t>
      </w:r>
      <w:r>
        <w:rPr>
          <w:rFonts w:ascii="Arial" w:hAnsi="Arial" w:cs="Arial"/>
          <w:bCs/>
          <w:sz w:val="24"/>
          <w:szCs w:val="24"/>
        </w:rPr>
        <w:t xml:space="preserve">dessa decisão </w:t>
      </w:r>
      <w:r w:rsidR="00DA415B">
        <w:rPr>
          <w:rFonts w:ascii="Arial" w:hAnsi="Arial" w:cs="Arial"/>
          <w:bCs/>
          <w:sz w:val="24"/>
          <w:szCs w:val="24"/>
        </w:rPr>
        <w:t>por conta d</w:t>
      </w:r>
      <w:r w:rsidR="008A0468">
        <w:rPr>
          <w:rFonts w:ascii="Arial" w:hAnsi="Arial" w:cs="Arial"/>
          <w:bCs/>
          <w:sz w:val="24"/>
          <w:szCs w:val="24"/>
        </w:rPr>
        <w:t>a</w:t>
      </w:r>
      <w:r w:rsidR="00DA415B">
        <w:rPr>
          <w:rFonts w:ascii="Arial" w:hAnsi="Arial" w:cs="Arial"/>
          <w:bCs/>
          <w:sz w:val="24"/>
          <w:szCs w:val="24"/>
        </w:rPr>
        <w:t xml:space="preserve"> recente consulta </w:t>
      </w:r>
      <w:r>
        <w:rPr>
          <w:rFonts w:ascii="Arial" w:hAnsi="Arial" w:cs="Arial"/>
          <w:bCs/>
          <w:sz w:val="24"/>
          <w:szCs w:val="24"/>
        </w:rPr>
        <w:t xml:space="preserve">feita </w:t>
      </w:r>
      <w:r w:rsidR="008A0468">
        <w:rPr>
          <w:rFonts w:ascii="Arial" w:hAnsi="Arial" w:cs="Arial"/>
          <w:bCs/>
          <w:sz w:val="24"/>
          <w:szCs w:val="24"/>
        </w:rPr>
        <w:t xml:space="preserve">ao processo administrativo no sistema do DETRAN/SC. </w:t>
      </w:r>
    </w:p>
    <w:p w14:paraId="7FBE361F" w14:textId="77777777" w:rsidR="001066D9" w:rsidRPr="001066D9" w:rsidRDefault="001066D9" w:rsidP="008A0468">
      <w:pPr>
        <w:spacing w:after="0" w:line="276" w:lineRule="auto"/>
        <w:jc w:val="both"/>
        <w:rPr>
          <w:rFonts w:ascii="Arial" w:hAnsi="Arial" w:cs="Arial"/>
          <w:bCs/>
          <w:sz w:val="4"/>
          <w:szCs w:val="4"/>
        </w:rPr>
      </w:pPr>
    </w:p>
    <w:p w14:paraId="53D05B0B" w14:textId="12089499" w:rsidR="006D407A" w:rsidRPr="00F308D1" w:rsidRDefault="008A0468" w:rsidP="008A0468">
      <w:pPr>
        <w:spacing w:after="0" w:line="276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Portanto, como não houve notificação do recorrente por parte da entidade estatal e, por consequência, também </w:t>
      </w:r>
      <w:r w:rsidR="004C5B12">
        <w:rPr>
          <w:rFonts w:ascii="Arial" w:hAnsi="Arial" w:cs="Arial"/>
          <w:bCs/>
          <w:sz w:val="24"/>
          <w:szCs w:val="24"/>
        </w:rPr>
        <w:t xml:space="preserve">não </w:t>
      </w:r>
      <w:r w:rsidR="008A414D">
        <w:rPr>
          <w:rFonts w:ascii="Arial" w:hAnsi="Arial" w:cs="Arial"/>
          <w:bCs/>
          <w:sz w:val="24"/>
          <w:szCs w:val="24"/>
        </w:rPr>
        <w:t>ocorreu o início d</w:t>
      </w:r>
      <w:r>
        <w:rPr>
          <w:rFonts w:ascii="Arial" w:hAnsi="Arial" w:cs="Arial"/>
          <w:bCs/>
          <w:sz w:val="24"/>
          <w:szCs w:val="24"/>
        </w:rPr>
        <w:t xml:space="preserve">a contagem do prazo para recorrer, o presente recurso administrativo, interposto </w:t>
      </w:r>
      <w:r w:rsidR="00FF2B14">
        <w:rPr>
          <w:rFonts w:ascii="Arial" w:hAnsi="Arial" w:cs="Arial"/>
          <w:bCs/>
          <w:sz w:val="24"/>
          <w:szCs w:val="24"/>
        </w:rPr>
        <w:t>mediante comparecimento espontâneo</w:t>
      </w:r>
      <w:r>
        <w:rPr>
          <w:rFonts w:ascii="Arial" w:hAnsi="Arial" w:cs="Arial"/>
          <w:bCs/>
          <w:sz w:val="24"/>
          <w:szCs w:val="24"/>
        </w:rPr>
        <w:t xml:space="preserve">, é tempestivo. </w:t>
      </w:r>
    </w:p>
    <w:p w14:paraId="7B419533" w14:textId="77777777" w:rsidR="006D407A" w:rsidRDefault="006D407A" w:rsidP="006D407A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1E05CE6C" w14:textId="77777777" w:rsidR="006D407A" w:rsidRPr="00755766" w:rsidRDefault="006D407A" w:rsidP="006D407A">
      <w:pPr>
        <w:spacing w:after="0" w:line="360" w:lineRule="auto"/>
        <w:jc w:val="both"/>
        <w:rPr>
          <w:rFonts w:ascii="Arial" w:hAnsi="Arial" w:cs="Arial"/>
          <w:b/>
          <w:sz w:val="18"/>
          <w:szCs w:val="18"/>
        </w:rPr>
      </w:pPr>
    </w:p>
    <w:p w14:paraId="5FCCD9AD" w14:textId="77777777" w:rsidR="006D407A" w:rsidRPr="00D0044F" w:rsidRDefault="006D407A" w:rsidP="00B20658">
      <w:pPr>
        <w:pStyle w:val="Ttulo"/>
      </w:pPr>
      <w:r>
        <w:t xml:space="preserve">I – </w:t>
      </w:r>
      <w:r w:rsidRPr="00D0044F">
        <w:t>DOS FATOS DA SUPOSTA INFRAÇÃO</w:t>
      </w:r>
    </w:p>
    <w:p w14:paraId="50C7B6E3" w14:textId="77777777" w:rsidR="006D407A" w:rsidRDefault="006D407A" w:rsidP="006D407A">
      <w:pPr>
        <w:pStyle w:val="SemEspaamento"/>
        <w:numPr>
          <w:ilvl w:val="0"/>
          <w:numId w:val="0"/>
        </w:numPr>
        <w:ind w:left="1701"/>
      </w:pPr>
    </w:p>
    <w:p w14:paraId="18BFF1AB" w14:textId="35A1554B" w:rsidR="006D407A" w:rsidRDefault="006D407A" w:rsidP="006D407A">
      <w:pPr>
        <w:pStyle w:val="SemEspaamento"/>
      </w:pPr>
      <w:r w:rsidRPr="00D0044F">
        <w:t xml:space="preserve">Segundo o Auto de Infração de Trânsito nº </w:t>
      </w:r>
      <w:r w:rsidRPr="006D407A">
        <w:rPr>
          <w:b/>
        </w:rPr>
        <w:t>C122007688</w:t>
      </w:r>
      <w:r w:rsidRPr="00D0044F">
        <w:rPr>
          <w:b/>
        </w:rPr>
        <w:t>,</w:t>
      </w:r>
      <w:r w:rsidRPr="00D0044F">
        <w:t xml:space="preserve"> no dia </w:t>
      </w:r>
      <w:r>
        <w:t>30/03/2024</w:t>
      </w:r>
      <w:r w:rsidRPr="00D0044F">
        <w:t xml:space="preserve">, às </w:t>
      </w:r>
      <w:r>
        <w:t>23h56m</w:t>
      </w:r>
      <w:r w:rsidRPr="00D0044F">
        <w:t xml:space="preserve">, o </w:t>
      </w:r>
      <w:r>
        <w:t>peticionante</w:t>
      </w:r>
      <w:r w:rsidRPr="00D0044F">
        <w:t xml:space="preserve"> trafegava pela Rodovia SC-401, norte da ilha</w:t>
      </w:r>
      <w:r>
        <w:t xml:space="preserve"> de</w:t>
      </w:r>
      <w:r w:rsidRPr="00D0044F">
        <w:t xml:space="preserve"> Florianópolis/SC, quando foi parado numa Blitz </w:t>
      </w:r>
      <w:r>
        <w:t xml:space="preserve">em frente ao posto 1 da </w:t>
      </w:r>
      <w:proofErr w:type="spellStart"/>
      <w:r>
        <w:t>PMRv</w:t>
      </w:r>
      <w:proofErr w:type="spellEnd"/>
      <w:r>
        <w:t xml:space="preserve"> </w:t>
      </w:r>
      <w:r w:rsidRPr="00D0044F">
        <w:t xml:space="preserve">e, </w:t>
      </w:r>
      <w:r w:rsidRPr="00D0044F">
        <w:lastRenderedPageBreak/>
        <w:t xml:space="preserve">ao recusar a fazer o </w:t>
      </w:r>
      <w:r>
        <w:t>teste do b</w:t>
      </w:r>
      <w:r w:rsidRPr="00D0044F">
        <w:t xml:space="preserve">afômetro, foi notificado por suposta infração ao artigo 165-A do Código de Trânsito Brasileiro </w:t>
      </w:r>
      <w:r w:rsidRPr="00875576">
        <w:rPr>
          <w:sz w:val="20"/>
          <w:szCs w:val="18"/>
        </w:rPr>
        <w:t>(Lei 9.503/1977)</w:t>
      </w:r>
      <w:r w:rsidRPr="00D0044F">
        <w:t xml:space="preserve">.  </w:t>
      </w:r>
    </w:p>
    <w:p w14:paraId="473EAE28" w14:textId="45300A5B" w:rsidR="008166B4" w:rsidRDefault="008166B4" w:rsidP="00820CFA">
      <w:pPr>
        <w:pStyle w:val="SemEspaamento"/>
      </w:pPr>
      <w:r>
        <w:t xml:space="preserve">Apresentada defesa prévia, sobreveio decisão que a rejeitou, argumentando, em síntese, que </w:t>
      </w:r>
      <w:r w:rsidR="00820CFA">
        <w:t>“</w:t>
      </w:r>
      <w:r w:rsidR="00820CFA" w:rsidRPr="00820CFA">
        <w:rPr>
          <w:i/>
          <w:iCs/>
        </w:rPr>
        <w:t xml:space="preserve">o AIT </w:t>
      </w:r>
      <w:proofErr w:type="gramStart"/>
      <w:r w:rsidR="00820CFA" w:rsidRPr="00820CFA">
        <w:rPr>
          <w:i/>
          <w:iCs/>
        </w:rPr>
        <w:t>encontra-se</w:t>
      </w:r>
      <w:proofErr w:type="gramEnd"/>
      <w:r w:rsidR="00820CFA" w:rsidRPr="00820CFA">
        <w:rPr>
          <w:i/>
          <w:iCs/>
        </w:rPr>
        <w:t xml:space="preserve"> perfeitamente lavrado, com todos os requisitos legais e em conformidade com a legislação vigente, em especial o art. 280 do CTB, restando o condutor devidamente abordado e cientificado no momento da constatação da infração</w:t>
      </w:r>
      <w:r w:rsidR="00820CFA">
        <w:t>”.</w:t>
      </w:r>
    </w:p>
    <w:p w14:paraId="01A709D3" w14:textId="6FEB6774" w:rsidR="00497A08" w:rsidRDefault="00497A08" w:rsidP="00BF34D1">
      <w:pPr>
        <w:pStyle w:val="SemEspaamento"/>
        <w:rPr>
          <w:lang w:eastAsia="en-US"/>
        </w:rPr>
      </w:pPr>
      <w:r>
        <w:t xml:space="preserve">Além disso, o </w:t>
      </w:r>
      <w:r>
        <w:rPr>
          <w:i/>
          <w:iCs/>
        </w:rPr>
        <w:t xml:space="preserve">decisum </w:t>
      </w:r>
      <w:r>
        <w:t>registrou que não vislumbraria “</w:t>
      </w:r>
      <w:r w:rsidR="00BF34D1" w:rsidRPr="00BF34D1">
        <w:rPr>
          <w:i/>
          <w:iCs/>
          <w:lang w:eastAsia="en-US"/>
        </w:rPr>
        <w:t xml:space="preserve">nos autos possibilidade de discutir a infração devido o </w:t>
      </w:r>
      <w:r w:rsidR="00BF34D1">
        <w:rPr>
          <w:i/>
          <w:iCs/>
          <w:lang w:eastAsia="en-US"/>
        </w:rPr>
        <w:t>‘</w:t>
      </w:r>
      <w:r w:rsidR="00BF34D1" w:rsidRPr="00BF34D1">
        <w:rPr>
          <w:i/>
          <w:iCs/>
          <w:lang w:eastAsia="en-US"/>
        </w:rPr>
        <w:t>iuris tantum</w:t>
      </w:r>
      <w:r w:rsidR="00BF34D1">
        <w:rPr>
          <w:i/>
          <w:iCs/>
          <w:lang w:eastAsia="en-US"/>
        </w:rPr>
        <w:t>’</w:t>
      </w:r>
      <w:r w:rsidR="00BF34D1" w:rsidRPr="00BF34D1">
        <w:rPr>
          <w:i/>
          <w:iCs/>
          <w:lang w:eastAsia="en-US"/>
        </w:rPr>
        <w:t xml:space="preserve"> de veracidade que é atribuída às afirmações do agente de trânsito</w:t>
      </w:r>
      <w:r w:rsidR="00BF34D1">
        <w:rPr>
          <w:lang w:eastAsia="en-US"/>
        </w:rPr>
        <w:t>”.</w:t>
      </w:r>
    </w:p>
    <w:p w14:paraId="7C3AF2F4" w14:textId="73C5F0A9" w:rsidR="00BF34D1" w:rsidRDefault="00BF34D1" w:rsidP="00077081">
      <w:pPr>
        <w:pStyle w:val="SemEspaamento"/>
        <w:rPr>
          <w:lang w:eastAsia="en-US"/>
        </w:rPr>
      </w:pPr>
      <w:r>
        <w:rPr>
          <w:lang w:eastAsia="en-US"/>
        </w:rPr>
        <w:t>No mais, a decisão recorrida também alegou que a lavratura do auto estaria correta e</w:t>
      </w:r>
      <w:r w:rsidR="00077081">
        <w:rPr>
          <w:lang w:eastAsia="en-US"/>
        </w:rPr>
        <w:t xml:space="preserve"> que “</w:t>
      </w:r>
      <w:r w:rsidR="00077081" w:rsidRPr="009E0BD8">
        <w:rPr>
          <w:i/>
          <w:iCs/>
          <w:lang w:eastAsia="en-US"/>
        </w:rPr>
        <w:t>o requerente não traz aos autos qualquer argumento que evidencie ser improcedente a penalidade aplicada ou que possa demonstrar a veracidade da tese apresentada na defesa</w:t>
      </w:r>
      <w:r w:rsidR="009E0BD8">
        <w:rPr>
          <w:lang w:eastAsia="en-US"/>
        </w:rPr>
        <w:t>”</w:t>
      </w:r>
      <w:r w:rsidR="00077081">
        <w:rPr>
          <w:lang w:eastAsia="en-US"/>
        </w:rPr>
        <w:t xml:space="preserve">, </w:t>
      </w:r>
      <w:r w:rsidR="009E0BD8">
        <w:rPr>
          <w:lang w:eastAsia="en-US"/>
        </w:rPr>
        <w:t xml:space="preserve">rejeitando, </w:t>
      </w:r>
      <w:r w:rsidR="00077081">
        <w:rPr>
          <w:lang w:eastAsia="en-US"/>
        </w:rPr>
        <w:t xml:space="preserve">de forma genérica, </w:t>
      </w:r>
      <w:r w:rsidR="009E0BD8">
        <w:rPr>
          <w:lang w:eastAsia="en-US"/>
        </w:rPr>
        <w:t xml:space="preserve">os argumentos da defesa, </w:t>
      </w:r>
      <w:r w:rsidR="00077081">
        <w:rPr>
          <w:lang w:eastAsia="en-US"/>
        </w:rPr>
        <w:t xml:space="preserve">sem sequer descrever </w:t>
      </w:r>
      <w:r w:rsidR="009E0BD8">
        <w:rPr>
          <w:lang w:eastAsia="en-US"/>
        </w:rPr>
        <w:t>quais eram as teses.</w:t>
      </w:r>
    </w:p>
    <w:p w14:paraId="3E52150E" w14:textId="70CBB04D" w:rsidR="009E0BD8" w:rsidRPr="00BF34D1" w:rsidRDefault="009E0BD8" w:rsidP="00077081">
      <w:pPr>
        <w:pStyle w:val="SemEspaamento"/>
        <w:rPr>
          <w:lang w:eastAsia="en-US"/>
        </w:rPr>
      </w:pPr>
      <w:r>
        <w:rPr>
          <w:lang w:eastAsia="en-US"/>
        </w:rPr>
        <w:t>Essa decisão, no entanto, exige reforma, pelas razões expostas a seguir</w:t>
      </w:r>
      <w:r w:rsidR="00DA1B4F">
        <w:rPr>
          <w:lang w:eastAsia="en-US"/>
        </w:rPr>
        <w:t>.</w:t>
      </w:r>
    </w:p>
    <w:p w14:paraId="5C9A976E" w14:textId="77777777" w:rsidR="006D407A" w:rsidRDefault="006D407A" w:rsidP="00B20658">
      <w:pPr>
        <w:pStyle w:val="Ttulo"/>
      </w:pPr>
    </w:p>
    <w:p w14:paraId="1AFA7FA5" w14:textId="055D0522" w:rsidR="006D407A" w:rsidRDefault="006D407A" w:rsidP="00B20658">
      <w:pPr>
        <w:pStyle w:val="Ttulo"/>
      </w:pPr>
      <w:r>
        <w:t xml:space="preserve">II – </w:t>
      </w:r>
      <w:r w:rsidRPr="00D0044F">
        <w:t>PRELIMINAR</w:t>
      </w:r>
      <w:r>
        <w:t>MENTE: Nulidade</w:t>
      </w:r>
      <w:r w:rsidRPr="00D0044F">
        <w:t xml:space="preserve"> do auto por falta de motivação e fundamentação</w:t>
      </w:r>
      <w:r>
        <w:t xml:space="preserve"> idônea</w:t>
      </w:r>
    </w:p>
    <w:p w14:paraId="16FF9C55" w14:textId="77777777" w:rsidR="006D407A" w:rsidRPr="00367E26" w:rsidRDefault="006D407A" w:rsidP="006D407A">
      <w:pPr>
        <w:spacing w:after="0" w:line="360" w:lineRule="auto"/>
        <w:ind w:left="-15" w:firstLine="15"/>
        <w:jc w:val="both"/>
        <w:rPr>
          <w:rFonts w:ascii="Arial" w:hAnsi="Arial" w:cs="Arial"/>
          <w:b/>
          <w:sz w:val="16"/>
          <w:szCs w:val="16"/>
        </w:rPr>
      </w:pPr>
    </w:p>
    <w:p w14:paraId="671D35FA" w14:textId="6411D3E8" w:rsidR="006D407A" w:rsidRDefault="006D407A" w:rsidP="006D407A">
      <w:pPr>
        <w:pStyle w:val="SemEspaamento"/>
      </w:pPr>
      <w:r w:rsidRPr="00D0044F">
        <w:t xml:space="preserve">Excelência, </w:t>
      </w:r>
      <w:r w:rsidR="009E0BD8">
        <w:t>ao contrário do que sustenta a decisão recorrida, que insiste na</w:t>
      </w:r>
      <w:r w:rsidR="00900DF7">
        <w:t xml:space="preserve"> alegação genérica de que o auto estaria correto e teria observado o procedimento legal, </w:t>
      </w:r>
      <w:r w:rsidRPr="00D0044F">
        <w:t xml:space="preserve">o </w:t>
      </w:r>
      <w:r w:rsidR="00900DF7">
        <w:t xml:space="preserve">recorrente explica </w:t>
      </w:r>
      <w:r w:rsidRPr="00D0044F">
        <w:t>que a simples e mera recusa em se submeter ao teste de etilômetro não pode ser capaz de, por si só, caracterizar o ilícito administrativo, tendo em vista que a imputação da infração deve ser motivada e fundamentada em fatos que indiquem o condutor estar sob a influência de álcool, como</w:t>
      </w:r>
      <w:r>
        <w:t>,</w:t>
      </w:r>
      <w:r w:rsidRPr="00D0044F">
        <w:t xml:space="preserve"> por exemplo, odor, agressividade, </w:t>
      </w:r>
      <w:r>
        <w:t xml:space="preserve">sinais que indiquem a </w:t>
      </w:r>
      <w:r w:rsidRPr="00D0044F">
        <w:t>alteração da capacidade psicomotora, dentre outr</w:t>
      </w:r>
      <w:r>
        <w:t>o</w:t>
      </w:r>
      <w:r w:rsidRPr="00D0044F">
        <w:t xml:space="preserve">s. </w:t>
      </w:r>
    </w:p>
    <w:p w14:paraId="66ACB480" w14:textId="77777777" w:rsidR="006D407A" w:rsidRDefault="006D407A" w:rsidP="006D407A">
      <w:pPr>
        <w:pStyle w:val="SemEspaamento"/>
      </w:pPr>
      <w:r>
        <w:t>Isso</w:t>
      </w:r>
      <w:r w:rsidRPr="00D0044F">
        <w:t xml:space="preserve"> porque, como se sabe, existem inúmeros meios colocados à disposição dos agentes públicos para a verificação do fato de o condutor estar sob a influência etílica ou de outra substância que altere a capacidade automotora, não se podendo presumir que a </w:t>
      </w:r>
      <w:r>
        <w:t xml:space="preserve">mera </w:t>
      </w:r>
      <w:r w:rsidRPr="00D0044F">
        <w:t xml:space="preserve">situação de recusa a teste </w:t>
      </w:r>
      <w:r>
        <w:t>de bafômetro</w:t>
      </w:r>
      <w:r w:rsidRPr="00D0044F">
        <w:t xml:space="preserve"> </w:t>
      </w:r>
      <w:r>
        <w:t>seja</w:t>
      </w:r>
      <w:r w:rsidRPr="00D0044F">
        <w:t xml:space="preserve"> capaz de configurar infração administrativa, sem se atentar a outras circunstâncias e meios disponíveis, por ferir os princípios da motivação dos atos administrativos e do contraditório</w:t>
      </w:r>
      <w:r>
        <w:t xml:space="preserve"> e da ampla defesa</w:t>
      </w:r>
      <w:r w:rsidRPr="00D0044F">
        <w:t>.</w:t>
      </w:r>
    </w:p>
    <w:p w14:paraId="0A9575EF" w14:textId="1AFB50A9" w:rsidR="006D407A" w:rsidRDefault="006D407A" w:rsidP="006D407A">
      <w:pPr>
        <w:pStyle w:val="SemEspaamento"/>
      </w:pPr>
      <w:r w:rsidRPr="00D0044F">
        <w:t>Ness</w:t>
      </w:r>
      <w:r>
        <w:t>e contexto</w:t>
      </w:r>
      <w:r w:rsidRPr="00D0044F">
        <w:t xml:space="preserve">, </w:t>
      </w:r>
      <w:r>
        <w:t>extrai</w:t>
      </w:r>
      <w:r w:rsidRPr="00D0044F">
        <w:t>-se</w:t>
      </w:r>
      <w:r>
        <w:t xml:space="preserve"> do </w:t>
      </w:r>
      <w:r w:rsidRPr="00D0044F">
        <w:t xml:space="preserve">auto de infração que, diante </w:t>
      </w:r>
      <w:r>
        <w:t>d</w:t>
      </w:r>
      <w:r w:rsidRPr="00D0044F">
        <w:t xml:space="preserve">a mera recusa </w:t>
      </w:r>
      <w:r>
        <w:t>à realização do teste de</w:t>
      </w:r>
      <w:r w:rsidRPr="00D0044F">
        <w:t xml:space="preserve"> etilômetro, o agente público </w:t>
      </w:r>
      <w:r>
        <w:t>não narrou</w:t>
      </w:r>
      <w:r w:rsidRPr="00D0044F">
        <w:t xml:space="preserve"> ou </w:t>
      </w:r>
      <w:r>
        <w:t>apresentou</w:t>
      </w:r>
      <w:r w:rsidRPr="00E000CF">
        <w:t xml:space="preserve"> </w:t>
      </w:r>
      <w:r w:rsidRPr="00D0044F">
        <w:t xml:space="preserve">algum fato que o teria levado a presumir que o requerente estivesse sob influência de álcool, seja de maneira fundamentada ou indicativa. </w:t>
      </w:r>
      <w:r>
        <w:t xml:space="preserve">Vejamos: </w:t>
      </w:r>
    </w:p>
    <w:p w14:paraId="22DA06BA" w14:textId="6AD0161A" w:rsidR="006D407A" w:rsidRDefault="006D407A" w:rsidP="006D407A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2CB1E146" wp14:editId="6EB0B446">
            <wp:extent cx="3867150" cy="7236569"/>
            <wp:effectExtent l="0" t="0" r="0" b="2540"/>
            <wp:docPr id="1893526611" name="Imagem 1" descr="P3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26611" name="Imagem 1" descr="P31#yIS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483" cy="7280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23262" w14:textId="77777777" w:rsidR="006D407A" w:rsidRPr="00EA2110" w:rsidRDefault="006D407A" w:rsidP="006D407A">
      <w:pPr>
        <w:pStyle w:val="Ttulo2"/>
        <w:rPr>
          <w:sz w:val="2"/>
          <w:szCs w:val="2"/>
        </w:rPr>
      </w:pPr>
    </w:p>
    <w:p w14:paraId="2140CA31" w14:textId="65C114A6" w:rsidR="006D407A" w:rsidRPr="00D0044F" w:rsidRDefault="006D407A" w:rsidP="006D407A">
      <w:pPr>
        <w:pStyle w:val="SemEspaamento"/>
      </w:pPr>
      <w:r w:rsidRPr="00D0044F">
        <w:t xml:space="preserve">Assim, </w:t>
      </w:r>
      <w:r>
        <w:t xml:space="preserve">em razão de inexistir prova </w:t>
      </w:r>
      <w:r w:rsidRPr="00FF6F63">
        <w:rPr>
          <w:sz w:val="22"/>
          <w:szCs w:val="20"/>
        </w:rPr>
        <w:t xml:space="preserve">– ou </w:t>
      </w:r>
      <w:r>
        <w:rPr>
          <w:sz w:val="22"/>
          <w:szCs w:val="20"/>
        </w:rPr>
        <w:t>ao</w:t>
      </w:r>
      <w:r w:rsidRPr="00FF6F63">
        <w:rPr>
          <w:sz w:val="22"/>
          <w:szCs w:val="20"/>
        </w:rPr>
        <w:t xml:space="preserve"> menos descrição –</w:t>
      </w:r>
      <w:r>
        <w:rPr>
          <w:sz w:val="22"/>
          <w:szCs w:val="20"/>
        </w:rPr>
        <w:t xml:space="preserve"> </w:t>
      </w:r>
      <w:r w:rsidRPr="00D0044F">
        <w:t>de sinais apresentados pelo requerente</w:t>
      </w:r>
      <w:r>
        <w:t xml:space="preserve"> no sentido</w:t>
      </w:r>
      <w:r w:rsidRPr="00D0044F">
        <w:t xml:space="preserve"> de que estaria conduzindo o veículo sob a influência de álcool ou outra substância entorpecente, </w:t>
      </w:r>
      <w:r w:rsidR="00900DF7">
        <w:t xml:space="preserve">o presente recurso deve ser provido para anular </w:t>
      </w:r>
      <w:r w:rsidRPr="00D0044F">
        <w:t xml:space="preserve">o </w:t>
      </w:r>
      <w:r w:rsidRPr="00D0044F">
        <w:rPr>
          <w:b/>
        </w:rPr>
        <w:t xml:space="preserve">Auto de Infração nº </w:t>
      </w:r>
      <w:r w:rsidRPr="006D407A">
        <w:rPr>
          <w:b/>
        </w:rPr>
        <w:t>C122007688</w:t>
      </w:r>
      <w:r w:rsidRPr="00D0044F">
        <w:rPr>
          <w:b/>
        </w:rPr>
        <w:t>,</w:t>
      </w:r>
      <w:r w:rsidRPr="00D0044F">
        <w:t xml:space="preserve"> afastando-se as consequências dele decorrentes. </w:t>
      </w:r>
    </w:p>
    <w:p w14:paraId="4D996B41" w14:textId="77777777" w:rsidR="006D407A" w:rsidRDefault="006D407A" w:rsidP="006D407A">
      <w:pPr>
        <w:pStyle w:val="SemEspaamento"/>
      </w:pPr>
      <w:bookmarkStart w:id="3" w:name="_heading=h.30j0zll" w:colFirst="0" w:colLast="0"/>
      <w:bookmarkEnd w:id="3"/>
      <w:r w:rsidRPr="00D0044F">
        <w:t>A</w:t>
      </w:r>
      <w:r>
        <w:t>liás, a</w:t>
      </w:r>
      <w:r w:rsidRPr="00D0044F">
        <w:t xml:space="preserve"> doutrina </w:t>
      </w:r>
      <w:r>
        <w:t xml:space="preserve">pátria </w:t>
      </w:r>
      <w:r w:rsidRPr="00D0044F">
        <w:t xml:space="preserve">defende que, como o administrador não é o senhor absoluto da coisa pública, mesmo os atos administrativos ditos discricionários devem ser necessariamente motivados. </w:t>
      </w:r>
    </w:p>
    <w:p w14:paraId="11B471F6" w14:textId="77777777" w:rsidR="006D407A" w:rsidRPr="00D0044F" w:rsidRDefault="006D407A" w:rsidP="006D407A">
      <w:pPr>
        <w:pStyle w:val="SemEspaamento"/>
      </w:pPr>
      <w:r w:rsidRPr="00D0044F">
        <w:t xml:space="preserve">Essa necessidade se justifica no fato de que, diferentemente dos atos vinculados, onde a lei já estabelece previamente a única forma de atuação do administrador para o caso concreto, a prática do ato administrativo </w:t>
      </w:r>
      <w:r w:rsidRPr="000937D9">
        <w:rPr>
          <w:sz w:val="20"/>
          <w:szCs w:val="18"/>
        </w:rPr>
        <w:t>(inclusive o discricionário)</w:t>
      </w:r>
      <w:r w:rsidRPr="00D0044F">
        <w:t xml:space="preserve"> deve ser sempre fundamentada, pois os administrados têm o direito de conhecer o que motivou a atuação da Administração. </w:t>
      </w:r>
    </w:p>
    <w:p w14:paraId="52849992" w14:textId="71DE6AEC" w:rsidR="006D407A" w:rsidRDefault="006D407A" w:rsidP="006D407A">
      <w:pPr>
        <w:pStyle w:val="SemEspaamento"/>
      </w:pPr>
      <w:bookmarkStart w:id="4" w:name="_heading=h.2et92p0" w:colFirst="0" w:colLast="0"/>
      <w:bookmarkEnd w:id="4"/>
      <w:r w:rsidRPr="00D0044F">
        <w:t xml:space="preserve">Desse modo, </w:t>
      </w:r>
      <w:r>
        <w:t>uma vez ausente a</w:t>
      </w:r>
      <w:r w:rsidRPr="00D0044F">
        <w:t xml:space="preserve"> motivação do </w:t>
      </w:r>
      <w:r>
        <w:t xml:space="preserve">auto de infração de trânsito n. </w:t>
      </w:r>
      <w:r w:rsidR="00801032" w:rsidRPr="00801032">
        <w:t xml:space="preserve">C122007688 </w:t>
      </w:r>
      <w:r w:rsidRPr="0000359C">
        <w:rPr>
          <w:sz w:val="20"/>
          <w:szCs w:val="18"/>
        </w:rPr>
        <w:t>(ato administrativo ora impugnado)</w:t>
      </w:r>
      <w:r w:rsidRPr="00D0044F">
        <w:t xml:space="preserve">, </w:t>
      </w:r>
      <w:r>
        <w:t>assim como inexistente</w:t>
      </w:r>
      <w:r w:rsidRPr="00D0044F">
        <w:t xml:space="preserve"> prova ou até mesmo </w:t>
      </w:r>
      <w:r>
        <w:t xml:space="preserve">mínimas </w:t>
      </w:r>
      <w:r w:rsidRPr="00D0044F">
        <w:t xml:space="preserve">evidências de que o requerente teria, suposta ou efetivamente, ingerido álcool e dirigido quando abordado, resta </w:t>
      </w:r>
      <w:r w:rsidRPr="00106189">
        <w:rPr>
          <w:u w:val="single"/>
        </w:rPr>
        <w:t>afastada a presunção de legitimidade do ato administrativo</w:t>
      </w:r>
      <w:r>
        <w:t xml:space="preserve"> mencionado </w:t>
      </w:r>
      <w:r w:rsidRPr="00DA66A0">
        <w:rPr>
          <w:sz w:val="20"/>
          <w:szCs w:val="18"/>
        </w:rPr>
        <w:t xml:space="preserve">(AIT n. </w:t>
      </w:r>
      <w:r w:rsidR="000E2DFD" w:rsidRPr="000E2DFD">
        <w:rPr>
          <w:sz w:val="20"/>
          <w:szCs w:val="18"/>
        </w:rPr>
        <w:t>C122007688</w:t>
      </w:r>
      <w:r w:rsidRPr="00DA66A0">
        <w:rPr>
          <w:sz w:val="20"/>
          <w:szCs w:val="18"/>
        </w:rPr>
        <w:t>)</w:t>
      </w:r>
      <w:r>
        <w:t xml:space="preserve">, o que conduz à sua anulação. </w:t>
      </w:r>
      <w:r w:rsidRPr="00D0044F">
        <w:t xml:space="preserve"> </w:t>
      </w:r>
    </w:p>
    <w:p w14:paraId="44046083" w14:textId="77777777" w:rsidR="006D407A" w:rsidRPr="00D0044F" w:rsidRDefault="006D407A" w:rsidP="006D407A">
      <w:pPr>
        <w:pStyle w:val="SemEspaamento"/>
      </w:pPr>
      <w:r>
        <w:t xml:space="preserve">Convém </w:t>
      </w:r>
      <w:r w:rsidRPr="00D0044F">
        <w:t xml:space="preserve">frisar, </w:t>
      </w:r>
      <w:r>
        <w:t xml:space="preserve">mais uma vez, que </w:t>
      </w:r>
      <w:r w:rsidRPr="00D0044F">
        <w:t>a</w:t>
      </w:r>
      <w:r>
        <w:t xml:space="preserve">penas a </w:t>
      </w:r>
      <w:r w:rsidRPr="00D0044F">
        <w:t>recusa na realização do bafômetro, sem que o agente público identifique sinais que permitam presumir a embriaguez, não pode constituir meio hábil para o sancionamento na via administrativa.</w:t>
      </w:r>
    </w:p>
    <w:p w14:paraId="76F75FB2" w14:textId="3564A5A8" w:rsidR="006D407A" w:rsidRDefault="006D407A" w:rsidP="006D407A">
      <w:pPr>
        <w:pStyle w:val="SemEspaamento"/>
      </w:pPr>
      <w:r w:rsidRPr="00D0044F">
        <w:t xml:space="preserve">À vista disso, o </w:t>
      </w:r>
      <w:r w:rsidR="00926949">
        <w:t xml:space="preserve">recorrente pugna pelo provimento do presente recurso para </w:t>
      </w:r>
      <w:r w:rsidR="00926949">
        <w:rPr>
          <w:b/>
        </w:rPr>
        <w:t xml:space="preserve">acolher </w:t>
      </w:r>
      <w:r w:rsidR="00926949" w:rsidRPr="00926949">
        <w:rPr>
          <w:b/>
          <w:bCs/>
        </w:rPr>
        <w:t>a</w:t>
      </w:r>
      <w:r w:rsidR="00926949">
        <w:t xml:space="preserve"> </w:t>
      </w:r>
      <w:r w:rsidRPr="00801032">
        <w:rPr>
          <w:b/>
          <w:bCs/>
        </w:rPr>
        <w:t>preliminar</w:t>
      </w:r>
      <w:r w:rsidRPr="00D0044F">
        <w:t xml:space="preserve"> </w:t>
      </w:r>
      <w:r w:rsidRPr="00801032">
        <w:rPr>
          <w:b/>
          <w:bCs/>
        </w:rPr>
        <w:t>de</w:t>
      </w:r>
      <w:r w:rsidRPr="00D0044F">
        <w:t xml:space="preserve"> </w:t>
      </w:r>
      <w:r w:rsidRPr="00801032">
        <w:rPr>
          <w:b/>
          <w:bCs/>
        </w:rPr>
        <w:t>nulidade</w:t>
      </w:r>
      <w:r w:rsidRPr="00D0044F">
        <w:t xml:space="preserve"> do </w:t>
      </w:r>
      <w:r w:rsidRPr="00801032">
        <w:rPr>
          <w:b/>
          <w:bCs/>
        </w:rPr>
        <w:t>auto</w:t>
      </w:r>
      <w:r w:rsidRPr="00D0044F">
        <w:t xml:space="preserve"> </w:t>
      </w:r>
      <w:r w:rsidRPr="00801032">
        <w:rPr>
          <w:b/>
          <w:bCs/>
        </w:rPr>
        <w:t>de</w:t>
      </w:r>
      <w:r w:rsidRPr="00D0044F">
        <w:t xml:space="preserve"> </w:t>
      </w:r>
      <w:r w:rsidRPr="00801032">
        <w:rPr>
          <w:b/>
          <w:bCs/>
        </w:rPr>
        <w:t>infração</w:t>
      </w:r>
      <w:r w:rsidRPr="00D0044F">
        <w:t xml:space="preserve">, por falta de motivação e fundamentação, a fim de determinar a anulação do </w:t>
      </w:r>
      <w:r w:rsidRPr="00D0044F">
        <w:rPr>
          <w:b/>
        </w:rPr>
        <w:t xml:space="preserve">Auto de Infração nº </w:t>
      </w:r>
      <w:r w:rsidRPr="006D407A">
        <w:rPr>
          <w:b/>
        </w:rPr>
        <w:t>C122007688</w:t>
      </w:r>
      <w:r w:rsidRPr="00D0044F">
        <w:rPr>
          <w:bCs/>
        </w:rPr>
        <w:t>,</w:t>
      </w:r>
      <w:r w:rsidRPr="00D0044F">
        <w:t xml:space="preserve"> </w:t>
      </w:r>
      <w:r>
        <w:t xml:space="preserve">como forma de obstar, também, </w:t>
      </w:r>
      <w:r w:rsidRPr="00D0044F">
        <w:t>qualquer medida ou sancionamento del</w:t>
      </w:r>
      <w:r>
        <w:t>e</w:t>
      </w:r>
      <w:r w:rsidRPr="00D0044F">
        <w:t xml:space="preserve"> decorrente. </w:t>
      </w:r>
    </w:p>
    <w:p w14:paraId="0B1F3544" w14:textId="77777777" w:rsidR="006D407A" w:rsidRPr="00755766" w:rsidRDefault="006D407A" w:rsidP="00801032">
      <w:pPr>
        <w:pStyle w:val="SemEspaamento"/>
        <w:numPr>
          <w:ilvl w:val="0"/>
          <w:numId w:val="0"/>
        </w:numPr>
        <w:ind w:left="1701"/>
        <w:rPr>
          <w:sz w:val="14"/>
          <w:szCs w:val="12"/>
        </w:rPr>
      </w:pPr>
    </w:p>
    <w:p w14:paraId="474B2015" w14:textId="2E441CF9" w:rsidR="006D407A" w:rsidRDefault="006D407A" w:rsidP="00B20658">
      <w:pPr>
        <w:pStyle w:val="Ttulo"/>
      </w:pPr>
      <w:r>
        <w:t xml:space="preserve">III – </w:t>
      </w:r>
      <w:r w:rsidRPr="00D0044F">
        <w:t>DO MÉRITO D</w:t>
      </w:r>
      <w:r w:rsidR="00755766">
        <w:t>O RECURSO</w:t>
      </w:r>
    </w:p>
    <w:p w14:paraId="0CCA1E2A" w14:textId="6E9234DF" w:rsidR="009C3B13" w:rsidRPr="009C3B13" w:rsidRDefault="009C3B13" w:rsidP="00B20658">
      <w:pPr>
        <w:pStyle w:val="Ttulo"/>
      </w:pPr>
      <w:r>
        <w:t>III.1 – Da falta de controle sanitário e de higiene</w:t>
      </w:r>
      <w:r w:rsidR="00785F0B">
        <w:t>, além de justificativa</w:t>
      </w:r>
      <w:r>
        <w:t xml:space="preserve"> </w:t>
      </w:r>
      <w:r w:rsidR="00785F0B">
        <w:t xml:space="preserve">idônea, </w:t>
      </w:r>
      <w:r>
        <w:t xml:space="preserve">para a realização da </w:t>
      </w:r>
      <w:r w:rsidR="00785F0B">
        <w:t>abordagem/</w:t>
      </w:r>
      <w:r>
        <w:t>fiscalização</w:t>
      </w:r>
    </w:p>
    <w:p w14:paraId="281AB02E" w14:textId="77777777" w:rsidR="006D407A" w:rsidRPr="00EA2110" w:rsidRDefault="006D407A" w:rsidP="006D407A">
      <w:pPr>
        <w:pStyle w:val="SemEspaamento"/>
        <w:numPr>
          <w:ilvl w:val="0"/>
          <w:numId w:val="0"/>
        </w:numPr>
        <w:ind w:left="1701"/>
        <w:rPr>
          <w:sz w:val="16"/>
          <w:szCs w:val="14"/>
        </w:rPr>
      </w:pPr>
    </w:p>
    <w:p w14:paraId="1E6A3005" w14:textId="77777777" w:rsidR="00755766" w:rsidRDefault="00755766" w:rsidP="00655ECF">
      <w:pPr>
        <w:pStyle w:val="SemEspaamento"/>
        <w:rPr>
          <w:rStyle w:val="normaltextrun"/>
        </w:rPr>
      </w:pPr>
      <w:r>
        <w:rPr>
          <w:rStyle w:val="normaltextrun"/>
        </w:rPr>
        <w:t>Excelência, a decisão recorrida insiste em argumentar, de forma genérica, que teriam sido observados todos os procedimentos legais para a autuação realizada contra o recorrente.</w:t>
      </w:r>
    </w:p>
    <w:p w14:paraId="17414838" w14:textId="6FC7CF47" w:rsidR="00801032" w:rsidRDefault="00755766" w:rsidP="00655ECF">
      <w:pPr>
        <w:pStyle w:val="SemEspaamento"/>
        <w:rPr>
          <w:rStyle w:val="normaltextrun"/>
        </w:rPr>
      </w:pPr>
      <w:r>
        <w:rPr>
          <w:rStyle w:val="normaltextrun"/>
        </w:rPr>
        <w:t xml:space="preserve">Ocorre, no entanto, que o </w:t>
      </w:r>
      <w:r>
        <w:rPr>
          <w:rStyle w:val="normaltextrun"/>
          <w:i/>
          <w:iCs/>
        </w:rPr>
        <w:t xml:space="preserve">decisum </w:t>
      </w:r>
      <w:r>
        <w:rPr>
          <w:rStyle w:val="normaltextrun"/>
        </w:rPr>
        <w:t>ignorou o argumento, apresentado na defesa, de que</w:t>
      </w:r>
      <w:r w:rsidR="00EA2110">
        <w:rPr>
          <w:rStyle w:val="normaltextrun"/>
        </w:rPr>
        <w:t>,</w:t>
      </w:r>
      <w:r>
        <w:rPr>
          <w:rStyle w:val="normaltextrun"/>
        </w:rPr>
        <w:t xml:space="preserve"> </w:t>
      </w:r>
      <w:r w:rsidR="00EA2110">
        <w:rPr>
          <w:rStyle w:val="normaltextrun"/>
        </w:rPr>
        <w:t>a</w:t>
      </w:r>
      <w:r w:rsidR="00801032" w:rsidRPr="00EA6FFA">
        <w:rPr>
          <w:rStyle w:val="normaltextrun"/>
        </w:rPr>
        <w:t xml:space="preserve">pós observar outros condutores submetidos ao teste do aparelho no local - encostando a boca no etilômetro -, </w:t>
      </w:r>
      <w:r w:rsidR="00EA2110">
        <w:rPr>
          <w:rStyle w:val="normaltextrun"/>
        </w:rPr>
        <w:t xml:space="preserve">o recorrente </w:t>
      </w:r>
      <w:r w:rsidR="00801032">
        <w:rPr>
          <w:rStyle w:val="normaltextrun"/>
        </w:rPr>
        <w:t xml:space="preserve">constatou </w:t>
      </w:r>
      <w:r w:rsidR="00801032" w:rsidRPr="00EA6FFA">
        <w:rPr>
          <w:rStyle w:val="normaltextrun"/>
        </w:rPr>
        <w:t xml:space="preserve">que </w:t>
      </w:r>
      <w:r w:rsidR="00801032" w:rsidRPr="00655ECF">
        <w:rPr>
          <w:rStyle w:val="normaltextrun"/>
          <w:u w:val="single"/>
        </w:rPr>
        <w:t>não</w:t>
      </w:r>
      <w:r w:rsidR="00801032" w:rsidRPr="00EA6FFA">
        <w:rPr>
          <w:rStyle w:val="normaltextrun"/>
        </w:rPr>
        <w:t xml:space="preserve"> </w:t>
      </w:r>
      <w:r w:rsidR="00801032" w:rsidRPr="00655ECF">
        <w:rPr>
          <w:rStyle w:val="normaltextrun"/>
          <w:u w:val="single"/>
        </w:rPr>
        <w:t>estavam</w:t>
      </w:r>
      <w:r w:rsidR="00801032" w:rsidRPr="00EA6FFA">
        <w:rPr>
          <w:rStyle w:val="normaltextrun"/>
        </w:rPr>
        <w:t xml:space="preserve"> </w:t>
      </w:r>
      <w:r w:rsidR="00801032" w:rsidRPr="00655ECF">
        <w:rPr>
          <w:rStyle w:val="normaltextrun"/>
          <w:u w:val="single"/>
        </w:rPr>
        <w:t>sendo</w:t>
      </w:r>
      <w:r w:rsidR="00801032" w:rsidRPr="00EA6FFA">
        <w:rPr>
          <w:rStyle w:val="normaltextrun"/>
        </w:rPr>
        <w:t xml:space="preserve"> </w:t>
      </w:r>
      <w:r w:rsidR="00801032" w:rsidRPr="00655ECF">
        <w:rPr>
          <w:rStyle w:val="normaltextrun"/>
          <w:u w:val="single"/>
        </w:rPr>
        <w:t>tomadas</w:t>
      </w:r>
      <w:r w:rsidR="00801032" w:rsidRPr="00EA6FFA">
        <w:rPr>
          <w:rStyle w:val="normaltextrun"/>
        </w:rPr>
        <w:t xml:space="preserve"> quaisquer </w:t>
      </w:r>
      <w:r w:rsidR="00801032" w:rsidRPr="00655ECF">
        <w:rPr>
          <w:rStyle w:val="normaltextrun"/>
          <w:u w:val="single"/>
        </w:rPr>
        <w:t>medidas</w:t>
      </w:r>
      <w:r w:rsidR="00801032" w:rsidRPr="00EA6FFA">
        <w:rPr>
          <w:rStyle w:val="normaltextrun"/>
        </w:rPr>
        <w:t xml:space="preserve"> </w:t>
      </w:r>
      <w:r w:rsidR="00801032" w:rsidRPr="00655ECF">
        <w:rPr>
          <w:rStyle w:val="normaltextrun"/>
          <w:u w:val="single"/>
        </w:rPr>
        <w:t>sanitárias</w:t>
      </w:r>
      <w:r w:rsidR="00801032" w:rsidRPr="00EA6FFA">
        <w:rPr>
          <w:rStyle w:val="normaltextrun"/>
        </w:rPr>
        <w:t xml:space="preserve"> durante </w:t>
      </w:r>
      <w:r w:rsidR="00801032">
        <w:rPr>
          <w:rStyle w:val="normaltextrun"/>
        </w:rPr>
        <w:t>aplicação d</w:t>
      </w:r>
      <w:r w:rsidR="00801032" w:rsidRPr="00EA6FFA">
        <w:rPr>
          <w:rStyle w:val="normaltextrun"/>
        </w:rPr>
        <w:t>os condutores</w:t>
      </w:r>
      <w:r w:rsidR="00801032">
        <w:rPr>
          <w:rStyle w:val="normaltextrun"/>
        </w:rPr>
        <w:t xml:space="preserve"> ao teste do bafômetro</w:t>
      </w:r>
      <w:r w:rsidR="00801032" w:rsidRPr="00EA6FFA">
        <w:rPr>
          <w:rStyle w:val="normaltextrun"/>
        </w:rPr>
        <w:t>, que</w:t>
      </w:r>
      <w:r w:rsidR="00801032">
        <w:rPr>
          <w:rStyle w:val="normaltextrun"/>
        </w:rPr>
        <w:t>, aliás,</w:t>
      </w:r>
      <w:r w:rsidR="00801032" w:rsidRPr="00EA6FFA">
        <w:rPr>
          <w:rStyle w:val="normaltextrun"/>
        </w:rPr>
        <w:t xml:space="preserve"> eram realizadas seguidamente, uma atrás da outra, sem um período razoável de intervalo</w:t>
      </w:r>
      <w:r w:rsidR="00801032">
        <w:rPr>
          <w:rStyle w:val="normaltextrun"/>
        </w:rPr>
        <w:t xml:space="preserve"> </w:t>
      </w:r>
      <w:r w:rsidR="00655ECF">
        <w:rPr>
          <w:rStyle w:val="normaltextrun"/>
        </w:rPr>
        <w:t>nem</w:t>
      </w:r>
      <w:r w:rsidR="00801032" w:rsidRPr="00EA6FFA">
        <w:rPr>
          <w:rStyle w:val="normaltextrun"/>
        </w:rPr>
        <w:t> higienização do equipamento entre elas.  </w:t>
      </w:r>
    </w:p>
    <w:p w14:paraId="3E7C431E" w14:textId="77777777" w:rsidR="00801032" w:rsidRDefault="00801032" w:rsidP="00801032">
      <w:pPr>
        <w:pStyle w:val="SemEspaamento"/>
        <w:rPr>
          <w:rStyle w:val="eop"/>
        </w:rPr>
      </w:pPr>
      <w:r>
        <w:rPr>
          <w:rStyle w:val="normaltextrun"/>
        </w:rPr>
        <w:t xml:space="preserve">Diante desse contexto e considerando, também, que a recente pandemia do </w:t>
      </w:r>
      <w:r>
        <w:rPr>
          <w:rStyle w:val="normaltextrun"/>
          <w:i/>
          <w:iCs/>
        </w:rPr>
        <w:t>covid-19</w:t>
      </w:r>
      <w:r>
        <w:rPr>
          <w:rStyle w:val="normaltextrun"/>
        </w:rPr>
        <w:t xml:space="preserve"> implicou em novos métodos de controle sanitário para reduzir a mortalidade e os problemas de saúde dela decorrentes, o peticionante não quis se submeter ao teste do etilômetro nessas condições precárias, sobretudo para proteger a sua saúde e a de sua família.</w:t>
      </w:r>
    </w:p>
    <w:p w14:paraId="4027A745" w14:textId="77777777" w:rsidR="00801032" w:rsidRDefault="00801032" w:rsidP="00801032">
      <w:pPr>
        <w:pStyle w:val="SemEspaamento"/>
      </w:pPr>
      <w:r>
        <w:rPr>
          <w:rStyle w:val="eop"/>
        </w:rPr>
        <w:t xml:space="preserve">Contudo, a autoridade policial acabou autuando-o, mesmo quando, repita-se, </w:t>
      </w:r>
      <w:r w:rsidRPr="00EA6FFA">
        <w:t xml:space="preserve">não estavam sendo tomadas </w:t>
      </w:r>
      <w:r>
        <w:t xml:space="preserve">todas </w:t>
      </w:r>
      <w:r w:rsidRPr="00EA6FFA">
        <w:t xml:space="preserve">as precauções </w:t>
      </w:r>
      <w:r>
        <w:t xml:space="preserve">sanitárias </w:t>
      </w:r>
      <w:r w:rsidRPr="00EA6FFA">
        <w:t xml:space="preserve">devidas </w:t>
      </w:r>
      <w:r>
        <w:t xml:space="preserve">para assegurar, minimamente, a segurança na </w:t>
      </w:r>
      <w:r w:rsidRPr="00EA6FFA">
        <w:t>realização</w:t>
      </w:r>
      <w:r>
        <w:t xml:space="preserve"> do exame de bafômetro</w:t>
      </w:r>
      <w:r w:rsidRPr="00EA6FFA">
        <w:t>. </w:t>
      </w:r>
    </w:p>
    <w:p w14:paraId="4C48E5F2" w14:textId="77777777" w:rsidR="00801032" w:rsidRDefault="00801032" w:rsidP="00801032">
      <w:pPr>
        <w:pStyle w:val="SemEspaamento"/>
      </w:pPr>
      <w:r>
        <w:t xml:space="preserve">Pois bem. Como se sabe, ao Estado incumbe o dever de garantir as condições mínimas sanitárias e de higiene para a fiscalização e o controle de seus cidadãos, o que não ocorreu no presente caso, sobretudo porque a realização sequencial do exame de etilômetro, sem os cuidados necessários, acaba comprometendo a segurança dos condutores abordados e pode implicar na disseminação das cepas atuais do </w:t>
      </w:r>
      <w:r>
        <w:rPr>
          <w:i/>
          <w:iCs/>
        </w:rPr>
        <w:t>covid-19</w:t>
      </w:r>
      <w:r>
        <w:t>, dentre diversas outras doenças transmissíveis pelo ar.</w:t>
      </w:r>
    </w:p>
    <w:p w14:paraId="23AA53A0" w14:textId="74D22CC0" w:rsidR="00801032" w:rsidRDefault="00801032" w:rsidP="00801032">
      <w:pPr>
        <w:pStyle w:val="SemEspaamento"/>
      </w:pPr>
      <w:r>
        <w:t>No presente caso, portanto, fica evidente que a autoridade policial não pode exigir que um conduto</w:t>
      </w:r>
      <w:r w:rsidR="00655ECF">
        <w:t>r</w:t>
      </w:r>
      <w:r>
        <w:t xml:space="preserve"> seja submetido à realização do exame do bafômetro </w:t>
      </w:r>
      <w:r w:rsidRPr="00FA7635">
        <w:rPr>
          <w:u w:val="single"/>
        </w:rPr>
        <w:t>sem</w:t>
      </w:r>
      <w:r>
        <w:t xml:space="preserve"> as </w:t>
      </w:r>
      <w:r w:rsidRPr="00FA7635">
        <w:rPr>
          <w:u w:val="single"/>
        </w:rPr>
        <w:t>condições</w:t>
      </w:r>
      <w:r>
        <w:t xml:space="preserve"> </w:t>
      </w:r>
      <w:r w:rsidRPr="00FA7635">
        <w:rPr>
          <w:u w:val="single"/>
        </w:rPr>
        <w:t>mínimas</w:t>
      </w:r>
      <w:r>
        <w:t xml:space="preserve"> de </w:t>
      </w:r>
      <w:r w:rsidRPr="00655ECF">
        <w:rPr>
          <w:u w:val="single"/>
        </w:rPr>
        <w:t>higiene</w:t>
      </w:r>
      <w:r>
        <w:t xml:space="preserve"> e </w:t>
      </w:r>
      <w:r w:rsidRPr="00655ECF">
        <w:rPr>
          <w:u w:val="single"/>
        </w:rPr>
        <w:t>controle</w:t>
      </w:r>
      <w:r>
        <w:t xml:space="preserve"> </w:t>
      </w:r>
      <w:r w:rsidRPr="00655ECF">
        <w:rPr>
          <w:u w:val="single"/>
        </w:rPr>
        <w:t>sanitário</w:t>
      </w:r>
      <w:r>
        <w:t xml:space="preserve"> necessárias para tanto.</w:t>
      </w:r>
    </w:p>
    <w:p w14:paraId="7B020E3E" w14:textId="718B65F1" w:rsidR="001E3D4B" w:rsidRDefault="001E3D4B" w:rsidP="001E3D4B">
      <w:pPr>
        <w:pStyle w:val="SemEspaamento"/>
      </w:pPr>
      <w:r>
        <w:t xml:space="preserve">Além disso, incumbia ao agente de trânsito apresentar </w:t>
      </w:r>
      <w:r w:rsidRPr="001E3D4B">
        <w:rPr>
          <w:u w:val="single"/>
        </w:rPr>
        <w:t>justificativa</w:t>
      </w:r>
      <w:r>
        <w:t xml:space="preserve"> </w:t>
      </w:r>
      <w:r w:rsidRPr="001E3D4B">
        <w:rPr>
          <w:u w:val="single"/>
        </w:rPr>
        <w:t>idônea</w:t>
      </w:r>
      <w:r>
        <w:t xml:space="preserve"> para a </w:t>
      </w:r>
      <w:r w:rsidRPr="00B20658">
        <w:rPr>
          <w:u w:val="single"/>
        </w:rPr>
        <w:t>abordagem</w:t>
      </w:r>
      <w:r>
        <w:t xml:space="preserve"> </w:t>
      </w:r>
      <w:r w:rsidRPr="00B20658">
        <w:rPr>
          <w:u w:val="single"/>
        </w:rPr>
        <w:t>do</w:t>
      </w:r>
      <w:r>
        <w:t xml:space="preserve"> </w:t>
      </w:r>
      <w:r w:rsidRPr="00B20658">
        <w:rPr>
          <w:u w:val="single"/>
        </w:rPr>
        <w:t>condutor</w:t>
      </w:r>
      <w:r>
        <w:t>, de modo que não pode ser admitida a mera aleatoriedade, sem que existam requisitos objetivos pré-definidos para abordagem, na hora de eventual fiscalização de trânsito, como ocorreu no presente caso.</w:t>
      </w:r>
    </w:p>
    <w:p w14:paraId="5856EB61" w14:textId="38C53562" w:rsidR="00801032" w:rsidRDefault="00801032" w:rsidP="00801032">
      <w:pPr>
        <w:pStyle w:val="SemEspaamento"/>
      </w:pPr>
      <w:r>
        <w:t xml:space="preserve">Desse modo, </w:t>
      </w:r>
      <w:r w:rsidR="00EA2110">
        <w:t xml:space="preserve">não há como prevalecer a conclusão da decisão recorrida, sobretudo </w:t>
      </w:r>
      <w:r>
        <w:t>diante da falta de mecanismos do Estado para assegurar, minimamente, as condições necessárias para a aplicação dos testes de bafômetro, resta</w:t>
      </w:r>
      <w:r w:rsidR="00EA2110">
        <w:t>ndo</w:t>
      </w:r>
      <w:r>
        <w:t xml:space="preserve"> plenamente </w:t>
      </w:r>
      <w:r w:rsidRPr="00D90146">
        <w:rPr>
          <w:u w:val="single"/>
        </w:rPr>
        <w:t>justifica</w:t>
      </w:r>
      <w:r>
        <w:rPr>
          <w:u w:val="single"/>
        </w:rPr>
        <w:t>da</w:t>
      </w:r>
      <w:r>
        <w:t xml:space="preserve"> a não submissão do </w:t>
      </w:r>
      <w:r w:rsidR="00EA2110">
        <w:t xml:space="preserve">recorrente </w:t>
      </w:r>
      <w:r>
        <w:t>a esse exame,</w:t>
      </w:r>
      <w:r w:rsidR="001E3D4B">
        <w:t xml:space="preserve"> </w:t>
      </w:r>
      <w:r>
        <w:t xml:space="preserve">não podendo ser penalizado por culpa exclusiva do Estado, razão pela qual o </w:t>
      </w:r>
      <w:r w:rsidR="00EA2110">
        <w:t xml:space="preserve">provimento do recurso e o consequente </w:t>
      </w:r>
      <w:r>
        <w:t>cancelamento da autuação é medida de Justiça</w:t>
      </w:r>
      <w:r w:rsidR="001E3D4B">
        <w:t xml:space="preserve">, inclusive porque </w:t>
      </w:r>
      <w:r w:rsidR="001E3D4B" w:rsidRPr="004D42F6">
        <w:rPr>
          <w:u w:val="single"/>
        </w:rPr>
        <w:t>inexiste</w:t>
      </w:r>
      <w:r w:rsidR="001E3D4B">
        <w:t xml:space="preserve"> </w:t>
      </w:r>
      <w:r w:rsidR="001E3D4B" w:rsidRPr="004D42F6">
        <w:rPr>
          <w:u w:val="single"/>
        </w:rPr>
        <w:t>justificativa</w:t>
      </w:r>
      <w:r w:rsidR="001E3D4B">
        <w:t xml:space="preserve"> </w:t>
      </w:r>
      <w:r w:rsidR="001E3D4B" w:rsidRPr="004D42F6">
        <w:rPr>
          <w:u w:val="single"/>
        </w:rPr>
        <w:t>idônea</w:t>
      </w:r>
      <w:r w:rsidR="001E3D4B">
        <w:t xml:space="preserve"> </w:t>
      </w:r>
      <w:r w:rsidR="001E3D4B" w:rsidRPr="004D42F6">
        <w:rPr>
          <w:u w:val="single"/>
        </w:rPr>
        <w:t>da</w:t>
      </w:r>
      <w:r w:rsidR="001E3D4B">
        <w:t xml:space="preserve"> </w:t>
      </w:r>
      <w:r w:rsidR="001E3D4B" w:rsidRPr="004D42F6">
        <w:rPr>
          <w:u w:val="single"/>
        </w:rPr>
        <w:t>autoridade</w:t>
      </w:r>
      <w:r w:rsidR="001E3D4B">
        <w:t xml:space="preserve"> </w:t>
      </w:r>
      <w:r w:rsidR="001E3D4B" w:rsidRPr="004D42F6">
        <w:rPr>
          <w:u w:val="single"/>
        </w:rPr>
        <w:t>policial</w:t>
      </w:r>
      <w:r w:rsidR="001E3D4B">
        <w:t xml:space="preserve"> </w:t>
      </w:r>
      <w:r w:rsidR="001E3D4B" w:rsidRPr="004D42F6">
        <w:rPr>
          <w:u w:val="single"/>
        </w:rPr>
        <w:t>para</w:t>
      </w:r>
      <w:r w:rsidR="001E3D4B">
        <w:t xml:space="preserve"> </w:t>
      </w:r>
      <w:r w:rsidR="001E3D4B" w:rsidRPr="004D42F6">
        <w:rPr>
          <w:u w:val="single"/>
        </w:rPr>
        <w:t>realizar</w:t>
      </w:r>
      <w:r w:rsidR="001E3D4B">
        <w:t xml:space="preserve"> a </w:t>
      </w:r>
      <w:r w:rsidR="001E3D4B" w:rsidRPr="004D42F6">
        <w:rPr>
          <w:u w:val="single"/>
        </w:rPr>
        <w:t>abordagem</w:t>
      </w:r>
      <w:r w:rsidR="001E3D4B">
        <w:t xml:space="preserve"> </w:t>
      </w:r>
      <w:r w:rsidR="001E3D4B" w:rsidRPr="004D42F6">
        <w:rPr>
          <w:u w:val="single"/>
        </w:rPr>
        <w:t>do</w:t>
      </w:r>
      <w:r w:rsidR="001E3D4B">
        <w:t xml:space="preserve"> </w:t>
      </w:r>
      <w:r w:rsidR="001E3D4B" w:rsidRPr="004D42F6">
        <w:rPr>
          <w:u w:val="single"/>
        </w:rPr>
        <w:t>requerente</w:t>
      </w:r>
      <w:r>
        <w:t>.</w:t>
      </w:r>
    </w:p>
    <w:p w14:paraId="455562F4" w14:textId="77777777" w:rsidR="006D407A" w:rsidRPr="00F14BDB" w:rsidRDefault="006D407A" w:rsidP="006D407A">
      <w:pPr>
        <w:spacing w:after="0" w:line="359" w:lineRule="auto"/>
        <w:ind w:left="-15" w:firstLine="993"/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23B24180" w14:textId="17789B5E" w:rsidR="00655ECF" w:rsidRPr="00C743DE" w:rsidRDefault="00655ECF" w:rsidP="00B20658">
      <w:pPr>
        <w:pStyle w:val="Ttulo"/>
      </w:pPr>
      <w:r>
        <w:t>I</w:t>
      </w:r>
      <w:r w:rsidR="009C3B13">
        <w:t>II.2</w:t>
      </w:r>
      <w:r>
        <w:t xml:space="preserve"> </w:t>
      </w:r>
      <w:r w:rsidRPr="00245B10">
        <w:rPr>
          <w:rFonts w:eastAsia="Arial"/>
          <w:color w:val="000000"/>
        </w:rPr>
        <w:t xml:space="preserve">– </w:t>
      </w:r>
      <w:r w:rsidRPr="00C743DE">
        <w:t>D</w:t>
      </w:r>
      <w:r w:rsidR="009C3B13" w:rsidRPr="00C743DE">
        <w:t>o lançamento do código da suposta infração de maneira errônea n</w:t>
      </w:r>
      <w:r w:rsidR="009C3B13">
        <w:t xml:space="preserve">o auto de </w:t>
      </w:r>
      <w:r w:rsidR="00D44C0D">
        <w:t>infração</w:t>
      </w:r>
      <w:r w:rsidR="009C3B13">
        <w:t>,</w:t>
      </w:r>
      <w:r w:rsidR="009C3B13" w:rsidRPr="00C743DE">
        <w:t xml:space="preserve"> em desacordo com </w:t>
      </w:r>
      <w:r w:rsidR="009C3B13">
        <w:t xml:space="preserve">a </w:t>
      </w:r>
      <w:r w:rsidR="00D44C0D">
        <w:t>regulamentação</w:t>
      </w:r>
      <w:r w:rsidR="009C3B13">
        <w:t xml:space="preserve"> </w:t>
      </w:r>
    </w:p>
    <w:p w14:paraId="088795C2" w14:textId="77777777" w:rsidR="00655ECF" w:rsidRDefault="00655ECF" w:rsidP="00655ECF">
      <w:pPr>
        <w:pStyle w:val="NormalWeb"/>
        <w:spacing w:before="0" w:beforeAutospacing="0" w:after="0" w:afterAutospacing="0" w:line="276" w:lineRule="auto"/>
        <w:ind w:left="1418"/>
        <w:jc w:val="both"/>
        <w:rPr>
          <w:rFonts w:ascii="Arial" w:hAnsi="Arial" w:cs="Arial"/>
        </w:rPr>
      </w:pPr>
    </w:p>
    <w:p w14:paraId="7E4742DE" w14:textId="3AA91728" w:rsidR="009F5C51" w:rsidRDefault="00EA2110" w:rsidP="00655ECF">
      <w:pPr>
        <w:pStyle w:val="SemEspaamento"/>
      </w:pPr>
      <w:r>
        <w:t>Uma vez mais, Excelência, a decisão recorri</w:t>
      </w:r>
      <w:r w:rsidR="009F5C51">
        <w:t>d</w:t>
      </w:r>
      <w:r>
        <w:t xml:space="preserve">a ignorou os argumentos delineados na defesa prévia, sobretudo no que diz respeito </w:t>
      </w:r>
      <w:r w:rsidR="009F5C51">
        <w:t>ao lançamento da suposta infração de forma errônea no auto, que conduz ao seu cancelamento.</w:t>
      </w:r>
    </w:p>
    <w:p w14:paraId="5488E72D" w14:textId="317FF116" w:rsidR="00655ECF" w:rsidRPr="002A15F1" w:rsidRDefault="00655ECF" w:rsidP="00655ECF">
      <w:pPr>
        <w:pStyle w:val="SemEspaamento"/>
      </w:pPr>
      <w:r w:rsidRPr="002A15F1">
        <w:t xml:space="preserve">Como é de conhecimento desse nobre Órgão Julgador, os códigos de autuação são padronizados </w:t>
      </w:r>
      <w:r>
        <w:t>de acordo com</w:t>
      </w:r>
      <w:r w:rsidRPr="002A15F1">
        <w:t xml:space="preserve"> o Capítulo 7 da Resolução n. 561/2015/CONTRAN e o anexo da Portaria n. 3/2016/DENATRAN. </w:t>
      </w:r>
    </w:p>
    <w:p w14:paraId="23198FED" w14:textId="77777777" w:rsidR="00655ECF" w:rsidRPr="002A15F1" w:rsidRDefault="00655ECF" w:rsidP="00655ECF">
      <w:pPr>
        <w:pStyle w:val="SemEspaamento"/>
      </w:pPr>
      <w:r w:rsidRPr="002A15F1">
        <w:t xml:space="preserve">Sabe-se que </w:t>
      </w:r>
      <w:r>
        <w:t xml:space="preserve">a autoridade policial tem a </w:t>
      </w:r>
      <w:r w:rsidRPr="002A15F1">
        <w:t xml:space="preserve">obrigação </w:t>
      </w:r>
      <w:r>
        <w:t xml:space="preserve">de </w:t>
      </w:r>
      <w:r w:rsidRPr="002A15F1">
        <w:t xml:space="preserve">realizar a PERFEITA autuação das infrações de trânsito, ou seja, exige-se o </w:t>
      </w:r>
      <w:r>
        <w:t xml:space="preserve">correto </w:t>
      </w:r>
      <w:r w:rsidRPr="002A15F1">
        <w:t xml:space="preserve">preenchimento do campo </w:t>
      </w:r>
      <w:r w:rsidRPr="002A15F1">
        <w:rPr>
          <w:b/>
          <w:u w:val="single"/>
        </w:rPr>
        <w:t>“CÓDIGO DA INFRAÇÃO”</w:t>
      </w:r>
      <w:r w:rsidRPr="002A15F1">
        <w:rPr>
          <w:b/>
        </w:rPr>
        <w:t xml:space="preserve"> </w:t>
      </w:r>
      <w:r w:rsidRPr="002A15F1">
        <w:rPr>
          <w:bCs/>
        </w:rPr>
        <w:t>e do campo</w:t>
      </w:r>
      <w:r w:rsidRPr="002A15F1">
        <w:rPr>
          <w:b/>
        </w:rPr>
        <w:t xml:space="preserve"> </w:t>
      </w:r>
      <w:r w:rsidRPr="002A15F1">
        <w:rPr>
          <w:b/>
          <w:u w:val="single"/>
        </w:rPr>
        <w:t>“DESDOBRAMENTO DO CÓDIGO”</w:t>
      </w:r>
      <w:r w:rsidRPr="002A15F1">
        <w:t>. No entanto, os dados foram preenchidos de forma equivocada, em desacordo com as normas regulamentares vigentes.</w:t>
      </w:r>
    </w:p>
    <w:p w14:paraId="26B34420" w14:textId="5DD954D9" w:rsidR="00655ECF" w:rsidRPr="00655ECF" w:rsidRDefault="00655ECF" w:rsidP="00655ECF">
      <w:pPr>
        <w:pStyle w:val="SemEspaamento"/>
        <w:rPr>
          <w:szCs w:val="24"/>
        </w:rPr>
      </w:pPr>
      <w:r w:rsidRPr="00655ECF">
        <w:rPr>
          <w:szCs w:val="24"/>
        </w:rPr>
        <w:t>A Portaria n. 3/2016/DENATRAN, em seu anexo, exige, para a infração de recusa a se submeter ao exame do bafômetro, o preenchimento do código “</w:t>
      </w:r>
      <w:r w:rsidRPr="00655ECF">
        <w:rPr>
          <w:b/>
          <w:bCs/>
          <w:szCs w:val="24"/>
        </w:rPr>
        <w:t>757-9</w:t>
      </w:r>
      <w:r w:rsidRPr="00655ECF">
        <w:rPr>
          <w:szCs w:val="24"/>
        </w:rPr>
        <w:t xml:space="preserve">” e o desdobramento da infração “0”, mas, em contrapartida, no auto de infração n. </w:t>
      </w:r>
      <w:r w:rsidRPr="00655ECF">
        <w:rPr>
          <w:rFonts w:cs="Times New Roman"/>
          <w:szCs w:val="24"/>
        </w:rPr>
        <w:t>C122007688</w:t>
      </w:r>
      <w:r w:rsidRPr="00655ECF">
        <w:rPr>
          <w:szCs w:val="24"/>
        </w:rPr>
        <w:t xml:space="preserve">, o campo do </w:t>
      </w:r>
      <w:r w:rsidRPr="00655ECF">
        <w:rPr>
          <w:bCs/>
          <w:szCs w:val="24"/>
          <w:u w:val="single"/>
        </w:rPr>
        <w:t>código</w:t>
      </w:r>
      <w:r w:rsidRPr="00655ECF">
        <w:rPr>
          <w:bCs/>
          <w:szCs w:val="24"/>
        </w:rPr>
        <w:t xml:space="preserve"> </w:t>
      </w:r>
      <w:r w:rsidRPr="00655ECF">
        <w:rPr>
          <w:szCs w:val="24"/>
        </w:rPr>
        <w:t xml:space="preserve">foi </w:t>
      </w:r>
      <w:r w:rsidRPr="00B20658">
        <w:rPr>
          <w:szCs w:val="24"/>
          <w:u w:val="single"/>
        </w:rPr>
        <w:t>preenchido</w:t>
      </w:r>
      <w:r w:rsidRPr="00655ECF">
        <w:rPr>
          <w:szCs w:val="24"/>
        </w:rPr>
        <w:t xml:space="preserve"> </w:t>
      </w:r>
      <w:r w:rsidRPr="00B20658">
        <w:rPr>
          <w:szCs w:val="24"/>
          <w:u w:val="single"/>
        </w:rPr>
        <w:t>de</w:t>
      </w:r>
      <w:r w:rsidRPr="00655ECF">
        <w:rPr>
          <w:szCs w:val="24"/>
        </w:rPr>
        <w:t xml:space="preserve"> </w:t>
      </w:r>
      <w:r w:rsidRPr="00B20658">
        <w:rPr>
          <w:szCs w:val="24"/>
          <w:u w:val="single"/>
        </w:rPr>
        <w:t>forma</w:t>
      </w:r>
      <w:r w:rsidRPr="00655ECF">
        <w:rPr>
          <w:szCs w:val="24"/>
        </w:rPr>
        <w:t xml:space="preserve"> </w:t>
      </w:r>
      <w:r w:rsidRPr="00B20658">
        <w:rPr>
          <w:szCs w:val="24"/>
          <w:u w:val="single"/>
        </w:rPr>
        <w:t>diversa</w:t>
      </w:r>
      <w:r w:rsidRPr="00655ECF">
        <w:rPr>
          <w:szCs w:val="24"/>
        </w:rPr>
        <w:t xml:space="preserve">, com o n.  </w:t>
      </w:r>
      <w:r w:rsidRPr="00655ECF">
        <w:rPr>
          <w:b/>
          <w:szCs w:val="24"/>
          <w:u w:val="single"/>
        </w:rPr>
        <w:t>7579</w:t>
      </w:r>
      <w:r w:rsidRPr="00655ECF">
        <w:rPr>
          <w:szCs w:val="24"/>
        </w:rPr>
        <w:t>. Vejamos:</w:t>
      </w:r>
    </w:p>
    <w:p w14:paraId="46494EF9" w14:textId="77777777" w:rsidR="00655ECF" w:rsidRPr="00AD76B7" w:rsidRDefault="00655ECF" w:rsidP="00655ECF">
      <w:pPr>
        <w:pStyle w:val="Ttulo2"/>
        <w:rPr>
          <w:sz w:val="2"/>
          <w:szCs w:val="2"/>
        </w:rPr>
      </w:pPr>
    </w:p>
    <w:p w14:paraId="05678E03" w14:textId="77777777" w:rsidR="00655ECF" w:rsidRPr="00C743DE" w:rsidRDefault="00655ECF" w:rsidP="00655ECF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</w:p>
    <w:p w14:paraId="70BFBD9D" w14:textId="77777777" w:rsidR="00655ECF" w:rsidRPr="00C743DE" w:rsidRDefault="00655ECF" w:rsidP="00655ECF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743DE">
        <w:rPr>
          <w:rFonts w:ascii="Arial" w:hAnsi="Arial" w:cs="Arial"/>
          <w:b/>
          <w:bCs/>
          <w:sz w:val="22"/>
          <w:szCs w:val="22"/>
        </w:rPr>
        <w:t>*Portaria n. 3/2016/DENATRAN</w:t>
      </w:r>
    </w:p>
    <w:p w14:paraId="06DA168A" w14:textId="77777777" w:rsidR="00655ECF" w:rsidRPr="00C743DE" w:rsidRDefault="00655ECF" w:rsidP="00655ECF">
      <w:pPr>
        <w:pStyle w:val="NormalWeb"/>
        <w:spacing w:before="0" w:beforeAutospacing="0" w:after="0" w:afterAutospacing="0" w:line="276" w:lineRule="auto"/>
        <w:ind w:left="-567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1D7CD365" wp14:editId="58C69DD6">
            <wp:extent cx="6696075" cy="332146"/>
            <wp:effectExtent l="0" t="0" r="0" b="0"/>
            <wp:docPr id="1282171517" name="Imagem 2" descr="P57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71517" name="Imagem 2" descr="P57#yIS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080" cy="3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F7230" w14:textId="77777777" w:rsidR="00655ECF" w:rsidRPr="00AD76B7" w:rsidRDefault="00655ECF" w:rsidP="00655ECF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50CA9F52" w14:textId="77777777" w:rsidR="009F5C51" w:rsidRDefault="009F5C51" w:rsidP="00655ECF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5543280C" w14:textId="280B5771" w:rsidR="009F5C51" w:rsidRDefault="009F5C51" w:rsidP="00655ECF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C064B6" wp14:editId="756EFD34">
                <wp:simplePos x="0" y="0"/>
                <wp:positionH relativeFrom="column">
                  <wp:posOffset>2690495</wp:posOffset>
                </wp:positionH>
                <wp:positionV relativeFrom="paragraph">
                  <wp:posOffset>180340</wp:posOffset>
                </wp:positionV>
                <wp:extent cx="457200" cy="733425"/>
                <wp:effectExtent l="19050" t="0" r="19050" b="47625"/>
                <wp:wrapNone/>
                <wp:docPr id="323224364" name="Seta: para Baix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733425"/>
                        </a:xfrm>
                        <a:prstGeom prst="down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CA7FD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3" o:spid="_x0000_s1026" type="#_x0000_t67" style="position:absolute;margin-left:211.85pt;margin-top:14.2pt;width:36pt;height:57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" adj="14868" fillcolor="#deeaf6 [664]" strokecolor="black [3213]" strokeweight="1pt"/>
            </w:pict>
          </mc:Fallback>
        </mc:AlternateContent>
      </w:r>
    </w:p>
    <w:p w14:paraId="7D69685F" w14:textId="06DEAFCF" w:rsidR="009F5C51" w:rsidRDefault="009F5C51" w:rsidP="00655ECF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61D5C2E9" w14:textId="77777777" w:rsidR="009F5C51" w:rsidRDefault="009F5C51" w:rsidP="00655ECF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4E56715" w14:textId="77777777" w:rsidR="009F5C51" w:rsidRDefault="009F5C51" w:rsidP="00655ECF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52217F07" w14:textId="77777777" w:rsidR="009F5C51" w:rsidRDefault="009F5C51" w:rsidP="00655ECF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6E5EB93" w14:textId="77777777" w:rsidR="009F5C51" w:rsidRDefault="009F5C51" w:rsidP="00655ECF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46E2234" w14:textId="77777777" w:rsidR="009F5C51" w:rsidRDefault="009F5C51" w:rsidP="00655ECF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361DC570" w14:textId="77777777" w:rsidR="009F5C51" w:rsidRDefault="009F5C51" w:rsidP="00655ECF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3AEC9546" w14:textId="6022E7A6" w:rsidR="00655ECF" w:rsidRPr="00C743DE" w:rsidRDefault="00655ECF" w:rsidP="00655ECF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C743DE">
        <w:rPr>
          <w:rFonts w:ascii="Arial" w:hAnsi="Arial" w:cs="Arial"/>
          <w:b/>
          <w:bCs/>
          <w:sz w:val="22"/>
          <w:szCs w:val="22"/>
        </w:rPr>
        <w:t>*</w:t>
      </w:r>
      <w:r w:rsidRPr="00C743DE">
        <w:rPr>
          <w:rFonts w:ascii="Arial" w:hAnsi="Arial" w:cs="Arial"/>
          <w:b/>
          <w:bCs/>
          <w:sz w:val="22"/>
          <w:szCs w:val="22"/>
          <w:u w:val="single"/>
        </w:rPr>
        <w:t>Auto de Infração n</w:t>
      </w:r>
      <w:r>
        <w:rPr>
          <w:rFonts w:ascii="Arial" w:hAnsi="Arial" w:cs="Arial"/>
          <w:b/>
          <w:bCs/>
          <w:sz w:val="22"/>
          <w:szCs w:val="22"/>
          <w:u w:val="single"/>
        </w:rPr>
        <w:t>.</w:t>
      </w:r>
      <w:r w:rsidRPr="00C743DE">
        <w:rPr>
          <w:rFonts w:ascii="Arial" w:hAnsi="Arial" w:cs="Arial"/>
          <w:b/>
          <w:bCs/>
          <w:sz w:val="22"/>
          <w:szCs w:val="22"/>
          <w:u w:val="single"/>
        </w:rPr>
        <w:t xml:space="preserve"> </w:t>
      </w:r>
      <w:r w:rsidRPr="00655ECF">
        <w:rPr>
          <w:rFonts w:ascii="Arial" w:hAnsi="Arial" w:cs="Arial"/>
          <w:b/>
          <w:bCs/>
          <w:sz w:val="22"/>
          <w:szCs w:val="22"/>
          <w:u w:val="single"/>
        </w:rPr>
        <w:t>C122007688</w:t>
      </w:r>
    </w:p>
    <w:p w14:paraId="21275F65" w14:textId="77777777" w:rsidR="00655ECF" w:rsidRPr="00C743DE" w:rsidRDefault="00655ECF" w:rsidP="00655ECF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</w:p>
    <w:p w14:paraId="7E836BAC" w14:textId="1FD34BCF" w:rsidR="00655ECF" w:rsidRPr="00C743DE" w:rsidRDefault="00655ECF" w:rsidP="00655ECF">
      <w:pPr>
        <w:ind w:left="-142"/>
        <w:jc w:val="center"/>
        <w:rPr>
          <w:rFonts w:ascii="Arial" w:eastAsia="Times New Roman" w:hAnsi="Arial" w:cs="Arial"/>
        </w:rPr>
      </w:pPr>
      <w:r w:rsidRPr="00C743D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A1F3E8" wp14:editId="036DD5E8">
                <wp:simplePos x="0" y="0"/>
                <wp:positionH relativeFrom="column">
                  <wp:posOffset>-237446</wp:posOffset>
                </wp:positionH>
                <wp:positionV relativeFrom="paragraph">
                  <wp:posOffset>1041547</wp:posOffset>
                </wp:positionV>
                <wp:extent cx="847725" cy="419100"/>
                <wp:effectExtent l="0" t="0" r="66675" b="57150"/>
                <wp:wrapNone/>
                <wp:docPr id="20" name="Conector de Seta Reta 20" descr="P61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47725" cy="4191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2682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0" o:spid="_x0000_s1026" type="#_x0000_t32" alt="P61#y1" style="position:absolute;margin-left:-18.7pt;margin-top:82pt;width:66.75pt;height:3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" strokecolor="red">
                <v:stroke endarrow="block"/>
              </v:shape>
            </w:pict>
          </mc:Fallback>
        </mc:AlternateContent>
      </w:r>
      <w:r>
        <w:rPr>
          <w:rFonts w:ascii="Arial" w:eastAsia="Times New Roman" w:hAnsi="Arial" w:cs="Arial"/>
          <w:noProof/>
        </w:rPr>
        <w:drawing>
          <wp:inline distT="0" distB="0" distL="0" distR="0" wp14:anchorId="48ED0D5A" wp14:editId="6971C14B">
            <wp:extent cx="5760720" cy="2285365"/>
            <wp:effectExtent l="0" t="0" r="0" b="635"/>
            <wp:docPr id="453908054" name="Imagem 3" descr="P6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08054" name="Imagem 3" descr="P61#yIS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6985A" w14:textId="77777777" w:rsidR="00655ECF" w:rsidRPr="00C743DE" w:rsidRDefault="00655ECF" w:rsidP="00655ECF">
      <w:pPr>
        <w:pStyle w:val="Ttulo2"/>
        <w:rPr>
          <w:rFonts w:eastAsia="Arial"/>
        </w:rPr>
      </w:pPr>
    </w:p>
    <w:p w14:paraId="67CF79B4" w14:textId="2475CF5F" w:rsidR="00655ECF" w:rsidRPr="002A15F1" w:rsidRDefault="00655ECF" w:rsidP="00655ECF">
      <w:pPr>
        <w:pStyle w:val="SemEspaamento"/>
      </w:pPr>
      <w:r w:rsidRPr="002A15F1">
        <w:t xml:space="preserve">Desse modo, como o auto de infração </w:t>
      </w:r>
      <w:r w:rsidRPr="00655ECF">
        <w:rPr>
          <w:u w:val="single"/>
        </w:rPr>
        <w:t>não</w:t>
      </w:r>
      <w:r>
        <w:t xml:space="preserve"> </w:t>
      </w:r>
      <w:r w:rsidRPr="00655ECF">
        <w:rPr>
          <w:u w:val="single"/>
        </w:rPr>
        <w:t>cumpre</w:t>
      </w:r>
      <w:r>
        <w:t xml:space="preserve"> o </w:t>
      </w:r>
      <w:r w:rsidRPr="00655ECF">
        <w:rPr>
          <w:u w:val="single"/>
        </w:rPr>
        <w:t>requisito</w:t>
      </w:r>
      <w:r>
        <w:t xml:space="preserve"> </w:t>
      </w:r>
      <w:r w:rsidRPr="00655ECF">
        <w:rPr>
          <w:u w:val="single"/>
        </w:rPr>
        <w:t>legal</w:t>
      </w:r>
      <w:r>
        <w:t xml:space="preserve"> </w:t>
      </w:r>
      <w:r w:rsidRPr="00655ECF">
        <w:rPr>
          <w:u w:val="single"/>
        </w:rPr>
        <w:t>exigido</w:t>
      </w:r>
      <w:r>
        <w:t xml:space="preserve"> para a sua validade, na medida em que </w:t>
      </w:r>
      <w:r w:rsidRPr="002A15F1">
        <w:t xml:space="preserve">está em desacordo com a normativa de </w:t>
      </w:r>
      <w:r w:rsidRPr="002A15F1">
        <w:rPr>
          <w:bCs/>
        </w:rPr>
        <w:t>padronização dos códigos de infração</w:t>
      </w:r>
      <w:r>
        <w:rPr>
          <w:bCs/>
        </w:rPr>
        <w:t xml:space="preserve"> exigida pelo DENATRAN</w:t>
      </w:r>
      <w:r w:rsidRPr="002A15F1">
        <w:rPr>
          <w:bCs/>
        </w:rPr>
        <w:t>, o</w:t>
      </w:r>
      <w:r w:rsidR="009F5C51">
        <w:rPr>
          <w:bCs/>
        </w:rPr>
        <w:t xml:space="preserve"> provimento do presente recurso para determinar o</w:t>
      </w:r>
      <w:r w:rsidRPr="002A15F1">
        <w:rPr>
          <w:bCs/>
        </w:rPr>
        <w:t xml:space="preserve"> </w:t>
      </w:r>
      <w:r>
        <w:rPr>
          <w:shd w:val="clear" w:color="auto" w:fill="FFFFFF"/>
        </w:rPr>
        <w:t>cancelamento da respectiva multa</w:t>
      </w:r>
      <w:r w:rsidRPr="002A15F1">
        <w:rPr>
          <w:shd w:val="clear" w:color="auto" w:fill="FFFFFF"/>
        </w:rPr>
        <w:t>, também por esta razão, é medida que se impõe.</w:t>
      </w:r>
    </w:p>
    <w:p w14:paraId="5A23F0FD" w14:textId="77777777" w:rsidR="00655ECF" w:rsidRDefault="00655ECF" w:rsidP="00BF1726">
      <w:pPr>
        <w:pStyle w:val="SemEspaamento"/>
        <w:numPr>
          <w:ilvl w:val="0"/>
          <w:numId w:val="0"/>
        </w:numPr>
        <w:ind w:left="1701"/>
      </w:pPr>
    </w:p>
    <w:p w14:paraId="77C1FF3B" w14:textId="020399C6" w:rsidR="006D407A" w:rsidRPr="00D0044F" w:rsidRDefault="00B20658" w:rsidP="00B20658">
      <w:pPr>
        <w:pStyle w:val="Ttulo"/>
      </w:pPr>
      <w:r>
        <w:t>I</w:t>
      </w:r>
      <w:r w:rsidR="00655ECF">
        <w:t xml:space="preserve">V – </w:t>
      </w:r>
      <w:r w:rsidR="006D407A" w:rsidRPr="00D0044F">
        <w:t>DO</w:t>
      </w:r>
      <w:r w:rsidR="006D407A">
        <w:t>S</w:t>
      </w:r>
      <w:r w:rsidR="006D407A" w:rsidRPr="00D0044F">
        <w:t xml:space="preserve"> REQUERIMENTO</w:t>
      </w:r>
      <w:r w:rsidR="006D407A">
        <w:t>S</w:t>
      </w:r>
    </w:p>
    <w:p w14:paraId="68697D68" w14:textId="77777777" w:rsidR="006D407A" w:rsidRPr="000D3B01" w:rsidRDefault="006D407A" w:rsidP="007C6F67">
      <w:pPr>
        <w:pStyle w:val="SemEspaamento"/>
        <w:numPr>
          <w:ilvl w:val="0"/>
          <w:numId w:val="0"/>
        </w:numPr>
        <w:ind w:left="1701"/>
      </w:pPr>
    </w:p>
    <w:p w14:paraId="31FCEC1A" w14:textId="14CC331D" w:rsidR="006D407A" w:rsidRPr="005E286E" w:rsidRDefault="006D407A" w:rsidP="006D407A">
      <w:pPr>
        <w:pStyle w:val="SemEspaamento"/>
      </w:pPr>
      <w:r w:rsidRPr="00D0044F">
        <w:t xml:space="preserve">Ante o exposto, </w:t>
      </w:r>
      <w:r w:rsidR="000D3B01">
        <w:t>o recorrente requer</w:t>
      </w:r>
      <w:r w:rsidRPr="00D0044F">
        <w:t>:</w:t>
      </w:r>
    </w:p>
    <w:p w14:paraId="4EFA7BCF" w14:textId="77777777" w:rsidR="006D407A" w:rsidRPr="00CD1928" w:rsidRDefault="006D407A" w:rsidP="006D407A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A6C9048" w14:textId="167A2C9E" w:rsidR="006D407A" w:rsidRDefault="006D407A" w:rsidP="006D407A">
      <w:pPr>
        <w:pStyle w:val="SemEspaamento"/>
        <w:numPr>
          <w:ilvl w:val="0"/>
          <w:numId w:val="4"/>
        </w:numPr>
        <w:ind w:left="0" w:firstLine="1701"/>
      </w:pPr>
      <w:r>
        <w:t>o</w:t>
      </w:r>
      <w:r w:rsidRPr="00D0044F">
        <w:t xml:space="preserve"> recebimento </w:t>
      </w:r>
      <w:r>
        <w:t xml:space="preserve">e processamento </w:t>
      </w:r>
      <w:r w:rsidRPr="00D0044F">
        <w:t>dest</w:t>
      </w:r>
      <w:r w:rsidR="000D3B01">
        <w:t>e</w:t>
      </w:r>
      <w:r w:rsidRPr="00D0044F">
        <w:t xml:space="preserve"> </w:t>
      </w:r>
      <w:r w:rsidR="000D3B01">
        <w:t>recurso perante a JARI</w:t>
      </w:r>
      <w:r w:rsidRPr="00D0044F">
        <w:t>, pois apresentad</w:t>
      </w:r>
      <w:r>
        <w:t>a</w:t>
      </w:r>
      <w:r w:rsidRPr="00D0044F">
        <w:t xml:space="preserve"> tempestivamente</w:t>
      </w:r>
      <w:r w:rsidR="000D3B01">
        <w:t>, sobretudo em razão do fato de que o recorrente não recebeu nenhuma notificação sobre a decisão anterior até hoje</w:t>
      </w:r>
      <w:r w:rsidRPr="00D0044F">
        <w:t>;</w:t>
      </w:r>
    </w:p>
    <w:p w14:paraId="31E8236D" w14:textId="4A7DF27A" w:rsidR="006D407A" w:rsidRPr="00AC735F" w:rsidRDefault="006D407A" w:rsidP="006D407A">
      <w:pPr>
        <w:pStyle w:val="SemEspaamento"/>
        <w:numPr>
          <w:ilvl w:val="0"/>
          <w:numId w:val="4"/>
        </w:numPr>
        <w:ind w:left="0" w:firstLine="1701"/>
      </w:pPr>
      <w:r>
        <w:t>o</w:t>
      </w:r>
      <w:r w:rsidRPr="005E286E">
        <w:t xml:space="preserve"> </w:t>
      </w:r>
      <w:r w:rsidR="000D3B01">
        <w:t xml:space="preserve">provimento do recurso e o </w:t>
      </w:r>
      <w:r>
        <w:t xml:space="preserve">acolhimento da preliminar delineada no tópico II, </w:t>
      </w:r>
      <w:r w:rsidRPr="005E286E">
        <w:t xml:space="preserve">pela falta de motivação </w:t>
      </w:r>
      <w:r>
        <w:t xml:space="preserve">e fundamentação do </w:t>
      </w:r>
      <w:r w:rsidRPr="00D63A9F">
        <w:t xml:space="preserve">Auto de Infração nº </w:t>
      </w:r>
      <w:r w:rsidR="0017006B" w:rsidRPr="0017006B">
        <w:t>C122007688</w:t>
      </w:r>
      <w:r>
        <w:t xml:space="preserve">, determinando-se a sua respectiva </w:t>
      </w:r>
      <w:r w:rsidRPr="00D63A9F">
        <w:t>anulação</w:t>
      </w:r>
      <w:r>
        <w:t xml:space="preserve"> e obstando a aplicação da pena de suspensão do direito de dirigir</w:t>
      </w:r>
      <w:r w:rsidRPr="005E286E">
        <w:t xml:space="preserve">; </w:t>
      </w:r>
    </w:p>
    <w:p w14:paraId="6B90F59D" w14:textId="7AB0A754" w:rsidR="00655ECF" w:rsidRPr="00655ECF" w:rsidRDefault="006D407A" w:rsidP="00655ECF">
      <w:pPr>
        <w:pStyle w:val="SemEspaamento"/>
        <w:numPr>
          <w:ilvl w:val="0"/>
          <w:numId w:val="4"/>
        </w:numPr>
        <w:ind w:left="0" w:firstLine="1701"/>
      </w:pPr>
      <w:r w:rsidRPr="00113A2C">
        <w:rPr>
          <w:szCs w:val="24"/>
        </w:rPr>
        <w:t xml:space="preserve">no mérito, </w:t>
      </w:r>
      <w:r w:rsidR="000D3B01">
        <w:t>o</w:t>
      </w:r>
      <w:r w:rsidR="000D3B01" w:rsidRPr="005E286E">
        <w:t xml:space="preserve"> </w:t>
      </w:r>
      <w:r w:rsidR="000D3B01">
        <w:t xml:space="preserve">provimento do recurso e </w:t>
      </w:r>
      <w:r w:rsidRPr="00113A2C">
        <w:rPr>
          <w:szCs w:val="24"/>
        </w:rPr>
        <w:t xml:space="preserve">o </w:t>
      </w:r>
      <w:r>
        <w:rPr>
          <w:szCs w:val="24"/>
        </w:rPr>
        <w:t>cancel</w:t>
      </w:r>
      <w:r w:rsidRPr="00113A2C">
        <w:rPr>
          <w:szCs w:val="24"/>
        </w:rPr>
        <w:t>amento d</w:t>
      </w:r>
      <w:r>
        <w:rPr>
          <w:szCs w:val="24"/>
        </w:rPr>
        <w:t xml:space="preserve">o </w:t>
      </w:r>
      <w:r w:rsidRPr="00D63A9F">
        <w:t xml:space="preserve">Auto de Infração nº </w:t>
      </w:r>
      <w:r w:rsidR="00655ECF" w:rsidRPr="00655ECF">
        <w:t>C122007688</w:t>
      </w:r>
      <w:r>
        <w:t>,</w:t>
      </w:r>
      <w:r w:rsidRPr="00113A2C">
        <w:rPr>
          <w:szCs w:val="24"/>
        </w:rPr>
        <w:t xml:space="preserve"> em razão da </w:t>
      </w:r>
      <w:r>
        <w:rPr>
          <w:szCs w:val="24"/>
        </w:rPr>
        <w:t xml:space="preserve">falta de </w:t>
      </w:r>
      <w:r w:rsidR="00655ECF">
        <w:rPr>
          <w:szCs w:val="24"/>
        </w:rPr>
        <w:t>condições de higiene e controle sanitário</w:t>
      </w:r>
      <w:r>
        <w:rPr>
          <w:szCs w:val="24"/>
        </w:rPr>
        <w:t xml:space="preserve"> sobre o aparelho etilômetro que seria utilizado, </w:t>
      </w:r>
      <w:r w:rsidR="00655ECF">
        <w:rPr>
          <w:szCs w:val="24"/>
        </w:rPr>
        <w:t>que constitui justificativa idônea para a recusa</w:t>
      </w:r>
      <w:r w:rsidRPr="00113A2C">
        <w:rPr>
          <w:szCs w:val="24"/>
        </w:rPr>
        <w:t>;</w:t>
      </w:r>
    </w:p>
    <w:p w14:paraId="141DC27E" w14:textId="18C18113" w:rsidR="00655ECF" w:rsidRDefault="000D3B01" w:rsidP="00655ECF">
      <w:pPr>
        <w:pStyle w:val="SemEspaamento"/>
        <w:numPr>
          <w:ilvl w:val="0"/>
          <w:numId w:val="4"/>
        </w:numPr>
        <w:ind w:left="0" w:firstLine="1701"/>
      </w:pPr>
      <w:r>
        <w:t>o</w:t>
      </w:r>
      <w:r w:rsidRPr="005E286E">
        <w:t xml:space="preserve"> </w:t>
      </w:r>
      <w:r>
        <w:t xml:space="preserve">provimento do recurso e </w:t>
      </w:r>
      <w:r w:rsidR="00655ECF">
        <w:t>o cancelamento d</w:t>
      </w:r>
      <w:r w:rsidR="00187DB2">
        <w:t>o</w:t>
      </w:r>
      <w:r w:rsidR="00655ECF">
        <w:t xml:space="preserve"> </w:t>
      </w:r>
      <w:r w:rsidR="00655ECF" w:rsidRPr="00D63A9F">
        <w:t xml:space="preserve">Auto de Infração nº </w:t>
      </w:r>
      <w:r w:rsidR="00655ECF" w:rsidRPr="00655ECF">
        <w:t>C122007688</w:t>
      </w:r>
      <w:r w:rsidR="00655ECF">
        <w:t>, na medida em que não houve motivação idônea nem fundamento para a sua abordagem, o que acarreta na nulidade do procedimento arbitrário adotado pela autoridade policial;</w:t>
      </w:r>
    </w:p>
    <w:p w14:paraId="5B518639" w14:textId="4DF5EEE5" w:rsidR="00655ECF" w:rsidRPr="00113A2C" w:rsidRDefault="000D3B01" w:rsidP="00655ECF">
      <w:pPr>
        <w:pStyle w:val="SemEspaamento"/>
        <w:numPr>
          <w:ilvl w:val="0"/>
          <w:numId w:val="4"/>
        </w:numPr>
        <w:ind w:left="0" w:firstLine="1701"/>
      </w:pPr>
      <w:r>
        <w:t>o</w:t>
      </w:r>
      <w:r w:rsidRPr="005E286E">
        <w:t xml:space="preserve"> </w:t>
      </w:r>
      <w:r>
        <w:t xml:space="preserve">provimento do recurso e </w:t>
      </w:r>
      <w:r w:rsidR="00655ECF">
        <w:t xml:space="preserve">o cancelamento do AIT </w:t>
      </w:r>
      <w:r w:rsidR="00655ECF" w:rsidRPr="00D63A9F">
        <w:t xml:space="preserve">nº </w:t>
      </w:r>
      <w:r w:rsidR="00655ECF" w:rsidRPr="00655ECF">
        <w:t>C122007688</w:t>
      </w:r>
      <w:r w:rsidR="00655ECF">
        <w:t xml:space="preserve"> por conta do descumprimento de requisito legal, exigido pelo DENATRAN, no preenchimento do auto de infração de trânsito.</w:t>
      </w:r>
    </w:p>
    <w:p w14:paraId="767337E0" w14:textId="116C52CD" w:rsidR="006D407A" w:rsidRPr="00113A2C" w:rsidRDefault="006D407A" w:rsidP="006D407A">
      <w:pPr>
        <w:pStyle w:val="SemEspaamento"/>
        <w:numPr>
          <w:ilvl w:val="0"/>
          <w:numId w:val="4"/>
        </w:numPr>
        <w:ind w:left="0" w:firstLine="1701"/>
      </w:pPr>
      <w:r>
        <w:rPr>
          <w:szCs w:val="24"/>
        </w:rPr>
        <w:t>por fim, não sendo acolhido nenhum dos argumentos apresentados nest</w:t>
      </w:r>
      <w:r w:rsidR="000D3B01">
        <w:rPr>
          <w:szCs w:val="24"/>
        </w:rPr>
        <w:t>e</w:t>
      </w:r>
      <w:r>
        <w:rPr>
          <w:szCs w:val="24"/>
        </w:rPr>
        <w:t xml:space="preserve"> </w:t>
      </w:r>
      <w:r w:rsidR="000D3B01">
        <w:rPr>
          <w:szCs w:val="24"/>
        </w:rPr>
        <w:t>recurso</w:t>
      </w:r>
      <w:r w:rsidRPr="00113A2C">
        <w:rPr>
          <w:szCs w:val="24"/>
        </w:rPr>
        <w:t xml:space="preserve">, que a decisão venha </w:t>
      </w:r>
      <w:r w:rsidRPr="001E788B">
        <w:rPr>
          <w:szCs w:val="24"/>
          <w:u w:val="single"/>
        </w:rPr>
        <w:t>devidamente</w:t>
      </w:r>
      <w:r w:rsidRPr="000D3B01">
        <w:rPr>
          <w:szCs w:val="24"/>
        </w:rPr>
        <w:t xml:space="preserve"> </w:t>
      </w:r>
      <w:r w:rsidRPr="001E788B">
        <w:rPr>
          <w:szCs w:val="24"/>
          <w:u w:val="single"/>
        </w:rPr>
        <w:t>motivada</w:t>
      </w:r>
      <w:r w:rsidRPr="00113A2C">
        <w:rPr>
          <w:szCs w:val="24"/>
        </w:rPr>
        <w:t xml:space="preserve">, item a item, de forma explícita, </w:t>
      </w:r>
      <w:r>
        <w:rPr>
          <w:szCs w:val="24"/>
        </w:rPr>
        <w:t>conforme determinado pel</w:t>
      </w:r>
      <w:r w:rsidRPr="00113A2C">
        <w:rPr>
          <w:szCs w:val="24"/>
        </w:rPr>
        <w:t>o artigo 50, § 1º, da Lei nº 9.784/99</w:t>
      </w:r>
      <w:r w:rsidR="000D3B01">
        <w:rPr>
          <w:szCs w:val="24"/>
        </w:rPr>
        <w:t xml:space="preserve">, </w:t>
      </w:r>
      <w:r w:rsidR="004A13DA">
        <w:rPr>
          <w:szCs w:val="24"/>
        </w:rPr>
        <w:t xml:space="preserve">tratando inclusive sobre os argumentos expostos pela defesa, </w:t>
      </w:r>
      <w:r w:rsidR="000D3B01">
        <w:rPr>
          <w:szCs w:val="24"/>
        </w:rPr>
        <w:t xml:space="preserve">o que não foi </w:t>
      </w:r>
      <w:r w:rsidR="00F80C66">
        <w:rPr>
          <w:szCs w:val="24"/>
        </w:rPr>
        <w:t>feito</w:t>
      </w:r>
      <w:r w:rsidR="00350B31">
        <w:rPr>
          <w:szCs w:val="24"/>
        </w:rPr>
        <w:t xml:space="preserve"> pela decisão ora recorrida</w:t>
      </w:r>
      <w:r w:rsidRPr="00113A2C">
        <w:rPr>
          <w:szCs w:val="24"/>
        </w:rPr>
        <w:t xml:space="preserve">. </w:t>
      </w:r>
    </w:p>
    <w:p w14:paraId="3D3387EF" w14:textId="77777777" w:rsidR="006D407A" w:rsidRPr="00F14BDB" w:rsidRDefault="006D407A" w:rsidP="006D407A">
      <w:pPr>
        <w:widowControl w:val="0"/>
        <w:spacing w:after="0" w:line="360" w:lineRule="auto"/>
        <w:ind w:firstLine="720"/>
        <w:rPr>
          <w:rFonts w:ascii="Arial" w:hAnsi="Arial" w:cs="Arial"/>
          <w:sz w:val="20"/>
          <w:szCs w:val="20"/>
        </w:rPr>
      </w:pPr>
    </w:p>
    <w:p w14:paraId="7CF2A387" w14:textId="77777777" w:rsidR="006D407A" w:rsidRPr="00136102" w:rsidRDefault="006D407A" w:rsidP="006D407A">
      <w:pPr>
        <w:spacing w:after="0" w:line="360" w:lineRule="auto"/>
        <w:ind w:left="2127"/>
        <w:contextualSpacing/>
        <w:jc w:val="both"/>
        <w:rPr>
          <w:rFonts w:ascii="Arial" w:hAnsi="Arial" w:cs="Times New Roman"/>
          <w:sz w:val="24"/>
          <w:szCs w:val="24"/>
        </w:rPr>
      </w:pPr>
      <w:bookmarkStart w:id="5" w:name="_heading=h.3dy6vkm" w:colFirst="0" w:colLast="0"/>
      <w:bookmarkEnd w:id="5"/>
      <w:r w:rsidRPr="00136102">
        <w:rPr>
          <w:rFonts w:ascii="Arial" w:hAnsi="Arial" w:cs="Times New Roman"/>
          <w:sz w:val="24"/>
          <w:szCs w:val="24"/>
        </w:rPr>
        <w:t xml:space="preserve">Pede deferimento. </w:t>
      </w:r>
    </w:p>
    <w:p w14:paraId="03786BBB" w14:textId="1E949FD7" w:rsidR="006D407A" w:rsidRPr="00136102" w:rsidRDefault="006D407A" w:rsidP="006D407A">
      <w:pPr>
        <w:spacing w:after="0" w:line="360" w:lineRule="auto"/>
        <w:ind w:left="2127"/>
        <w:contextualSpacing/>
        <w:jc w:val="both"/>
        <w:rPr>
          <w:rFonts w:ascii="Arial" w:hAnsi="Arial" w:cs="Times New Roman"/>
          <w:sz w:val="24"/>
          <w:szCs w:val="24"/>
        </w:rPr>
      </w:pPr>
      <w:r w:rsidRPr="00136102">
        <w:rPr>
          <w:rFonts w:ascii="Arial" w:hAnsi="Arial" w:cs="Times New Roman"/>
          <w:sz w:val="24"/>
          <w:szCs w:val="24"/>
        </w:rPr>
        <w:t xml:space="preserve">Florianópolis, </w:t>
      </w:r>
      <w:r>
        <w:rPr>
          <w:rFonts w:ascii="Arial" w:hAnsi="Arial" w:cs="Times New Roman"/>
          <w:sz w:val="24"/>
          <w:szCs w:val="24"/>
        </w:rPr>
        <w:fldChar w:fldCharType="begin"/>
      </w:r>
      <w:r>
        <w:rPr>
          <w:rFonts w:ascii="Arial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hAnsi="Arial" w:cs="Times New Roman"/>
          <w:sz w:val="24"/>
          <w:szCs w:val="24"/>
        </w:rPr>
        <w:fldChar w:fldCharType="separate"/>
      </w:r>
      <w:r w:rsidR="00996017">
        <w:rPr>
          <w:rFonts w:ascii="Arial" w:hAnsi="Arial" w:cs="Times New Roman"/>
          <w:noProof/>
          <w:sz w:val="24"/>
          <w:szCs w:val="24"/>
        </w:rPr>
        <w:t>30 de maio de 2025</w:t>
      </w:r>
      <w:r>
        <w:rPr>
          <w:rFonts w:ascii="Arial" w:hAnsi="Arial" w:cs="Times New Roman"/>
          <w:sz w:val="24"/>
          <w:szCs w:val="24"/>
        </w:rPr>
        <w:fldChar w:fldCharType="end"/>
      </w:r>
      <w:r w:rsidRPr="00136102">
        <w:rPr>
          <w:rFonts w:ascii="Arial" w:hAnsi="Arial" w:cs="Times New Roman"/>
          <w:sz w:val="24"/>
          <w:szCs w:val="24"/>
        </w:rPr>
        <w:t>.</w:t>
      </w:r>
    </w:p>
    <w:p w14:paraId="3DC997CF" w14:textId="77777777" w:rsidR="006D407A" w:rsidRPr="00CD1928" w:rsidRDefault="006D407A" w:rsidP="006D40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lang w:val="pt"/>
        </w:rPr>
      </w:pPr>
    </w:p>
    <w:p w14:paraId="79D1C6D9" w14:textId="77777777" w:rsidR="006D407A" w:rsidRPr="00CD1928" w:rsidRDefault="006D407A" w:rsidP="006D40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pt"/>
        </w:rPr>
      </w:pPr>
    </w:p>
    <w:p w14:paraId="7FC66D30" w14:textId="77777777" w:rsidR="006D407A" w:rsidRPr="00136102" w:rsidRDefault="006D407A" w:rsidP="006D407A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7A57BC1A" w14:textId="77777777" w:rsidR="006D407A" w:rsidRPr="00ED765B" w:rsidRDefault="006D407A" w:rsidP="006D407A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  <w:bookmarkStart w:id="6" w:name="_heading=h.1t3h5sf" w:colFirst="0" w:colLast="0"/>
      <w:bookmarkStart w:id="7" w:name="_heading=h.4d34og8" w:colFirst="0" w:colLast="0"/>
      <w:bookmarkStart w:id="8" w:name="_heading=h.35nkun2" w:colFirst="0" w:colLast="0"/>
      <w:bookmarkEnd w:id="6"/>
      <w:bookmarkEnd w:id="7"/>
      <w:bookmarkEnd w:id="8"/>
    </w:p>
    <w:p w14:paraId="7BE344A4" w14:textId="77777777" w:rsidR="006D407A" w:rsidRDefault="006D407A" w:rsidP="006D407A">
      <w:pPr>
        <w:pStyle w:val="Ttulo2"/>
        <w:spacing w:line="276" w:lineRule="auto"/>
        <w:ind w:left="0"/>
        <w:rPr>
          <w:rFonts w:cs="Arial"/>
          <w:u w:val="single"/>
        </w:rPr>
      </w:pPr>
    </w:p>
    <w:p w14:paraId="562DB6A4" w14:textId="77777777" w:rsidR="006D407A" w:rsidRDefault="006D407A" w:rsidP="006D407A">
      <w:pPr>
        <w:pStyle w:val="Ttulo2"/>
        <w:spacing w:line="276" w:lineRule="auto"/>
        <w:ind w:left="0"/>
        <w:rPr>
          <w:rFonts w:cs="Arial"/>
          <w:u w:val="single"/>
        </w:rPr>
      </w:pPr>
    </w:p>
    <w:p w14:paraId="375A4DF0" w14:textId="77777777" w:rsidR="00131BEB" w:rsidRPr="006D407A" w:rsidRDefault="00131BEB" w:rsidP="006D407A"/>
    <w:sectPr w:rsidR="00131BEB" w:rsidRPr="006D407A" w:rsidSect="006D407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D25D8" w14:textId="77777777" w:rsidR="0050049F" w:rsidRDefault="0050049F" w:rsidP="00943258">
      <w:pPr>
        <w:spacing w:after="0" w:line="240" w:lineRule="auto"/>
      </w:pPr>
      <w:r>
        <w:separator/>
      </w:r>
    </w:p>
  </w:endnote>
  <w:endnote w:type="continuationSeparator" w:id="0">
    <w:p w14:paraId="0CD6FAC0" w14:textId="77777777" w:rsidR="0050049F" w:rsidRDefault="0050049F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37B00" w14:textId="77777777" w:rsidR="00996017" w:rsidRDefault="0099601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468320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B2E86C6" wp14:editId="42F5580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94776377" name="Imagem 9477637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C540404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042A4" w14:textId="77777777" w:rsidR="00996017" w:rsidRDefault="0099601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984C2" w14:textId="77777777" w:rsidR="0050049F" w:rsidRDefault="0050049F" w:rsidP="00943258">
      <w:pPr>
        <w:spacing w:after="0" w:line="240" w:lineRule="auto"/>
      </w:pPr>
      <w:r>
        <w:separator/>
      </w:r>
    </w:p>
  </w:footnote>
  <w:footnote w:type="continuationSeparator" w:id="0">
    <w:p w14:paraId="53FB2650" w14:textId="77777777" w:rsidR="0050049F" w:rsidRDefault="0050049F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9D23C" w14:textId="77777777" w:rsidR="00996017" w:rsidRDefault="0099601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7966B" w14:textId="2EE80432" w:rsidR="00131BEB" w:rsidRDefault="00FB3A3F" w:rsidP="00996017">
    <w:pPr>
      <w:pStyle w:val="Cabealho"/>
      <w:tabs>
        <w:tab w:val="clear" w:pos="4252"/>
        <w:tab w:val="clear" w:pos="8504"/>
        <w:tab w:val="left" w:pos="780"/>
        <w:tab w:val="left" w:pos="6932"/>
      </w:tabs>
    </w:pPr>
    <w:r>
      <w:tab/>
    </w:r>
    <w:r w:rsidR="00996017">
      <w:tab/>
    </w:r>
  </w:p>
  <w:p w14:paraId="5AC2383F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7F4BD9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31B7CD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458D5" w14:textId="77777777" w:rsidR="00996017" w:rsidRDefault="0099601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F2E7D4A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852A98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88253CE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144096A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D289B50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CC2D314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BC4C8C0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D6BDF2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77A98C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82CAAD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333314"/>
    <w:multiLevelType w:val="hybridMultilevel"/>
    <w:tmpl w:val="749625EA"/>
    <w:lvl w:ilvl="0" w:tplc="866EB65C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1"/>
  </w:num>
  <w:num w:numId="2" w16cid:durableId="806433346">
    <w:abstractNumId w:val="12"/>
  </w:num>
  <w:num w:numId="3" w16cid:durableId="93594246">
    <w:abstractNumId w:val="11"/>
    <w:lvlOverride w:ilvl="0">
      <w:startOverride w:val="1"/>
    </w:lvlOverride>
  </w:num>
  <w:num w:numId="4" w16cid:durableId="258103857">
    <w:abstractNumId w:val="10"/>
  </w:num>
  <w:num w:numId="5" w16cid:durableId="2093357630">
    <w:abstractNumId w:val="11"/>
    <w:lvlOverride w:ilvl="0">
      <w:startOverride w:val="1"/>
    </w:lvlOverride>
  </w:num>
  <w:num w:numId="6" w16cid:durableId="1696882012">
    <w:abstractNumId w:val="11"/>
    <w:lvlOverride w:ilvl="0">
      <w:startOverride w:val="1"/>
    </w:lvlOverride>
  </w:num>
  <w:num w:numId="7" w16cid:durableId="873621018">
    <w:abstractNumId w:val="9"/>
  </w:num>
  <w:num w:numId="8" w16cid:durableId="802578042">
    <w:abstractNumId w:val="7"/>
  </w:num>
  <w:num w:numId="9" w16cid:durableId="2088962944">
    <w:abstractNumId w:val="6"/>
  </w:num>
  <w:num w:numId="10" w16cid:durableId="2146388158">
    <w:abstractNumId w:val="5"/>
  </w:num>
  <w:num w:numId="11" w16cid:durableId="1257133063">
    <w:abstractNumId w:val="4"/>
  </w:num>
  <w:num w:numId="12" w16cid:durableId="684020485">
    <w:abstractNumId w:val="8"/>
  </w:num>
  <w:num w:numId="13" w16cid:durableId="736245327">
    <w:abstractNumId w:val="3"/>
  </w:num>
  <w:num w:numId="14" w16cid:durableId="1052653606">
    <w:abstractNumId w:val="2"/>
  </w:num>
  <w:num w:numId="15" w16cid:durableId="616714940">
    <w:abstractNumId w:val="1"/>
  </w:num>
  <w:num w:numId="16" w16cid:durableId="646907688">
    <w:abstractNumId w:val="0"/>
  </w:num>
  <w:num w:numId="17" w16cid:durableId="529758580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07A"/>
    <w:rsid w:val="00003F31"/>
    <w:rsid w:val="000169F1"/>
    <w:rsid w:val="0004298B"/>
    <w:rsid w:val="00077081"/>
    <w:rsid w:val="00097661"/>
    <w:rsid w:val="000D228C"/>
    <w:rsid w:val="000D3B01"/>
    <w:rsid w:val="000D46B3"/>
    <w:rsid w:val="000E2DFD"/>
    <w:rsid w:val="000F0AFD"/>
    <w:rsid w:val="001066D9"/>
    <w:rsid w:val="00131BEB"/>
    <w:rsid w:val="001667B0"/>
    <w:rsid w:val="001671BF"/>
    <w:rsid w:val="0017006B"/>
    <w:rsid w:val="001761C0"/>
    <w:rsid w:val="00183BE2"/>
    <w:rsid w:val="00187DB2"/>
    <w:rsid w:val="001B2B98"/>
    <w:rsid w:val="001B2E75"/>
    <w:rsid w:val="001E3D4B"/>
    <w:rsid w:val="00201F45"/>
    <w:rsid w:val="00207BE4"/>
    <w:rsid w:val="00214E09"/>
    <w:rsid w:val="00217566"/>
    <w:rsid w:val="002246A8"/>
    <w:rsid w:val="00272BFB"/>
    <w:rsid w:val="00291F6C"/>
    <w:rsid w:val="002A49D7"/>
    <w:rsid w:val="002A7455"/>
    <w:rsid w:val="00350B31"/>
    <w:rsid w:val="00377A2E"/>
    <w:rsid w:val="003801CD"/>
    <w:rsid w:val="003E02E1"/>
    <w:rsid w:val="003E46B9"/>
    <w:rsid w:val="003F75BE"/>
    <w:rsid w:val="00417249"/>
    <w:rsid w:val="004949AD"/>
    <w:rsid w:val="00497A08"/>
    <w:rsid w:val="004A13DA"/>
    <w:rsid w:val="004C5B12"/>
    <w:rsid w:val="004D42F6"/>
    <w:rsid w:val="004F2B78"/>
    <w:rsid w:val="004F384D"/>
    <w:rsid w:val="004F4232"/>
    <w:rsid w:val="0050049F"/>
    <w:rsid w:val="00501A18"/>
    <w:rsid w:val="005321DA"/>
    <w:rsid w:val="00590F65"/>
    <w:rsid w:val="005B67EA"/>
    <w:rsid w:val="005E58E2"/>
    <w:rsid w:val="00655ECF"/>
    <w:rsid w:val="00673228"/>
    <w:rsid w:val="00693F8B"/>
    <w:rsid w:val="00696295"/>
    <w:rsid w:val="006C0DFC"/>
    <w:rsid w:val="006D407A"/>
    <w:rsid w:val="00722DF5"/>
    <w:rsid w:val="00755766"/>
    <w:rsid w:val="00785F0B"/>
    <w:rsid w:val="00795616"/>
    <w:rsid w:val="00797900"/>
    <w:rsid w:val="007A7ED2"/>
    <w:rsid w:val="007C36DB"/>
    <w:rsid w:val="007C6F67"/>
    <w:rsid w:val="00801032"/>
    <w:rsid w:val="00810D34"/>
    <w:rsid w:val="008166B4"/>
    <w:rsid w:val="00820CFA"/>
    <w:rsid w:val="008560AC"/>
    <w:rsid w:val="008806B7"/>
    <w:rsid w:val="008A0012"/>
    <w:rsid w:val="008A0468"/>
    <w:rsid w:val="008A414D"/>
    <w:rsid w:val="008E31FF"/>
    <w:rsid w:val="008E377D"/>
    <w:rsid w:val="008F2218"/>
    <w:rsid w:val="008F53CE"/>
    <w:rsid w:val="008F7B29"/>
    <w:rsid w:val="00900DF7"/>
    <w:rsid w:val="0090226D"/>
    <w:rsid w:val="00924163"/>
    <w:rsid w:val="00926949"/>
    <w:rsid w:val="00943258"/>
    <w:rsid w:val="00996017"/>
    <w:rsid w:val="009C3B13"/>
    <w:rsid w:val="009E0BD8"/>
    <w:rsid w:val="009F5C51"/>
    <w:rsid w:val="00A049FC"/>
    <w:rsid w:val="00A57CBB"/>
    <w:rsid w:val="00AD4CBB"/>
    <w:rsid w:val="00B14A81"/>
    <w:rsid w:val="00B20658"/>
    <w:rsid w:val="00B6363E"/>
    <w:rsid w:val="00B85809"/>
    <w:rsid w:val="00BA2544"/>
    <w:rsid w:val="00BF1726"/>
    <w:rsid w:val="00BF34D1"/>
    <w:rsid w:val="00C03B4C"/>
    <w:rsid w:val="00C0456B"/>
    <w:rsid w:val="00C120F9"/>
    <w:rsid w:val="00C20BC7"/>
    <w:rsid w:val="00CB5FC5"/>
    <w:rsid w:val="00D15AD8"/>
    <w:rsid w:val="00D32740"/>
    <w:rsid w:val="00D44C0D"/>
    <w:rsid w:val="00DA1B4F"/>
    <w:rsid w:val="00DA415B"/>
    <w:rsid w:val="00DE0162"/>
    <w:rsid w:val="00DE0552"/>
    <w:rsid w:val="00DF5478"/>
    <w:rsid w:val="00E05790"/>
    <w:rsid w:val="00E160E1"/>
    <w:rsid w:val="00E90F3C"/>
    <w:rsid w:val="00E968BB"/>
    <w:rsid w:val="00EA2110"/>
    <w:rsid w:val="00EA7ECA"/>
    <w:rsid w:val="00EB4346"/>
    <w:rsid w:val="00EE3903"/>
    <w:rsid w:val="00F11B2C"/>
    <w:rsid w:val="00F22B73"/>
    <w:rsid w:val="00F455E8"/>
    <w:rsid w:val="00F80C66"/>
    <w:rsid w:val="00FA6406"/>
    <w:rsid w:val="00FB3A3F"/>
    <w:rsid w:val="00FC63CA"/>
    <w:rsid w:val="00FF2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780C506"/>
  <w15:chartTrackingRefBased/>
  <w15:docId w15:val="{5CF22FB1-FC0C-4CA6-85C3-0DEFF9AD5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D407A"/>
    <w:rPr>
      <w:rFonts w:ascii="Calibri" w:eastAsia="Calibri" w:hAnsi="Calibri" w:cs="Calibri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A49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49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49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49D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49D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49D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49D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49D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B20658"/>
    <w:pPr>
      <w:spacing w:after="0" w:line="276" w:lineRule="auto"/>
      <w:contextualSpacing/>
      <w:jc w:val="both"/>
    </w:pPr>
    <w:rPr>
      <w:rFonts w:ascii="Arial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B20658"/>
    <w:rPr>
      <w:rFonts w:ascii="Arial" w:eastAsia="Calibri" w:hAnsi="Arial" w:cs="Times New Roman"/>
      <w:b/>
      <w:szCs w:val="24"/>
      <w:lang w:eastAsia="pt-BR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normaltextrun">
    <w:name w:val="normaltextrun"/>
    <w:basedOn w:val="Fontepargpadro"/>
    <w:rsid w:val="00801032"/>
  </w:style>
  <w:style w:type="character" w:customStyle="1" w:styleId="eop">
    <w:name w:val="eop"/>
    <w:basedOn w:val="Fontepargpadro"/>
    <w:rsid w:val="00801032"/>
  </w:style>
  <w:style w:type="paragraph" w:styleId="NormalWeb">
    <w:name w:val="Normal (Web)"/>
    <w:basedOn w:val="Normal"/>
    <w:uiPriority w:val="99"/>
    <w:unhideWhenUsed/>
    <w:rsid w:val="00655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2A49D7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2A49D7"/>
    <w:rPr>
      <w:rFonts w:ascii="Calibri" w:eastAsia="Calibri" w:hAnsi="Calibri" w:cs="Calibri"/>
      <w:lang w:eastAsia="pt-BR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2A49D7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2A49D7"/>
    <w:rPr>
      <w:rFonts w:ascii="Calibri" w:eastAsia="Calibri" w:hAnsi="Calibri" w:cs="Calibri"/>
      <w:lang w:eastAsia="pt-BR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49D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49D7"/>
    <w:rPr>
      <w:rFonts w:ascii="Calibri" w:eastAsia="Calibri" w:hAnsi="Calibri" w:cs="Calibri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49D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49D7"/>
    <w:rPr>
      <w:rFonts w:ascii="Calibri" w:eastAsia="Calibri" w:hAnsi="Calibri" w:cs="Calibri"/>
      <w:b/>
      <w:bCs/>
      <w:sz w:val="20"/>
      <w:szCs w:val="20"/>
      <w:lang w:eastAsia="pt-BR"/>
    </w:rPr>
  </w:style>
  <w:style w:type="paragraph" w:styleId="Bibliografia">
    <w:name w:val="Bibliography"/>
    <w:basedOn w:val="Normal"/>
    <w:next w:val="Normal"/>
    <w:uiPriority w:val="37"/>
    <w:semiHidden/>
    <w:unhideWhenUsed/>
    <w:rsid w:val="002A49D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2A49D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2A49D7"/>
    <w:rPr>
      <w:rFonts w:asciiTheme="majorHAnsi" w:eastAsiaTheme="majorEastAsia" w:hAnsiTheme="majorHAnsi" w:cstheme="majorBidi"/>
      <w:sz w:val="24"/>
      <w:szCs w:val="24"/>
      <w:shd w:val="pct20" w:color="auto" w:fill="auto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2A49D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BR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A49D7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2A49D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49D7"/>
    <w:rPr>
      <w:rFonts w:ascii="Calibri" w:eastAsia="Calibri" w:hAnsi="Calibri" w:cs="Calibri"/>
      <w:i/>
      <w:iCs/>
      <w:color w:val="404040" w:themeColor="text1" w:themeTint="BF"/>
      <w:lang w:eastAsia="pt-BR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49D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49D7"/>
    <w:rPr>
      <w:rFonts w:ascii="Calibri" w:eastAsia="Calibri" w:hAnsi="Calibri" w:cs="Calibri"/>
      <w:i/>
      <w:iCs/>
      <w:color w:val="4472C4" w:themeColor="accent1"/>
      <w:lang w:eastAsia="pt-BR"/>
    </w:rPr>
  </w:style>
  <w:style w:type="paragraph" w:styleId="Commarcadores">
    <w:name w:val="List Bullet"/>
    <w:basedOn w:val="Normal"/>
    <w:uiPriority w:val="99"/>
    <w:semiHidden/>
    <w:unhideWhenUsed/>
    <w:rsid w:val="002A49D7"/>
    <w:pPr>
      <w:numPr>
        <w:numId w:val="7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2A49D7"/>
    <w:pPr>
      <w:numPr>
        <w:numId w:val="8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2A49D7"/>
    <w:pPr>
      <w:numPr>
        <w:numId w:val="9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2A49D7"/>
    <w:pPr>
      <w:numPr>
        <w:numId w:val="10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2A49D7"/>
    <w:pPr>
      <w:numPr>
        <w:numId w:val="11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2A49D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2A49D7"/>
    <w:rPr>
      <w:rFonts w:ascii="Calibri" w:eastAsia="Calibri" w:hAnsi="Calibri" w:cs="Calibri"/>
      <w:lang w:eastAsia="pt-BR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49D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49D7"/>
    <w:rPr>
      <w:rFonts w:ascii="Calibri" w:eastAsia="Calibri" w:hAnsi="Calibri" w:cs="Calibri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49D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49D7"/>
    <w:rPr>
      <w:rFonts w:ascii="Calibri" w:eastAsia="Calibri" w:hAnsi="Calibri" w:cs="Calibri"/>
      <w:sz w:val="16"/>
      <w:szCs w:val="16"/>
      <w:lang w:eastAsia="pt-BR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2A49D7"/>
  </w:style>
  <w:style w:type="character" w:customStyle="1" w:styleId="DataChar">
    <w:name w:val="Data Char"/>
    <w:basedOn w:val="Fontepargpadro"/>
    <w:link w:val="Data"/>
    <w:uiPriority w:val="99"/>
    <w:semiHidden/>
    <w:rsid w:val="002A49D7"/>
    <w:rPr>
      <w:rFonts w:ascii="Calibri" w:eastAsia="Calibri" w:hAnsi="Calibri" w:cs="Calibri"/>
      <w:lang w:eastAsia="pt-BR"/>
    </w:rPr>
  </w:style>
  <w:style w:type="paragraph" w:styleId="Destinatrio">
    <w:name w:val="envelope address"/>
    <w:basedOn w:val="Normal"/>
    <w:uiPriority w:val="99"/>
    <w:semiHidden/>
    <w:unhideWhenUsed/>
    <w:rsid w:val="002A49D7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2A49D7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2A49D7"/>
    <w:rPr>
      <w:rFonts w:ascii="Calibri" w:eastAsia="Calibri" w:hAnsi="Calibri" w:cs="Calibri"/>
      <w:lang w:eastAsia="pt-BR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2A49D7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2A49D7"/>
    <w:rPr>
      <w:rFonts w:ascii="Calibri" w:eastAsia="Calibri" w:hAnsi="Calibri" w:cs="Calibri"/>
      <w:i/>
      <w:iCs/>
      <w:lang w:eastAsia="pt-BR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2A49D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2A49D7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2A49D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2A49D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2A49D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2A49D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2A49D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2A49D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2A49D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2A49D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2A49D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2A49D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2A49D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2A49D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2A49D7"/>
    <w:rPr>
      <w:rFonts w:ascii="Segoe UI" w:eastAsia="Calibri" w:hAnsi="Segoe UI" w:cs="Segoe UI"/>
      <w:sz w:val="16"/>
      <w:szCs w:val="16"/>
      <w:lang w:eastAsia="pt-BR"/>
    </w:rPr>
  </w:style>
  <w:style w:type="paragraph" w:styleId="Numerada">
    <w:name w:val="List Number"/>
    <w:basedOn w:val="Normal"/>
    <w:uiPriority w:val="99"/>
    <w:semiHidden/>
    <w:unhideWhenUsed/>
    <w:rsid w:val="002A49D7"/>
    <w:pPr>
      <w:numPr>
        <w:numId w:val="12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2A49D7"/>
    <w:pPr>
      <w:numPr>
        <w:numId w:val="13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2A49D7"/>
    <w:pPr>
      <w:numPr>
        <w:numId w:val="14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2A49D7"/>
    <w:pPr>
      <w:numPr>
        <w:numId w:val="15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2A49D7"/>
    <w:pPr>
      <w:numPr>
        <w:numId w:val="16"/>
      </w:numPr>
      <w:contextualSpacing/>
    </w:pPr>
  </w:style>
  <w:style w:type="paragraph" w:styleId="PargrafodaLista">
    <w:name w:val="List Paragraph"/>
    <w:basedOn w:val="Normal"/>
    <w:uiPriority w:val="34"/>
    <w:qFormat/>
    <w:rsid w:val="002A49D7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A49D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A49D7"/>
    <w:rPr>
      <w:rFonts w:ascii="Consolas" w:eastAsia="Calibri" w:hAnsi="Consolas" w:cs="Calibri"/>
      <w:sz w:val="20"/>
      <w:szCs w:val="20"/>
      <w:lang w:eastAsia="pt-BR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2A49D7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2A49D7"/>
    <w:rPr>
      <w:rFonts w:ascii="Calibri" w:eastAsia="Calibri" w:hAnsi="Calibri" w:cs="Calibri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49D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49D7"/>
    <w:rPr>
      <w:rFonts w:ascii="Calibri" w:eastAsia="Calibri" w:hAnsi="Calibri" w:cs="Calibri"/>
      <w:lang w:eastAsia="pt-BR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2A49D7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2A49D7"/>
    <w:rPr>
      <w:rFonts w:ascii="Calibri" w:eastAsia="Calibri" w:hAnsi="Calibri" w:cs="Calibri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2A49D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2A49D7"/>
    <w:rPr>
      <w:rFonts w:ascii="Calibri" w:eastAsia="Calibri" w:hAnsi="Calibri" w:cs="Calibri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2A49D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2A49D7"/>
    <w:rPr>
      <w:rFonts w:ascii="Calibri" w:eastAsia="Calibri" w:hAnsi="Calibri" w:cs="Calibri"/>
      <w:sz w:val="16"/>
      <w:szCs w:val="16"/>
      <w:lang w:eastAsia="pt-BR"/>
    </w:rPr>
  </w:style>
  <w:style w:type="paragraph" w:styleId="Recuonormal">
    <w:name w:val="Normal Indent"/>
    <w:basedOn w:val="Normal"/>
    <w:uiPriority w:val="99"/>
    <w:semiHidden/>
    <w:unhideWhenUsed/>
    <w:rsid w:val="002A49D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2A49D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2A49D7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2A49D7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2A49D7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2A49D7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2A49D7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2A49D7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2A49D7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2A49D7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2A49D7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2A49D7"/>
  </w:style>
  <w:style w:type="character" w:customStyle="1" w:styleId="SaudaoChar">
    <w:name w:val="Saudação Char"/>
    <w:basedOn w:val="Fontepargpadro"/>
    <w:link w:val="Saudao"/>
    <w:uiPriority w:val="99"/>
    <w:semiHidden/>
    <w:rsid w:val="002A49D7"/>
    <w:rPr>
      <w:rFonts w:ascii="Calibri" w:eastAsia="Calibri" w:hAnsi="Calibri" w:cs="Calibri"/>
      <w:lang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49D7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2A49D7"/>
    <w:rPr>
      <w:rFonts w:eastAsiaTheme="minorEastAsia"/>
      <w:color w:val="5A5A5A" w:themeColor="text1" w:themeTint="A5"/>
      <w:spacing w:val="15"/>
      <w:lang w:eastAsia="pt-BR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2A49D7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2A49D7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2A49D7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2A49D7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2A49D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2A49D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2A49D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2A49D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2A49D7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A49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A49D7"/>
    <w:rPr>
      <w:rFonts w:ascii="Segoe UI" w:eastAsia="Calibri" w:hAnsi="Segoe UI" w:cs="Segoe UI"/>
      <w:sz w:val="18"/>
      <w:szCs w:val="18"/>
      <w:lang w:eastAsia="pt-BR"/>
    </w:rPr>
  </w:style>
  <w:style w:type="paragraph" w:styleId="Textodemacro">
    <w:name w:val="macro"/>
    <w:link w:val="TextodemacroChar"/>
    <w:uiPriority w:val="99"/>
    <w:semiHidden/>
    <w:unhideWhenUsed/>
    <w:rsid w:val="002A49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eastAsia="Calibri" w:hAnsi="Consolas" w:cs="Calibri"/>
      <w:sz w:val="20"/>
      <w:szCs w:val="20"/>
      <w:lang w:eastAsia="pt-BR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2A49D7"/>
    <w:rPr>
      <w:rFonts w:ascii="Consolas" w:eastAsia="Calibri" w:hAnsi="Consolas" w:cs="Calibri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2A49D7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2A49D7"/>
    <w:rPr>
      <w:rFonts w:ascii="Calibri" w:eastAsia="Calibri" w:hAnsi="Calibri" w:cs="Calibri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A49D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A49D7"/>
    <w:rPr>
      <w:rFonts w:ascii="Calibri" w:eastAsia="Calibri" w:hAnsi="Calibri" w:cs="Calibri"/>
      <w:sz w:val="20"/>
      <w:szCs w:val="20"/>
      <w:lang w:eastAsia="pt-BR"/>
    </w:rPr>
  </w:style>
  <w:style w:type="paragraph" w:styleId="Textoembloco">
    <w:name w:val="Block Text"/>
    <w:basedOn w:val="Normal"/>
    <w:uiPriority w:val="99"/>
    <w:semiHidden/>
    <w:unhideWhenUsed/>
    <w:rsid w:val="002A49D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A49D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2A49D7"/>
    <w:rPr>
      <w:rFonts w:ascii="Consolas" w:eastAsia="Calibri" w:hAnsi="Consolas" w:cs="Calibri"/>
      <w:sz w:val="21"/>
      <w:szCs w:val="21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49D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49D7"/>
    <w:rPr>
      <w:rFonts w:asciiTheme="majorHAnsi" w:eastAsiaTheme="majorEastAsia" w:hAnsiTheme="majorHAnsi" w:cstheme="majorBidi"/>
      <w:i/>
      <w:iCs/>
      <w:color w:val="2F5496" w:themeColor="accent1" w:themeShade="BF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49D7"/>
    <w:rPr>
      <w:rFonts w:asciiTheme="majorHAnsi" w:eastAsiaTheme="majorEastAsia" w:hAnsiTheme="majorHAnsi" w:cstheme="majorBidi"/>
      <w:color w:val="2F5496" w:themeColor="accent1" w:themeShade="BF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49D7"/>
    <w:rPr>
      <w:rFonts w:asciiTheme="majorHAnsi" w:eastAsiaTheme="majorEastAsia" w:hAnsiTheme="majorHAnsi" w:cstheme="majorBidi"/>
      <w:color w:val="1F3763" w:themeColor="accent1" w:themeShade="7F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49D7"/>
    <w:rPr>
      <w:rFonts w:asciiTheme="majorHAnsi" w:eastAsiaTheme="majorEastAsia" w:hAnsiTheme="majorHAnsi" w:cstheme="majorBidi"/>
      <w:i/>
      <w:iCs/>
      <w:color w:val="1F3763" w:themeColor="accent1" w:themeShade="7F"/>
      <w:lang w:eastAsia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49D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49D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pt-BR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2A49D7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2A49D7"/>
    <w:rPr>
      <w:rFonts w:ascii="Calibri" w:eastAsia="Calibri" w:hAnsi="Calibri" w:cs="Calibri"/>
      <w:lang w:eastAsia="pt-BR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2A49D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2A49D7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35</TotalTime>
  <Pages>8</Pages>
  <Words>1923</Words>
  <Characters>10481</Characters>
  <Application>Microsoft Office Word</Application>
  <DocSecurity>0</DocSecurity>
  <Lines>243</Lines>
  <Paragraphs>61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8</vt:i4>
      </vt:variant>
    </vt:vector>
  </HeadingPairs>
  <TitlesOfParts>
    <vt:vector size="9" baseType="lpstr">
      <vt:lpstr/>
      <vt:lpstr>    </vt:lpstr>
      <vt:lpstr>    </vt:lpstr>
      <vt:lpstr>    </vt:lpstr>
      <vt:lpstr>    </vt:lpstr>
      <vt:lpstr>    </vt:lpstr>
      <vt:lpstr>    </vt:lpstr>
      <vt:lpstr>    </vt:lpstr>
      <vt:lpstr>    DOCUMENTOS QUE INSTRUEM ESTA DEFESA </vt:lpstr>
    </vt:vector>
  </TitlesOfParts>
  <Company/>
  <LinksUpToDate>false</LinksUpToDate>
  <CharactersWithSpaces>12343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32</cp:revision>
  <cp:lastPrinted>2024-05-31T21:41:00Z</cp:lastPrinted>
  <dcterms:created xsi:type="dcterms:W3CDTF">2025-04-16T18:03:00Z</dcterms:created>
  <dcterms:modified xsi:type="dcterms:W3CDTF">2025-05-30T19:55:00Z</dcterms:modified>
</cp:coreProperties>
</file>