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93B73" w14:textId="3E332B39" w:rsidR="00387700" w:rsidRPr="00526267" w:rsidRDefault="0010371D" w:rsidP="00644F54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>EXCELENTÍSSIM</w:t>
      </w:r>
      <w:r w:rsidR="002031A2">
        <w:rPr>
          <w:rFonts w:ascii="Arial" w:eastAsia="Calibri" w:hAnsi="Arial" w:cs="Arial"/>
          <w:sz w:val="24"/>
          <w:szCs w:val="24"/>
        </w:rPr>
        <w:t>O SENHOR DESEMBARGADOR LUIZ NERI</w:t>
      </w:r>
      <w:r w:rsidR="001C4498">
        <w:rPr>
          <w:rFonts w:ascii="Arial" w:eastAsia="Calibri" w:hAnsi="Arial" w:cs="Arial"/>
          <w:sz w:val="24"/>
          <w:szCs w:val="24"/>
        </w:rPr>
        <w:t xml:space="preserve"> OLIVEIRA DE SOUZA, DIGNÍSSIMO RELATOR DO</w:t>
      </w:r>
      <w:r w:rsidR="003D7C02">
        <w:rPr>
          <w:rFonts w:ascii="Arial" w:eastAsia="Calibri" w:hAnsi="Arial" w:cs="Arial"/>
          <w:sz w:val="24"/>
          <w:szCs w:val="24"/>
        </w:rPr>
        <w:t>S EMBARGOS DE DECLARAÇÃO NO</w:t>
      </w:r>
      <w:r w:rsidR="001C4498">
        <w:rPr>
          <w:rFonts w:ascii="Arial" w:eastAsia="Calibri" w:hAnsi="Arial" w:cs="Arial"/>
          <w:sz w:val="24"/>
          <w:szCs w:val="24"/>
        </w:rPr>
        <w:t xml:space="preserve"> RECURSO EM SENTIDO ESTRITO N. </w:t>
      </w:r>
      <w:r w:rsidR="001C4498" w:rsidRPr="001C4498">
        <w:rPr>
          <w:rFonts w:ascii="Arial" w:eastAsia="Calibri" w:hAnsi="Arial" w:cs="Arial"/>
          <w:sz w:val="24"/>
          <w:szCs w:val="24"/>
        </w:rPr>
        <w:t>5019978-94.2024.8.24.0064</w:t>
      </w:r>
    </w:p>
    <w:p w14:paraId="37978801" w14:textId="77777777" w:rsidR="009112BE" w:rsidRDefault="009112BE" w:rsidP="00387700">
      <w:pPr>
        <w:spacing w:after="0" w:line="360" w:lineRule="auto"/>
        <w:contextualSpacing/>
        <w:jc w:val="both"/>
        <w:rPr>
          <w:rFonts w:ascii="Arial" w:eastAsia="Calibri" w:hAnsi="Arial" w:cs="Arial"/>
          <w:b/>
          <w:color w:val="FF0000"/>
          <w:sz w:val="24"/>
          <w:szCs w:val="24"/>
        </w:rPr>
      </w:pPr>
    </w:p>
    <w:p w14:paraId="42DE4D80" w14:textId="77777777" w:rsidR="003D7C02" w:rsidRDefault="003D7C02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3192CA17" w14:textId="2371B84A" w:rsidR="00387700" w:rsidRDefault="00387700" w:rsidP="001C4498">
      <w:pPr>
        <w:spacing w:after="0" w:line="360" w:lineRule="auto"/>
        <w:contextualSpacing/>
        <w:jc w:val="both"/>
        <w:rPr>
          <w:rFonts w:ascii="Arial" w:eastAsia="Calibri" w:hAnsi="Arial" w:cs="Arial"/>
        </w:rPr>
      </w:pPr>
      <w:r w:rsidRPr="002031A2">
        <w:rPr>
          <w:rFonts w:ascii="Arial" w:eastAsia="Calibri" w:hAnsi="Arial" w:cs="Arial"/>
        </w:rPr>
        <w:t xml:space="preserve">Autos n. </w:t>
      </w:r>
      <w:r w:rsidR="001C4498" w:rsidRPr="001C4498">
        <w:rPr>
          <w:rFonts w:ascii="Arial" w:eastAsia="Calibri" w:hAnsi="Arial" w:cs="Arial"/>
        </w:rPr>
        <w:t>5019978-94.2024.8.24.0064</w:t>
      </w:r>
    </w:p>
    <w:p w14:paraId="675F91B8" w14:textId="77777777" w:rsidR="00387700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58665920" w14:textId="77777777" w:rsidR="009112BE" w:rsidRPr="00526267" w:rsidRDefault="009112BE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586636FB" w14:textId="4B6069AE" w:rsidR="00387700" w:rsidRPr="00526267" w:rsidRDefault="0010371D" w:rsidP="00387700">
      <w:pPr>
        <w:pStyle w:val="Qualificaodaspartes"/>
        <w:rPr>
          <w:szCs w:val="24"/>
        </w:rPr>
      </w:pPr>
      <w:r w:rsidRPr="00526267">
        <w:rPr>
          <w:b/>
          <w:szCs w:val="24"/>
        </w:rPr>
        <w:t>DANIEL DE SENA JANKO PLETIKOS</w:t>
      </w:r>
      <w:r w:rsidR="00387700" w:rsidRPr="00526267">
        <w:rPr>
          <w:szCs w:val="24"/>
        </w:rPr>
        <w:t xml:space="preserve">, já qualificado nos autos </w:t>
      </w:r>
      <w:r w:rsidRPr="00526267">
        <w:rPr>
          <w:szCs w:val="24"/>
        </w:rPr>
        <w:t>em epígrafe</w:t>
      </w:r>
      <w:r w:rsidR="00AE50B5">
        <w:rPr>
          <w:szCs w:val="24"/>
        </w:rPr>
        <w:t xml:space="preserve">, </w:t>
      </w:r>
      <w:r w:rsidR="001C4498">
        <w:rPr>
          <w:szCs w:val="24"/>
        </w:rPr>
        <w:t>em que é recorrido</w:t>
      </w:r>
      <w:r w:rsidRPr="00526267">
        <w:rPr>
          <w:szCs w:val="24"/>
        </w:rPr>
        <w:t xml:space="preserve"> o </w:t>
      </w:r>
      <w:r w:rsidR="00D67A5B" w:rsidRPr="00526267">
        <w:rPr>
          <w:szCs w:val="24"/>
        </w:rPr>
        <w:t xml:space="preserve">MINISTÉRIO PÚBLICO </w:t>
      </w:r>
      <w:r w:rsidR="00D67A5B">
        <w:rPr>
          <w:szCs w:val="24"/>
        </w:rPr>
        <w:t>DO ESTADO DE SANTA CATARINA</w:t>
      </w:r>
      <w:r w:rsidRPr="00526267">
        <w:rPr>
          <w:szCs w:val="24"/>
        </w:rPr>
        <w:t xml:space="preserve">, por seus advogados </w:t>
      </w:r>
      <w:r w:rsidR="00AE50B5">
        <w:rPr>
          <w:szCs w:val="24"/>
        </w:rPr>
        <w:t>abaixo signatários</w:t>
      </w:r>
      <w:r w:rsidRPr="00526267">
        <w:rPr>
          <w:szCs w:val="24"/>
        </w:rPr>
        <w:t xml:space="preserve">, vem, respeitosamente, à </w:t>
      </w:r>
      <w:r w:rsidR="004839A5" w:rsidRPr="00526267">
        <w:rPr>
          <w:szCs w:val="24"/>
        </w:rPr>
        <w:t xml:space="preserve">elevada </w:t>
      </w:r>
      <w:r w:rsidRPr="00526267">
        <w:rPr>
          <w:szCs w:val="24"/>
        </w:rPr>
        <w:t xml:space="preserve">presença de Vossa Excelência, </w:t>
      </w:r>
      <w:r w:rsidR="003D7C02">
        <w:rPr>
          <w:szCs w:val="24"/>
        </w:rPr>
        <w:t xml:space="preserve">juntar aos autos </w:t>
      </w:r>
      <w:r w:rsidR="003D7C02">
        <w:rPr>
          <w:b/>
          <w:i/>
          <w:szCs w:val="24"/>
        </w:rPr>
        <w:t>MEMORIAIS</w:t>
      </w:r>
      <w:r w:rsidR="002B0E70">
        <w:rPr>
          <w:szCs w:val="24"/>
        </w:rPr>
        <w:t>, nos termos delineados a seguir.</w:t>
      </w:r>
      <w:r w:rsidR="00B63212" w:rsidRPr="00B63212">
        <w:rPr>
          <w:rFonts w:eastAsia="Calibri"/>
          <w:noProof/>
          <w:sz w:val="20"/>
          <w:szCs w:val="20"/>
        </w:rPr>
        <w:t xml:space="preserve"> </w:t>
      </w:r>
    </w:p>
    <w:p w14:paraId="2C605532" w14:textId="4CC3145F" w:rsidR="001C4498" w:rsidRPr="00B63212" w:rsidRDefault="00B63212" w:rsidP="000169F1">
      <w:pPr>
        <w:rPr>
          <w:rFonts w:ascii="Arial" w:hAnsi="Arial" w:cs="Arial"/>
          <w:sz w:val="20"/>
          <w:szCs w:val="20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DC50A6" wp14:editId="3DBA1095">
                <wp:simplePos x="0" y="0"/>
                <wp:positionH relativeFrom="column">
                  <wp:posOffset>728345</wp:posOffset>
                </wp:positionH>
                <wp:positionV relativeFrom="paragraph">
                  <wp:posOffset>183515</wp:posOffset>
                </wp:positionV>
                <wp:extent cx="4362450" cy="1019175"/>
                <wp:effectExtent l="0" t="0" r="19050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0" cy="10191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09DF7" id="Retângulo: Cantos Diagonais Arredondados 1" o:spid="_x0000_s1026" style="position:absolute;margin-left:57.35pt;margin-top:14.45pt;width:343.5pt;height:8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62450,1019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" path="m169866,l4362450,r,l4362450,849309v,93814,-76052,169866,-169866,169866l,1019175r,l,169866c,76052,76052,,169866,xe" filled="f" strokecolor="#5b9bd5 [3208]" strokeweight="1pt">
                <v:stroke joinstyle="miter"/>
                <v:path arrowok="t" o:connecttype="custom" o:connectlocs="169866,0;4362450,0;4362450,0;4362450,849309;4192584,1019175;0,1019175;0,1019175;0,169866;169866,0" o:connectangles="0,0,0,0,0,0,0,0,0"/>
              </v:shape>
            </w:pict>
          </mc:Fallback>
        </mc:AlternateContent>
      </w:r>
    </w:p>
    <w:p w14:paraId="1A351CF8" w14:textId="77777777" w:rsidR="00BE3360" w:rsidRPr="00385759" w:rsidRDefault="00BE3360" w:rsidP="00BE3360">
      <w:pPr>
        <w:pStyle w:val="Qualificao"/>
        <w:ind w:left="0" w:right="-27"/>
        <w:jc w:val="center"/>
        <w:rPr>
          <w:b/>
          <w:sz w:val="22"/>
        </w:rPr>
      </w:pPr>
      <w:r w:rsidRPr="00385759">
        <w:rPr>
          <w:b/>
          <w:sz w:val="22"/>
        </w:rPr>
        <w:t>MEMORIAIS PEL</w:t>
      </w:r>
      <w:r>
        <w:rPr>
          <w:b/>
          <w:sz w:val="22"/>
        </w:rPr>
        <w:t>O EMBARGANTE</w:t>
      </w:r>
    </w:p>
    <w:p w14:paraId="02A5071A" w14:textId="77777777" w:rsidR="00BE3360" w:rsidRPr="00FB0E81" w:rsidRDefault="00BE3360" w:rsidP="00BE3360">
      <w:pPr>
        <w:pStyle w:val="Qualificaodaspartes"/>
        <w:ind w:right="-27"/>
        <w:jc w:val="center"/>
        <w:rPr>
          <w:sz w:val="20"/>
          <w:szCs w:val="18"/>
        </w:rPr>
      </w:pPr>
    </w:p>
    <w:p w14:paraId="100E1BFB" w14:textId="5FED9F1F" w:rsidR="00BE3360" w:rsidRPr="009D6648" w:rsidRDefault="00BE3360" w:rsidP="00BE3360">
      <w:pPr>
        <w:ind w:right="-27"/>
        <w:jc w:val="center"/>
        <w:rPr>
          <w:rFonts w:eastAsia="Calibri"/>
          <w:b/>
          <w:sz w:val="16"/>
          <w:szCs w:val="16"/>
        </w:rPr>
      </w:pPr>
      <w:r w:rsidRPr="00385759">
        <w:rPr>
          <w:rFonts w:ascii="Arial" w:eastAsia="Calibri" w:hAnsi="Arial" w:cs="Arial"/>
          <w:b/>
        </w:rPr>
        <w:t>EMINENTE</w:t>
      </w:r>
      <w:r w:rsidR="00B63212">
        <w:rPr>
          <w:rFonts w:ascii="Arial" w:eastAsia="Calibri" w:hAnsi="Arial" w:cs="Arial"/>
          <w:b/>
        </w:rPr>
        <w:t>S</w:t>
      </w:r>
      <w:r w:rsidRPr="00385759">
        <w:rPr>
          <w:rFonts w:ascii="Arial" w:eastAsia="Calibri" w:hAnsi="Arial" w:cs="Arial"/>
          <w:b/>
        </w:rPr>
        <w:t xml:space="preserve"> DESEMBARGADOR</w:t>
      </w:r>
      <w:r w:rsidR="00B63212">
        <w:rPr>
          <w:rFonts w:ascii="Arial" w:eastAsia="Calibri" w:hAnsi="Arial" w:cs="Arial"/>
          <w:b/>
        </w:rPr>
        <w:t>ES</w:t>
      </w:r>
      <w:r w:rsidRPr="00385759">
        <w:rPr>
          <w:rFonts w:ascii="Arial" w:eastAsia="Calibri" w:hAnsi="Arial" w:cs="Arial"/>
          <w:b/>
        </w:rPr>
        <w:t xml:space="preserve"> </w:t>
      </w:r>
      <w:r w:rsidR="00B63212">
        <w:rPr>
          <w:rFonts w:ascii="Arial" w:eastAsia="Calibri" w:hAnsi="Arial" w:cs="Arial"/>
          <w:b/>
        </w:rPr>
        <w:t>INTEGRANTES DA</w:t>
      </w:r>
    </w:p>
    <w:p w14:paraId="0854341F" w14:textId="77777777" w:rsidR="00BE3360" w:rsidRPr="006A0645" w:rsidRDefault="00BE3360" w:rsidP="00BE3360">
      <w:pPr>
        <w:pStyle w:val="Qualificao"/>
        <w:spacing w:before="0"/>
        <w:ind w:left="0" w:right="-27"/>
        <w:jc w:val="center"/>
        <w:rPr>
          <w:b/>
          <w:sz w:val="22"/>
        </w:rPr>
      </w:pPr>
      <w:r w:rsidRPr="00451AD0">
        <w:rPr>
          <w:b/>
          <w:sz w:val="22"/>
        </w:rPr>
        <w:t>COLENDA QUINTA CÂMARA DE DIREITO CRIMINAL</w:t>
      </w:r>
    </w:p>
    <w:p w14:paraId="21603BC4" w14:textId="77777777" w:rsidR="00BE3360" w:rsidRPr="00FB0E81" w:rsidRDefault="00BE3360" w:rsidP="00BE3360">
      <w:pPr>
        <w:rPr>
          <w:sz w:val="16"/>
          <w:szCs w:val="16"/>
        </w:rPr>
      </w:pPr>
    </w:p>
    <w:p w14:paraId="03E19204" w14:textId="77777777" w:rsidR="00BE3360" w:rsidRPr="00B63212" w:rsidRDefault="00BE3360" w:rsidP="00BE3360">
      <w:pPr>
        <w:pStyle w:val="SemEspaamento"/>
        <w:numPr>
          <w:ilvl w:val="0"/>
          <w:numId w:val="0"/>
        </w:numPr>
        <w:rPr>
          <w:sz w:val="6"/>
          <w:szCs w:val="4"/>
        </w:rPr>
      </w:pPr>
    </w:p>
    <w:p w14:paraId="7FAB65B0" w14:textId="77777777" w:rsidR="00BE3360" w:rsidRDefault="00BE3360" w:rsidP="00BE3360">
      <w:pPr>
        <w:pStyle w:val="Ttulo"/>
      </w:pPr>
      <w:r>
        <w:t>I – Das omissões relacionadas ao pedido de revogação da prisão preventiva</w:t>
      </w:r>
    </w:p>
    <w:p w14:paraId="6D6900A7" w14:textId="77777777" w:rsidR="00BE3360" w:rsidRPr="00E47C1E" w:rsidRDefault="00BE3360" w:rsidP="00BE3360">
      <w:pPr>
        <w:pStyle w:val="SemEspaamento"/>
        <w:numPr>
          <w:ilvl w:val="0"/>
          <w:numId w:val="0"/>
        </w:numPr>
        <w:rPr>
          <w:sz w:val="22"/>
          <w:szCs w:val="20"/>
        </w:rPr>
      </w:pPr>
    </w:p>
    <w:p w14:paraId="704B0046" w14:textId="77777777" w:rsidR="00BE3360" w:rsidRDefault="00BE3360" w:rsidP="00BE3360">
      <w:pPr>
        <w:pStyle w:val="SemEspaamento"/>
      </w:pPr>
      <w:r>
        <w:t>Excelência, o embargante registra que,</w:t>
      </w:r>
      <w:r w:rsidRPr="00A0643C">
        <w:t xml:space="preserve"> </w:t>
      </w:r>
      <w:r>
        <w:t xml:space="preserve">ao julgar o recurso em sentido estrito interposto, após o pedido de revista justamente para o exame </w:t>
      </w:r>
      <w:r w:rsidRPr="00A0643C">
        <w:rPr>
          <w:u w:val="single"/>
        </w:rPr>
        <w:t>mais</w:t>
      </w:r>
      <w:r>
        <w:t xml:space="preserve"> </w:t>
      </w:r>
      <w:r w:rsidRPr="00A0643C">
        <w:rPr>
          <w:u w:val="single"/>
        </w:rPr>
        <w:t>detido</w:t>
      </w:r>
      <w:r>
        <w:t xml:space="preserve"> da </w:t>
      </w:r>
      <w:r w:rsidRPr="00A70058">
        <w:rPr>
          <w:u w:val="single"/>
        </w:rPr>
        <w:t>segregação</w:t>
      </w:r>
      <w:r>
        <w:t xml:space="preserve"> </w:t>
      </w:r>
      <w:r w:rsidRPr="00A70058">
        <w:rPr>
          <w:u w:val="single"/>
        </w:rPr>
        <w:t>cautelar</w:t>
      </w:r>
      <w:r>
        <w:t xml:space="preserve">, o </w:t>
      </w:r>
      <w:r w:rsidRPr="00A0643C">
        <w:rPr>
          <w:i/>
          <w:iCs/>
        </w:rPr>
        <w:t>decisum</w:t>
      </w:r>
      <w:r>
        <w:t xml:space="preserve"> ora recorrido se pautou nos seguintes e singelos argumentos para manter a prisão cautelar do ora embargante:</w:t>
      </w:r>
    </w:p>
    <w:p w14:paraId="08567625" w14:textId="77777777" w:rsidR="00BE3360" w:rsidRPr="00B63212" w:rsidRDefault="00BE3360" w:rsidP="00BE3360">
      <w:pPr>
        <w:pStyle w:val="Ttulo2"/>
        <w:rPr>
          <w:sz w:val="16"/>
          <w:szCs w:val="16"/>
        </w:rPr>
      </w:pPr>
    </w:p>
    <w:p w14:paraId="77FF0E87" w14:textId="77777777" w:rsidR="00BE3360" w:rsidRDefault="00BE3360" w:rsidP="00BE3360">
      <w:pPr>
        <w:pStyle w:val="SemEspaamento"/>
        <w:numPr>
          <w:ilvl w:val="0"/>
          <w:numId w:val="0"/>
        </w:numPr>
        <w:ind w:left="-426"/>
      </w:pPr>
      <w:r>
        <w:rPr>
          <w:noProof/>
        </w:rPr>
        <w:drawing>
          <wp:inline distT="0" distB="0" distL="0" distR="0" wp14:anchorId="7FB4374B" wp14:editId="2106A4C2">
            <wp:extent cx="5972175" cy="2806034"/>
            <wp:effectExtent l="0" t="0" r="0" b="0"/>
            <wp:docPr id="565990977" name="Imagem 6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90977" name="Imagem 6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119" cy="2816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D4DE0" w14:textId="77777777" w:rsidR="00BE3360" w:rsidRPr="00B63212" w:rsidRDefault="00BE3360" w:rsidP="00BE3360">
      <w:pPr>
        <w:pStyle w:val="Ttulo2"/>
        <w:rPr>
          <w:sz w:val="4"/>
          <w:szCs w:val="4"/>
        </w:rPr>
      </w:pPr>
    </w:p>
    <w:p w14:paraId="5B015587" w14:textId="77777777" w:rsidR="00BE3360" w:rsidRPr="005D5934" w:rsidRDefault="00BE3360" w:rsidP="00BE3360">
      <w:pPr>
        <w:pStyle w:val="SemEspaamento"/>
      </w:pPr>
      <w:r>
        <w:t xml:space="preserve">No entanto, Excelência, essa conclusão deixou de tratar sobre o argumento </w:t>
      </w:r>
      <w:r w:rsidRPr="005933FB">
        <w:rPr>
          <w:sz w:val="20"/>
          <w:szCs w:val="18"/>
        </w:rPr>
        <w:t>(</w:t>
      </w:r>
      <w:r w:rsidRPr="005933FB">
        <w:rPr>
          <w:b/>
          <w:sz w:val="20"/>
          <w:szCs w:val="18"/>
        </w:rPr>
        <w:t>1ª</w:t>
      </w:r>
      <w:r w:rsidRPr="005933FB">
        <w:rPr>
          <w:sz w:val="20"/>
          <w:szCs w:val="18"/>
        </w:rPr>
        <w:t xml:space="preserve"> </w:t>
      </w:r>
      <w:r w:rsidRPr="005933FB">
        <w:rPr>
          <w:b/>
          <w:sz w:val="20"/>
          <w:szCs w:val="18"/>
        </w:rPr>
        <w:t>omissão</w:t>
      </w:r>
      <w:r w:rsidRPr="005933FB">
        <w:rPr>
          <w:sz w:val="20"/>
          <w:szCs w:val="18"/>
        </w:rPr>
        <w:t xml:space="preserve">) </w:t>
      </w:r>
      <w:r>
        <w:t xml:space="preserve">de que a instrução processual comprovou que o embargante </w:t>
      </w:r>
      <w:r w:rsidRPr="005933FB">
        <w:rPr>
          <w:szCs w:val="24"/>
        </w:rPr>
        <w:t xml:space="preserve">Daniel </w:t>
      </w:r>
      <w:r w:rsidRPr="005933FB">
        <w:rPr>
          <w:b/>
          <w:szCs w:val="24"/>
        </w:rPr>
        <w:t>não oferece risco nenhum à sociedade</w:t>
      </w:r>
      <w:r w:rsidRPr="005933FB">
        <w:rPr>
          <w:szCs w:val="24"/>
        </w:rPr>
        <w:t xml:space="preserve">, pois, conforme amplamente exposto e evidenciado, </w:t>
      </w:r>
      <w:r w:rsidRPr="005933FB">
        <w:rPr>
          <w:b/>
          <w:bCs/>
          <w:szCs w:val="24"/>
        </w:rPr>
        <w:t>inclusive</w:t>
      </w:r>
      <w:r w:rsidRPr="005933FB">
        <w:rPr>
          <w:szCs w:val="24"/>
        </w:rPr>
        <w:t xml:space="preserve">, pelo </w:t>
      </w:r>
      <w:r w:rsidRPr="005933FB">
        <w:rPr>
          <w:b/>
          <w:bCs/>
          <w:szCs w:val="24"/>
          <w:u w:val="single"/>
        </w:rPr>
        <w:t>depoimento</w:t>
      </w:r>
      <w:r w:rsidRPr="005933FB">
        <w:rPr>
          <w:b/>
          <w:bCs/>
          <w:szCs w:val="24"/>
        </w:rPr>
        <w:t xml:space="preserve"> </w:t>
      </w:r>
      <w:r w:rsidRPr="005933FB">
        <w:rPr>
          <w:b/>
          <w:bCs/>
          <w:szCs w:val="24"/>
          <w:u w:val="single"/>
        </w:rPr>
        <w:t>judicial</w:t>
      </w:r>
      <w:r w:rsidRPr="005933FB">
        <w:rPr>
          <w:b/>
          <w:bCs/>
          <w:szCs w:val="24"/>
        </w:rPr>
        <w:t xml:space="preserve"> </w:t>
      </w:r>
      <w:r w:rsidRPr="005933FB">
        <w:rPr>
          <w:b/>
          <w:bCs/>
          <w:szCs w:val="24"/>
          <w:u w:val="single"/>
        </w:rPr>
        <w:t>dos</w:t>
      </w:r>
      <w:r w:rsidRPr="005933FB">
        <w:rPr>
          <w:b/>
          <w:bCs/>
          <w:szCs w:val="24"/>
        </w:rPr>
        <w:t xml:space="preserve"> </w:t>
      </w:r>
      <w:r w:rsidRPr="005933FB">
        <w:rPr>
          <w:b/>
          <w:bCs/>
          <w:szCs w:val="24"/>
          <w:u w:val="single"/>
        </w:rPr>
        <w:t>policiais</w:t>
      </w:r>
      <w:r w:rsidRPr="005933FB">
        <w:rPr>
          <w:b/>
          <w:bCs/>
          <w:szCs w:val="24"/>
        </w:rPr>
        <w:t xml:space="preserve"> que acompanharam a ocorrência</w:t>
      </w:r>
      <w:r w:rsidRPr="005933FB">
        <w:rPr>
          <w:szCs w:val="24"/>
        </w:rPr>
        <w:t xml:space="preserve"> </w:t>
      </w:r>
      <w:r w:rsidRPr="005933FB">
        <w:rPr>
          <w:sz w:val="20"/>
          <w:szCs w:val="20"/>
        </w:rPr>
        <w:t>(evento 144)</w:t>
      </w:r>
      <w:r w:rsidRPr="005933FB">
        <w:rPr>
          <w:szCs w:val="24"/>
        </w:rPr>
        <w:t xml:space="preserve">, após o fato, o recorrente fez questão de ligar, acionar e esperar a chegada da polícia militar, e não tentou sequer evitar a prisão em flagrante. </w:t>
      </w:r>
    </w:p>
    <w:p w14:paraId="5D3AFD00" w14:textId="77777777" w:rsidR="00BE3360" w:rsidRPr="00FD018E" w:rsidRDefault="00BE3360" w:rsidP="00BE3360">
      <w:pPr>
        <w:pStyle w:val="SemEspaamento"/>
      </w:pPr>
      <w:r>
        <w:rPr>
          <w:szCs w:val="24"/>
        </w:rPr>
        <w:t xml:space="preserve">Aliás, o aresto embargado também ignorou o argumento </w:t>
      </w:r>
      <w:r w:rsidRPr="0089230D">
        <w:rPr>
          <w:sz w:val="20"/>
          <w:szCs w:val="20"/>
        </w:rPr>
        <w:t>(</w:t>
      </w:r>
      <w:r w:rsidRPr="0089230D">
        <w:rPr>
          <w:b/>
          <w:sz w:val="20"/>
          <w:szCs w:val="20"/>
        </w:rPr>
        <w:t>2ª omissão</w:t>
      </w:r>
      <w:r w:rsidRPr="0089230D">
        <w:rPr>
          <w:sz w:val="20"/>
          <w:szCs w:val="20"/>
        </w:rPr>
        <w:t>)</w:t>
      </w:r>
      <w:r>
        <w:rPr>
          <w:szCs w:val="24"/>
        </w:rPr>
        <w:t xml:space="preserve"> de que o recorrente se sentou </w:t>
      </w:r>
      <w:r w:rsidRPr="00491204">
        <w:rPr>
          <w:szCs w:val="24"/>
        </w:rPr>
        <w:t>na calçada para aguardar as viaturas, mante</w:t>
      </w:r>
      <w:r>
        <w:rPr>
          <w:szCs w:val="24"/>
        </w:rPr>
        <w:t>ndo</w:t>
      </w:r>
      <w:r w:rsidRPr="00491204">
        <w:rPr>
          <w:szCs w:val="24"/>
        </w:rPr>
        <w:t>-se calmo, embora em choque com a situação</w:t>
      </w:r>
      <w:r>
        <w:rPr>
          <w:szCs w:val="24"/>
        </w:rPr>
        <w:t>,</w:t>
      </w:r>
      <w:r w:rsidRPr="00491204">
        <w:rPr>
          <w:szCs w:val="24"/>
        </w:rPr>
        <w:t xml:space="preserve"> </w:t>
      </w:r>
      <w:r w:rsidRPr="004E55DD">
        <w:rPr>
          <w:b/>
          <w:bCs/>
          <w:szCs w:val="24"/>
          <w:u w:val="single"/>
        </w:rPr>
        <w:t>sem</w:t>
      </w:r>
      <w:r w:rsidRPr="004E55DD">
        <w:rPr>
          <w:b/>
          <w:bCs/>
          <w:szCs w:val="24"/>
        </w:rPr>
        <w:t xml:space="preserve"> </w:t>
      </w:r>
      <w:r w:rsidRPr="004E55DD">
        <w:rPr>
          <w:b/>
          <w:bCs/>
          <w:szCs w:val="24"/>
          <w:u w:val="single"/>
        </w:rPr>
        <w:t>oferecer</w:t>
      </w:r>
      <w:r w:rsidRPr="004E55DD">
        <w:rPr>
          <w:b/>
          <w:bCs/>
          <w:szCs w:val="24"/>
        </w:rPr>
        <w:t xml:space="preserve"> </w:t>
      </w:r>
      <w:r w:rsidRPr="00FE27A9">
        <w:rPr>
          <w:b/>
          <w:bCs/>
          <w:szCs w:val="24"/>
          <w:u w:val="single"/>
        </w:rPr>
        <w:t>qualquer</w:t>
      </w:r>
      <w:r w:rsidRPr="004E55DD">
        <w:rPr>
          <w:b/>
          <w:bCs/>
          <w:szCs w:val="24"/>
        </w:rPr>
        <w:t xml:space="preserve"> </w:t>
      </w:r>
      <w:r w:rsidRPr="004E55DD">
        <w:rPr>
          <w:b/>
          <w:bCs/>
          <w:szCs w:val="24"/>
          <w:u w:val="single"/>
        </w:rPr>
        <w:t>risco</w:t>
      </w:r>
      <w:r w:rsidRPr="004E55DD">
        <w:rPr>
          <w:b/>
          <w:bCs/>
          <w:szCs w:val="24"/>
        </w:rPr>
        <w:t xml:space="preserve"> aos que </w:t>
      </w:r>
      <w:r w:rsidRPr="0089230D">
        <w:rPr>
          <w:b/>
          <w:bCs/>
          <w:szCs w:val="24"/>
          <w:u w:val="single"/>
        </w:rPr>
        <w:t>presenciaram</w:t>
      </w:r>
      <w:r w:rsidRPr="004E55DD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o</w:t>
      </w:r>
      <w:r w:rsidRPr="004E55DD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fato</w:t>
      </w:r>
      <w:r>
        <w:rPr>
          <w:b/>
          <w:bCs/>
          <w:szCs w:val="24"/>
        </w:rPr>
        <w:t>, inclusive as testemunhas ouvidas durante a instrução no 1º grau,</w:t>
      </w:r>
      <w:r>
        <w:rPr>
          <w:szCs w:val="24"/>
        </w:rPr>
        <w:t xml:space="preserve"> </w:t>
      </w:r>
      <w:r w:rsidRPr="0089230D">
        <w:rPr>
          <w:b/>
          <w:szCs w:val="24"/>
        </w:rPr>
        <w:t>e sem resistir à prisão ou tentar empreender fuga</w:t>
      </w:r>
      <w:r w:rsidRPr="00491204">
        <w:rPr>
          <w:szCs w:val="24"/>
        </w:rPr>
        <w:t>.</w:t>
      </w:r>
      <w:r>
        <w:rPr>
          <w:szCs w:val="24"/>
        </w:rPr>
        <w:t xml:space="preserve"> </w:t>
      </w:r>
    </w:p>
    <w:p w14:paraId="3B08C47D" w14:textId="77777777" w:rsidR="00BE3360" w:rsidRDefault="00BE3360" w:rsidP="00BE3360">
      <w:pPr>
        <w:pStyle w:val="SemEspaamento"/>
      </w:pPr>
      <w:r>
        <w:t>Mas não é só.</w:t>
      </w:r>
    </w:p>
    <w:p w14:paraId="5A66C0EE" w14:textId="77777777" w:rsidR="00BE3360" w:rsidRPr="0089230D" w:rsidRDefault="00BE3360" w:rsidP="00BE3360">
      <w:pPr>
        <w:pStyle w:val="SemEspaamento"/>
      </w:pPr>
      <w:r>
        <w:rPr>
          <w:szCs w:val="24"/>
        </w:rPr>
        <w:t xml:space="preserve">O acórdão embargado também deixou de considerar </w:t>
      </w:r>
      <w:r w:rsidRPr="0089230D">
        <w:rPr>
          <w:sz w:val="20"/>
          <w:szCs w:val="20"/>
        </w:rPr>
        <w:t>(</w:t>
      </w:r>
      <w:r w:rsidRPr="0089230D">
        <w:rPr>
          <w:b/>
          <w:sz w:val="20"/>
          <w:szCs w:val="20"/>
        </w:rPr>
        <w:t>3ª omissão</w:t>
      </w:r>
      <w:r w:rsidRPr="0089230D">
        <w:rPr>
          <w:sz w:val="20"/>
          <w:szCs w:val="20"/>
        </w:rPr>
        <w:t>)</w:t>
      </w:r>
      <w:r>
        <w:rPr>
          <w:szCs w:val="24"/>
        </w:rPr>
        <w:t xml:space="preserve"> o fato de que </w:t>
      </w:r>
      <w:r w:rsidRPr="004000D9">
        <w:rPr>
          <w:szCs w:val="24"/>
        </w:rPr>
        <w:t xml:space="preserve">os depoimentos das </w:t>
      </w:r>
      <w:r w:rsidRPr="00C112A2">
        <w:rPr>
          <w:szCs w:val="24"/>
          <w:u w:val="single"/>
        </w:rPr>
        <w:t>próprias</w:t>
      </w:r>
      <w:r>
        <w:rPr>
          <w:szCs w:val="24"/>
        </w:rPr>
        <w:t xml:space="preserve"> </w:t>
      </w:r>
      <w:r w:rsidRPr="00C112A2">
        <w:rPr>
          <w:szCs w:val="24"/>
          <w:u w:val="single"/>
        </w:rPr>
        <w:t>testemunhas</w:t>
      </w:r>
      <w:r w:rsidRPr="004000D9">
        <w:rPr>
          <w:szCs w:val="24"/>
        </w:rPr>
        <w:t xml:space="preserve"> </w:t>
      </w:r>
      <w:r>
        <w:rPr>
          <w:szCs w:val="24"/>
        </w:rPr>
        <w:t xml:space="preserve">comprovaram </w:t>
      </w:r>
      <w:r w:rsidRPr="004000D9">
        <w:rPr>
          <w:szCs w:val="24"/>
        </w:rPr>
        <w:t xml:space="preserve">que Daniel </w:t>
      </w:r>
      <w:r w:rsidRPr="00A70058">
        <w:rPr>
          <w:b/>
          <w:bCs/>
          <w:szCs w:val="24"/>
        </w:rPr>
        <w:t>nunca</w:t>
      </w:r>
      <w:r w:rsidRPr="00A70058">
        <w:rPr>
          <w:szCs w:val="24"/>
        </w:rPr>
        <w:t xml:space="preserve"> </w:t>
      </w:r>
      <w:r w:rsidRPr="00A70058">
        <w:rPr>
          <w:b/>
          <w:bCs/>
          <w:szCs w:val="24"/>
        </w:rPr>
        <w:t xml:space="preserve">apresentou comportamento agressivo </w:t>
      </w:r>
      <w:r w:rsidRPr="004000D9">
        <w:rPr>
          <w:sz w:val="20"/>
          <w:szCs w:val="20"/>
        </w:rPr>
        <w:t>(evento 144, VIDEO1 e VIDEO2)</w:t>
      </w:r>
      <w:r>
        <w:rPr>
          <w:szCs w:val="24"/>
        </w:rPr>
        <w:t>, apresentado nas razões do recurso em sentido estrito.</w:t>
      </w:r>
    </w:p>
    <w:p w14:paraId="33045C47" w14:textId="77777777" w:rsidR="00BE3360" w:rsidRPr="004000D9" w:rsidRDefault="00BE3360" w:rsidP="00BE3360">
      <w:pPr>
        <w:pStyle w:val="SemEspaamento"/>
      </w:pPr>
      <w:r>
        <w:rPr>
          <w:szCs w:val="24"/>
        </w:rPr>
        <w:t xml:space="preserve">Não foi considerada </w:t>
      </w:r>
      <w:r w:rsidRPr="0089230D">
        <w:rPr>
          <w:sz w:val="20"/>
          <w:szCs w:val="20"/>
        </w:rPr>
        <w:t>(</w:t>
      </w:r>
      <w:r w:rsidRPr="0089230D">
        <w:rPr>
          <w:b/>
          <w:sz w:val="20"/>
          <w:szCs w:val="20"/>
        </w:rPr>
        <w:t>4ª omissão</w:t>
      </w:r>
      <w:r w:rsidRPr="0089230D">
        <w:rPr>
          <w:sz w:val="20"/>
          <w:szCs w:val="20"/>
        </w:rPr>
        <w:t>)</w:t>
      </w:r>
      <w:r>
        <w:rPr>
          <w:szCs w:val="24"/>
        </w:rPr>
        <w:t xml:space="preserve">, também, a tese de que, em sede de alegações finais, </w:t>
      </w:r>
      <w:r w:rsidRPr="004000D9">
        <w:rPr>
          <w:b/>
          <w:bCs/>
          <w:szCs w:val="24"/>
        </w:rPr>
        <w:t xml:space="preserve">o próprio </w:t>
      </w:r>
      <w:r w:rsidRPr="004000D9">
        <w:rPr>
          <w:b/>
          <w:bCs/>
          <w:szCs w:val="24"/>
          <w:u w:val="single"/>
        </w:rPr>
        <w:t>Ministério</w:t>
      </w:r>
      <w:r w:rsidRPr="004000D9">
        <w:rPr>
          <w:b/>
          <w:bCs/>
          <w:szCs w:val="24"/>
        </w:rPr>
        <w:t xml:space="preserve"> </w:t>
      </w:r>
      <w:r w:rsidRPr="004000D9">
        <w:rPr>
          <w:b/>
          <w:bCs/>
          <w:szCs w:val="24"/>
          <w:u w:val="single"/>
        </w:rPr>
        <w:t>Público</w:t>
      </w:r>
      <w:r w:rsidRPr="004000D9">
        <w:rPr>
          <w:b/>
          <w:bCs/>
          <w:szCs w:val="24"/>
        </w:rPr>
        <w:t xml:space="preserve"> </w:t>
      </w:r>
      <w:r w:rsidRPr="004000D9">
        <w:rPr>
          <w:b/>
          <w:bCs/>
          <w:szCs w:val="24"/>
          <w:u w:val="single"/>
        </w:rPr>
        <w:t>reconheceu</w:t>
      </w:r>
      <w:r w:rsidRPr="004000D9">
        <w:rPr>
          <w:b/>
          <w:bCs/>
          <w:szCs w:val="24"/>
        </w:rPr>
        <w:t xml:space="preserve"> que o recorrente era uma </w:t>
      </w:r>
      <w:r w:rsidRPr="0089230D">
        <w:rPr>
          <w:b/>
          <w:bCs/>
          <w:szCs w:val="24"/>
          <w:u w:val="single"/>
        </w:rPr>
        <w:t>pessoa</w:t>
      </w:r>
      <w:r w:rsidRPr="004000D9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muito</w:t>
      </w:r>
      <w:r w:rsidRPr="004000D9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calma</w:t>
      </w:r>
      <w:r w:rsidRPr="004000D9">
        <w:rPr>
          <w:b/>
          <w:bCs/>
          <w:szCs w:val="24"/>
        </w:rPr>
        <w:t xml:space="preserve">, </w:t>
      </w:r>
      <w:r w:rsidRPr="0089230D">
        <w:rPr>
          <w:b/>
          <w:bCs/>
          <w:szCs w:val="24"/>
          <w:u w:val="single"/>
        </w:rPr>
        <w:t>cortês</w:t>
      </w:r>
      <w:r w:rsidRPr="0089230D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e</w:t>
      </w:r>
      <w:r w:rsidRPr="004000D9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foi</w:t>
      </w:r>
      <w:r w:rsidRPr="004000D9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educado</w:t>
      </w:r>
      <w:r w:rsidRPr="004000D9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com</w:t>
      </w:r>
      <w:r w:rsidRPr="004000D9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os</w:t>
      </w:r>
      <w:r w:rsidRPr="004000D9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vizinhos</w:t>
      </w:r>
      <w:r w:rsidRPr="000160A5">
        <w:rPr>
          <w:szCs w:val="24"/>
        </w:rPr>
        <w:t xml:space="preserve">, </w:t>
      </w:r>
      <w:r w:rsidRPr="000160A5">
        <w:rPr>
          <w:b/>
          <w:bCs/>
          <w:szCs w:val="24"/>
        </w:rPr>
        <w:t>registrando que também Daniel esperou pela polícia</w:t>
      </w:r>
      <w:r w:rsidRPr="000160A5">
        <w:rPr>
          <w:szCs w:val="24"/>
        </w:rPr>
        <w:t xml:space="preserve"> e, por consequência, </w:t>
      </w:r>
      <w:r w:rsidRPr="00E010DF">
        <w:rPr>
          <w:szCs w:val="24"/>
        </w:rPr>
        <w:t>reforçou o fato de que ele não oferece risco à ordem pública, além de que não existe possibilidade de reiteração criminosa ou, ainda, de ofensa à integridade das testemunhas</w:t>
      </w:r>
      <w:r w:rsidRPr="00E010DF">
        <w:rPr>
          <w:sz w:val="20"/>
          <w:szCs w:val="20"/>
        </w:rPr>
        <w:t xml:space="preserve"> </w:t>
      </w:r>
      <w:r w:rsidRPr="004000D9">
        <w:rPr>
          <w:sz w:val="20"/>
          <w:szCs w:val="20"/>
        </w:rPr>
        <w:t>(evento 144, VIDEO2, 48m35s-49m3s)</w:t>
      </w:r>
      <w:r w:rsidRPr="004000D9">
        <w:rPr>
          <w:szCs w:val="24"/>
        </w:rPr>
        <w:t>.</w:t>
      </w:r>
    </w:p>
    <w:p w14:paraId="4954E643" w14:textId="77777777" w:rsidR="00BE3360" w:rsidRPr="00C112A2" w:rsidRDefault="00BE3360" w:rsidP="00BE3360">
      <w:pPr>
        <w:pStyle w:val="SemEspaamento"/>
      </w:pPr>
      <w:r>
        <w:rPr>
          <w:szCs w:val="24"/>
        </w:rPr>
        <w:t>O aresto embargado também não tratou do argumento recursal de que, em caso similar ao dos autos, o Superior Tribunal de Justiça firmou o entendimento de que “</w:t>
      </w:r>
      <w:r w:rsidRPr="00CD189E">
        <w:rPr>
          <w:i/>
          <w:iCs/>
          <w:szCs w:val="24"/>
        </w:rPr>
        <w:t xml:space="preserve">a prisão cautelar só pode ser imposta ou mantida quando evidenciada, </w:t>
      </w:r>
      <w:r w:rsidRPr="00CD189E">
        <w:rPr>
          <w:i/>
          <w:iCs/>
          <w:szCs w:val="24"/>
          <w:u w:val="single"/>
        </w:rPr>
        <w:t>com</w:t>
      </w:r>
      <w:r w:rsidRPr="00CD189E">
        <w:rPr>
          <w:i/>
          <w:iCs/>
          <w:szCs w:val="24"/>
        </w:rPr>
        <w:t xml:space="preserve"> </w:t>
      </w:r>
      <w:r w:rsidRPr="00CD189E">
        <w:rPr>
          <w:i/>
          <w:iCs/>
          <w:szCs w:val="24"/>
          <w:u w:val="single"/>
        </w:rPr>
        <w:t>explícita</w:t>
      </w:r>
      <w:r w:rsidRPr="00CD189E">
        <w:rPr>
          <w:i/>
          <w:iCs/>
          <w:szCs w:val="24"/>
        </w:rPr>
        <w:t xml:space="preserve"> </w:t>
      </w:r>
      <w:r w:rsidRPr="00CD189E">
        <w:rPr>
          <w:i/>
          <w:iCs/>
          <w:szCs w:val="24"/>
          <w:u w:val="single"/>
        </w:rPr>
        <w:t>e</w:t>
      </w:r>
      <w:r w:rsidRPr="00CD189E">
        <w:rPr>
          <w:i/>
          <w:iCs/>
          <w:szCs w:val="24"/>
        </w:rPr>
        <w:t xml:space="preserve"> </w:t>
      </w:r>
      <w:r w:rsidRPr="00CD189E">
        <w:rPr>
          <w:i/>
          <w:iCs/>
          <w:szCs w:val="24"/>
          <w:u w:val="single"/>
        </w:rPr>
        <w:t>concreta</w:t>
      </w:r>
      <w:r w:rsidRPr="00CD189E">
        <w:rPr>
          <w:i/>
          <w:iCs/>
          <w:szCs w:val="24"/>
        </w:rPr>
        <w:t xml:space="preserve"> </w:t>
      </w:r>
      <w:r w:rsidRPr="00CD189E">
        <w:rPr>
          <w:i/>
          <w:iCs/>
          <w:szCs w:val="24"/>
          <w:u w:val="single"/>
        </w:rPr>
        <w:t>fundamentação</w:t>
      </w:r>
      <w:r w:rsidRPr="00CD189E">
        <w:rPr>
          <w:i/>
          <w:iCs/>
          <w:szCs w:val="24"/>
        </w:rPr>
        <w:t xml:space="preserve">, a </w:t>
      </w:r>
      <w:r w:rsidRPr="00717F31">
        <w:rPr>
          <w:i/>
          <w:iCs/>
          <w:szCs w:val="24"/>
          <w:u w:val="single"/>
        </w:rPr>
        <w:t>necessidade</w:t>
      </w:r>
      <w:r w:rsidRPr="00CD189E">
        <w:rPr>
          <w:i/>
          <w:iCs/>
          <w:szCs w:val="24"/>
        </w:rPr>
        <w:t xml:space="preserve"> </w:t>
      </w:r>
      <w:r w:rsidRPr="00717F31">
        <w:rPr>
          <w:i/>
          <w:iCs/>
          <w:szCs w:val="24"/>
          <w:u w:val="single"/>
        </w:rPr>
        <w:t>da</w:t>
      </w:r>
      <w:r w:rsidRPr="00CD189E">
        <w:rPr>
          <w:i/>
          <w:iCs/>
          <w:szCs w:val="24"/>
        </w:rPr>
        <w:t xml:space="preserve"> </w:t>
      </w:r>
      <w:r w:rsidRPr="00717F31">
        <w:rPr>
          <w:i/>
          <w:iCs/>
          <w:szCs w:val="24"/>
          <w:u w:val="single"/>
        </w:rPr>
        <w:t>rigorosa</w:t>
      </w:r>
      <w:r w:rsidRPr="00CD189E">
        <w:rPr>
          <w:i/>
          <w:iCs/>
          <w:szCs w:val="24"/>
        </w:rPr>
        <w:t xml:space="preserve"> </w:t>
      </w:r>
      <w:r w:rsidRPr="00717F31">
        <w:rPr>
          <w:i/>
          <w:iCs/>
          <w:szCs w:val="24"/>
          <w:u w:val="single"/>
        </w:rPr>
        <w:t>providência</w:t>
      </w:r>
      <w:r>
        <w:rPr>
          <w:szCs w:val="24"/>
        </w:rPr>
        <w:t xml:space="preserve">”, diferentemente do que ocorre no presente caso. </w:t>
      </w:r>
    </w:p>
    <w:p w14:paraId="59126358" w14:textId="77777777" w:rsidR="00BE3360" w:rsidRPr="001E346E" w:rsidRDefault="00BE3360" w:rsidP="00BE3360">
      <w:pPr>
        <w:pStyle w:val="SemEspaamento"/>
      </w:pPr>
      <w:r>
        <w:t>E esse precedente</w:t>
      </w:r>
      <w:r>
        <w:rPr>
          <w:szCs w:val="24"/>
        </w:rPr>
        <w:t xml:space="preserve"> registrou que </w:t>
      </w:r>
      <w:r w:rsidRPr="0089230D">
        <w:rPr>
          <w:szCs w:val="24"/>
        </w:rPr>
        <w:t>se “</w:t>
      </w:r>
      <w:r w:rsidRPr="0089230D">
        <w:rPr>
          <w:i/>
          <w:iCs/>
          <w:szCs w:val="24"/>
        </w:rPr>
        <w:t xml:space="preserve">o decreto preventivo </w:t>
      </w:r>
      <w:r w:rsidRPr="0089230D">
        <w:rPr>
          <w:b/>
          <w:bCs/>
          <w:i/>
          <w:iCs/>
          <w:szCs w:val="24"/>
        </w:rPr>
        <w:t xml:space="preserve">não apontou indícios concretos </w:t>
      </w:r>
      <w:r w:rsidRPr="0089230D">
        <w:rPr>
          <w:i/>
          <w:iCs/>
          <w:szCs w:val="24"/>
        </w:rPr>
        <w:t xml:space="preserve">de como o paciente poderia colocar em risco a ordem pública, teria tentado atrapalhar a instrução criminal ou frustrado a aplicação da lei penal, apenas dizendo estarem presentes os pressupostos e requisitos da medida cautelar extrema, </w:t>
      </w:r>
      <w:r w:rsidRPr="0089230D">
        <w:rPr>
          <w:i/>
          <w:iCs/>
          <w:szCs w:val="24"/>
          <w:u w:val="single"/>
        </w:rPr>
        <w:t>carecendo</w:t>
      </w:r>
      <w:r w:rsidRPr="0089230D">
        <w:rPr>
          <w:i/>
          <w:iCs/>
          <w:szCs w:val="24"/>
        </w:rPr>
        <w:t xml:space="preserve">, </w:t>
      </w:r>
      <w:r w:rsidRPr="0089230D">
        <w:rPr>
          <w:i/>
          <w:iCs/>
          <w:szCs w:val="24"/>
          <w:u w:val="single"/>
        </w:rPr>
        <w:t>assim</w:t>
      </w:r>
      <w:r w:rsidRPr="0089230D">
        <w:rPr>
          <w:i/>
          <w:iCs/>
          <w:szCs w:val="24"/>
        </w:rPr>
        <w:t xml:space="preserve">, </w:t>
      </w:r>
      <w:r w:rsidRPr="0089230D">
        <w:rPr>
          <w:i/>
          <w:iCs/>
          <w:szCs w:val="24"/>
          <w:u w:val="single"/>
        </w:rPr>
        <w:t>de</w:t>
      </w:r>
      <w:r w:rsidRPr="0089230D">
        <w:rPr>
          <w:i/>
          <w:iCs/>
          <w:szCs w:val="24"/>
        </w:rPr>
        <w:t xml:space="preserve"> </w:t>
      </w:r>
      <w:r w:rsidRPr="0089230D">
        <w:rPr>
          <w:i/>
          <w:iCs/>
          <w:szCs w:val="24"/>
          <w:u w:val="single"/>
        </w:rPr>
        <w:t>fundamento</w:t>
      </w:r>
      <w:r w:rsidRPr="0089230D">
        <w:rPr>
          <w:i/>
          <w:iCs/>
          <w:szCs w:val="24"/>
        </w:rPr>
        <w:t xml:space="preserve"> </w:t>
      </w:r>
      <w:r w:rsidRPr="0089230D">
        <w:rPr>
          <w:i/>
          <w:iCs/>
          <w:szCs w:val="24"/>
          <w:u w:val="single"/>
        </w:rPr>
        <w:t>apto</w:t>
      </w:r>
      <w:r w:rsidRPr="0089230D">
        <w:rPr>
          <w:i/>
          <w:iCs/>
          <w:szCs w:val="24"/>
        </w:rPr>
        <w:t xml:space="preserve"> </w:t>
      </w:r>
      <w:r w:rsidRPr="0089230D">
        <w:rPr>
          <w:i/>
          <w:iCs/>
          <w:szCs w:val="24"/>
          <w:u w:val="single"/>
        </w:rPr>
        <w:t>a</w:t>
      </w:r>
      <w:r w:rsidRPr="0089230D">
        <w:rPr>
          <w:i/>
          <w:iCs/>
          <w:szCs w:val="24"/>
        </w:rPr>
        <w:t xml:space="preserve"> </w:t>
      </w:r>
      <w:r w:rsidRPr="0089230D">
        <w:rPr>
          <w:i/>
          <w:iCs/>
          <w:szCs w:val="24"/>
          <w:u w:val="single"/>
        </w:rPr>
        <w:t>consubstanciar</w:t>
      </w:r>
      <w:r w:rsidRPr="0089230D">
        <w:rPr>
          <w:i/>
          <w:iCs/>
          <w:szCs w:val="24"/>
        </w:rPr>
        <w:t xml:space="preserve"> </w:t>
      </w:r>
      <w:r w:rsidRPr="0089230D">
        <w:rPr>
          <w:i/>
          <w:iCs/>
          <w:szCs w:val="24"/>
          <w:u w:val="single"/>
        </w:rPr>
        <w:t>a</w:t>
      </w:r>
      <w:r w:rsidRPr="0089230D">
        <w:rPr>
          <w:i/>
          <w:iCs/>
          <w:szCs w:val="24"/>
        </w:rPr>
        <w:t xml:space="preserve"> </w:t>
      </w:r>
      <w:r w:rsidRPr="0089230D">
        <w:rPr>
          <w:i/>
          <w:iCs/>
          <w:szCs w:val="24"/>
          <w:u w:val="single"/>
        </w:rPr>
        <w:t>prisão</w:t>
      </w:r>
      <w:r w:rsidRPr="0089230D">
        <w:rPr>
          <w:szCs w:val="24"/>
        </w:rPr>
        <w:t xml:space="preserve">” </w:t>
      </w:r>
      <w:r w:rsidRPr="0089230D">
        <w:rPr>
          <w:sz w:val="20"/>
          <w:szCs w:val="20"/>
        </w:rPr>
        <w:t>(STJ, HC n. 423.012, 6ª Turma, rel. Min. Sebastião Reis Júnior, j. em 24.9.2019)</w:t>
      </w:r>
      <w:r w:rsidRPr="0089230D">
        <w:rPr>
          <w:szCs w:val="24"/>
        </w:rPr>
        <w:t>.</w:t>
      </w:r>
    </w:p>
    <w:p w14:paraId="3179F9FE" w14:textId="684762AF" w:rsidR="00BE3360" w:rsidRPr="00A570B1" w:rsidRDefault="00BE3360" w:rsidP="00BE3360">
      <w:pPr>
        <w:pStyle w:val="SemEspaamento"/>
      </w:pPr>
      <w:r>
        <w:t>Portanto, Excelência, a questão atinente à necessidade de segregação cautelar do embargante, no caso vertente, deve considerar todas essas peculiaridades apontadas, fato que, inclusive, motivou o pedido de revista d</w:t>
      </w:r>
      <w:r w:rsidR="00330BAE">
        <w:t xml:space="preserve">e Vossa Excelência </w:t>
      </w:r>
      <w:r w:rsidR="00330BAE" w:rsidRPr="00330BAE">
        <w:rPr>
          <w:sz w:val="20"/>
          <w:szCs w:val="18"/>
        </w:rPr>
        <w:t>(</w:t>
      </w:r>
      <w:r w:rsidRPr="00330BAE">
        <w:rPr>
          <w:sz w:val="20"/>
          <w:szCs w:val="18"/>
        </w:rPr>
        <w:t xml:space="preserve">Relator, </w:t>
      </w:r>
      <w:r w:rsidR="00DA0AA0">
        <w:rPr>
          <w:sz w:val="20"/>
          <w:szCs w:val="18"/>
        </w:rPr>
        <w:t xml:space="preserve">Eminente </w:t>
      </w:r>
      <w:r w:rsidR="00DA0AA0" w:rsidRPr="00330BAE">
        <w:rPr>
          <w:sz w:val="20"/>
          <w:szCs w:val="18"/>
        </w:rPr>
        <w:t>Desembargador</w:t>
      </w:r>
      <w:r w:rsidRPr="00330BAE">
        <w:rPr>
          <w:sz w:val="20"/>
          <w:szCs w:val="18"/>
        </w:rPr>
        <w:t xml:space="preserve"> Luiz Neri Oliveira de Souza</w:t>
      </w:r>
      <w:r w:rsidR="00330BAE" w:rsidRPr="00330BAE">
        <w:rPr>
          <w:sz w:val="20"/>
          <w:szCs w:val="18"/>
        </w:rPr>
        <w:t>)</w:t>
      </w:r>
      <w:r>
        <w:t xml:space="preserve">, após o início do julgamento do presente feito em 26.9.2024 </w:t>
      </w:r>
      <w:r w:rsidRPr="006A25E4">
        <w:rPr>
          <w:sz w:val="20"/>
          <w:szCs w:val="18"/>
        </w:rPr>
        <w:t>(evento 14)</w:t>
      </w:r>
      <w:r>
        <w:t>.</w:t>
      </w:r>
    </w:p>
    <w:p w14:paraId="2F7842A4" w14:textId="77777777" w:rsidR="00BE3360" w:rsidRDefault="00BE3360" w:rsidP="00BE3360">
      <w:pPr>
        <w:pStyle w:val="SemEspaamento"/>
      </w:pPr>
      <w:r>
        <w:t xml:space="preserve">E, após examinadas todas essas peculiaridades do caso concreto, que acabam por derruir a conclusão de que existe risco à ordem pública, reiteração criminosa ou risco à integridade das testemunhas e são os fundamentos utilizados para a sua segregação cautelar, o embargante confia no acolhimento dos presentes aclaratórios, com a revogação da sua prisão preventiva, até porque Daniel já se encontra preso há mais de 8 meses, desde que se entregou logo após o fato </w:t>
      </w:r>
      <w:r w:rsidRPr="000216FA">
        <w:rPr>
          <w:sz w:val="20"/>
          <w:szCs w:val="18"/>
        </w:rPr>
        <w:t>(15.3.2024 – evento 1, P_FLAGRANTE7</w:t>
      </w:r>
      <w:r>
        <w:rPr>
          <w:sz w:val="20"/>
          <w:szCs w:val="18"/>
        </w:rPr>
        <w:t>, do IP correlato</w:t>
      </w:r>
      <w:r w:rsidRPr="000216FA">
        <w:rPr>
          <w:sz w:val="20"/>
          <w:szCs w:val="18"/>
        </w:rPr>
        <w:t>)</w:t>
      </w:r>
      <w:r>
        <w:t>.</w:t>
      </w:r>
    </w:p>
    <w:p w14:paraId="33A15E5A" w14:textId="77777777" w:rsidR="00BE3360" w:rsidRPr="00883FF0" w:rsidRDefault="00BE3360" w:rsidP="00BE3360">
      <w:pPr>
        <w:pStyle w:val="Ttulo2"/>
        <w:rPr>
          <w:sz w:val="16"/>
          <w:szCs w:val="16"/>
        </w:rPr>
      </w:pPr>
    </w:p>
    <w:p w14:paraId="50AD7531" w14:textId="1763CC46" w:rsidR="00BE3360" w:rsidRPr="00136102" w:rsidRDefault="00BE3360" w:rsidP="00BE3360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63212">
        <w:rPr>
          <w:rFonts w:ascii="Arial" w:eastAsia="Calibri" w:hAnsi="Arial" w:cs="Times New Roman"/>
          <w:noProof/>
          <w:sz w:val="24"/>
          <w:szCs w:val="24"/>
        </w:rPr>
        <w:t>26 de novembro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975B21E" w14:textId="77777777"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33EF028" w14:textId="77777777"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08FFE68" w14:textId="77777777"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F1FA762" w14:textId="77777777" w:rsidR="00BE3360" w:rsidRPr="00D576AF" w:rsidRDefault="00BE3360" w:rsidP="00BE3360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C653F02" w14:textId="77777777" w:rsidR="00BE3360" w:rsidRPr="00377A2E" w:rsidRDefault="00BE3360" w:rsidP="00BE3360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432EF27D" w14:textId="77777777" w:rsidR="00BE3360" w:rsidRDefault="00BE3360" w:rsidP="00BE3360"/>
    <w:p w14:paraId="7B19792D" w14:textId="77777777" w:rsidR="00BE3360" w:rsidRPr="00377A2E" w:rsidRDefault="00BE3360" w:rsidP="00BE3360"/>
    <w:p w14:paraId="147864D8" w14:textId="77777777" w:rsidR="00131BEB" w:rsidRPr="00526267" w:rsidRDefault="00131BEB" w:rsidP="00BE3360">
      <w:pPr>
        <w:rPr>
          <w:rFonts w:ascii="Arial" w:hAnsi="Arial" w:cs="Arial"/>
          <w:sz w:val="24"/>
          <w:szCs w:val="24"/>
        </w:rPr>
      </w:pPr>
    </w:p>
    <w:sectPr w:rsidR="00131BEB" w:rsidRPr="00526267" w:rsidSect="00B140CB">
      <w:headerReference w:type="default" r:id="rId9"/>
      <w:footerReference w:type="default" r:id="rId10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AB6D16" w14:textId="77777777" w:rsidR="00B7658A" w:rsidRDefault="00B7658A" w:rsidP="00943258">
      <w:pPr>
        <w:spacing w:after="0" w:line="240" w:lineRule="auto"/>
      </w:pPr>
      <w:r>
        <w:separator/>
      </w:r>
    </w:p>
  </w:endnote>
  <w:endnote w:type="continuationSeparator" w:id="0">
    <w:p w14:paraId="5B38B57D" w14:textId="77777777" w:rsidR="00B7658A" w:rsidRDefault="00B7658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8CDA954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DAC3A4C" wp14:editId="43453A7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57714794" name="Imagem 65771479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4E5B26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8B4FF1" w14:textId="77777777" w:rsidR="00B7658A" w:rsidRDefault="00B7658A" w:rsidP="00943258">
      <w:pPr>
        <w:spacing w:after="0" w:line="240" w:lineRule="auto"/>
      </w:pPr>
      <w:r>
        <w:separator/>
      </w:r>
    </w:p>
  </w:footnote>
  <w:footnote w:type="continuationSeparator" w:id="0">
    <w:p w14:paraId="035AE5FD" w14:textId="77777777" w:rsidR="00B7658A" w:rsidRDefault="00B7658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CA31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8C8E7D9" wp14:editId="7E73706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42015481" name="Imagem 184201548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F0A6AE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DB2D6F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0ED6F1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DC27374"/>
    <w:multiLevelType w:val="hybridMultilevel"/>
    <w:tmpl w:val="2EF49A7A"/>
    <w:lvl w:ilvl="0" w:tplc="E75407DE">
      <w:start w:val="1"/>
      <w:numFmt w:val="lowerLetter"/>
      <w:lvlText w:val="%1)"/>
      <w:lvlJc w:val="left"/>
      <w:pPr>
        <w:ind w:left="2136" w:hanging="435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" w15:restartNumberingAfterBreak="0">
    <w:nsid w:val="41D24DFF"/>
    <w:multiLevelType w:val="hybridMultilevel"/>
    <w:tmpl w:val="4B406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526355">
    <w:abstractNumId w:val="0"/>
  </w:num>
  <w:num w:numId="2" w16cid:durableId="1929999708">
    <w:abstractNumId w:val="1"/>
  </w:num>
  <w:num w:numId="3" w16cid:durableId="1482237938">
    <w:abstractNumId w:val="0"/>
    <w:lvlOverride w:ilvl="0">
      <w:startOverride w:val="1"/>
    </w:lvlOverride>
  </w:num>
  <w:num w:numId="4" w16cid:durableId="428700259">
    <w:abstractNumId w:val="3"/>
  </w:num>
  <w:num w:numId="5" w16cid:durableId="703137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22"/>
    <w:rsid w:val="00000DF6"/>
    <w:rsid w:val="00003F31"/>
    <w:rsid w:val="00007204"/>
    <w:rsid w:val="000110CD"/>
    <w:rsid w:val="00014125"/>
    <w:rsid w:val="000160A5"/>
    <w:rsid w:val="000169F1"/>
    <w:rsid w:val="00024BD8"/>
    <w:rsid w:val="00026432"/>
    <w:rsid w:val="0004298B"/>
    <w:rsid w:val="00042D9D"/>
    <w:rsid w:val="000541F6"/>
    <w:rsid w:val="000715F8"/>
    <w:rsid w:val="00071ED6"/>
    <w:rsid w:val="00076676"/>
    <w:rsid w:val="00087CD3"/>
    <w:rsid w:val="00090A1A"/>
    <w:rsid w:val="00094782"/>
    <w:rsid w:val="00097661"/>
    <w:rsid w:val="000A4747"/>
    <w:rsid w:val="000A574A"/>
    <w:rsid w:val="000A61A5"/>
    <w:rsid w:val="000B1CA2"/>
    <w:rsid w:val="000B6518"/>
    <w:rsid w:val="000B6924"/>
    <w:rsid w:val="000B764A"/>
    <w:rsid w:val="000B7E00"/>
    <w:rsid w:val="000D228C"/>
    <w:rsid w:val="000E2473"/>
    <w:rsid w:val="000E5799"/>
    <w:rsid w:val="000F074E"/>
    <w:rsid w:val="000F15CD"/>
    <w:rsid w:val="000F1F2A"/>
    <w:rsid w:val="000F24E1"/>
    <w:rsid w:val="000F3F15"/>
    <w:rsid w:val="0010371D"/>
    <w:rsid w:val="00103D4D"/>
    <w:rsid w:val="00106DB8"/>
    <w:rsid w:val="00116A64"/>
    <w:rsid w:val="00120932"/>
    <w:rsid w:val="00131BEB"/>
    <w:rsid w:val="0013209D"/>
    <w:rsid w:val="001378BD"/>
    <w:rsid w:val="0015753D"/>
    <w:rsid w:val="00165E7F"/>
    <w:rsid w:val="001667B0"/>
    <w:rsid w:val="001761C0"/>
    <w:rsid w:val="00176AA3"/>
    <w:rsid w:val="00180159"/>
    <w:rsid w:val="00181BBC"/>
    <w:rsid w:val="00183BE2"/>
    <w:rsid w:val="0018712F"/>
    <w:rsid w:val="001915E5"/>
    <w:rsid w:val="00191602"/>
    <w:rsid w:val="00195A2D"/>
    <w:rsid w:val="00196E10"/>
    <w:rsid w:val="001A13B3"/>
    <w:rsid w:val="001A7073"/>
    <w:rsid w:val="001B2B98"/>
    <w:rsid w:val="001B2E75"/>
    <w:rsid w:val="001C4498"/>
    <w:rsid w:val="001C4A24"/>
    <w:rsid w:val="001D5324"/>
    <w:rsid w:val="001E346E"/>
    <w:rsid w:val="001E78C4"/>
    <w:rsid w:val="001E7BC3"/>
    <w:rsid w:val="001F3710"/>
    <w:rsid w:val="00201F45"/>
    <w:rsid w:val="002031A2"/>
    <w:rsid w:val="0020395A"/>
    <w:rsid w:val="0020488C"/>
    <w:rsid w:val="00204FB2"/>
    <w:rsid w:val="00207BE4"/>
    <w:rsid w:val="00211394"/>
    <w:rsid w:val="002113B9"/>
    <w:rsid w:val="00212528"/>
    <w:rsid w:val="00214E09"/>
    <w:rsid w:val="00215172"/>
    <w:rsid w:val="00232247"/>
    <w:rsid w:val="00235BDC"/>
    <w:rsid w:val="0024453A"/>
    <w:rsid w:val="00247440"/>
    <w:rsid w:val="00272BFB"/>
    <w:rsid w:val="002808D1"/>
    <w:rsid w:val="00280D1E"/>
    <w:rsid w:val="00281C3D"/>
    <w:rsid w:val="002843C6"/>
    <w:rsid w:val="00291F6C"/>
    <w:rsid w:val="002A1FD0"/>
    <w:rsid w:val="002A6E5F"/>
    <w:rsid w:val="002B0E70"/>
    <w:rsid w:val="002B4DF9"/>
    <w:rsid w:val="002B520C"/>
    <w:rsid w:val="002B593D"/>
    <w:rsid w:val="002B6BAD"/>
    <w:rsid w:val="002C05FB"/>
    <w:rsid w:val="002C1DF4"/>
    <w:rsid w:val="002E7D25"/>
    <w:rsid w:val="002F7790"/>
    <w:rsid w:val="00307022"/>
    <w:rsid w:val="003148E1"/>
    <w:rsid w:val="00316AAF"/>
    <w:rsid w:val="00330BAE"/>
    <w:rsid w:val="00331454"/>
    <w:rsid w:val="00344E36"/>
    <w:rsid w:val="0034522F"/>
    <w:rsid w:val="0034543A"/>
    <w:rsid w:val="00351417"/>
    <w:rsid w:val="00351A15"/>
    <w:rsid w:val="00364FDA"/>
    <w:rsid w:val="003655A1"/>
    <w:rsid w:val="00377A2E"/>
    <w:rsid w:val="003801CD"/>
    <w:rsid w:val="00381645"/>
    <w:rsid w:val="00387700"/>
    <w:rsid w:val="00392E10"/>
    <w:rsid w:val="003A3AA8"/>
    <w:rsid w:val="003C4110"/>
    <w:rsid w:val="003C6987"/>
    <w:rsid w:val="003D31DF"/>
    <w:rsid w:val="003D7C02"/>
    <w:rsid w:val="003E23DD"/>
    <w:rsid w:val="003E46B9"/>
    <w:rsid w:val="003E50AD"/>
    <w:rsid w:val="003E52A2"/>
    <w:rsid w:val="003F1AD9"/>
    <w:rsid w:val="004000D9"/>
    <w:rsid w:val="00412938"/>
    <w:rsid w:val="00423647"/>
    <w:rsid w:val="00444C21"/>
    <w:rsid w:val="0044557C"/>
    <w:rsid w:val="00455225"/>
    <w:rsid w:val="004553B0"/>
    <w:rsid w:val="00463847"/>
    <w:rsid w:val="00464E28"/>
    <w:rsid w:val="00470428"/>
    <w:rsid w:val="004839A5"/>
    <w:rsid w:val="004841EB"/>
    <w:rsid w:val="00486B05"/>
    <w:rsid w:val="00491204"/>
    <w:rsid w:val="004949AD"/>
    <w:rsid w:val="004A0A13"/>
    <w:rsid w:val="004A62E0"/>
    <w:rsid w:val="004B047D"/>
    <w:rsid w:val="004B1742"/>
    <w:rsid w:val="004B2EFF"/>
    <w:rsid w:val="004C2E33"/>
    <w:rsid w:val="004D0CBE"/>
    <w:rsid w:val="004D366C"/>
    <w:rsid w:val="004D7C41"/>
    <w:rsid w:val="004E17C3"/>
    <w:rsid w:val="004E2F80"/>
    <w:rsid w:val="004E55DD"/>
    <w:rsid w:val="004F26B7"/>
    <w:rsid w:val="004F2B78"/>
    <w:rsid w:val="004F304A"/>
    <w:rsid w:val="004F384D"/>
    <w:rsid w:val="00500D87"/>
    <w:rsid w:val="00501A18"/>
    <w:rsid w:val="00504265"/>
    <w:rsid w:val="00521746"/>
    <w:rsid w:val="0052503A"/>
    <w:rsid w:val="00525D66"/>
    <w:rsid w:val="00526267"/>
    <w:rsid w:val="005269D2"/>
    <w:rsid w:val="005321DA"/>
    <w:rsid w:val="00537BF1"/>
    <w:rsid w:val="00544499"/>
    <w:rsid w:val="005577FD"/>
    <w:rsid w:val="0056607C"/>
    <w:rsid w:val="0058049D"/>
    <w:rsid w:val="005A26B5"/>
    <w:rsid w:val="005A7FD1"/>
    <w:rsid w:val="005B038E"/>
    <w:rsid w:val="005B2814"/>
    <w:rsid w:val="005B5A4B"/>
    <w:rsid w:val="005B5D62"/>
    <w:rsid w:val="005B67EA"/>
    <w:rsid w:val="005B6DAD"/>
    <w:rsid w:val="005C161D"/>
    <w:rsid w:val="005C5699"/>
    <w:rsid w:val="005D1DE9"/>
    <w:rsid w:val="005D3E14"/>
    <w:rsid w:val="005D5934"/>
    <w:rsid w:val="005D7B21"/>
    <w:rsid w:val="005E3ABE"/>
    <w:rsid w:val="005E4CB8"/>
    <w:rsid w:val="005E58E2"/>
    <w:rsid w:val="005E5B68"/>
    <w:rsid w:val="005E78DA"/>
    <w:rsid w:val="00604140"/>
    <w:rsid w:val="00607930"/>
    <w:rsid w:val="006100B9"/>
    <w:rsid w:val="00611D86"/>
    <w:rsid w:val="00617902"/>
    <w:rsid w:val="006325B1"/>
    <w:rsid w:val="00633E5B"/>
    <w:rsid w:val="00635D20"/>
    <w:rsid w:val="00636BB2"/>
    <w:rsid w:val="00636BCB"/>
    <w:rsid w:val="00640D38"/>
    <w:rsid w:val="00644F54"/>
    <w:rsid w:val="00655D26"/>
    <w:rsid w:val="006619A8"/>
    <w:rsid w:val="00662638"/>
    <w:rsid w:val="0067155A"/>
    <w:rsid w:val="00673228"/>
    <w:rsid w:val="0067373A"/>
    <w:rsid w:val="00685A1C"/>
    <w:rsid w:val="00686316"/>
    <w:rsid w:val="00691440"/>
    <w:rsid w:val="00691760"/>
    <w:rsid w:val="00693045"/>
    <w:rsid w:val="00693B36"/>
    <w:rsid w:val="00693F8B"/>
    <w:rsid w:val="00695BC1"/>
    <w:rsid w:val="00696295"/>
    <w:rsid w:val="006964ED"/>
    <w:rsid w:val="006978A5"/>
    <w:rsid w:val="00697972"/>
    <w:rsid w:val="006A25E4"/>
    <w:rsid w:val="006A5204"/>
    <w:rsid w:val="006A76E2"/>
    <w:rsid w:val="006B4DC2"/>
    <w:rsid w:val="006B4F72"/>
    <w:rsid w:val="006B6FCA"/>
    <w:rsid w:val="006B70D6"/>
    <w:rsid w:val="006C0143"/>
    <w:rsid w:val="006C0DFC"/>
    <w:rsid w:val="006C6671"/>
    <w:rsid w:val="006C681F"/>
    <w:rsid w:val="006E4F77"/>
    <w:rsid w:val="006F7F33"/>
    <w:rsid w:val="00700463"/>
    <w:rsid w:val="0071706E"/>
    <w:rsid w:val="00717F31"/>
    <w:rsid w:val="00722DF5"/>
    <w:rsid w:val="0072761A"/>
    <w:rsid w:val="0073394A"/>
    <w:rsid w:val="0073497F"/>
    <w:rsid w:val="0074406A"/>
    <w:rsid w:val="007449A9"/>
    <w:rsid w:val="00767C44"/>
    <w:rsid w:val="007804AA"/>
    <w:rsid w:val="00781BAF"/>
    <w:rsid w:val="00784D14"/>
    <w:rsid w:val="00786BB6"/>
    <w:rsid w:val="00795616"/>
    <w:rsid w:val="00797900"/>
    <w:rsid w:val="007B421E"/>
    <w:rsid w:val="007C36DB"/>
    <w:rsid w:val="007D1349"/>
    <w:rsid w:val="007E5ED8"/>
    <w:rsid w:val="0080421E"/>
    <w:rsid w:val="00810D34"/>
    <w:rsid w:val="008111A5"/>
    <w:rsid w:val="00815F77"/>
    <w:rsid w:val="0082010B"/>
    <w:rsid w:val="0082283A"/>
    <w:rsid w:val="00834825"/>
    <w:rsid w:val="0084064B"/>
    <w:rsid w:val="0087180E"/>
    <w:rsid w:val="0089230D"/>
    <w:rsid w:val="0089777B"/>
    <w:rsid w:val="008A0012"/>
    <w:rsid w:val="008A5387"/>
    <w:rsid w:val="008D39D6"/>
    <w:rsid w:val="008E070D"/>
    <w:rsid w:val="008E31FF"/>
    <w:rsid w:val="008E377D"/>
    <w:rsid w:val="008E602C"/>
    <w:rsid w:val="008F2218"/>
    <w:rsid w:val="008F53CE"/>
    <w:rsid w:val="008F7B29"/>
    <w:rsid w:val="0090226D"/>
    <w:rsid w:val="0090311B"/>
    <w:rsid w:val="00905B6C"/>
    <w:rsid w:val="009112BE"/>
    <w:rsid w:val="00915560"/>
    <w:rsid w:val="00917963"/>
    <w:rsid w:val="00922BEC"/>
    <w:rsid w:val="00924163"/>
    <w:rsid w:val="00933A4F"/>
    <w:rsid w:val="009344C7"/>
    <w:rsid w:val="00943258"/>
    <w:rsid w:val="00952231"/>
    <w:rsid w:val="00953073"/>
    <w:rsid w:val="0095475B"/>
    <w:rsid w:val="009651D2"/>
    <w:rsid w:val="00972791"/>
    <w:rsid w:val="00991D12"/>
    <w:rsid w:val="00993EA0"/>
    <w:rsid w:val="009B7FD3"/>
    <w:rsid w:val="009C7B95"/>
    <w:rsid w:val="009E2492"/>
    <w:rsid w:val="009F27D9"/>
    <w:rsid w:val="009F5519"/>
    <w:rsid w:val="00A049FC"/>
    <w:rsid w:val="00A2028B"/>
    <w:rsid w:val="00A20C8F"/>
    <w:rsid w:val="00A448EE"/>
    <w:rsid w:val="00A570B1"/>
    <w:rsid w:val="00A576DC"/>
    <w:rsid w:val="00A61FC4"/>
    <w:rsid w:val="00A63E44"/>
    <w:rsid w:val="00A646BD"/>
    <w:rsid w:val="00A6605E"/>
    <w:rsid w:val="00A7044A"/>
    <w:rsid w:val="00AA2F5D"/>
    <w:rsid w:val="00AA3827"/>
    <w:rsid w:val="00AB1261"/>
    <w:rsid w:val="00AC1503"/>
    <w:rsid w:val="00AC54D9"/>
    <w:rsid w:val="00AC5F46"/>
    <w:rsid w:val="00AD23D2"/>
    <w:rsid w:val="00AD66F6"/>
    <w:rsid w:val="00AE50B5"/>
    <w:rsid w:val="00AF4C4C"/>
    <w:rsid w:val="00B03F6D"/>
    <w:rsid w:val="00B0544C"/>
    <w:rsid w:val="00B140CB"/>
    <w:rsid w:val="00B14A81"/>
    <w:rsid w:val="00B327F7"/>
    <w:rsid w:val="00B45A62"/>
    <w:rsid w:val="00B46445"/>
    <w:rsid w:val="00B51438"/>
    <w:rsid w:val="00B537F5"/>
    <w:rsid w:val="00B63212"/>
    <w:rsid w:val="00B6363E"/>
    <w:rsid w:val="00B64342"/>
    <w:rsid w:val="00B7658A"/>
    <w:rsid w:val="00BA2544"/>
    <w:rsid w:val="00BA6805"/>
    <w:rsid w:val="00BA7873"/>
    <w:rsid w:val="00BB246A"/>
    <w:rsid w:val="00BC466E"/>
    <w:rsid w:val="00BD3D0C"/>
    <w:rsid w:val="00BD6E0B"/>
    <w:rsid w:val="00BE3360"/>
    <w:rsid w:val="00BE7F16"/>
    <w:rsid w:val="00BF0E27"/>
    <w:rsid w:val="00BF14D0"/>
    <w:rsid w:val="00BF4E3F"/>
    <w:rsid w:val="00C03B4C"/>
    <w:rsid w:val="00C0456B"/>
    <w:rsid w:val="00C052D5"/>
    <w:rsid w:val="00C10EC2"/>
    <w:rsid w:val="00C138CC"/>
    <w:rsid w:val="00C17E9A"/>
    <w:rsid w:val="00C27905"/>
    <w:rsid w:val="00C31082"/>
    <w:rsid w:val="00C41F46"/>
    <w:rsid w:val="00C4370F"/>
    <w:rsid w:val="00C6414A"/>
    <w:rsid w:val="00C6651F"/>
    <w:rsid w:val="00C7312F"/>
    <w:rsid w:val="00C760BE"/>
    <w:rsid w:val="00C8183B"/>
    <w:rsid w:val="00C840EA"/>
    <w:rsid w:val="00C94ABB"/>
    <w:rsid w:val="00CA2AC6"/>
    <w:rsid w:val="00CA4C8E"/>
    <w:rsid w:val="00CA5961"/>
    <w:rsid w:val="00CB4335"/>
    <w:rsid w:val="00CB5FC5"/>
    <w:rsid w:val="00CD189E"/>
    <w:rsid w:val="00CD4316"/>
    <w:rsid w:val="00CE320F"/>
    <w:rsid w:val="00CE4822"/>
    <w:rsid w:val="00D13E8D"/>
    <w:rsid w:val="00D2134E"/>
    <w:rsid w:val="00D32740"/>
    <w:rsid w:val="00D34CA6"/>
    <w:rsid w:val="00D35972"/>
    <w:rsid w:val="00D519BA"/>
    <w:rsid w:val="00D67A5B"/>
    <w:rsid w:val="00D75BA3"/>
    <w:rsid w:val="00D91E40"/>
    <w:rsid w:val="00D970B0"/>
    <w:rsid w:val="00DA0AA0"/>
    <w:rsid w:val="00DA207D"/>
    <w:rsid w:val="00DB4324"/>
    <w:rsid w:val="00DB744D"/>
    <w:rsid w:val="00DB7855"/>
    <w:rsid w:val="00DD185A"/>
    <w:rsid w:val="00DD5847"/>
    <w:rsid w:val="00DE0162"/>
    <w:rsid w:val="00DE0552"/>
    <w:rsid w:val="00DF5478"/>
    <w:rsid w:val="00E01EA9"/>
    <w:rsid w:val="00E0365F"/>
    <w:rsid w:val="00E05790"/>
    <w:rsid w:val="00E05EC3"/>
    <w:rsid w:val="00E074C9"/>
    <w:rsid w:val="00E453D0"/>
    <w:rsid w:val="00E47193"/>
    <w:rsid w:val="00E54202"/>
    <w:rsid w:val="00E65845"/>
    <w:rsid w:val="00E665EF"/>
    <w:rsid w:val="00E67B28"/>
    <w:rsid w:val="00E70139"/>
    <w:rsid w:val="00E714F4"/>
    <w:rsid w:val="00E90F3C"/>
    <w:rsid w:val="00E968BB"/>
    <w:rsid w:val="00EA03E3"/>
    <w:rsid w:val="00EA7581"/>
    <w:rsid w:val="00EB4346"/>
    <w:rsid w:val="00EC3662"/>
    <w:rsid w:val="00EE029A"/>
    <w:rsid w:val="00EE0A65"/>
    <w:rsid w:val="00EE3903"/>
    <w:rsid w:val="00EF310B"/>
    <w:rsid w:val="00EF5A9D"/>
    <w:rsid w:val="00EF7C8E"/>
    <w:rsid w:val="00F00174"/>
    <w:rsid w:val="00F11B2C"/>
    <w:rsid w:val="00F1485D"/>
    <w:rsid w:val="00F22B73"/>
    <w:rsid w:val="00F27D0A"/>
    <w:rsid w:val="00F4260B"/>
    <w:rsid w:val="00F56B03"/>
    <w:rsid w:val="00F8793B"/>
    <w:rsid w:val="00F900B4"/>
    <w:rsid w:val="00FA0AA1"/>
    <w:rsid w:val="00FA1F55"/>
    <w:rsid w:val="00FA24FA"/>
    <w:rsid w:val="00FA2963"/>
    <w:rsid w:val="00FA41C1"/>
    <w:rsid w:val="00FB1724"/>
    <w:rsid w:val="00FB3A3F"/>
    <w:rsid w:val="00FC63CA"/>
    <w:rsid w:val="00FC6A0A"/>
    <w:rsid w:val="00FD018E"/>
    <w:rsid w:val="00FD145F"/>
    <w:rsid w:val="00FD1764"/>
    <w:rsid w:val="00FE27A9"/>
    <w:rsid w:val="00FF0406"/>
    <w:rsid w:val="00FF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B103C8"/>
  <w15:chartTrackingRefBased/>
  <w15:docId w15:val="{46A595CE-7AE3-4B74-B6B7-8CD0C254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026432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026432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26267"/>
    <w:pPr>
      <w:ind w:left="720"/>
      <w:contextualSpacing/>
    </w:pPr>
  </w:style>
  <w:style w:type="character" w:customStyle="1" w:styleId="QualificaoChar">
    <w:name w:val="Qualificação Char"/>
    <w:basedOn w:val="Fontepargpadro"/>
    <w:link w:val="Qualificao"/>
    <w:rsid w:val="00BE3360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53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48A25-BB3C-A548-9FF9-910EFB74B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4</TotalTime>
  <Pages>3</Pages>
  <Words>700</Words>
  <Characters>3785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</cp:revision>
  <cp:lastPrinted>2022-07-18T22:35:00Z</cp:lastPrinted>
  <dcterms:created xsi:type="dcterms:W3CDTF">2024-11-26T16:34:00Z</dcterms:created>
  <dcterms:modified xsi:type="dcterms:W3CDTF">2024-11-26T16:40:00Z</dcterms:modified>
</cp:coreProperties>
</file>