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80FF" w14:textId="2F4006D4" w:rsidR="00662E9B" w:rsidRPr="00526267" w:rsidRDefault="00662E9B" w:rsidP="00662E9B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EXCELENTÍSSIMO SENHOR DESEMBARGADOR </w:t>
      </w:r>
      <w:r w:rsidR="002E6361">
        <w:rPr>
          <w:rFonts w:ascii="Arial" w:eastAsia="Calibri" w:hAnsi="Arial" w:cs="Arial"/>
          <w:sz w:val="24"/>
          <w:szCs w:val="24"/>
        </w:rPr>
        <w:t xml:space="preserve">2º-VICE-PRESIDENTE </w:t>
      </w:r>
      <w:r w:rsidR="000C1F84">
        <w:rPr>
          <w:rFonts w:ascii="Arial" w:eastAsia="Calibri" w:hAnsi="Arial" w:cs="Arial"/>
          <w:sz w:val="24"/>
          <w:szCs w:val="24"/>
        </w:rPr>
        <w:t>DO TRIBUNAL DE JUSTIÇA DO ESTADO DE SANTA CATARINA</w:t>
      </w:r>
    </w:p>
    <w:p w14:paraId="6DDB6311" w14:textId="77777777" w:rsidR="00662E9B" w:rsidRPr="00526267" w:rsidRDefault="00662E9B" w:rsidP="00662E9B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33A64EC" w14:textId="77777777" w:rsidR="00662E9B" w:rsidRDefault="00662E9B" w:rsidP="007428B0">
      <w:pPr>
        <w:pStyle w:val="Ttulo2"/>
        <w:rPr>
          <w:rFonts w:eastAsia="Calibri"/>
        </w:rPr>
      </w:pPr>
    </w:p>
    <w:p w14:paraId="3406FF21" w14:textId="77777777" w:rsidR="004F41F5" w:rsidRPr="004F41F5" w:rsidRDefault="004F41F5" w:rsidP="004F41F5"/>
    <w:p w14:paraId="023E831C" w14:textId="77777777" w:rsidR="00662E9B" w:rsidRPr="004E6D89" w:rsidRDefault="00662E9B" w:rsidP="007428B0">
      <w:pPr>
        <w:pStyle w:val="Ttulo2"/>
        <w:rPr>
          <w:rFonts w:eastAsia="Calibri"/>
          <w:sz w:val="10"/>
          <w:szCs w:val="10"/>
        </w:rPr>
      </w:pPr>
    </w:p>
    <w:p w14:paraId="37EA7D90" w14:textId="7CB9DF02" w:rsidR="00662E9B" w:rsidRPr="00526267" w:rsidRDefault="00662E9B" w:rsidP="004E6D89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Pr="00206EA8">
        <w:rPr>
          <w:rFonts w:ascii="Arial" w:eastAsia="Calibri" w:hAnsi="Arial" w:cs="Arial"/>
          <w:sz w:val="24"/>
          <w:szCs w:val="24"/>
        </w:rPr>
        <w:t>5007284-93.2024.8.24.0064</w:t>
      </w:r>
    </w:p>
    <w:p w14:paraId="39DFCE50" w14:textId="77777777" w:rsidR="00662E9B" w:rsidRDefault="00662E9B" w:rsidP="00662E9B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AA274BB" w14:textId="77777777" w:rsidR="00527D68" w:rsidRDefault="00527D68" w:rsidP="00662E9B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97DED13" w14:textId="77777777" w:rsidR="004F41F5" w:rsidRPr="00526267" w:rsidRDefault="004F41F5" w:rsidP="00662E9B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9FA9419" w14:textId="59E9BF97" w:rsidR="00662E9B" w:rsidRPr="00416AA0" w:rsidRDefault="00662E9B" w:rsidP="00527D68">
      <w:pPr>
        <w:pStyle w:val="Qualificaodaspartes"/>
        <w:spacing w:line="360" w:lineRule="auto"/>
        <w:rPr>
          <w:b/>
          <w:bCs w:val="0"/>
          <w:i/>
          <w:iCs/>
        </w:rPr>
      </w:pPr>
      <w:r w:rsidRPr="00526267">
        <w:rPr>
          <w:b/>
          <w:szCs w:val="24"/>
        </w:rPr>
        <w:t>DANIEL DE SENA JANKO PLETIKOS</w:t>
      </w:r>
      <w:r w:rsidRPr="00526267">
        <w:rPr>
          <w:szCs w:val="24"/>
        </w:rPr>
        <w:t>, já qualificado nos autos em epígrafe</w:t>
      </w:r>
      <w:r>
        <w:rPr>
          <w:szCs w:val="24"/>
        </w:rPr>
        <w:t xml:space="preserve">, </w:t>
      </w:r>
      <w:r w:rsidRPr="00526267">
        <w:rPr>
          <w:szCs w:val="24"/>
        </w:rPr>
        <w:t xml:space="preserve">que lhe move o MINISTÉRIO PÚBLICO </w:t>
      </w:r>
      <w:r>
        <w:rPr>
          <w:szCs w:val="24"/>
        </w:rPr>
        <w:t>DO ESTADO DE SANTA CATARINA</w:t>
      </w:r>
      <w:r w:rsidRPr="00526267">
        <w:rPr>
          <w:szCs w:val="24"/>
        </w:rPr>
        <w:t xml:space="preserve">, </w:t>
      </w:r>
      <w:r>
        <w:rPr>
          <w:szCs w:val="24"/>
        </w:rPr>
        <w:t xml:space="preserve">vem, respeitosamente, à elevada presença de Vossa Excelência, </w:t>
      </w:r>
      <w:r w:rsidRPr="00526267">
        <w:rPr>
          <w:szCs w:val="24"/>
        </w:rPr>
        <w:t xml:space="preserve">por seus advogados </w:t>
      </w:r>
      <w:r>
        <w:rPr>
          <w:szCs w:val="24"/>
        </w:rPr>
        <w:t>abaixo signatários</w:t>
      </w:r>
      <w:r w:rsidRPr="00526267">
        <w:rPr>
          <w:szCs w:val="24"/>
        </w:rPr>
        <w:t>,</w:t>
      </w:r>
      <w:r w:rsidRPr="00B07588">
        <w:t xml:space="preserve"> </w:t>
      </w:r>
      <w:r>
        <w:t xml:space="preserve">em atenção à intimação do evento </w:t>
      </w:r>
      <w:r w:rsidR="00DF7633">
        <w:t>94</w:t>
      </w:r>
      <w:r w:rsidRPr="00D02834">
        <w:t xml:space="preserve">, </w:t>
      </w:r>
      <w:r w:rsidR="00D911DA">
        <w:t xml:space="preserve">com fundamento no art. 1.030, §1º, e 1.042 do CPC, interpor, a tempo e modo, </w:t>
      </w:r>
      <w:r w:rsidR="00D911DA">
        <w:rPr>
          <w:b/>
          <w:bCs w:val="0"/>
          <w:i/>
          <w:iCs/>
        </w:rPr>
        <w:t xml:space="preserve">AGRAVO </w:t>
      </w:r>
      <w:r w:rsidR="00D911DA">
        <w:t xml:space="preserve">contra a decisão do evento </w:t>
      </w:r>
      <w:r w:rsidR="00310612">
        <w:t>92</w:t>
      </w:r>
      <w:r w:rsidR="00D911DA">
        <w:t>, que inadmitiu o recurso especial interposto</w:t>
      </w:r>
      <w:r w:rsidR="00E90A21">
        <w:t xml:space="preserve"> </w:t>
      </w:r>
      <w:r w:rsidR="00E90A21" w:rsidRPr="00E90A21">
        <w:rPr>
          <w:sz w:val="20"/>
          <w:szCs w:val="18"/>
        </w:rPr>
        <w:t>(evento 85)</w:t>
      </w:r>
      <w:r w:rsidR="00D911DA">
        <w:t>, pelas razões de fato e de direito</w:t>
      </w:r>
      <w:r w:rsidR="004D62F3">
        <w:t xml:space="preserve"> a seguir</w:t>
      </w:r>
      <w:r w:rsidR="00D911DA">
        <w:t xml:space="preserve"> expostas</w:t>
      </w:r>
      <w:r>
        <w:t>.</w:t>
      </w:r>
    </w:p>
    <w:p w14:paraId="789F1523" w14:textId="77777777" w:rsidR="000169F1" w:rsidRDefault="000169F1" w:rsidP="004F41F5">
      <w:pPr>
        <w:pStyle w:val="SemEspaamento"/>
        <w:numPr>
          <w:ilvl w:val="0"/>
          <w:numId w:val="0"/>
        </w:numPr>
        <w:ind w:left="1701"/>
      </w:pPr>
    </w:p>
    <w:p w14:paraId="3E4A7858" w14:textId="13240DC3" w:rsidR="00DF7633" w:rsidRPr="00033A4C" w:rsidRDefault="00DF7633" w:rsidP="00DF7633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>
        <w:rPr>
          <w:rFonts w:ascii="Arial" w:hAnsi="Arial" w:cs="Arial"/>
          <w:sz w:val="24"/>
          <w:szCs w:val="24"/>
        </w:rPr>
        <w:t>que Vossa Excelência proceda ao juízo de retratação</w:t>
      </w:r>
      <w:r w:rsidR="00BD78E4">
        <w:rPr>
          <w:rFonts w:ascii="Arial" w:hAnsi="Arial" w:cs="Arial"/>
          <w:sz w:val="24"/>
          <w:szCs w:val="24"/>
        </w:rPr>
        <w:t xml:space="preserve"> </w:t>
      </w:r>
      <w:r w:rsidR="00BD78E4" w:rsidRPr="00117D48">
        <w:rPr>
          <w:rFonts w:ascii="Arial" w:hAnsi="Arial" w:cs="Arial"/>
          <w:sz w:val="20"/>
          <w:szCs w:val="20"/>
        </w:rPr>
        <w:t>(CPC, art. 1.042, §2º)</w:t>
      </w:r>
      <w:r>
        <w:rPr>
          <w:rFonts w:ascii="Arial" w:hAnsi="Arial" w:cs="Arial"/>
          <w:sz w:val="24"/>
          <w:szCs w:val="24"/>
        </w:rPr>
        <w:t xml:space="preserve"> ou, não sendo o caso, que 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Superior Tribunal de Justiça para que, reformada a decisão agravada, o recurso especial </w:t>
      </w:r>
      <w:r>
        <w:rPr>
          <w:rFonts w:ascii="Arial" w:hAnsi="Arial" w:cs="Arial"/>
          <w:sz w:val="24"/>
          <w:szCs w:val="24"/>
        </w:rPr>
        <w:t xml:space="preserve">seja </w:t>
      </w:r>
      <w:r w:rsidRPr="00033A4C">
        <w:rPr>
          <w:rFonts w:ascii="Arial" w:hAnsi="Arial" w:cs="Arial"/>
          <w:sz w:val="24"/>
          <w:szCs w:val="24"/>
        </w:rPr>
        <w:t>admitido e, a final, provido.</w:t>
      </w:r>
    </w:p>
    <w:p w14:paraId="6F3C5F4E" w14:textId="77777777" w:rsidR="00527D68" w:rsidRPr="00136102" w:rsidRDefault="00527D68" w:rsidP="008557E9">
      <w:pPr>
        <w:pStyle w:val="SemEspaamento"/>
        <w:numPr>
          <w:ilvl w:val="0"/>
          <w:numId w:val="0"/>
        </w:numPr>
        <w:ind w:firstLine="1985"/>
      </w:pPr>
    </w:p>
    <w:p w14:paraId="1B5944C4" w14:textId="77777777" w:rsidR="00FD3363" w:rsidRPr="00136102" w:rsidRDefault="00FD3363" w:rsidP="00FD3363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AAFDD9B" w14:textId="1D1CFC52" w:rsidR="00FD3363" w:rsidRPr="00136102" w:rsidRDefault="00FD3363" w:rsidP="00FD3363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A70F4">
        <w:rPr>
          <w:rFonts w:ascii="Arial" w:eastAsia="Calibri" w:hAnsi="Arial" w:cs="Times New Roman"/>
          <w:noProof/>
          <w:sz w:val="24"/>
          <w:szCs w:val="24"/>
        </w:rPr>
        <w:t>5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7D56B4F" w14:textId="77777777" w:rsidR="00FD3363" w:rsidRDefault="00FD3363" w:rsidP="00FD3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1829409" w14:textId="77777777" w:rsidR="00FD3363" w:rsidRDefault="00FD3363" w:rsidP="00FD3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975EB0B" w14:textId="77777777" w:rsidR="00FD3363" w:rsidRDefault="00FD3363" w:rsidP="00FD33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BC6F3AA" w14:textId="77777777" w:rsidR="00FD3363" w:rsidRPr="00D576AF" w:rsidRDefault="00FD3363" w:rsidP="00FD3363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A7EA589" w14:textId="77777777" w:rsidR="00FD3363" w:rsidRPr="00C727F0" w:rsidRDefault="00FD3363" w:rsidP="00FD3363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C727F0">
        <w:rPr>
          <w:rFonts w:ascii="Arial" w:eastAsia="Times New Roman" w:hAnsi="Arial" w:cs="Times New Roman"/>
          <w:sz w:val="24"/>
          <w:szCs w:val="24"/>
        </w:rPr>
        <w:t>OAB/SC 36.591</w:t>
      </w:r>
      <w:r w:rsidRPr="00C727F0">
        <w:rPr>
          <w:rFonts w:ascii="Arial" w:eastAsia="Times New Roman" w:hAnsi="Arial" w:cs="Times New Roman"/>
          <w:sz w:val="24"/>
          <w:szCs w:val="24"/>
        </w:rPr>
        <w:tab/>
      </w:r>
      <w:r w:rsidRPr="00C727F0">
        <w:rPr>
          <w:rFonts w:ascii="Arial" w:eastAsia="Times New Roman" w:hAnsi="Arial" w:cs="Times New Roman"/>
          <w:sz w:val="24"/>
          <w:szCs w:val="24"/>
        </w:rPr>
        <w:tab/>
      </w:r>
      <w:r w:rsidRPr="00C727F0">
        <w:rPr>
          <w:rFonts w:ascii="Arial" w:eastAsia="Times New Roman" w:hAnsi="Arial" w:cs="Times New Roman"/>
          <w:sz w:val="24"/>
          <w:szCs w:val="24"/>
        </w:rPr>
        <w:tab/>
      </w:r>
      <w:r w:rsidRPr="00C727F0">
        <w:rPr>
          <w:rFonts w:ascii="Arial" w:eastAsia="Times New Roman" w:hAnsi="Arial" w:cs="Times New Roman"/>
          <w:sz w:val="24"/>
          <w:szCs w:val="24"/>
        </w:rPr>
        <w:tab/>
      </w:r>
      <w:r w:rsidRPr="00C727F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47A15E5F" w14:textId="77777777" w:rsidR="00FD3363" w:rsidRPr="00C727F0" w:rsidRDefault="00FD3363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4AE480B" w14:textId="77777777" w:rsidR="00FD3363" w:rsidRPr="00C727F0" w:rsidRDefault="00FD3363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D0E8630" w14:textId="77777777" w:rsidR="00FD3363" w:rsidRPr="00C727F0" w:rsidRDefault="00FD3363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313EE87C" w14:textId="77777777" w:rsidR="00FD3363" w:rsidRPr="00C727F0" w:rsidRDefault="00FD3363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55699910" w14:textId="77777777" w:rsidR="00FD3363" w:rsidRPr="00C727F0" w:rsidRDefault="00FD3363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3E54337" w14:textId="77777777" w:rsidR="005A426E" w:rsidRPr="00C727F0" w:rsidRDefault="005A426E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56A34764" w14:textId="77777777" w:rsidR="005A426E" w:rsidRPr="00C727F0" w:rsidRDefault="005A426E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4F21E79C" w14:textId="77777777" w:rsidR="00FD3363" w:rsidRPr="00C727F0" w:rsidRDefault="00FD3363" w:rsidP="00FD3363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40A5AB23" w14:textId="37B6B8A5" w:rsidR="00E773EE" w:rsidRDefault="000169F1" w:rsidP="0080351A">
      <w:pPr>
        <w:pStyle w:val="Ttulo"/>
      </w:pPr>
      <w:r w:rsidRPr="005C4689">
        <w:lastRenderedPageBreak/>
        <w:t xml:space="preserve">I </w:t>
      </w:r>
      <w:r w:rsidR="00662E9B">
        <w:t xml:space="preserve">– </w:t>
      </w:r>
      <w:r w:rsidR="005A426E">
        <w:t>RAZÕES DE REFORMA DA DECISÃO AGRAVADA</w:t>
      </w:r>
    </w:p>
    <w:p w14:paraId="782E069C" w14:textId="301F625F" w:rsidR="005A426E" w:rsidRPr="005A426E" w:rsidRDefault="005A426E" w:rsidP="006E11FB">
      <w:pPr>
        <w:pStyle w:val="Ttulo"/>
      </w:pPr>
      <w:r>
        <w:t xml:space="preserve">I.1 – Inaplicabilidade da </w:t>
      </w:r>
      <w:r w:rsidR="006E11FB">
        <w:t xml:space="preserve">Súmula </w:t>
      </w:r>
      <w:r>
        <w:t xml:space="preserve">n. </w:t>
      </w:r>
      <w:r w:rsidR="006E11FB">
        <w:t>83/STJ ao caso concreto</w:t>
      </w:r>
    </w:p>
    <w:p w14:paraId="2E1E4BE2" w14:textId="77777777" w:rsidR="008C1965" w:rsidRPr="00BB1F03" w:rsidRDefault="008C1965" w:rsidP="00BF688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BB0655" w14:textId="71763517" w:rsidR="006E11FB" w:rsidRPr="00DF7315" w:rsidRDefault="006E11FB" w:rsidP="003243A0">
      <w:pPr>
        <w:pStyle w:val="SemEspaamento"/>
      </w:pPr>
      <w:r w:rsidRPr="00DF7315">
        <w:t>Ao inadmitir o recurso especial interposto</w:t>
      </w:r>
      <w:r w:rsidR="00B37585" w:rsidRPr="00DF7315">
        <w:t xml:space="preserve"> </w:t>
      </w:r>
      <w:r w:rsidR="00B37585" w:rsidRPr="00DF7315">
        <w:rPr>
          <w:sz w:val="20"/>
          <w:szCs w:val="18"/>
        </w:rPr>
        <w:t>(evento 85)</w:t>
      </w:r>
      <w:r w:rsidR="00333D88" w:rsidRPr="00333D88">
        <w:t xml:space="preserve"> </w:t>
      </w:r>
      <w:r w:rsidR="00333D88" w:rsidRPr="00DF7315">
        <w:t>em relação à ofensa aos arts. 619 e 620 do CPP</w:t>
      </w:r>
      <w:r w:rsidRPr="00DF7315">
        <w:t xml:space="preserve">, a decisão agravada </w:t>
      </w:r>
      <w:r w:rsidR="00175C67">
        <w:t>alega</w:t>
      </w:r>
      <w:r w:rsidR="00A207A9" w:rsidRPr="00DF7315">
        <w:t>, inicialmente,</w:t>
      </w:r>
      <w:r w:rsidRPr="00DF7315">
        <w:t xml:space="preserve"> que incidiria o óbice da Súmula n. 83/STJ</w:t>
      </w:r>
      <w:r w:rsidR="004A1400" w:rsidRPr="00DF7315">
        <w:t xml:space="preserve">, </w:t>
      </w:r>
      <w:r w:rsidR="00175C67">
        <w:t>sustentando</w:t>
      </w:r>
      <w:r w:rsidR="004A1400" w:rsidRPr="00DF7315">
        <w:t xml:space="preserve"> que “</w:t>
      </w:r>
      <w:r w:rsidR="004A1400" w:rsidRPr="00DF7315">
        <w:rPr>
          <w:i/>
          <w:iCs/>
        </w:rPr>
        <w:t>o acórdão recorrido adotou entendimento </w:t>
      </w:r>
      <w:r w:rsidR="004A1400" w:rsidRPr="004638EA">
        <w:rPr>
          <w:i/>
          <w:iCs/>
        </w:rPr>
        <w:t>em consonância com a jurisprudência consolidada do Superior Tribunal de Justiça</w:t>
      </w:r>
      <w:r w:rsidR="004A1400" w:rsidRPr="00DF7315">
        <w:rPr>
          <w:i/>
          <w:iCs/>
        </w:rPr>
        <w:t>, no sentido de que os embargos de declaração não se prestam à rediscussão do mérito da causa, tampouco ao simples inconformismo da parte com a solução jurídica adotada, sendo cabíveis apenas nas hipóteses restritas de omissão, contradição, obscuridade ou erro material</w:t>
      </w:r>
      <w:r w:rsidR="004A1400" w:rsidRPr="00DF7315">
        <w:t xml:space="preserve">” </w:t>
      </w:r>
      <w:r w:rsidR="004A1400" w:rsidRPr="00DF7315">
        <w:rPr>
          <w:sz w:val="20"/>
          <w:szCs w:val="18"/>
        </w:rPr>
        <w:t>(evento 92)</w:t>
      </w:r>
      <w:r w:rsidR="004A1400" w:rsidRPr="00DF7315">
        <w:t>.</w:t>
      </w:r>
    </w:p>
    <w:p w14:paraId="53C62679" w14:textId="35956FF4" w:rsidR="004638EA" w:rsidRDefault="00C02010" w:rsidP="000307D3">
      <w:pPr>
        <w:pStyle w:val="SemEspaamento"/>
      </w:pPr>
      <w:r>
        <w:t>Contudo</w:t>
      </w:r>
      <w:r w:rsidR="004A1400">
        <w:t xml:space="preserve">, </w:t>
      </w:r>
      <w:r>
        <w:t xml:space="preserve">não há como dar guarida a essa </w:t>
      </w:r>
      <w:r w:rsidR="004638EA">
        <w:t>argumentação</w:t>
      </w:r>
      <w:r w:rsidR="00BC1C2D">
        <w:t xml:space="preserve">, </w:t>
      </w:r>
      <w:r w:rsidR="008D292F">
        <w:t>tendo em vista que</w:t>
      </w:r>
      <w:r w:rsidR="00BC76FF">
        <w:t xml:space="preserve"> </w:t>
      </w:r>
      <w:r w:rsidR="008D292F">
        <w:t xml:space="preserve">não se está diante de “rediscussão do mérito da causa”, </w:t>
      </w:r>
      <w:r w:rsidR="008D292F" w:rsidRPr="00A05CDA">
        <w:rPr>
          <w:b/>
          <w:bCs/>
        </w:rPr>
        <w:t>mas de</w:t>
      </w:r>
      <w:r w:rsidR="007B7EB7" w:rsidRPr="00A05CDA">
        <w:rPr>
          <w:b/>
          <w:bCs/>
        </w:rPr>
        <w:t xml:space="preserve"> falta de enfrentamento</w:t>
      </w:r>
      <w:r w:rsidR="008D292F" w:rsidRPr="00A05CDA">
        <w:rPr>
          <w:b/>
          <w:bCs/>
        </w:rPr>
        <w:t xml:space="preserve"> </w:t>
      </w:r>
      <w:r w:rsidR="007B7EB7" w:rsidRPr="00A05CDA">
        <w:rPr>
          <w:b/>
          <w:bCs/>
        </w:rPr>
        <w:t xml:space="preserve">de </w:t>
      </w:r>
      <w:r w:rsidR="008D292F" w:rsidRPr="00A05CDA">
        <w:rPr>
          <w:b/>
          <w:bCs/>
        </w:rPr>
        <w:t xml:space="preserve">vícios </w:t>
      </w:r>
      <w:r w:rsidR="007B7EB7" w:rsidRPr="00A05CDA">
        <w:rPr>
          <w:b/>
          <w:bCs/>
        </w:rPr>
        <w:t xml:space="preserve">indispensáveis para </w:t>
      </w:r>
      <w:r w:rsidR="00D03317" w:rsidRPr="00A05CDA">
        <w:rPr>
          <w:b/>
          <w:bCs/>
        </w:rPr>
        <w:t>o deslinde da causa</w:t>
      </w:r>
      <w:r w:rsidR="00D03317">
        <w:t xml:space="preserve">, </w:t>
      </w:r>
      <w:r w:rsidR="007B7EB7">
        <w:t>sanáveis pela via dos embargos de declaração</w:t>
      </w:r>
      <w:r w:rsidR="00BC76FF">
        <w:t>, nos termos do</w:t>
      </w:r>
      <w:r w:rsidR="00A876D9">
        <w:t>s</w:t>
      </w:r>
      <w:r w:rsidR="00BC76FF">
        <w:t xml:space="preserve"> art</w:t>
      </w:r>
      <w:r w:rsidR="00A876D9">
        <w:t>s</w:t>
      </w:r>
      <w:r w:rsidR="00BC76FF">
        <w:t xml:space="preserve">. 619 </w:t>
      </w:r>
      <w:r w:rsidR="00A876D9">
        <w:t xml:space="preserve">e 620 </w:t>
      </w:r>
      <w:r w:rsidR="00BC76FF">
        <w:t>do CPP</w:t>
      </w:r>
      <w:r w:rsidR="00D03317">
        <w:t>,</w:t>
      </w:r>
      <w:r w:rsidR="00BC1C2D">
        <w:t xml:space="preserve"> </w:t>
      </w:r>
      <w:r w:rsidR="00D03317">
        <w:t xml:space="preserve">o </w:t>
      </w:r>
      <w:r w:rsidR="00BC1C2D">
        <w:t>que conduz ao provimento do presente agravo e à admissão do recurso especial interposto</w:t>
      </w:r>
      <w:r w:rsidR="004638EA">
        <w:t>.</w:t>
      </w:r>
    </w:p>
    <w:p w14:paraId="33334B34" w14:textId="77777777" w:rsidR="00867B99" w:rsidRDefault="00A876D9" w:rsidP="000307D3">
      <w:pPr>
        <w:pStyle w:val="SemEspaamento"/>
      </w:pPr>
      <w:r>
        <w:t>Excelência</w:t>
      </w:r>
      <w:r w:rsidR="004638EA">
        <w:t xml:space="preserve">, </w:t>
      </w:r>
      <w:r>
        <w:t xml:space="preserve">ao contrário </w:t>
      </w:r>
      <w:r w:rsidR="00035F9B">
        <w:t>do que sustenta esse argumento da decisão agravada, que, diga-se, mostra</w:t>
      </w:r>
      <w:r w:rsidR="00174EED">
        <w:t>-se</w:t>
      </w:r>
      <w:r w:rsidR="00035F9B">
        <w:t xml:space="preserve"> genéric</w:t>
      </w:r>
      <w:r w:rsidR="00174EED">
        <w:t>o</w:t>
      </w:r>
      <w:r w:rsidR="00035F9B">
        <w:t xml:space="preserve"> e</w:t>
      </w:r>
      <w:r w:rsidR="00174EED">
        <w:t xml:space="preserve"> serve para inadmitir qualquer alegação de ofensa aos arts. 619 e 620 do CPP,</w:t>
      </w:r>
      <w:r w:rsidR="008D292F">
        <w:t xml:space="preserve"> </w:t>
      </w:r>
      <w:r>
        <w:t xml:space="preserve">não há dúvida de que </w:t>
      </w:r>
      <w:r w:rsidR="00A207A9">
        <w:t xml:space="preserve">os arestos recorridos afrontaram a jurisprudência </w:t>
      </w:r>
      <w:r w:rsidR="005056C0">
        <w:t xml:space="preserve">consolidada </w:t>
      </w:r>
      <w:r w:rsidR="00A207A9">
        <w:t>da Corte Superior</w:t>
      </w:r>
      <w:r w:rsidR="000307D3">
        <w:t>,</w:t>
      </w:r>
      <w:r w:rsidR="004638EA">
        <w:t xml:space="preserve"> </w:t>
      </w:r>
      <w:r w:rsidR="00BC6D1F">
        <w:t xml:space="preserve">sobretudo porque contrariaram o entendimento sedimentado de </w:t>
      </w:r>
      <w:r w:rsidR="00A207A9">
        <w:t xml:space="preserve">que </w:t>
      </w:r>
      <w:r w:rsidR="0066664E">
        <w:t>“</w:t>
      </w:r>
      <w:r w:rsidR="0066664E" w:rsidRPr="007579C3">
        <w:rPr>
          <w:b/>
          <w:bCs/>
          <w:i/>
          <w:iCs/>
        </w:rPr>
        <w:t xml:space="preserve">A </w:t>
      </w:r>
      <w:r w:rsidR="0066664E" w:rsidRPr="007579C3">
        <w:rPr>
          <w:b/>
          <w:bCs/>
          <w:i/>
          <w:iCs/>
          <w:u w:val="single"/>
        </w:rPr>
        <w:t>omissão</w:t>
      </w:r>
      <w:r w:rsidR="0066664E" w:rsidRPr="007579C3">
        <w:rPr>
          <w:b/>
          <w:bCs/>
          <w:i/>
          <w:iCs/>
        </w:rPr>
        <w:t xml:space="preserve"> </w:t>
      </w:r>
      <w:r w:rsidR="0066664E" w:rsidRPr="007579C3">
        <w:rPr>
          <w:b/>
          <w:bCs/>
          <w:i/>
          <w:iCs/>
          <w:u w:val="single"/>
        </w:rPr>
        <w:t>relevante</w:t>
      </w:r>
      <w:r w:rsidR="0066664E" w:rsidRPr="007579C3">
        <w:rPr>
          <w:b/>
          <w:bCs/>
          <w:i/>
          <w:iCs/>
        </w:rPr>
        <w:t xml:space="preserve"> </w:t>
      </w:r>
      <w:r w:rsidR="0066664E" w:rsidRPr="007579C3">
        <w:rPr>
          <w:b/>
          <w:bCs/>
          <w:i/>
          <w:iCs/>
          <w:u w:val="single"/>
        </w:rPr>
        <w:t>não</w:t>
      </w:r>
      <w:r w:rsidR="0066664E" w:rsidRPr="007579C3">
        <w:rPr>
          <w:b/>
          <w:bCs/>
          <w:i/>
          <w:iCs/>
        </w:rPr>
        <w:t xml:space="preserve"> </w:t>
      </w:r>
      <w:r w:rsidR="0066664E" w:rsidRPr="007579C3">
        <w:rPr>
          <w:b/>
          <w:bCs/>
          <w:i/>
          <w:iCs/>
          <w:u w:val="single"/>
        </w:rPr>
        <w:t>sanada</w:t>
      </w:r>
      <w:r w:rsidR="0066664E" w:rsidRPr="007579C3">
        <w:rPr>
          <w:b/>
          <w:bCs/>
          <w:i/>
          <w:iCs/>
        </w:rPr>
        <w:t xml:space="preserve"> em </w:t>
      </w:r>
      <w:r w:rsidR="0066664E" w:rsidRPr="00867B99">
        <w:rPr>
          <w:b/>
          <w:bCs/>
          <w:i/>
          <w:iCs/>
          <w:u w:val="single"/>
        </w:rPr>
        <w:t>embargos</w:t>
      </w:r>
      <w:r w:rsidR="0066664E" w:rsidRPr="007579C3">
        <w:rPr>
          <w:b/>
          <w:bCs/>
          <w:i/>
          <w:iCs/>
        </w:rPr>
        <w:t xml:space="preserve"> </w:t>
      </w:r>
      <w:r w:rsidR="0066664E" w:rsidRPr="00867B99">
        <w:rPr>
          <w:b/>
          <w:bCs/>
          <w:i/>
          <w:iCs/>
          <w:u w:val="single"/>
        </w:rPr>
        <w:t>de</w:t>
      </w:r>
      <w:r w:rsidR="0066664E" w:rsidRPr="007579C3">
        <w:rPr>
          <w:b/>
          <w:bCs/>
          <w:i/>
          <w:iCs/>
        </w:rPr>
        <w:t xml:space="preserve"> </w:t>
      </w:r>
      <w:r w:rsidR="0066664E" w:rsidRPr="00867B99">
        <w:rPr>
          <w:b/>
          <w:bCs/>
          <w:i/>
          <w:iCs/>
          <w:u w:val="single"/>
        </w:rPr>
        <w:t>declaração</w:t>
      </w:r>
      <w:r w:rsidR="0066664E" w:rsidRPr="007579C3">
        <w:rPr>
          <w:b/>
          <w:bCs/>
          <w:i/>
          <w:iCs/>
        </w:rPr>
        <w:t xml:space="preserve">, que deixa de apreciar documentos </w:t>
      </w:r>
      <w:r w:rsidR="0066664E" w:rsidRPr="004638EA">
        <w:rPr>
          <w:b/>
          <w:bCs/>
          <w:i/>
          <w:iCs/>
          <w:u w:val="single"/>
        </w:rPr>
        <w:t>e</w:t>
      </w:r>
      <w:r w:rsidR="0066664E" w:rsidRPr="007579C3">
        <w:rPr>
          <w:b/>
          <w:bCs/>
          <w:i/>
          <w:iCs/>
        </w:rPr>
        <w:t xml:space="preserve"> </w:t>
      </w:r>
      <w:r w:rsidR="0066664E" w:rsidRPr="004638EA">
        <w:rPr>
          <w:b/>
          <w:bCs/>
          <w:i/>
          <w:iCs/>
          <w:u w:val="single"/>
        </w:rPr>
        <w:t>argumentos</w:t>
      </w:r>
      <w:r w:rsidR="0066664E" w:rsidRPr="007579C3">
        <w:rPr>
          <w:b/>
          <w:bCs/>
          <w:i/>
          <w:iCs/>
        </w:rPr>
        <w:t xml:space="preserve"> </w:t>
      </w:r>
      <w:r w:rsidR="0066664E" w:rsidRPr="004638EA">
        <w:rPr>
          <w:b/>
          <w:bCs/>
          <w:i/>
          <w:iCs/>
          <w:u w:val="single"/>
        </w:rPr>
        <w:t>cruciais</w:t>
      </w:r>
      <w:r w:rsidR="0066664E" w:rsidRPr="007579C3">
        <w:rPr>
          <w:b/>
          <w:bCs/>
          <w:i/>
          <w:iCs/>
        </w:rPr>
        <w:t xml:space="preserve"> </w:t>
      </w:r>
      <w:r w:rsidR="0066664E" w:rsidRPr="004638EA">
        <w:rPr>
          <w:b/>
          <w:bCs/>
          <w:i/>
          <w:iCs/>
          <w:u w:val="single"/>
        </w:rPr>
        <w:t>para</w:t>
      </w:r>
      <w:r w:rsidR="0066664E" w:rsidRPr="007579C3">
        <w:rPr>
          <w:b/>
          <w:bCs/>
          <w:i/>
          <w:iCs/>
        </w:rPr>
        <w:t xml:space="preserve"> a </w:t>
      </w:r>
      <w:r w:rsidR="0066664E" w:rsidRPr="004638EA">
        <w:rPr>
          <w:b/>
          <w:bCs/>
          <w:i/>
          <w:iCs/>
          <w:u w:val="single"/>
        </w:rPr>
        <w:t>solução</w:t>
      </w:r>
      <w:r w:rsidR="0066664E" w:rsidRPr="007579C3">
        <w:rPr>
          <w:b/>
          <w:bCs/>
          <w:i/>
          <w:iCs/>
        </w:rPr>
        <w:t xml:space="preserve"> </w:t>
      </w:r>
      <w:r w:rsidR="0066664E" w:rsidRPr="004638EA">
        <w:rPr>
          <w:b/>
          <w:bCs/>
          <w:i/>
          <w:iCs/>
          <w:u w:val="single"/>
        </w:rPr>
        <w:t>da</w:t>
      </w:r>
      <w:r w:rsidR="0066664E" w:rsidRPr="007579C3">
        <w:rPr>
          <w:b/>
          <w:bCs/>
          <w:i/>
          <w:iCs/>
        </w:rPr>
        <w:t xml:space="preserve"> </w:t>
      </w:r>
      <w:r w:rsidR="0066664E" w:rsidRPr="004638EA">
        <w:rPr>
          <w:b/>
          <w:bCs/>
          <w:i/>
          <w:iCs/>
          <w:u w:val="single"/>
        </w:rPr>
        <w:t>controvérsia</w:t>
      </w:r>
      <w:r w:rsidR="0066664E" w:rsidRPr="007579C3">
        <w:rPr>
          <w:b/>
          <w:bCs/>
          <w:i/>
          <w:iCs/>
        </w:rPr>
        <w:t>, configura violação do art. 619 do CPP</w:t>
      </w:r>
      <w:r w:rsidR="0066664E">
        <w:t xml:space="preserve">” </w:t>
      </w:r>
      <w:r w:rsidR="0066664E" w:rsidRPr="007579C3">
        <w:rPr>
          <w:sz w:val="20"/>
          <w:szCs w:val="18"/>
        </w:rPr>
        <w:t>(STJ, AgRg no AREsp: 2.590.503/RS, 6ª Turma, Rel. Min. Sebastião Reis Júnior, j. em 24.9.2024)</w:t>
      </w:r>
      <w:r w:rsidR="00867B99">
        <w:t>.</w:t>
      </w:r>
    </w:p>
    <w:p w14:paraId="7260BF9D" w14:textId="6D90BC24" w:rsidR="00316D04" w:rsidRDefault="00867B99" w:rsidP="005D6DDD">
      <w:pPr>
        <w:pStyle w:val="SemEspaamento"/>
      </w:pPr>
      <w:r>
        <w:t>E isso</w:t>
      </w:r>
      <w:r w:rsidR="00C77DBD">
        <w:t xml:space="preserve"> afasta a aplicabilidade da Súmula n. 83/STJ ao presente caso</w:t>
      </w:r>
      <w:r>
        <w:t xml:space="preserve">, sobretudo </w:t>
      </w:r>
      <w:r w:rsidR="004638EA">
        <w:t>porque</w:t>
      </w:r>
      <w:r w:rsidR="000A3287">
        <w:t xml:space="preserve">, </w:t>
      </w:r>
      <w:r w:rsidR="00174EED">
        <w:t>nas razões do recurso especial</w:t>
      </w:r>
      <w:r w:rsidR="00F468BF">
        <w:t xml:space="preserve"> </w:t>
      </w:r>
      <w:r w:rsidR="00F468BF" w:rsidRPr="00867B99">
        <w:rPr>
          <w:sz w:val="20"/>
          <w:szCs w:val="18"/>
        </w:rPr>
        <w:t>(evento</w:t>
      </w:r>
      <w:r w:rsidR="00400127" w:rsidRPr="00867B99">
        <w:rPr>
          <w:sz w:val="20"/>
          <w:szCs w:val="18"/>
        </w:rPr>
        <w:t xml:space="preserve"> 85)</w:t>
      </w:r>
      <w:r w:rsidR="00174EED">
        <w:t xml:space="preserve"> foi exposto que </w:t>
      </w:r>
      <w:r w:rsidR="005D6DDD">
        <w:t xml:space="preserve">o aresto que proveu parcialmente a apelação criminal </w:t>
      </w:r>
      <w:r w:rsidR="005D6DDD" w:rsidRPr="00867B99">
        <w:rPr>
          <w:sz w:val="20"/>
          <w:szCs w:val="18"/>
        </w:rPr>
        <w:t>(evento 63)</w:t>
      </w:r>
      <w:r w:rsidR="005D6DDD">
        <w:t xml:space="preserve"> </w:t>
      </w:r>
      <w:r w:rsidR="005D6DDD" w:rsidRPr="00867B99">
        <w:rPr>
          <w:b/>
          <w:bCs/>
          <w:u w:val="single"/>
        </w:rPr>
        <w:t>não</w:t>
      </w:r>
      <w:r w:rsidR="005D6DDD" w:rsidRPr="00867B99">
        <w:rPr>
          <w:b/>
          <w:bCs/>
        </w:rPr>
        <w:t xml:space="preserve"> </w:t>
      </w:r>
      <w:r w:rsidR="00F468BF" w:rsidRPr="00867B99">
        <w:rPr>
          <w:b/>
          <w:bCs/>
          <w:u w:val="single"/>
        </w:rPr>
        <w:t>enfrentou</w:t>
      </w:r>
      <w:r w:rsidR="005D6DDD">
        <w:t xml:space="preserve">, </w:t>
      </w:r>
      <w:r w:rsidR="005D6DDD" w:rsidRPr="00867B99">
        <w:rPr>
          <w:b/>
          <w:bCs/>
        </w:rPr>
        <w:t>de forma satisfatória,</w:t>
      </w:r>
      <w:r w:rsidR="005D6DDD">
        <w:t xml:space="preserve"> </w:t>
      </w:r>
      <w:r w:rsidR="005D6DDD" w:rsidRPr="00867B99">
        <w:rPr>
          <w:b/>
          <w:bCs/>
        </w:rPr>
        <w:t>a tese</w:t>
      </w:r>
      <w:r w:rsidR="00F468BF" w:rsidRPr="00867B99">
        <w:rPr>
          <w:b/>
          <w:bCs/>
        </w:rPr>
        <w:t xml:space="preserve"> recursal</w:t>
      </w:r>
      <w:r w:rsidR="005D6DDD" w:rsidRPr="00867B99">
        <w:rPr>
          <w:b/>
          <w:bCs/>
        </w:rPr>
        <w:t xml:space="preserve"> de </w:t>
      </w:r>
      <w:r w:rsidR="005D6DDD" w:rsidRPr="00867B99">
        <w:rPr>
          <w:b/>
          <w:bCs/>
          <w:i/>
          <w:iCs/>
        </w:rPr>
        <w:t>reformatio in pejus</w:t>
      </w:r>
      <w:r w:rsidR="005D6DDD" w:rsidRPr="00867B99">
        <w:rPr>
          <w:b/>
          <w:bCs/>
        </w:rPr>
        <w:t xml:space="preserve"> na fixação da pena-base das “circunstâncias do crime”</w:t>
      </w:r>
      <w:r w:rsidR="005D6DDD">
        <w:t xml:space="preserve">, </w:t>
      </w:r>
      <w:r w:rsidR="005D6DDD" w:rsidRPr="00867B99">
        <w:rPr>
          <w:b/>
          <w:bCs/>
        </w:rPr>
        <w:t>além de ter se</w:t>
      </w:r>
      <w:r w:rsidR="005D6DDD" w:rsidRPr="006D1FB2">
        <w:t xml:space="preserve"> </w:t>
      </w:r>
      <w:r w:rsidR="005D6DDD" w:rsidRPr="007B7835">
        <w:rPr>
          <w:b/>
          <w:bCs/>
          <w:u w:val="single"/>
        </w:rPr>
        <w:t>omitido</w:t>
      </w:r>
      <w:r w:rsidR="005D6DDD" w:rsidRPr="00867B99">
        <w:rPr>
          <w:b/>
          <w:bCs/>
        </w:rPr>
        <w:t xml:space="preserve"> quanto às teses recursais de </w:t>
      </w:r>
      <w:r w:rsidR="005D6DDD" w:rsidRPr="00867B99">
        <w:rPr>
          <w:b/>
          <w:bCs/>
          <w:i/>
          <w:iCs/>
          <w:u w:val="single"/>
        </w:rPr>
        <w:t>bis</w:t>
      </w:r>
      <w:r w:rsidR="005D6DDD" w:rsidRPr="00867B99">
        <w:rPr>
          <w:b/>
          <w:bCs/>
          <w:i/>
          <w:iCs/>
        </w:rPr>
        <w:t xml:space="preserve"> </w:t>
      </w:r>
      <w:r w:rsidR="005D6DDD" w:rsidRPr="00867B99">
        <w:rPr>
          <w:b/>
          <w:bCs/>
          <w:i/>
          <w:iCs/>
          <w:u w:val="single"/>
        </w:rPr>
        <w:t>in</w:t>
      </w:r>
      <w:r w:rsidR="005D6DDD" w:rsidRPr="00867B99">
        <w:rPr>
          <w:b/>
          <w:bCs/>
          <w:i/>
          <w:iCs/>
        </w:rPr>
        <w:t xml:space="preserve"> </w:t>
      </w:r>
      <w:r w:rsidR="005D6DDD" w:rsidRPr="00867B99">
        <w:rPr>
          <w:b/>
          <w:bCs/>
          <w:i/>
          <w:iCs/>
          <w:u w:val="single"/>
        </w:rPr>
        <w:t>idem</w:t>
      </w:r>
      <w:r w:rsidR="005D6DDD" w:rsidRPr="00867B99">
        <w:rPr>
          <w:b/>
          <w:bCs/>
          <w:i/>
          <w:iCs/>
        </w:rPr>
        <w:t xml:space="preserve"> </w:t>
      </w:r>
      <w:r w:rsidR="005D6DDD" w:rsidRPr="00867B99">
        <w:rPr>
          <w:b/>
          <w:bCs/>
        </w:rPr>
        <w:t>relativas “às consequências do crime” e “à personalidade do agente”</w:t>
      </w:r>
      <w:r w:rsidR="00316D04" w:rsidRPr="00316D04">
        <w:t xml:space="preserve">, </w:t>
      </w:r>
      <w:r w:rsidR="00316D04">
        <w:t xml:space="preserve">o que motivou a oposição dos embargos de declaração para efetivar o esclarecimento das omissões e contradições internas identificadas </w:t>
      </w:r>
      <w:r w:rsidR="00316D04" w:rsidRPr="00867B99">
        <w:rPr>
          <w:sz w:val="20"/>
          <w:szCs w:val="18"/>
        </w:rPr>
        <w:t>(evento 69)</w:t>
      </w:r>
      <w:r>
        <w:t xml:space="preserve">. </w:t>
      </w:r>
    </w:p>
    <w:p w14:paraId="51E34FB7" w14:textId="40B26D8F" w:rsidR="005D6DDD" w:rsidRDefault="00316D04" w:rsidP="005D6DDD">
      <w:pPr>
        <w:pStyle w:val="SemEspaamento"/>
      </w:pPr>
      <w:r>
        <w:t xml:space="preserve">Como se sabe, aliás, essas </w:t>
      </w:r>
      <w:r w:rsidR="00867B99">
        <w:t>teses recu</w:t>
      </w:r>
      <w:r>
        <w:t>r</w:t>
      </w:r>
      <w:r w:rsidR="00867B99">
        <w:t>sai</w:t>
      </w:r>
      <w:r>
        <w:t>s</w:t>
      </w:r>
      <w:r w:rsidR="001443E6">
        <w:t xml:space="preserve"> </w:t>
      </w:r>
      <w:r w:rsidR="001443E6" w:rsidRPr="001443E6">
        <w:rPr>
          <w:sz w:val="20"/>
          <w:szCs w:val="18"/>
        </w:rPr>
        <w:t>(</w:t>
      </w:r>
      <w:r w:rsidR="001443E6" w:rsidRPr="001443E6">
        <w:rPr>
          <w:i/>
          <w:iCs/>
          <w:sz w:val="20"/>
          <w:szCs w:val="18"/>
        </w:rPr>
        <w:t xml:space="preserve">reformatio in pejus </w:t>
      </w:r>
      <w:r w:rsidR="001443E6" w:rsidRPr="001443E6">
        <w:rPr>
          <w:sz w:val="20"/>
          <w:szCs w:val="18"/>
        </w:rPr>
        <w:t xml:space="preserve">e </w:t>
      </w:r>
      <w:r w:rsidR="001443E6" w:rsidRPr="001443E6">
        <w:rPr>
          <w:i/>
          <w:iCs/>
          <w:sz w:val="20"/>
          <w:szCs w:val="18"/>
        </w:rPr>
        <w:t>bis in idem</w:t>
      </w:r>
      <w:r w:rsidR="001443E6" w:rsidRPr="001443E6">
        <w:rPr>
          <w:sz w:val="20"/>
          <w:szCs w:val="18"/>
        </w:rPr>
        <w:t>)</w:t>
      </w:r>
      <w:r>
        <w:t xml:space="preserve"> </w:t>
      </w:r>
      <w:r w:rsidR="005D6DDD">
        <w:t>constituem matéria de ordem pública, conhecíveis inclusive de ofício</w:t>
      </w:r>
      <w:r>
        <w:t>, a qualquer momento e em qualquer grau de jurisdição</w:t>
      </w:r>
      <w:r w:rsidR="005D6DDD">
        <w:t>.</w:t>
      </w:r>
    </w:p>
    <w:p w14:paraId="6CE6C58E" w14:textId="4AC57B64" w:rsidR="009412BC" w:rsidRDefault="002F61E3" w:rsidP="005C441E">
      <w:pPr>
        <w:pStyle w:val="SemEspaamento"/>
      </w:pPr>
      <w:r>
        <w:t xml:space="preserve">Pois bem. No </w:t>
      </w:r>
      <w:r w:rsidR="005C441E">
        <w:t>reclamo</w:t>
      </w:r>
      <w:r w:rsidR="005A066F">
        <w:t xml:space="preserve"> extremo</w:t>
      </w:r>
      <w:r w:rsidR="005C441E">
        <w:t xml:space="preserve">, </w:t>
      </w:r>
      <w:r w:rsidR="00400127">
        <w:t xml:space="preserve">o agravante demonstrou que </w:t>
      </w:r>
      <w:r w:rsidR="005C441E">
        <w:t xml:space="preserve">o acórdão que rejeitou os aclaratórios opostos </w:t>
      </w:r>
      <w:r w:rsidR="005C441E" w:rsidRPr="004B1F05">
        <w:rPr>
          <w:sz w:val="20"/>
          <w:szCs w:val="18"/>
        </w:rPr>
        <w:t>(evento 78)</w:t>
      </w:r>
      <w:r w:rsidR="005C441E">
        <w:t xml:space="preserve"> </w:t>
      </w:r>
      <w:r w:rsidR="005C441E" w:rsidRPr="00BC1C2D">
        <w:rPr>
          <w:b/>
          <w:bCs/>
        </w:rPr>
        <w:t>também</w:t>
      </w:r>
      <w:r w:rsidR="005C441E">
        <w:t xml:space="preserve"> </w:t>
      </w:r>
      <w:r w:rsidR="005C441E" w:rsidRPr="002F61E3">
        <w:rPr>
          <w:b/>
          <w:bCs/>
          <w:u w:val="single"/>
        </w:rPr>
        <w:t>não</w:t>
      </w:r>
      <w:r w:rsidR="005C441E" w:rsidRPr="00407EDB">
        <w:rPr>
          <w:b/>
          <w:bCs/>
        </w:rPr>
        <w:t xml:space="preserve"> </w:t>
      </w:r>
      <w:r w:rsidR="00E938D6" w:rsidRPr="002F61E3">
        <w:rPr>
          <w:b/>
          <w:bCs/>
          <w:u w:val="single"/>
        </w:rPr>
        <w:t>enfrentou</w:t>
      </w:r>
      <w:r w:rsidR="00E938D6" w:rsidRPr="00407EDB">
        <w:rPr>
          <w:b/>
          <w:bCs/>
        </w:rPr>
        <w:t>, de forma adequada,</w:t>
      </w:r>
      <w:r w:rsidR="005C441E" w:rsidRPr="00407EDB">
        <w:rPr>
          <w:b/>
          <w:bCs/>
        </w:rPr>
        <w:t xml:space="preserve"> as </w:t>
      </w:r>
      <w:r w:rsidR="0040229E" w:rsidRPr="00407EDB">
        <w:rPr>
          <w:b/>
          <w:bCs/>
        </w:rPr>
        <w:t>teses mencionadas anteriormente</w:t>
      </w:r>
      <w:r w:rsidR="0040229E">
        <w:t xml:space="preserve">, </w:t>
      </w:r>
      <w:r w:rsidR="00D7793B">
        <w:t xml:space="preserve">o que comprova, sem sombra de dúvida, a afronta direta aos arts. 619 e 620 do CPP, </w:t>
      </w:r>
      <w:r w:rsidR="00E938D6">
        <w:t xml:space="preserve">na medida em que </w:t>
      </w:r>
      <w:r w:rsidR="0041502B">
        <w:t xml:space="preserve">o </w:t>
      </w:r>
      <w:r w:rsidR="0041502B">
        <w:rPr>
          <w:i/>
          <w:iCs/>
        </w:rPr>
        <w:t xml:space="preserve">decisum </w:t>
      </w:r>
      <w:r w:rsidR="00D7793B">
        <w:t xml:space="preserve">se </w:t>
      </w:r>
      <w:r w:rsidR="005C441E">
        <w:t xml:space="preserve">limitou a </w:t>
      </w:r>
      <w:r w:rsidR="00E938D6">
        <w:t>sustentar</w:t>
      </w:r>
      <w:r w:rsidR="005C441E">
        <w:t>, de forma superficial, que “</w:t>
      </w:r>
      <w:r w:rsidR="005C441E" w:rsidRPr="004B1F05">
        <w:rPr>
          <w:i/>
          <w:iCs/>
        </w:rPr>
        <w:t xml:space="preserve">tais alegações não se mostram razoáveis e evidenciam que a interpretação defensiva se limita à mera rediscussão de questões já apreciadas, uma vez que este relator, ao analisar as razões de inconformismo, apresentou fundamentação suficiente, bem como reparou equívoco referente às frações duplicadas ao unificar o patamar, fixando dosimetria inferior - condição esta que, diga-se de passagem, está longe de caracterizar </w:t>
      </w:r>
      <w:r w:rsidR="00A347A7">
        <w:rPr>
          <w:i/>
          <w:iCs/>
        </w:rPr>
        <w:t>‘</w:t>
      </w:r>
      <w:r w:rsidR="005C441E" w:rsidRPr="004B1F05">
        <w:rPr>
          <w:i/>
          <w:iCs/>
        </w:rPr>
        <w:t>reformatio in pejus</w:t>
      </w:r>
      <w:r w:rsidR="00A347A7">
        <w:rPr>
          <w:i/>
          <w:iCs/>
        </w:rPr>
        <w:t>’</w:t>
      </w:r>
      <w:r w:rsidR="005C441E" w:rsidRPr="004B1F05">
        <w:rPr>
          <w:i/>
          <w:iCs/>
        </w:rPr>
        <w:t>, conforme quer fazer crer a defesa</w:t>
      </w:r>
      <w:r w:rsidR="005C441E">
        <w:t>”</w:t>
      </w:r>
      <w:r w:rsidR="00A347A7">
        <w:t xml:space="preserve"> </w:t>
      </w:r>
      <w:r w:rsidR="00A347A7" w:rsidRPr="009412BC">
        <w:rPr>
          <w:sz w:val="20"/>
          <w:szCs w:val="18"/>
        </w:rPr>
        <w:t>(evento 78)</w:t>
      </w:r>
      <w:r w:rsidR="005C441E">
        <w:t>.</w:t>
      </w:r>
      <w:r w:rsidR="007C0135">
        <w:t xml:space="preserve"> </w:t>
      </w:r>
    </w:p>
    <w:p w14:paraId="6B875437" w14:textId="49F7010E" w:rsidR="00993A0C" w:rsidRDefault="0041502B" w:rsidP="00993A0C">
      <w:pPr>
        <w:pStyle w:val="SemEspaamento"/>
      </w:pPr>
      <w:r>
        <w:t>No mais</w:t>
      </w:r>
      <w:r w:rsidR="00EA2A52">
        <w:t xml:space="preserve">, </w:t>
      </w:r>
      <w:r w:rsidR="00993A0C">
        <w:t xml:space="preserve">nos aclaratórios </w:t>
      </w:r>
      <w:r w:rsidR="00932A58">
        <w:t xml:space="preserve">o agravante </w:t>
      </w:r>
      <w:r w:rsidR="002F61E3">
        <w:t>ainda</w:t>
      </w:r>
      <w:r w:rsidR="00993A0C">
        <w:t xml:space="preserve"> </w:t>
      </w:r>
      <w:r w:rsidR="00932A58" w:rsidRPr="002B7607">
        <w:rPr>
          <w:b/>
          <w:bCs/>
        </w:rPr>
        <w:t>apontou</w:t>
      </w:r>
      <w:r w:rsidR="00932A58">
        <w:t xml:space="preserve"> </w:t>
      </w:r>
      <w:r w:rsidR="00993A0C" w:rsidRPr="002F61E3">
        <w:rPr>
          <w:b/>
          <w:bCs/>
        </w:rPr>
        <w:t>omissão</w:t>
      </w:r>
      <w:r w:rsidR="006D4683">
        <w:t xml:space="preserve"> do aresto embargado</w:t>
      </w:r>
      <w:r w:rsidR="0064405C">
        <w:t xml:space="preserve"> </w:t>
      </w:r>
      <w:r w:rsidR="0064405C" w:rsidRPr="0064405C">
        <w:rPr>
          <w:sz w:val="20"/>
          <w:szCs w:val="18"/>
        </w:rPr>
        <w:t>(evento 63)</w:t>
      </w:r>
      <w:r w:rsidR="00993A0C">
        <w:t xml:space="preserve"> no que diz respeito à violação ao princípio da congruência pelo reconhecimento da causa de aumento prevista no art. 121, §7º, III, do CP, sobretudo porque </w:t>
      </w:r>
      <w:r w:rsidR="00993A0C" w:rsidRPr="006D4683">
        <w:rPr>
          <w:b/>
          <w:bCs/>
        </w:rPr>
        <w:t>a própria denúncia registrou que</w:t>
      </w:r>
      <w:r w:rsidR="00993A0C">
        <w:t xml:space="preserve"> </w:t>
      </w:r>
      <w:r w:rsidR="00993A0C" w:rsidRPr="00AB2726">
        <w:rPr>
          <w:b/>
          <w:bCs/>
        </w:rPr>
        <w:t xml:space="preserve">o fato ocorreu </w:t>
      </w:r>
      <w:r w:rsidR="00993A0C" w:rsidRPr="00AB2726">
        <w:rPr>
          <w:b/>
          <w:bCs/>
          <w:u w:val="single"/>
        </w:rPr>
        <w:t>fora</w:t>
      </w:r>
      <w:r w:rsidR="00993A0C" w:rsidRPr="00AB2726">
        <w:rPr>
          <w:b/>
          <w:bCs/>
        </w:rPr>
        <w:t xml:space="preserve"> </w:t>
      </w:r>
      <w:r w:rsidR="00993A0C" w:rsidRPr="006911FE">
        <w:rPr>
          <w:b/>
          <w:bCs/>
          <w:u w:val="single"/>
        </w:rPr>
        <w:t>da</w:t>
      </w:r>
      <w:r w:rsidR="00993A0C" w:rsidRPr="00AB2726">
        <w:rPr>
          <w:b/>
          <w:bCs/>
        </w:rPr>
        <w:t xml:space="preserve"> </w:t>
      </w:r>
      <w:r w:rsidR="00993A0C" w:rsidRPr="006911FE">
        <w:rPr>
          <w:b/>
          <w:bCs/>
          <w:u w:val="single"/>
        </w:rPr>
        <w:t>presença</w:t>
      </w:r>
      <w:r w:rsidR="00993A0C" w:rsidRPr="00AB2726">
        <w:rPr>
          <w:b/>
          <w:bCs/>
        </w:rPr>
        <w:t xml:space="preserve"> </w:t>
      </w:r>
      <w:r w:rsidR="00993A0C" w:rsidRPr="006911FE">
        <w:rPr>
          <w:b/>
          <w:bCs/>
          <w:u w:val="single"/>
        </w:rPr>
        <w:t>das</w:t>
      </w:r>
      <w:r w:rsidR="00993A0C" w:rsidRPr="00AB2726">
        <w:rPr>
          <w:b/>
          <w:bCs/>
        </w:rPr>
        <w:t xml:space="preserve"> </w:t>
      </w:r>
      <w:r w:rsidR="00993A0C" w:rsidRPr="006911FE">
        <w:rPr>
          <w:b/>
          <w:bCs/>
          <w:u w:val="single"/>
        </w:rPr>
        <w:t>filhas</w:t>
      </w:r>
      <w:r w:rsidR="00993A0C">
        <w:t xml:space="preserve">, afirmando que elas estavam no quarto ao lado, </w:t>
      </w:r>
      <w:r w:rsidR="00993A0C" w:rsidRPr="00DB2A10">
        <w:rPr>
          <w:b/>
          <w:bCs/>
        </w:rPr>
        <w:t>vício que também</w:t>
      </w:r>
      <w:r w:rsidR="00993A0C">
        <w:t xml:space="preserve"> </w:t>
      </w:r>
      <w:r w:rsidR="00993A0C" w:rsidRPr="00493819">
        <w:rPr>
          <w:b/>
          <w:bCs/>
        </w:rPr>
        <w:t xml:space="preserve">não foi </w:t>
      </w:r>
      <w:r w:rsidR="00DB2A10">
        <w:rPr>
          <w:b/>
          <w:bCs/>
        </w:rPr>
        <w:t>examinado</w:t>
      </w:r>
      <w:r w:rsidR="00993A0C" w:rsidRPr="00493819">
        <w:rPr>
          <w:b/>
          <w:bCs/>
        </w:rPr>
        <w:t xml:space="preserve"> </w:t>
      </w:r>
      <w:r w:rsidR="00993A0C" w:rsidRPr="00974492">
        <w:t xml:space="preserve">pelo </w:t>
      </w:r>
      <w:r w:rsidR="00FD42F8">
        <w:t>acórdão</w:t>
      </w:r>
      <w:r w:rsidR="00993A0C">
        <w:t xml:space="preserve"> que julgou os embargos de declaração </w:t>
      </w:r>
      <w:r w:rsidR="00993A0C" w:rsidRPr="00164A6F">
        <w:rPr>
          <w:sz w:val="20"/>
          <w:szCs w:val="18"/>
        </w:rPr>
        <w:t>(evento 78)</w:t>
      </w:r>
      <w:r w:rsidR="006D4683">
        <w:t>,</w:t>
      </w:r>
      <w:r w:rsidR="006D4683" w:rsidRPr="006D4683">
        <w:t xml:space="preserve"> </w:t>
      </w:r>
      <w:r w:rsidR="006D4683">
        <w:t>reforçando a infringência frontal aos arts. 619 e 620 do CPP.</w:t>
      </w:r>
    </w:p>
    <w:p w14:paraId="107AF198" w14:textId="737C92D9" w:rsidR="00D7793B" w:rsidRDefault="0029147E" w:rsidP="00993A0C">
      <w:pPr>
        <w:pStyle w:val="SemEspaamento"/>
      </w:pPr>
      <w:r>
        <w:t>Excelência, c</w:t>
      </w:r>
      <w:r w:rsidR="008872C8">
        <w:t xml:space="preserve">omo </w:t>
      </w:r>
      <w:r w:rsidR="00993A0C">
        <w:t>amplamente exposto</w:t>
      </w:r>
      <w:r w:rsidR="008872C8">
        <w:t xml:space="preserve">, os arestos recorridos não enfrentaram, de forma minimamente adequada, esses argumentos recursais </w:t>
      </w:r>
      <w:r w:rsidR="0014066E">
        <w:t xml:space="preserve">destacados anteriormente, que se mostram </w:t>
      </w:r>
      <w:r w:rsidR="008872C8">
        <w:t xml:space="preserve">indispensáveis de </w:t>
      </w:r>
      <w:r w:rsidR="0014066E">
        <w:t xml:space="preserve">apreciação </w:t>
      </w:r>
      <w:r w:rsidR="008872C8">
        <w:t xml:space="preserve">para a solução da causa, sobretudo porque </w:t>
      </w:r>
      <w:r w:rsidR="00A749B0">
        <w:t xml:space="preserve">são capazes de modificar substancialmente a </w:t>
      </w:r>
      <w:r w:rsidR="00ED6C5B">
        <w:t>dosimetria da pena</w:t>
      </w:r>
      <w:r w:rsidR="00A76A51">
        <w:t>, que</w:t>
      </w:r>
      <w:r w:rsidR="00660E66">
        <w:t>, como se sabe,</w:t>
      </w:r>
      <w:r w:rsidR="00A76A51">
        <w:t xml:space="preserve"> </w:t>
      </w:r>
      <w:r w:rsidR="00660E66">
        <w:t>constitui matéria de ordem pública</w:t>
      </w:r>
      <w:r w:rsidR="004241E0">
        <w:t xml:space="preserve">, </w:t>
      </w:r>
      <w:r w:rsidR="00A61A1E">
        <w:t xml:space="preserve">e </w:t>
      </w:r>
      <w:r w:rsidR="008C7680">
        <w:t>po</w:t>
      </w:r>
      <w:r w:rsidR="00A61A1E">
        <w:t>de</w:t>
      </w:r>
      <w:r w:rsidR="008C7680">
        <w:t>m</w:t>
      </w:r>
      <w:r w:rsidR="00A61A1E">
        <w:t xml:space="preserve"> reduzir </w:t>
      </w:r>
      <w:r w:rsidR="004241E0">
        <w:t>significativamente o sancionamento imposto ao agravante</w:t>
      </w:r>
      <w:r w:rsidR="00660E66">
        <w:t>.</w:t>
      </w:r>
    </w:p>
    <w:p w14:paraId="3FB8C23C" w14:textId="3A5B4050" w:rsidR="00BF613D" w:rsidRDefault="00BD153C" w:rsidP="00BF613D">
      <w:pPr>
        <w:pStyle w:val="SemEspaamento"/>
      </w:pPr>
      <w:r>
        <w:t>Assim</w:t>
      </w:r>
      <w:r w:rsidR="0081335E">
        <w:t xml:space="preserve">, </w:t>
      </w:r>
      <w:r>
        <w:t xml:space="preserve">como </w:t>
      </w:r>
      <w:r w:rsidR="00BF613D">
        <w:t>os arestos recorridos</w:t>
      </w:r>
      <w:r w:rsidR="005C504E">
        <w:t xml:space="preserve"> destoaram da jurisprudência firmada pela Corte Superior em casos como o presente e</w:t>
      </w:r>
      <w:r w:rsidR="00BF613D">
        <w:t xml:space="preserve"> </w:t>
      </w:r>
      <w:r w:rsidR="00BF613D" w:rsidRPr="00BF613D">
        <w:t>contraria</w:t>
      </w:r>
      <w:r w:rsidR="00A14DEA">
        <w:t>ram</w:t>
      </w:r>
      <w:r w:rsidR="00BF613D" w:rsidRPr="00BF613D">
        <w:t xml:space="preserve"> o </w:t>
      </w:r>
      <w:r w:rsidR="00BF613D">
        <w:t>posicionamento</w:t>
      </w:r>
      <w:r w:rsidR="007332FD">
        <w:t>, há muito</w:t>
      </w:r>
      <w:r w:rsidR="00BF613D">
        <w:t xml:space="preserve"> sedimentado</w:t>
      </w:r>
      <w:r w:rsidR="007332FD">
        <w:t>,</w:t>
      </w:r>
      <w:r w:rsidR="00BF613D">
        <w:t xml:space="preserve"> </w:t>
      </w:r>
      <w:r w:rsidR="00BF613D" w:rsidRPr="00BF613D">
        <w:t>de que</w:t>
      </w:r>
      <w:r w:rsidR="00BF613D">
        <w:t xml:space="preserve"> </w:t>
      </w:r>
      <w:r w:rsidR="00BF613D" w:rsidRPr="00CF67B3">
        <w:rPr>
          <w:b/>
          <w:bCs/>
        </w:rPr>
        <w:t>“</w:t>
      </w:r>
      <w:r w:rsidR="00BF613D" w:rsidRPr="00CF67B3">
        <w:rPr>
          <w:b/>
          <w:bCs/>
          <w:i/>
          <w:iCs/>
        </w:rPr>
        <w:t>Há afronta ao art. 619 do CPP quando o Tribunal de origem, quando do exame de embargos declaratórios, deixa de se manifestar, de forma fundamentada</w:t>
      </w:r>
      <w:r w:rsidR="00BF613D" w:rsidRPr="00AB0E91">
        <w:rPr>
          <w:b/>
          <w:bCs/>
          <w:i/>
          <w:iCs/>
        </w:rPr>
        <w:t xml:space="preserve">, sobre </w:t>
      </w:r>
      <w:r w:rsidR="00BF613D" w:rsidRPr="00AB0E91">
        <w:rPr>
          <w:b/>
          <w:bCs/>
          <w:i/>
          <w:iCs/>
          <w:u w:val="single"/>
        </w:rPr>
        <w:t>tese</w:t>
      </w:r>
      <w:r w:rsidR="00BF613D" w:rsidRPr="00AB0E91">
        <w:rPr>
          <w:b/>
          <w:bCs/>
          <w:i/>
          <w:iCs/>
        </w:rPr>
        <w:t xml:space="preserve"> </w:t>
      </w:r>
      <w:r w:rsidR="00BF613D" w:rsidRPr="00AB0E91">
        <w:rPr>
          <w:b/>
          <w:bCs/>
          <w:i/>
          <w:iCs/>
          <w:u w:val="single"/>
        </w:rPr>
        <w:t>essencial</w:t>
      </w:r>
      <w:r w:rsidR="00BF613D" w:rsidRPr="00AB0E91">
        <w:rPr>
          <w:b/>
          <w:bCs/>
          <w:i/>
          <w:iCs/>
        </w:rPr>
        <w:t xml:space="preserve"> ao deslinde da controvérsia</w:t>
      </w:r>
      <w:r w:rsidR="00BF613D">
        <w:t xml:space="preserve">” </w:t>
      </w:r>
      <w:r w:rsidR="00BF613D" w:rsidRPr="00AB0E91">
        <w:rPr>
          <w:sz w:val="20"/>
          <w:szCs w:val="18"/>
        </w:rPr>
        <w:t>(STJ, AgRg no REsp n. 1.962.306/PB, rela. Mina. Laurita Vaz, j. em 8.3.2022)</w:t>
      </w:r>
      <w:r>
        <w:t>, resta afastada a aplicabilidade da Súmula n. 83/STJ ao presente caso, o que impõe o provimento do presente agravo, para permitir a detida análise quanto à ofensa direta aos arts. 619 e 620 do CPP pela Colenda Corte Superior</w:t>
      </w:r>
      <w:r w:rsidR="00BC604A">
        <w:t>.</w:t>
      </w:r>
    </w:p>
    <w:p w14:paraId="09A0AC85" w14:textId="77777777" w:rsidR="0004201E" w:rsidRPr="00BB1F03" w:rsidRDefault="0004201E" w:rsidP="009B6FFB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130FC037" w14:textId="7064C720" w:rsidR="009D2A5C" w:rsidRPr="005A426E" w:rsidRDefault="009D2A5C" w:rsidP="009D2A5C">
      <w:pPr>
        <w:pStyle w:val="Ttulo"/>
      </w:pPr>
      <w:r>
        <w:t xml:space="preserve">I.2 – </w:t>
      </w:r>
      <w:r w:rsidR="00A020BE">
        <w:t>Utilização</w:t>
      </w:r>
      <w:r w:rsidR="003C60E9">
        <w:t xml:space="preserve"> equivocada da</w:t>
      </w:r>
      <w:r>
        <w:t xml:space="preserve"> Súmula n. </w:t>
      </w:r>
      <w:r w:rsidR="002A19D4">
        <w:t>7</w:t>
      </w:r>
      <w:r>
        <w:t xml:space="preserve">/STJ </w:t>
      </w:r>
      <w:r w:rsidR="003C60E9">
        <w:t xml:space="preserve">no </w:t>
      </w:r>
      <w:r w:rsidR="002A19D4">
        <w:t xml:space="preserve">presente </w:t>
      </w:r>
      <w:r>
        <w:t xml:space="preserve">caso </w:t>
      </w:r>
    </w:p>
    <w:p w14:paraId="6D612D72" w14:textId="77777777" w:rsidR="009B6FFB" w:rsidRPr="00BB1F03" w:rsidRDefault="009B6FFB" w:rsidP="009B6FFB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1A62C703" w14:textId="5F2A463A" w:rsidR="009B6FFB" w:rsidRDefault="002A19D4" w:rsidP="007B17A2">
      <w:pPr>
        <w:pStyle w:val="SemEspaamento"/>
      </w:pPr>
      <w:r>
        <w:t>Em um segundo momento, a decisão agravada aduz</w:t>
      </w:r>
      <w:r w:rsidR="00DF6EDC">
        <w:t xml:space="preserve"> que</w:t>
      </w:r>
      <w:r>
        <w:t xml:space="preserve"> o óbice da Súmula n. 7/STJ obstaria o exame da ofensa aos arts.</w:t>
      </w:r>
      <w:r w:rsidR="00E672E6">
        <w:t xml:space="preserve"> 59 e 121, §7º, </w:t>
      </w:r>
      <w:r w:rsidR="00965E29">
        <w:t xml:space="preserve">inciso III, </w:t>
      </w:r>
      <w:r w:rsidR="00E672E6">
        <w:t>do CP</w:t>
      </w:r>
      <w:r w:rsidR="00965E29">
        <w:t xml:space="preserve">, </w:t>
      </w:r>
      <w:r w:rsidR="0024196A">
        <w:t xml:space="preserve">sob a alegação </w:t>
      </w:r>
      <w:r w:rsidR="00965E29">
        <w:t>de que</w:t>
      </w:r>
      <w:r w:rsidR="007B17A2">
        <w:t>,</w:t>
      </w:r>
      <w:r w:rsidR="00965E29">
        <w:t xml:space="preserve"> “</w:t>
      </w:r>
      <w:r w:rsidR="007B17A2" w:rsidRPr="007B17A2">
        <w:rPr>
          <w:i/>
          <w:iCs/>
        </w:rPr>
        <w:t>para dissentir do entendimento firmado por este Tribunal de origem, seria necessário reexaminar fatos e provas constantes dos autos, atividade incompatível com as funções do Superior Tribunal de Justiça de primar pela correta interpretação do direito federal infraconstitucional e uniformizar a jurisprudência pátria</w:t>
      </w:r>
      <w:r w:rsidR="007B17A2">
        <w:t>”</w:t>
      </w:r>
      <w:r w:rsidR="0024196A">
        <w:t xml:space="preserve"> </w:t>
      </w:r>
      <w:r w:rsidR="0024196A" w:rsidRPr="0024196A">
        <w:rPr>
          <w:sz w:val="20"/>
          <w:szCs w:val="18"/>
        </w:rPr>
        <w:t>(evento 92)</w:t>
      </w:r>
      <w:r w:rsidR="007B17A2" w:rsidRPr="007B17A2">
        <w:t>.</w:t>
      </w:r>
    </w:p>
    <w:p w14:paraId="091C73F8" w14:textId="3890F281" w:rsidR="007B17A2" w:rsidRDefault="007B17A2" w:rsidP="007B17A2">
      <w:pPr>
        <w:pStyle w:val="SemEspaamento"/>
      </w:pPr>
      <w:r>
        <w:t xml:space="preserve">Sem razão, uma vez mais, o </w:t>
      </w:r>
      <w:r>
        <w:rPr>
          <w:i/>
          <w:iCs/>
        </w:rPr>
        <w:t>decisum</w:t>
      </w:r>
      <w:r w:rsidR="0024196A">
        <w:rPr>
          <w:i/>
          <w:iCs/>
        </w:rPr>
        <w:t xml:space="preserve"> </w:t>
      </w:r>
      <w:r w:rsidR="0024196A">
        <w:t>combatido</w:t>
      </w:r>
      <w:r>
        <w:t>.</w:t>
      </w:r>
    </w:p>
    <w:p w14:paraId="71395738" w14:textId="243B6153" w:rsidR="00CC6ECC" w:rsidRDefault="00665134" w:rsidP="007B17A2">
      <w:pPr>
        <w:pStyle w:val="SemEspaamento"/>
      </w:pPr>
      <w:r>
        <w:t>Excelência, como se extrai da leitura das razões do recurso especial</w:t>
      </w:r>
      <w:r w:rsidR="004C4ADB">
        <w:t xml:space="preserve"> </w:t>
      </w:r>
      <w:r w:rsidR="004C4ADB" w:rsidRPr="004C4ADB">
        <w:rPr>
          <w:sz w:val="20"/>
          <w:szCs w:val="18"/>
        </w:rPr>
        <w:t>(evento 85)</w:t>
      </w:r>
      <w:r>
        <w:t xml:space="preserve">, </w:t>
      </w:r>
      <w:r w:rsidR="00134EC4">
        <w:t>a afronta direta ao art. 59 do CP</w:t>
      </w:r>
      <w:r w:rsidR="007B0368">
        <w:t xml:space="preserve">, no que diz respeito às “circunstâncias do crime”, às “consequências do crime” e à “personalidade do agente”, </w:t>
      </w:r>
      <w:r w:rsidR="00134EC4" w:rsidRPr="00134EC4">
        <w:rPr>
          <w:b/>
          <w:bCs/>
        </w:rPr>
        <w:t xml:space="preserve">está pautada </w:t>
      </w:r>
      <w:r w:rsidR="00134EC4" w:rsidRPr="00134EC4">
        <w:rPr>
          <w:b/>
          <w:bCs/>
          <w:u w:val="single"/>
        </w:rPr>
        <w:t>exclusivamente</w:t>
      </w:r>
      <w:r w:rsidR="00134EC4" w:rsidRPr="00134EC4">
        <w:rPr>
          <w:b/>
          <w:bCs/>
        </w:rPr>
        <w:t xml:space="preserve"> </w:t>
      </w:r>
      <w:r w:rsidR="00905BC5">
        <w:rPr>
          <w:b/>
          <w:bCs/>
          <w:u w:val="single"/>
        </w:rPr>
        <w:t>nas</w:t>
      </w:r>
      <w:r w:rsidR="00905BC5" w:rsidRPr="00905BC5">
        <w:rPr>
          <w:b/>
          <w:bCs/>
        </w:rPr>
        <w:t xml:space="preserve"> </w:t>
      </w:r>
      <w:r w:rsidR="00905BC5">
        <w:rPr>
          <w:b/>
          <w:bCs/>
          <w:u w:val="single"/>
        </w:rPr>
        <w:t>justificativas</w:t>
      </w:r>
      <w:r w:rsidR="00905BC5" w:rsidRPr="00905BC5">
        <w:rPr>
          <w:b/>
          <w:bCs/>
        </w:rPr>
        <w:t xml:space="preserve"> </w:t>
      </w:r>
      <w:r w:rsidR="003D23F5">
        <w:rPr>
          <w:b/>
          <w:bCs/>
          <w:u w:val="single"/>
        </w:rPr>
        <w:t>utilizad</w:t>
      </w:r>
      <w:r w:rsidR="00905BC5">
        <w:rPr>
          <w:b/>
          <w:bCs/>
          <w:u w:val="single"/>
        </w:rPr>
        <w:t>a</w:t>
      </w:r>
      <w:r w:rsidR="003D23F5">
        <w:rPr>
          <w:b/>
          <w:bCs/>
          <w:u w:val="single"/>
        </w:rPr>
        <w:t>s</w:t>
      </w:r>
      <w:r w:rsidR="003D23F5">
        <w:rPr>
          <w:b/>
          <w:bCs/>
        </w:rPr>
        <w:t xml:space="preserve"> </w:t>
      </w:r>
      <w:r w:rsidR="00134EC4" w:rsidRPr="00DF6EDC">
        <w:rPr>
          <w:b/>
          <w:bCs/>
          <w:u w:val="single"/>
        </w:rPr>
        <w:t>pelos</w:t>
      </w:r>
      <w:r w:rsidR="00134EC4" w:rsidRPr="00134EC4">
        <w:rPr>
          <w:b/>
          <w:bCs/>
        </w:rPr>
        <w:t xml:space="preserve"> </w:t>
      </w:r>
      <w:r w:rsidR="00134EC4" w:rsidRPr="00DF6EDC">
        <w:rPr>
          <w:b/>
          <w:bCs/>
          <w:u w:val="single"/>
        </w:rPr>
        <w:t>arestos</w:t>
      </w:r>
      <w:r w:rsidR="00134EC4" w:rsidRPr="00134EC4">
        <w:rPr>
          <w:b/>
          <w:bCs/>
        </w:rPr>
        <w:t xml:space="preserve"> </w:t>
      </w:r>
      <w:r w:rsidR="00134EC4" w:rsidRPr="00DF6EDC">
        <w:rPr>
          <w:b/>
          <w:bCs/>
          <w:u w:val="single"/>
        </w:rPr>
        <w:t>recorridos</w:t>
      </w:r>
      <w:r w:rsidR="00134EC4" w:rsidRPr="00134EC4">
        <w:rPr>
          <w:b/>
          <w:bCs/>
        </w:rPr>
        <w:t xml:space="preserve"> para negativar </w:t>
      </w:r>
      <w:r w:rsidR="00AF3AFE">
        <w:rPr>
          <w:b/>
          <w:bCs/>
        </w:rPr>
        <w:t>ess</w:t>
      </w:r>
      <w:r w:rsidR="00134EC4" w:rsidRPr="00134EC4">
        <w:rPr>
          <w:b/>
          <w:bCs/>
        </w:rPr>
        <w:t>as circunstâncias judiciais</w:t>
      </w:r>
      <w:r w:rsidR="00BF3106">
        <w:rPr>
          <w:b/>
          <w:bCs/>
        </w:rPr>
        <w:t xml:space="preserve"> e </w:t>
      </w:r>
      <w:r w:rsidR="00905BC5">
        <w:rPr>
          <w:b/>
          <w:bCs/>
        </w:rPr>
        <w:t xml:space="preserve">para definir </w:t>
      </w:r>
      <w:r w:rsidR="00BF3106">
        <w:rPr>
          <w:b/>
          <w:bCs/>
        </w:rPr>
        <w:t xml:space="preserve">o </w:t>
      </w:r>
      <w:r w:rsidR="00BF3106">
        <w:rPr>
          <w:b/>
          <w:bCs/>
          <w:i/>
          <w:iCs/>
        </w:rPr>
        <w:t>quantum</w:t>
      </w:r>
      <w:r w:rsidR="00BF3106">
        <w:rPr>
          <w:b/>
          <w:bCs/>
        </w:rPr>
        <w:t xml:space="preserve"> dessa negativação</w:t>
      </w:r>
      <w:r w:rsidR="00CA7740">
        <w:t xml:space="preserve">, ou seja, a ofensa a esse dispositivo legal restringe-se </w:t>
      </w:r>
      <w:r w:rsidR="0067465A">
        <w:t>à avaliação d</w:t>
      </w:r>
      <w:r w:rsidR="003F3BDC">
        <w:t>os fundamentos apresentados pelo</w:t>
      </w:r>
      <w:r w:rsidR="00CC6ECC">
        <w:t xml:space="preserve">s acórdãos </w:t>
      </w:r>
      <w:r w:rsidR="0067465A">
        <w:t xml:space="preserve">e se eles </w:t>
      </w:r>
      <w:r w:rsidR="00CA7740">
        <w:t xml:space="preserve">constituem </w:t>
      </w:r>
      <w:r w:rsidR="0067465A">
        <w:t xml:space="preserve">motivo </w:t>
      </w:r>
      <w:r w:rsidR="00CC6ECC">
        <w:t>suficiente</w:t>
      </w:r>
      <w:r w:rsidR="0067465A">
        <w:t xml:space="preserve"> </w:t>
      </w:r>
      <w:r w:rsidR="00EE6A2B">
        <w:t xml:space="preserve">e </w:t>
      </w:r>
      <w:r w:rsidR="0067465A">
        <w:t>idôneo</w:t>
      </w:r>
      <w:r w:rsidR="00CC6ECC">
        <w:t xml:space="preserve"> para negativar as circunstâncias judiciais mencionadas. </w:t>
      </w:r>
    </w:p>
    <w:p w14:paraId="485378E7" w14:textId="7B4BD3EC" w:rsidR="007B17A2" w:rsidRDefault="00EE6A2B" w:rsidP="007B17A2">
      <w:pPr>
        <w:pStyle w:val="SemEspaamento"/>
      </w:pPr>
      <w:r>
        <w:t xml:space="preserve">Logo, </w:t>
      </w:r>
      <w:r w:rsidR="00B460EB">
        <w:t xml:space="preserve">o exame a esse dispositivo legal </w:t>
      </w:r>
      <w:r w:rsidR="00B460EB" w:rsidRPr="00B460EB">
        <w:rPr>
          <w:b/>
          <w:bCs/>
        </w:rPr>
        <w:t>dispensa</w:t>
      </w:r>
      <w:r w:rsidR="00B460EB">
        <w:t xml:space="preserve"> </w:t>
      </w:r>
      <w:r w:rsidR="004A63DA" w:rsidRPr="0042755B">
        <w:rPr>
          <w:b/>
          <w:bCs/>
        </w:rPr>
        <w:t>qualquer reexame de matéria fático-probatória</w:t>
      </w:r>
      <w:r w:rsidR="004A63DA">
        <w:t xml:space="preserve">, </w:t>
      </w:r>
      <w:r w:rsidR="005F6C08">
        <w:t>conforme</w:t>
      </w:r>
      <w:r w:rsidR="00B460EB">
        <w:t xml:space="preserve"> será detalhado a seguir, </w:t>
      </w:r>
      <w:r w:rsidR="00134EC4">
        <w:t xml:space="preserve">o que </w:t>
      </w:r>
      <w:r w:rsidR="00654516">
        <w:t xml:space="preserve">afasta a aplicação </w:t>
      </w:r>
      <w:r w:rsidR="004A63DA">
        <w:t>da Súmula n. 7/STJ</w:t>
      </w:r>
      <w:r w:rsidR="00654516">
        <w:t xml:space="preserve"> ao caso vertente</w:t>
      </w:r>
      <w:r w:rsidR="00AF3AFE">
        <w:t xml:space="preserve"> e conduz ao provimento do presente agravo, para que seja admitido o recurso especial interposto</w:t>
      </w:r>
      <w:r w:rsidR="0013779A">
        <w:t>, também quanto aos arts. 59 e 121, §7º, III, do CP</w:t>
      </w:r>
      <w:r w:rsidR="004A63DA">
        <w:t>.</w:t>
      </w:r>
    </w:p>
    <w:p w14:paraId="59E16450" w14:textId="17BC8D42" w:rsidR="00BD4904" w:rsidRPr="00FB51D3" w:rsidRDefault="00BD4904" w:rsidP="00BD4904">
      <w:pPr>
        <w:pStyle w:val="SemEspaamento"/>
      </w:pPr>
      <w:r w:rsidRPr="00FB51D3">
        <w:t xml:space="preserve">Além disso, como exposto no tópico I.1, o agravante apontou, em sede de aclaratórios, que o aresto </w:t>
      </w:r>
      <w:r w:rsidR="00FD45B7" w:rsidRPr="00FB51D3">
        <w:t xml:space="preserve">que julgou a apelação criminal </w:t>
      </w:r>
      <w:r w:rsidRPr="00FB51D3">
        <w:t>foi omisso</w:t>
      </w:r>
      <w:r w:rsidR="00FD45B7" w:rsidRPr="00FB51D3">
        <w:t xml:space="preserve"> e padeceu de contradição interna</w:t>
      </w:r>
      <w:r w:rsidRPr="00FB51D3">
        <w:t xml:space="preserve"> em relação </w:t>
      </w:r>
      <w:r w:rsidR="00FD45B7" w:rsidRPr="00FB51D3">
        <w:t>às</w:t>
      </w:r>
      <w:r w:rsidRPr="00FB51D3">
        <w:t xml:space="preserve"> </w:t>
      </w:r>
      <w:r w:rsidR="00FD45B7" w:rsidRPr="00FB51D3">
        <w:t xml:space="preserve">teses jurídicas </w:t>
      </w:r>
      <w:r w:rsidRPr="00FB51D3">
        <w:t>defensiva</w:t>
      </w:r>
      <w:r w:rsidR="00FD45B7" w:rsidRPr="00FB51D3">
        <w:t>s</w:t>
      </w:r>
      <w:r w:rsidRPr="00FB51D3">
        <w:t xml:space="preserve"> delineada</w:t>
      </w:r>
      <w:r w:rsidR="00FD45B7" w:rsidRPr="00FB51D3">
        <w:t>s</w:t>
      </w:r>
      <w:r w:rsidRPr="00FB51D3">
        <w:t xml:space="preserve"> na apelação, violando frontalmente os arts. 619 e 620 do CPP, de modo que </w:t>
      </w:r>
      <w:r w:rsidRPr="008702EA">
        <w:rPr>
          <w:b/>
          <w:bCs/>
        </w:rPr>
        <w:t>resta caracterizado o</w:t>
      </w:r>
      <w:r w:rsidRPr="00FB51D3">
        <w:t xml:space="preserve"> </w:t>
      </w:r>
      <w:r w:rsidRPr="00FB51D3">
        <w:rPr>
          <w:b/>
          <w:bCs/>
        </w:rPr>
        <w:t>prequestionamento ficto</w:t>
      </w:r>
      <w:r w:rsidRPr="00FB51D3">
        <w:t xml:space="preserve">, nos termos do art. 1.025 do CPC, </w:t>
      </w:r>
      <w:r w:rsidRPr="00215FF5">
        <w:rPr>
          <w:b/>
          <w:bCs/>
        </w:rPr>
        <w:t xml:space="preserve">o que </w:t>
      </w:r>
      <w:r w:rsidR="008702EA">
        <w:rPr>
          <w:b/>
          <w:bCs/>
        </w:rPr>
        <w:t xml:space="preserve">também </w:t>
      </w:r>
      <w:r w:rsidRPr="00FB51D3">
        <w:rPr>
          <w:b/>
          <w:bCs/>
        </w:rPr>
        <w:t>afasta a incidência da Súmula n. 7/STJ</w:t>
      </w:r>
      <w:r w:rsidRPr="00FB51D3">
        <w:t xml:space="preserve"> no presente caso. </w:t>
      </w:r>
    </w:p>
    <w:p w14:paraId="36D24534" w14:textId="77777777" w:rsidR="00BD4904" w:rsidRDefault="00BD4904" w:rsidP="00BD4904">
      <w:pPr>
        <w:pStyle w:val="SemEspaamento"/>
      </w:pPr>
      <w:r>
        <w:t>Nesse sentido, aliás, a Corte Superior sedimentou que “</w:t>
      </w:r>
      <w:r w:rsidRPr="00CA2406">
        <w:rPr>
          <w:i/>
          <w:iCs/>
        </w:rPr>
        <w:t xml:space="preserve">A jurisprudência do STJ </w:t>
      </w:r>
      <w:r w:rsidRPr="005C7EB2">
        <w:rPr>
          <w:b/>
          <w:bCs/>
          <w:i/>
          <w:iCs/>
        </w:rPr>
        <w:t>admite a aplicação analógica do prequestionamento ficto</w:t>
      </w:r>
      <w:r w:rsidRPr="00CA2406">
        <w:rPr>
          <w:i/>
          <w:iCs/>
        </w:rPr>
        <w:t xml:space="preserve"> (art. 1.025 do CPC) ao processo penal, por força do art. 3º do CPP, </w:t>
      </w:r>
      <w:r w:rsidRPr="005C7EB2">
        <w:rPr>
          <w:b/>
          <w:bCs/>
          <w:i/>
          <w:iCs/>
        </w:rPr>
        <w:t xml:space="preserve">se a parte apontar a violação do art. 619 do Código de Processo Penal, caso em que </w:t>
      </w:r>
      <w:r w:rsidRPr="00601090">
        <w:rPr>
          <w:b/>
          <w:bCs/>
          <w:i/>
          <w:iCs/>
          <w:u w:val="single"/>
        </w:rPr>
        <w:t>serão</w:t>
      </w:r>
      <w:r w:rsidRPr="005C7EB2">
        <w:rPr>
          <w:b/>
          <w:bCs/>
          <w:i/>
          <w:iCs/>
        </w:rPr>
        <w:t xml:space="preserve"> </w:t>
      </w:r>
      <w:r w:rsidRPr="00601090">
        <w:rPr>
          <w:b/>
          <w:bCs/>
          <w:i/>
          <w:iCs/>
          <w:u w:val="single"/>
        </w:rPr>
        <w:t>possíveis</w:t>
      </w:r>
      <w:r w:rsidRPr="005C7EB2">
        <w:rPr>
          <w:b/>
          <w:bCs/>
          <w:i/>
          <w:iCs/>
        </w:rPr>
        <w:t xml:space="preserve">, inclusive, a </w:t>
      </w:r>
      <w:r w:rsidRPr="00875C82">
        <w:rPr>
          <w:b/>
          <w:bCs/>
          <w:i/>
          <w:iCs/>
          <w:u w:val="single"/>
        </w:rPr>
        <w:t>supressão</w:t>
      </w:r>
      <w:r w:rsidRPr="005C7EB2">
        <w:rPr>
          <w:b/>
          <w:bCs/>
          <w:i/>
          <w:iCs/>
        </w:rPr>
        <w:t xml:space="preserve"> </w:t>
      </w:r>
      <w:r w:rsidRPr="00875C82">
        <w:rPr>
          <w:b/>
          <w:bCs/>
          <w:i/>
          <w:iCs/>
          <w:u w:val="single"/>
        </w:rPr>
        <w:t>da</w:t>
      </w:r>
      <w:r w:rsidRPr="005C7EB2">
        <w:rPr>
          <w:b/>
          <w:bCs/>
          <w:i/>
          <w:iCs/>
        </w:rPr>
        <w:t xml:space="preserve"> </w:t>
      </w:r>
      <w:r w:rsidRPr="00875C82">
        <w:rPr>
          <w:b/>
          <w:bCs/>
          <w:i/>
          <w:iCs/>
          <w:u w:val="single"/>
        </w:rPr>
        <w:t>instância</w:t>
      </w:r>
      <w:r w:rsidRPr="005C7EB2">
        <w:rPr>
          <w:b/>
          <w:bCs/>
          <w:i/>
          <w:iCs/>
        </w:rPr>
        <w:t xml:space="preserve"> a quo e a </w:t>
      </w:r>
      <w:r w:rsidRPr="00875C82">
        <w:rPr>
          <w:b/>
          <w:bCs/>
          <w:i/>
          <w:iCs/>
          <w:u w:val="single"/>
        </w:rPr>
        <w:t>apreciação</w:t>
      </w:r>
      <w:r w:rsidRPr="005C7EB2">
        <w:rPr>
          <w:b/>
          <w:bCs/>
          <w:i/>
          <w:iCs/>
        </w:rPr>
        <w:t xml:space="preserve"> </w:t>
      </w:r>
      <w:r w:rsidRPr="00875C82">
        <w:rPr>
          <w:b/>
          <w:bCs/>
          <w:i/>
          <w:iCs/>
          <w:u w:val="single"/>
        </w:rPr>
        <w:t>do</w:t>
      </w:r>
      <w:r w:rsidRPr="005C7EB2">
        <w:rPr>
          <w:b/>
          <w:bCs/>
          <w:i/>
          <w:iCs/>
        </w:rPr>
        <w:t xml:space="preserve"> </w:t>
      </w:r>
      <w:r w:rsidRPr="00875C82">
        <w:rPr>
          <w:b/>
          <w:bCs/>
          <w:i/>
          <w:iCs/>
          <w:u w:val="single"/>
        </w:rPr>
        <w:t>mérito</w:t>
      </w:r>
      <w:r w:rsidRPr="005C7EB2">
        <w:rPr>
          <w:b/>
          <w:bCs/>
          <w:i/>
          <w:iCs/>
        </w:rPr>
        <w:t xml:space="preserve"> </w:t>
      </w:r>
      <w:r w:rsidRPr="00875C82">
        <w:rPr>
          <w:b/>
          <w:bCs/>
          <w:i/>
          <w:iCs/>
          <w:u w:val="single"/>
        </w:rPr>
        <w:t>da</w:t>
      </w:r>
      <w:r w:rsidRPr="005C7EB2">
        <w:rPr>
          <w:b/>
          <w:bCs/>
          <w:i/>
          <w:iCs/>
        </w:rPr>
        <w:t xml:space="preserve"> </w:t>
      </w:r>
      <w:r w:rsidRPr="00875C82">
        <w:rPr>
          <w:b/>
          <w:bCs/>
          <w:i/>
          <w:iCs/>
          <w:u w:val="single"/>
        </w:rPr>
        <w:t>questão</w:t>
      </w:r>
      <w:r>
        <w:t xml:space="preserve">” </w:t>
      </w:r>
      <w:r w:rsidRPr="005C7EB2">
        <w:rPr>
          <w:sz w:val="20"/>
          <w:szCs w:val="18"/>
        </w:rPr>
        <w:t>(AgRg no REsp n. 1.794.714/MG, 6ª Turma, rel. Min. Rogério Schietti Cruz, j. em 4.2.2020)</w:t>
      </w:r>
      <w:r w:rsidRPr="00CA2406">
        <w:t>.</w:t>
      </w:r>
    </w:p>
    <w:p w14:paraId="21F5C846" w14:textId="77777777" w:rsidR="00654516" w:rsidRPr="00BB1F03" w:rsidRDefault="00654516" w:rsidP="00BB1F0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E0CE389" w14:textId="51788827" w:rsidR="00654516" w:rsidRDefault="00654516" w:rsidP="00654516">
      <w:pPr>
        <w:pStyle w:val="Ttulo"/>
      </w:pPr>
      <w:r>
        <w:t>I.2</w:t>
      </w:r>
      <w:r w:rsidR="0042755B">
        <w:t>.1</w:t>
      </w:r>
      <w:r>
        <w:t xml:space="preserve"> – Inaplicabilidade do verbete sumular</w:t>
      </w:r>
      <w:r w:rsidR="00136379">
        <w:t xml:space="preserve"> n. 7/STJ</w:t>
      </w:r>
      <w:r>
        <w:t xml:space="preserve"> em relação à negativação das “circunstâncias do crime” </w:t>
      </w:r>
    </w:p>
    <w:p w14:paraId="01FB3A62" w14:textId="77777777" w:rsidR="00654516" w:rsidRPr="00BB1F03" w:rsidRDefault="00654516" w:rsidP="00BB1F0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A10B9E2" w14:textId="4C973492" w:rsidR="00B34D68" w:rsidRDefault="003E33D8" w:rsidP="0018156D">
      <w:pPr>
        <w:pStyle w:val="SemEspaamento"/>
      </w:pPr>
      <w:r>
        <w:t>Consoante registrado no tópico II.1 d</w:t>
      </w:r>
      <w:r w:rsidR="00A26817">
        <w:t>as razões do</w:t>
      </w:r>
      <w:r>
        <w:t xml:space="preserve"> recurso especial</w:t>
      </w:r>
      <w:r w:rsidR="004C4ADB">
        <w:t xml:space="preserve"> </w:t>
      </w:r>
      <w:r w:rsidR="004C4ADB" w:rsidRPr="004C4ADB">
        <w:rPr>
          <w:sz w:val="20"/>
          <w:szCs w:val="18"/>
        </w:rPr>
        <w:t>(evento 85)</w:t>
      </w:r>
      <w:r>
        <w:t xml:space="preserve">, </w:t>
      </w:r>
      <w:r w:rsidR="00281EC6">
        <w:t xml:space="preserve">em relação às </w:t>
      </w:r>
      <w:r w:rsidR="0018156D">
        <w:t>“</w:t>
      </w:r>
      <w:r w:rsidR="00281EC6">
        <w:t>circunstâncias do crime</w:t>
      </w:r>
      <w:r w:rsidR="0018156D">
        <w:t>”</w:t>
      </w:r>
      <w:r w:rsidR="00281EC6">
        <w:t>,</w:t>
      </w:r>
      <w:r>
        <w:t xml:space="preserve"> </w:t>
      </w:r>
      <w:r w:rsidR="001A3327">
        <w:t xml:space="preserve">a afronta ao art. 59 do CP </w:t>
      </w:r>
      <w:r w:rsidR="0018156D">
        <w:t>ocorreu porque</w:t>
      </w:r>
      <w:r w:rsidR="00C01749">
        <w:t xml:space="preserve">, </w:t>
      </w:r>
      <w:r w:rsidR="0018156D">
        <w:t>após o provimento parcial da apelação defensiva</w:t>
      </w:r>
      <w:r w:rsidR="0042755B">
        <w:t xml:space="preserve">, </w:t>
      </w:r>
      <w:r w:rsidR="0042755B" w:rsidRPr="0018156D">
        <w:t>o aresto recorrido</w:t>
      </w:r>
      <w:r w:rsidR="0042755B">
        <w:t xml:space="preserve"> afastou </w:t>
      </w:r>
      <w:r w:rsidR="0018156D">
        <w:t>a dupla negativação desta circunstância judicial</w:t>
      </w:r>
      <w:r w:rsidR="00B506AE">
        <w:t xml:space="preserve"> </w:t>
      </w:r>
      <w:r w:rsidR="00B506AE" w:rsidRPr="00B506AE">
        <w:rPr>
          <w:sz w:val="20"/>
          <w:szCs w:val="18"/>
        </w:rPr>
        <w:t>(circunstâncias do crime)</w:t>
      </w:r>
      <w:r w:rsidR="0018156D">
        <w:t xml:space="preserve">, </w:t>
      </w:r>
      <w:r w:rsidR="0042755B">
        <w:t xml:space="preserve">mas </w:t>
      </w:r>
      <w:r w:rsidR="00B506AE">
        <w:t xml:space="preserve">ignorou </w:t>
      </w:r>
      <w:r w:rsidR="0018156D">
        <w:t>a fração de 1/5</w:t>
      </w:r>
      <w:r w:rsidR="00BE0FAB">
        <w:t xml:space="preserve"> </w:t>
      </w:r>
      <w:r w:rsidR="00BE0FAB" w:rsidRPr="00BE0FAB">
        <w:rPr>
          <w:sz w:val="20"/>
          <w:szCs w:val="18"/>
        </w:rPr>
        <w:t>(um quinto)</w:t>
      </w:r>
      <w:r w:rsidR="0018156D">
        <w:t xml:space="preserve"> </w:t>
      </w:r>
      <w:r w:rsidR="00BE0FAB">
        <w:t xml:space="preserve">fixada pela sentença condenatória </w:t>
      </w:r>
      <w:r w:rsidR="0018156D">
        <w:t xml:space="preserve">e </w:t>
      </w:r>
      <w:r w:rsidR="0018156D" w:rsidRPr="00D76A36">
        <w:rPr>
          <w:b/>
          <w:bCs/>
        </w:rPr>
        <w:t xml:space="preserve">acabou utilizando novo </w:t>
      </w:r>
      <w:r w:rsidR="0018156D" w:rsidRPr="00D76A36">
        <w:rPr>
          <w:b/>
          <w:bCs/>
          <w:i/>
          <w:iCs/>
        </w:rPr>
        <w:t>quantum</w:t>
      </w:r>
      <w:r w:rsidR="0018156D" w:rsidRPr="00D76A36">
        <w:rPr>
          <w:b/>
          <w:bCs/>
        </w:rPr>
        <w:t>,</w:t>
      </w:r>
      <w:r w:rsidR="00BE0FAB">
        <w:rPr>
          <w:b/>
          <w:bCs/>
        </w:rPr>
        <w:t xml:space="preserve"> mais prejudicial ao agravante do que </w:t>
      </w:r>
      <w:r w:rsidR="0042755B">
        <w:rPr>
          <w:b/>
          <w:bCs/>
        </w:rPr>
        <w:t>o</w:t>
      </w:r>
      <w:r w:rsidR="00B506AE">
        <w:rPr>
          <w:b/>
          <w:bCs/>
        </w:rPr>
        <w:t xml:space="preserve"> estabelecido </w:t>
      </w:r>
      <w:r w:rsidR="00BE0FAB">
        <w:rPr>
          <w:b/>
          <w:bCs/>
        </w:rPr>
        <w:t>pelo Togado de 1ª grau,</w:t>
      </w:r>
      <w:r w:rsidR="0018156D" w:rsidRPr="00D76A36">
        <w:rPr>
          <w:b/>
          <w:bCs/>
        </w:rPr>
        <w:t xml:space="preserve"> </w:t>
      </w:r>
      <w:r w:rsidR="0018156D">
        <w:t xml:space="preserve">ao argumento de que, </w:t>
      </w:r>
      <w:r w:rsidR="0018156D">
        <w:rPr>
          <w:i/>
          <w:iCs/>
        </w:rPr>
        <w:t xml:space="preserve">in </w:t>
      </w:r>
      <w:proofErr w:type="spellStart"/>
      <w:r w:rsidR="0018156D">
        <w:rPr>
          <w:i/>
          <w:iCs/>
        </w:rPr>
        <w:t>casu</w:t>
      </w:r>
      <w:proofErr w:type="spellEnd"/>
      <w:r w:rsidR="0018156D">
        <w:t xml:space="preserve">, </w:t>
      </w:r>
      <w:r w:rsidR="00BE0FAB">
        <w:t xml:space="preserve">seria </w:t>
      </w:r>
      <w:r w:rsidR="0018156D">
        <w:t>“</w:t>
      </w:r>
      <w:r w:rsidR="0018156D" w:rsidRPr="00196B55">
        <w:rPr>
          <w:b/>
          <w:bCs/>
          <w:i/>
          <w:iCs/>
        </w:rPr>
        <w:t xml:space="preserve">necessária tão somente uma adaptação para o </w:t>
      </w:r>
      <w:r w:rsidR="0018156D" w:rsidRPr="00B34D68">
        <w:rPr>
          <w:b/>
          <w:bCs/>
          <w:i/>
          <w:iCs/>
          <w:u w:val="single"/>
        </w:rPr>
        <w:t>patamar</w:t>
      </w:r>
      <w:r w:rsidR="0018156D" w:rsidRPr="00196B55">
        <w:rPr>
          <w:b/>
          <w:bCs/>
          <w:i/>
          <w:iCs/>
        </w:rPr>
        <w:t xml:space="preserve"> </w:t>
      </w:r>
      <w:r w:rsidR="0018156D" w:rsidRPr="00196B55">
        <w:rPr>
          <w:b/>
          <w:bCs/>
          <w:i/>
          <w:iCs/>
          <w:u w:val="single"/>
        </w:rPr>
        <w:t>único</w:t>
      </w:r>
      <w:r w:rsidR="0018156D" w:rsidRPr="00196B55">
        <w:rPr>
          <w:b/>
          <w:bCs/>
          <w:i/>
          <w:iCs/>
        </w:rPr>
        <w:t xml:space="preserve"> de </w:t>
      </w:r>
      <w:r w:rsidR="0018156D" w:rsidRPr="00B34D68">
        <w:rPr>
          <w:b/>
          <w:bCs/>
          <w:i/>
          <w:iCs/>
          <w:u w:val="single"/>
        </w:rPr>
        <w:t>1/3</w:t>
      </w:r>
      <w:r w:rsidR="0018156D" w:rsidRPr="00196B55">
        <w:rPr>
          <w:b/>
          <w:bCs/>
          <w:i/>
          <w:iCs/>
        </w:rPr>
        <w:t xml:space="preserve"> (</w:t>
      </w:r>
      <w:r w:rsidR="0018156D" w:rsidRPr="00B34D68">
        <w:rPr>
          <w:b/>
          <w:bCs/>
          <w:i/>
          <w:iCs/>
          <w:u w:val="single"/>
        </w:rPr>
        <w:t>um</w:t>
      </w:r>
      <w:r w:rsidR="0018156D" w:rsidRPr="00196B55">
        <w:rPr>
          <w:b/>
          <w:bCs/>
          <w:i/>
          <w:iCs/>
        </w:rPr>
        <w:t xml:space="preserve"> </w:t>
      </w:r>
      <w:r w:rsidR="0018156D" w:rsidRPr="00B34D68">
        <w:rPr>
          <w:b/>
          <w:bCs/>
          <w:i/>
          <w:iCs/>
          <w:u w:val="single"/>
        </w:rPr>
        <w:t>terço</w:t>
      </w:r>
      <w:r w:rsidR="0018156D" w:rsidRPr="00196B55">
        <w:rPr>
          <w:b/>
          <w:bCs/>
          <w:i/>
          <w:iCs/>
        </w:rPr>
        <w:t>)</w:t>
      </w:r>
      <w:r w:rsidR="0018156D" w:rsidRPr="005A05EB">
        <w:rPr>
          <w:i/>
          <w:iCs/>
        </w:rPr>
        <w:t>, quantum que se mostra proporcional diante da fundamentação exposta</w:t>
      </w:r>
      <w:r w:rsidR="0018156D">
        <w:t xml:space="preserve">” </w:t>
      </w:r>
      <w:r w:rsidR="0018156D" w:rsidRPr="00196B55">
        <w:rPr>
          <w:sz w:val="20"/>
          <w:szCs w:val="18"/>
        </w:rPr>
        <w:t>(evento 63)</w:t>
      </w:r>
      <w:r w:rsidR="00B506AE">
        <w:t>.</w:t>
      </w:r>
      <w:r w:rsidR="0018156D">
        <w:t xml:space="preserve"> </w:t>
      </w:r>
    </w:p>
    <w:p w14:paraId="1B282DBE" w14:textId="37DE8283" w:rsidR="0018156D" w:rsidRDefault="00B34D68" w:rsidP="0018156D">
      <w:pPr>
        <w:pStyle w:val="SemEspaamento"/>
      </w:pPr>
      <w:r>
        <w:t xml:space="preserve">Diante desse contexto, </w:t>
      </w:r>
      <w:r w:rsidR="0042755B">
        <w:t xml:space="preserve">no reclamo extremo </w:t>
      </w:r>
      <w:r>
        <w:t xml:space="preserve">o agravante </w:t>
      </w:r>
      <w:r w:rsidR="00323BE3">
        <w:t xml:space="preserve">explicou que </w:t>
      </w:r>
      <w:r>
        <w:t>opôs embargos de declaração</w:t>
      </w:r>
      <w:r w:rsidR="0018156D">
        <w:t xml:space="preserve">, </w:t>
      </w:r>
      <w:r w:rsidR="0042755B">
        <w:t xml:space="preserve">como forma de evitar a odiosa </w:t>
      </w:r>
      <w:r w:rsidR="0042755B" w:rsidRPr="00196B55">
        <w:rPr>
          <w:i/>
          <w:iCs/>
        </w:rPr>
        <w:t>reformatio in pejus</w:t>
      </w:r>
      <w:r w:rsidR="0042755B">
        <w:t xml:space="preserve">, não admitida pelo ordenamento jurídico brasileiro, </w:t>
      </w:r>
      <w:r w:rsidR="0018156D">
        <w:t>inclusive porque</w:t>
      </w:r>
      <w:r w:rsidR="00757911">
        <w:t xml:space="preserve"> </w:t>
      </w:r>
      <w:r w:rsidR="0018156D">
        <w:t>a fração determinada pela sentença</w:t>
      </w:r>
      <w:r w:rsidR="00757911">
        <w:t xml:space="preserve"> </w:t>
      </w:r>
      <w:r w:rsidR="00757911" w:rsidRPr="00757911">
        <w:rPr>
          <w:sz w:val="20"/>
          <w:szCs w:val="18"/>
        </w:rPr>
        <w:t>(1/5)</w:t>
      </w:r>
      <w:r w:rsidR="0018156D">
        <w:t xml:space="preserve"> não foi objeto de recurso da acusação, </w:t>
      </w:r>
      <w:r w:rsidR="008132E3">
        <w:t>os quais</w:t>
      </w:r>
      <w:r w:rsidR="002F0573">
        <w:t xml:space="preserve"> foram rejeitados e confirmam </w:t>
      </w:r>
      <w:r w:rsidR="0018156D">
        <w:t xml:space="preserve">a </w:t>
      </w:r>
      <w:r w:rsidR="002F0573">
        <w:t xml:space="preserve">infringência </w:t>
      </w:r>
      <w:r w:rsidR="00EF2B1E">
        <w:t>frontal</w:t>
      </w:r>
      <w:r w:rsidR="0018156D">
        <w:t xml:space="preserve"> ao art. 59 do CP</w:t>
      </w:r>
      <w:r w:rsidR="00A26817">
        <w:t xml:space="preserve"> </w:t>
      </w:r>
      <w:r w:rsidR="00A26817" w:rsidRPr="00A26817">
        <w:rPr>
          <w:sz w:val="22"/>
          <w:szCs w:val="20"/>
        </w:rPr>
        <w:t xml:space="preserve">– além de </w:t>
      </w:r>
      <w:r w:rsidR="00A26817">
        <w:rPr>
          <w:sz w:val="22"/>
          <w:szCs w:val="20"/>
        </w:rPr>
        <w:t>permitir</w:t>
      </w:r>
      <w:r w:rsidR="00A26817" w:rsidRPr="00A26817">
        <w:rPr>
          <w:sz w:val="22"/>
          <w:szCs w:val="20"/>
        </w:rPr>
        <w:t xml:space="preserve"> o prequestionamento ficto</w:t>
      </w:r>
      <w:r w:rsidR="00A26817">
        <w:rPr>
          <w:sz w:val="22"/>
          <w:szCs w:val="20"/>
        </w:rPr>
        <w:t xml:space="preserve"> e afastar, de plano, a </w:t>
      </w:r>
      <w:r w:rsidR="00861B1A">
        <w:rPr>
          <w:sz w:val="22"/>
          <w:szCs w:val="20"/>
        </w:rPr>
        <w:t xml:space="preserve">aplicabilidade da </w:t>
      </w:r>
      <w:r w:rsidR="00A26817">
        <w:rPr>
          <w:sz w:val="22"/>
          <w:szCs w:val="20"/>
        </w:rPr>
        <w:t>Súmula n. 7/STJ</w:t>
      </w:r>
      <w:r w:rsidR="0018156D">
        <w:t>.</w:t>
      </w:r>
    </w:p>
    <w:p w14:paraId="45D8D95D" w14:textId="77777777" w:rsidR="0062743B" w:rsidRDefault="00CC4B19" w:rsidP="00CC4B19">
      <w:pPr>
        <w:pStyle w:val="SemEspaamento"/>
      </w:pPr>
      <w:r>
        <w:t xml:space="preserve">Aliás, </w:t>
      </w:r>
      <w:r w:rsidR="00323BE3">
        <w:t xml:space="preserve">o recorrente também expôs que </w:t>
      </w:r>
      <w:r>
        <w:t xml:space="preserve">o próprio aresto que rejeitou os aclaratórios </w:t>
      </w:r>
      <w:r w:rsidRPr="00F34E1F">
        <w:rPr>
          <w:sz w:val="20"/>
          <w:szCs w:val="18"/>
        </w:rPr>
        <w:t>(evento 78)</w:t>
      </w:r>
      <w:r>
        <w:t xml:space="preserve"> reforç</w:t>
      </w:r>
      <w:r w:rsidR="00163F81">
        <w:t>ou</w:t>
      </w:r>
      <w:r>
        <w:t xml:space="preserve"> a violação manifesta ao art. 59 do CP, </w:t>
      </w:r>
      <w:r w:rsidR="00323BE3">
        <w:t xml:space="preserve">pois </w:t>
      </w:r>
      <w:r>
        <w:t xml:space="preserve">a Corte Local confessa que o </w:t>
      </w:r>
      <w:r w:rsidRPr="00F34E1F">
        <w:rPr>
          <w:i/>
          <w:iCs/>
        </w:rPr>
        <w:t xml:space="preserve">decisum </w:t>
      </w:r>
      <w:r w:rsidR="00323BE3">
        <w:t xml:space="preserve">recorrido </w:t>
      </w:r>
      <w:r>
        <w:t>que julgou a apelação “</w:t>
      </w:r>
      <w:r w:rsidRPr="00F34E1F">
        <w:rPr>
          <w:b/>
          <w:bCs/>
          <w:i/>
          <w:iCs/>
        </w:rPr>
        <w:t>reparou</w:t>
      </w:r>
      <w:r w:rsidRPr="00F34E1F">
        <w:rPr>
          <w:i/>
          <w:iCs/>
        </w:rPr>
        <w:t xml:space="preserve"> </w:t>
      </w:r>
      <w:r w:rsidRPr="00F34E1F">
        <w:rPr>
          <w:b/>
          <w:bCs/>
          <w:i/>
          <w:iCs/>
        </w:rPr>
        <w:t xml:space="preserve">equívoco referente às </w:t>
      </w:r>
      <w:r w:rsidR="00EC47CA" w:rsidRPr="00F34E1F">
        <w:rPr>
          <w:b/>
          <w:bCs/>
          <w:i/>
          <w:iCs/>
          <w:u w:val="single"/>
        </w:rPr>
        <w:t>FRAÇÕES</w:t>
      </w:r>
      <w:r w:rsidR="00EC47CA" w:rsidRPr="00F34E1F">
        <w:rPr>
          <w:b/>
          <w:bCs/>
          <w:i/>
          <w:iCs/>
        </w:rPr>
        <w:t xml:space="preserve"> </w:t>
      </w:r>
      <w:r w:rsidR="00EC47CA" w:rsidRPr="00F34E1F">
        <w:rPr>
          <w:b/>
          <w:bCs/>
          <w:i/>
          <w:iCs/>
          <w:u w:val="single"/>
        </w:rPr>
        <w:t>DUPLICADAS</w:t>
      </w:r>
      <w:r w:rsidR="00EC47CA" w:rsidRPr="00F34E1F">
        <w:rPr>
          <w:b/>
          <w:bCs/>
          <w:i/>
          <w:iCs/>
        </w:rPr>
        <w:t xml:space="preserve"> </w:t>
      </w:r>
      <w:r w:rsidRPr="00F34E1F">
        <w:rPr>
          <w:b/>
          <w:bCs/>
          <w:i/>
          <w:iCs/>
        </w:rPr>
        <w:t xml:space="preserve">ao </w:t>
      </w:r>
      <w:r w:rsidRPr="00F34E1F">
        <w:rPr>
          <w:b/>
          <w:bCs/>
          <w:i/>
          <w:iCs/>
          <w:u w:val="single"/>
        </w:rPr>
        <w:t>unificar</w:t>
      </w:r>
      <w:r w:rsidRPr="00F34E1F">
        <w:rPr>
          <w:b/>
          <w:bCs/>
          <w:i/>
          <w:iCs/>
        </w:rPr>
        <w:t xml:space="preserve"> o </w:t>
      </w:r>
      <w:r w:rsidRPr="000A6DD4">
        <w:rPr>
          <w:b/>
          <w:bCs/>
          <w:i/>
          <w:iCs/>
          <w:u w:val="single"/>
        </w:rPr>
        <w:t>patamar</w:t>
      </w:r>
      <w:r>
        <w:t xml:space="preserve">”, ou seja, o </w:t>
      </w:r>
      <w:r w:rsidR="000A6DD4">
        <w:t>acórdão</w:t>
      </w:r>
      <w:r w:rsidRPr="00F34E1F">
        <w:rPr>
          <w:i/>
          <w:iCs/>
        </w:rPr>
        <w:t xml:space="preserve"> </w:t>
      </w:r>
      <w:r>
        <w:t>recorrido</w:t>
      </w:r>
      <w:r w:rsidR="00375A2E">
        <w:t>, ao invés de decotar uma das frações repetidas</w:t>
      </w:r>
      <w:r w:rsidR="00AD29DF">
        <w:t xml:space="preserve"> pela sentença de 1º grau</w:t>
      </w:r>
      <w:r w:rsidR="00375A2E">
        <w:t xml:space="preserve">, inexplicavelmente </w:t>
      </w:r>
      <w:r>
        <w:t xml:space="preserve">somou o patamar duplo, fixado indevidamente pela sentença, e o utilizou como </w:t>
      </w:r>
      <w:r w:rsidR="00F34E1F">
        <w:t xml:space="preserve">parâmetro de </w:t>
      </w:r>
      <w:r>
        <w:t>fração máxima da negativação</w:t>
      </w:r>
      <w:r w:rsidR="00BC4297">
        <w:t xml:space="preserve"> das “circunstâncias do crime”</w:t>
      </w:r>
      <w:r w:rsidR="0062743B">
        <w:t xml:space="preserve">. </w:t>
      </w:r>
    </w:p>
    <w:p w14:paraId="1037A901" w14:textId="1C99240C" w:rsidR="00CC4B19" w:rsidRDefault="0062743B" w:rsidP="00CC4B19">
      <w:pPr>
        <w:pStyle w:val="SemEspaamento"/>
      </w:pPr>
      <w:r>
        <w:t>E isso</w:t>
      </w:r>
      <w:r w:rsidR="00CC4B19">
        <w:t xml:space="preserve"> </w:t>
      </w:r>
      <w:r w:rsidR="00654516">
        <w:t>comprova</w:t>
      </w:r>
      <w:r>
        <w:t>, sem sombra de dúvida,</w:t>
      </w:r>
      <w:r w:rsidR="00654516">
        <w:t xml:space="preserve"> a</w:t>
      </w:r>
      <w:r w:rsidR="00CC4B19">
        <w:t xml:space="preserve"> </w:t>
      </w:r>
      <w:r>
        <w:t xml:space="preserve">existência de </w:t>
      </w:r>
      <w:r w:rsidR="00CC4B19" w:rsidRPr="00F34E1F">
        <w:rPr>
          <w:i/>
          <w:iCs/>
        </w:rPr>
        <w:t>reformatio in pejus</w:t>
      </w:r>
      <w:r w:rsidR="00375A2E">
        <w:t xml:space="preserve"> </w:t>
      </w:r>
      <w:r w:rsidR="008B1FA9">
        <w:t xml:space="preserve">no caso, </w:t>
      </w:r>
      <w:r>
        <w:t>qu</w:t>
      </w:r>
      <w:r w:rsidR="007E69A3">
        <w:t>e deve ser corrigido, afastando a fração de 1/3</w:t>
      </w:r>
      <w:r w:rsidR="00BC4297">
        <w:t xml:space="preserve"> firmada pelos acórdãos recorridos</w:t>
      </w:r>
      <w:r w:rsidR="002C62D2">
        <w:t xml:space="preserve"> </w:t>
      </w:r>
      <w:r w:rsidR="007E69A3">
        <w:t xml:space="preserve">e restabelecendo </w:t>
      </w:r>
      <w:r w:rsidR="00CC4B19">
        <w:t xml:space="preserve">o </w:t>
      </w:r>
      <w:r w:rsidR="00CC4B19" w:rsidRPr="00F34E1F">
        <w:rPr>
          <w:i/>
          <w:iCs/>
        </w:rPr>
        <w:t>quantum</w:t>
      </w:r>
      <w:r w:rsidR="00CC4B19">
        <w:t xml:space="preserve"> da</w:t>
      </w:r>
      <w:r w:rsidR="00BC4297">
        <w:t>s</w:t>
      </w:r>
      <w:r w:rsidR="00CC4B19">
        <w:t xml:space="preserve"> </w:t>
      </w:r>
      <w:r w:rsidR="007E69A3">
        <w:t>“</w:t>
      </w:r>
      <w:r w:rsidR="00CC4B19">
        <w:t>circunstâncias do crime</w:t>
      </w:r>
      <w:r w:rsidR="007E69A3">
        <w:t>”</w:t>
      </w:r>
      <w:r w:rsidR="00CC4B19">
        <w:t xml:space="preserve"> ao limite </w:t>
      </w:r>
      <w:r w:rsidR="007E69A3">
        <w:t xml:space="preserve">máximo de 1/5 </w:t>
      </w:r>
      <w:r w:rsidR="00BC4297">
        <w:t xml:space="preserve">definido </w:t>
      </w:r>
      <w:r w:rsidR="00CC4B19">
        <w:t>pela sentença condenatória.</w:t>
      </w:r>
    </w:p>
    <w:p w14:paraId="24F671F3" w14:textId="7C17A043" w:rsidR="00C21513" w:rsidRDefault="006D430F" w:rsidP="006D430F">
      <w:pPr>
        <w:pStyle w:val="SemEspaamento"/>
      </w:pPr>
      <w:r>
        <w:t>Portanto, Excelência, não há dúvida que basta a</w:t>
      </w:r>
      <w:r w:rsidR="00022106">
        <w:t xml:space="preserve"> leitura </w:t>
      </w:r>
      <w:r w:rsidR="007A6EEB">
        <w:t xml:space="preserve">dos arestos recorridos para se constatar que a </w:t>
      </w:r>
      <w:r>
        <w:t xml:space="preserve">mera revaloração jurídica </w:t>
      </w:r>
      <w:r w:rsidR="00EA13F5">
        <w:t xml:space="preserve">quanto às justificativas apresentadas pelos </w:t>
      </w:r>
      <w:r w:rsidR="008F2625">
        <w:t xml:space="preserve">acórdãos </w:t>
      </w:r>
      <w:r w:rsidR="00C21513">
        <w:t>é o</w:t>
      </w:r>
      <w:r w:rsidR="007A6EEB">
        <w:t xml:space="preserve"> suficiente para o conhecimento e provimento do recurso especial interposto, </w:t>
      </w:r>
      <w:r w:rsidR="002A1D22">
        <w:t>vale dizer</w:t>
      </w:r>
      <w:r w:rsidR="00CE2449">
        <w:t xml:space="preserve">, </w:t>
      </w:r>
      <w:r w:rsidR="00EB384E">
        <w:t xml:space="preserve">as premissas fixadas pelos acórdãos combatidos </w:t>
      </w:r>
      <w:r w:rsidR="008F2625">
        <w:t xml:space="preserve">dispensam o reexame de fato e de provas e </w:t>
      </w:r>
      <w:r w:rsidR="00EB384E">
        <w:t>evidenciam que a negativação d</w:t>
      </w:r>
      <w:r w:rsidR="00CE2449">
        <w:t>as “</w:t>
      </w:r>
      <w:r w:rsidR="00CE2449" w:rsidRPr="00EF325B">
        <w:rPr>
          <w:b/>
          <w:bCs/>
        </w:rPr>
        <w:t>circunstâncias do crime</w:t>
      </w:r>
      <w:r w:rsidR="00CE2449">
        <w:t xml:space="preserve">” em 1/3, patamar maior do que o de 1/5 fixado pela sentença, </w:t>
      </w:r>
      <w:r w:rsidR="00EF325B">
        <w:t xml:space="preserve">comprovam </w:t>
      </w:r>
      <w:r w:rsidR="00CE2449">
        <w:t xml:space="preserve">a </w:t>
      </w:r>
      <w:r w:rsidR="00786DC5">
        <w:rPr>
          <w:i/>
          <w:iCs/>
        </w:rPr>
        <w:t xml:space="preserve">reformatio in pejus </w:t>
      </w:r>
      <w:r w:rsidR="00786DC5">
        <w:t xml:space="preserve">e a </w:t>
      </w:r>
      <w:r w:rsidR="00CE2449">
        <w:t>negativa de vigência a</w:t>
      </w:r>
      <w:r w:rsidR="00EF325B">
        <w:t xml:space="preserve">o art. 59 do CP, </w:t>
      </w:r>
      <w:r w:rsidR="0060340F">
        <w:t>razão pela qual o provimento do presente agravo, para</w:t>
      </w:r>
      <w:r w:rsidR="007D3D4E">
        <w:t xml:space="preserve"> afastar a aplicação indevida da Súmula n. 7/STJ ao presente caso</w:t>
      </w:r>
      <w:r w:rsidR="009B4373">
        <w:t xml:space="preserve">, </w:t>
      </w:r>
      <w:r w:rsidR="007D3D4E">
        <w:t xml:space="preserve">com a admissão do </w:t>
      </w:r>
      <w:r w:rsidR="00C21513">
        <w:t>reclamo interposto, é medida de Justiça.</w:t>
      </w:r>
    </w:p>
    <w:p w14:paraId="11CBE4EE" w14:textId="6F6F9B60" w:rsidR="004A63DA" w:rsidRPr="00BB1F03" w:rsidRDefault="004A63DA" w:rsidP="0018156D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54788E1B" w14:textId="38CE8F50" w:rsidR="00786DC5" w:rsidRDefault="00786DC5" w:rsidP="00786DC5">
      <w:pPr>
        <w:pStyle w:val="Ttulo"/>
      </w:pPr>
      <w:r>
        <w:t xml:space="preserve">I.2.2 – </w:t>
      </w:r>
      <w:r w:rsidR="007F17E6">
        <w:t>Inaplicabilidade</w:t>
      </w:r>
      <w:r>
        <w:t xml:space="preserve"> da Súmula n. 7/STJ quanto à negativação das “consequências do crime” </w:t>
      </w:r>
    </w:p>
    <w:p w14:paraId="041A0A68" w14:textId="77777777" w:rsidR="009B6FFB" w:rsidRPr="00BB1F03" w:rsidRDefault="009B6FFB" w:rsidP="009B6FFB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0EFE750A" w14:textId="5B6A2C06" w:rsidR="009B6FFB" w:rsidRDefault="00820AF7" w:rsidP="005F5411">
      <w:pPr>
        <w:pStyle w:val="SemEspaamento"/>
      </w:pPr>
      <w:r>
        <w:t>Dispensando maiores digressões, a</w:t>
      </w:r>
      <w:r w:rsidR="007712A8">
        <w:t xml:space="preserve">ssim como exposto no tópico anterior, </w:t>
      </w:r>
      <w:r>
        <w:t xml:space="preserve">o exame da </w:t>
      </w:r>
      <w:r w:rsidR="003C3CDC">
        <w:t xml:space="preserve">afronta ao art. 59 do CP, </w:t>
      </w:r>
      <w:r w:rsidR="00DF5C29">
        <w:t xml:space="preserve">agora </w:t>
      </w:r>
      <w:r w:rsidR="003C3CDC">
        <w:t xml:space="preserve">em decorrência da negativação </w:t>
      </w:r>
      <w:r w:rsidR="00DF5C29">
        <w:t xml:space="preserve">das </w:t>
      </w:r>
      <w:r w:rsidR="003C3CDC">
        <w:t xml:space="preserve">“consequências do crime”, também </w:t>
      </w:r>
      <w:r>
        <w:t xml:space="preserve">dispensa </w:t>
      </w:r>
      <w:r w:rsidR="003C3CDC">
        <w:t>o reexame de matéria fático-probatória</w:t>
      </w:r>
      <w:r w:rsidR="00797261">
        <w:t xml:space="preserve"> e torna inviável a incidência da Súmula n. 7/STJ ao caso</w:t>
      </w:r>
      <w:r w:rsidR="00CF6CB6">
        <w:t xml:space="preserve"> em tela</w:t>
      </w:r>
      <w:r w:rsidR="00797261">
        <w:t>.</w:t>
      </w:r>
    </w:p>
    <w:p w14:paraId="24B7C8EC" w14:textId="4DA372A5" w:rsidR="00FA3D3C" w:rsidRDefault="00797261" w:rsidP="00E31A4A">
      <w:pPr>
        <w:pStyle w:val="SemEspaamento"/>
      </w:pPr>
      <w:r>
        <w:t xml:space="preserve">Isso porque, como </w:t>
      </w:r>
      <w:r w:rsidR="000F5AD4">
        <w:t>exposto no recurso especial, o agravante explicou</w:t>
      </w:r>
      <w:r w:rsidR="0037480F">
        <w:t>, em síntese,</w:t>
      </w:r>
      <w:r w:rsidR="000F5AD4">
        <w:t xml:space="preserve"> que </w:t>
      </w:r>
      <w:r w:rsidR="00E151DE">
        <w:t>o</w:t>
      </w:r>
      <w:r w:rsidR="00F10B04">
        <w:t>s</w:t>
      </w:r>
      <w:r w:rsidR="00E151DE">
        <w:t xml:space="preserve"> </w:t>
      </w:r>
      <w:r w:rsidR="00F10B04">
        <w:t xml:space="preserve">argumentos utilizados para </w:t>
      </w:r>
      <w:r w:rsidR="00014E3B">
        <w:t>negativar as “consequências do crime”</w:t>
      </w:r>
      <w:r w:rsidR="00EF66D9">
        <w:t>,</w:t>
      </w:r>
      <w:r w:rsidR="00014E3B">
        <w:t xml:space="preserve"> </w:t>
      </w:r>
      <w:r w:rsidR="00B92783">
        <w:t xml:space="preserve">de </w:t>
      </w:r>
      <w:r w:rsidR="00F10B04">
        <w:t xml:space="preserve">que </w:t>
      </w:r>
      <w:r w:rsidR="00E151DE">
        <w:t xml:space="preserve">as </w:t>
      </w:r>
      <w:r w:rsidR="00E151DE" w:rsidRPr="002B3A8C">
        <w:t>filhas da vítima ficar</w:t>
      </w:r>
      <w:r w:rsidR="00F10B04">
        <w:t>a</w:t>
      </w:r>
      <w:r w:rsidR="00E151DE" w:rsidRPr="002B3A8C">
        <w:t>m órfãs</w:t>
      </w:r>
      <w:r w:rsidR="00E151DE">
        <w:t xml:space="preserve"> e </w:t>
      </w:r>
      <w:r w:rsidR="00E151DE" w:rsidRPr="002B3A8C">
        <w:t>não ter</w:t>
      </w:r>
      <w:r w:rsidR="00F10B04">
        <w:t>ia</w:t>
      </w:r>
      <w:r w:rsidR="00E151DE" w:rsidRPr="002B3A8C">
        <w:t>m mais o convívio familiar</w:t>
      </w:r>
      <w:r w:rsidR="00E151DE">
        <w:t xml:space="preserve"> com a mãe </w:t>
      </w:r>
      <w:r w:rsidR="00E151DE" w:rsidRPr="00F76070">
        <w:rPr>
          <w:sz w:val="20"/>
          <w:szCs w:val="18"/>
        </w:rPr>
        <w:t>(vítima)</w:t>
      </w:r>
      <w:r w:rsidR="003C5D66">
        <w:t xml:space="preserve">, </w:t>
      </w:r>
      <w:r w:rsidR="00B36E93" w:rsidRPr="00E151DE">
        <w:rPr>
          <w:b/>
          <w:bCs/>
        </w:rPr>
        <w:t xml:space="preserve">caracteriza </w:t>
      </w:r>
      <w:r w:rsidR="00B36E93" w:rsidRPr="00E151DE">
        <w:rPr>
          <w:b/>
          <w:bCs/>
          <w:i/>
          <w:iCs/>
        </w:rPr>
        <w:t>bis in idem</w:t>
      </w:r>
      <w:r w:rsidR="00014E3B">
        <w:rPr>
          <w:b/>
          <w:bCs/>
        </w:rPr>
        <w:t>,</w:t>
      </w:r>
      <w:r w:rsidR="00B36E93" w:rsidRPr="00E151DE">
        <w:rPr>
          <w:b/>
          <w:bCs/>
        </w:rPr>
        <w:t xml:space="preserve"> por justificar essa negativação em resultado naturalístico do tipo penal</w:t>
      </w:r>
      <w:r w:rsidR="00B36E93">
        <w:t xml:space="preserve"> </w:t>
      </w:r>
      <w:r w:rsidR="00B36E93" w:rsidRPr="00D52557">
        <w:rPr>
          <w:sz w:val="20"/>
          <w:szCs w:val="18"/>
        </w:rPr>
        <w:t>(</w:t>
      </w:r>
      <w:r w:rsidR="00855CBD">
        <w:rPr>
          <w:sz w:val="20"/>
          <w:szCs w:val="18"/>
        </w:rPr>
        <w:t xml:space="preserve">consequência natural do resultado </w:t>
      </w:r>
      <w:r w:rsidR="00B36E93" w:rsidRPr="00D52557">
        <w:rPr>
          <w:sz w:val="20"/>
          <w:szCs w:val="18"/>
        </w:rPr>
        <w:t>morte)</w:t>
      </w:r>
      <w:r w:rsidR="00B36E93">
        <w:t>, o que não é admitido pela Colenda Corte da Cidadania e caracteriza violação ao art. 59 do CP</w:t>
      </w:r>
      <w:r w:rsidR="00B36E93" w:rsidRPr="0084036B">
        <w:rPr>
          <w:sz w:val="20"/>
          <w:szCs w:val="18"/>
        </w:rPr>
        <w:t xml:space="preserve"> (AgRg no REsp n. 2.075.167/RS, rel. Mina. Daniela Teixeira, 5ª Turma, j. em 29/10 a 4/11/2024)</w:t>
      </w:r>
      <w:r w:rsidR="00FA3D3C">
        <w:t>.</w:t>
      </w:r>
    </w:p>
    <w:p w14:paraId="52DABCAE" w14:textId="09DA9536" w:rsidR="00E151DE" w:rsidRDefault="00780713" w:rsidP="00FB4F83">
      <w:pPr>
        <w:pStyle w:val="SemEspaamento"/>
      </w:pPr>
      <w:r>
        <w:t>Desse modo</w:t>
      </w:r>
      <w:r w:rsidR="00FA3D3C">
        <w:t xml:space="preserve">, para avaliar essa infringência direta ao art. 59 do CP, mostra-se suficiente </w:t>
      </w:r>
      <w:r>
        <w:t xml:space="preserve">a </w:t>
      </w:r>
      <w:r w:rsidR="0084722C" w:rsidRPr="002B3A8C">
        <w:rPr>
          <w:b/>
          <w:bCs/>
        </w:rPr>
        <w:t>revaloração jurídica</w:t>
      </w:r>
      <w:r w:rsidR="0084722C">
        <w:t xml:space="preserve"> </w:t>
      </w:r>
      <w:r w:rsidR="00FA3D3C" w:rsidRPr="00124EA3">
        <w:rPr>
          <w:b/>
          <w:bCs/>
        </w:rPr>
        <w:t>sobre o</w:t>
      </w:r>
      <w:r w:rsidR="00067C0A" w:rsidRPr="00124EA3">
        <w:rPr>
          <w:b/>
          <w:bCs/>
        </w:rPr>
        <w:t>s</w:t>
      </w:r>
      <w:r w:rsidR="00FA3D3C" w:rsidRPr="00124EA3">
        <w:rPr>
          <w:b/>
          <w:bCs/>
        </w:rPr>
        <w:t xml:space="preserve"> </w:t>
      </w:r>
      <w:r w:rsidR="00067C0A" w:rsidRPr="00124EA3">
        <w:rPr>
          <w:b/>
          <w:bCs/>
        </w:rPr>
        <w:t>motivos adotados pel</w:t>
      </w:r>
      <w:r w:rsidR="00FA3D3C" w:rsidRPr="00124EA3">
        <w:rPr>
          <w:b/>
          <w:bCs/>
        </w:rPr>
        <w:t>os arestos recorridos para negativar as “consequências do crime”</w:t>
      </w:r>
      <w:r w:rsidR="00FA3D3C">
        <w:t xml:space="preserve">, </w:t>
      </w:r>
      <w:r w:rsidR="0084722C">
        <w:t xml:space="preserve">ou seja, </w:t>
      </w:r>
      <w:r w:rsidR="00067C0A">
        <w:t xml:space="preserve">basta </w:t>
      </w:r>
      <w:r w:rsidR="0084722C">
        <w:t xml:space="preserve">que se proceda à análise sobre a </w:t>
      </w:r>
      <w:r w:rsidR="008E6CF4">
        <w:t>validade</w:t>
      </w:r>
      <w:r w:rsidR="000F5670">
        <w:t>/idoneidade</w:t>
      </w:r>
      <w:r w:rsidR="008E6CF4">
        <w:t xml:space="preserve"> </w:t>
      </w:r>
      <w:r w:rsidR="00BF572D">
        <w:t xml:space="preserve">das </w:t>
      </w:r>
      <w:r w:rsidR="00FA3D3C">
        <w:t>justific</w:t>
      </w:r>
      <w:r w:rsidR="008E6CF4">
        <w:t>ativa</w:t>
      </w:r>
      <w:r w:rsidR="00B36E93">
        <w:t>s</w:t>
      </w:r>
      <w:r w:rsidR="008E6CF4">
        <w:t xml:space="preserve"> </w:t>
      </w:r>
      <w:r w:rsidR="00BF572D">
        <w:t xml:space="preserve">utilizadas </w:t>
      </w:r>
      <w:r w:rsidR="008E6CF4">
        <w:t xml:space="preserve">para </w:t>
      </w:r>
      <w:r w:rsidR="00067C0A">
        <w:t xml:space="preserve">negativar essa circunstância judicial e </w:t>
      </w:r>
      <w:r w:rsidR="008E6CF4">
        <w:t>recrudescer a pena</w:t>
      </w:r>
      <w:r w:rsidR="00135234">
        <w:t xml:space="preserve"> </w:t>
      </w:r>
      <w:r w:rsidR="00135234" w:rsidRPr="00135234">
        <w:rPr>
          <w:sz w:val="20"/>
          <w:szCs w:val="18"/>
        </w:rPr>
        <w:t>(</w:t>
      </w:r>
      <w:r w:rsidR="00135234">
        <w:rPr>
          <w:sz w:val="20"/>
          <w:szCs w:val="18"/>
        </w:rPr>
        <w:t xml:space="preserve">as </w:t>
      </w:r>
      <w:r w:rsidR="00135234" w:rsidRPr="00135234">
        <w:rPr>
          <w:sz w:val="20"/>
          <w:szCs w:val="18"/>
        </w:rPr>
        <w:t>2 filhas terem ficado órfãs e perderam o convívio familiar com a mãe/vitima)</w:t>
      </w:r>
      <w:r w:rsidR="00E151DE">
        <w:t xml:space="preserve">, </w:t>
      </w:r>
      <w:r w:rsidR="00135234">
        <w:t xml:space="preserve">para reconhecer a infringência manifesta ao art. 59 do CP, </w:t>
      </w:r>
      <w:r w:rsidR="008E6CF4">
        <w:t>o que comprova, sem sombra de dúvida, a desnecessidade de reexame de fato e de prova</w:t>
      </w:r>
      <w:r w:rsidR="00090200">
        <w:t xml:space="preserve"> dos autos</w:t>
      </w:r>
      <w:r w:rsidR="00283910">
        <w:t>, além</w:t>
      </w:r>
      <w:r w:rsidR="00090200">
        <w:t xml:space="preserve"> </w:t>
      </w:r>
      <w:r w:rsidR="00283910">
        <w:t>d</w:t>
      </w:r>
      <w:r w:rsidR="00090200">
        <w:t xml:space="preserve">a </w:t>
      </w:r>
      <w:r w:rsidR="00BF572D">
        <w:t xml:space="preserve">reforçar a </w:t>
      </w:r>
      <w:r w:rsidR="00090200">
        <w:t>inaplicabilidade da Súmula n. 7/STJ</w:t>
      </w:r>
      <w:r w:rsidR="00BF572D">
        <w:t xml:space="preserve"> ao presente caso</w:t>
      </w:r>
      <w:r w:rsidR="00090200">
        <w:t xml:space="preserve">, </w:t>
      </w:r>
      <w:r w:rsidR="005A6A2E">
        <w:t xml:space="preserve">conduzindo </w:t>
      </w:r>
      <w:r w:rsidR="00090200">
        <w:t xml:space="preserve">ao provimento </w:t>
      </w:r>
      <w:r w:rsidR="00283910">
        <w:t xml:space="preserve">do presente </w:t>
      </w:r>
      <w:r w:rsidR="00090200">
        <w:t>agravo e à admissão</w:t>
      </w:r>
      <w:r w:rsidR="00FB4F83">
        <w:t xml:space="preserve"> do reclamo interposto.</w:t>
      </w:r>
    </w:p>
    <w:p w14:paraId="1D2F9DB1" w14:textId="042AC46B" w:rsidR="00BB1F03" w:rsidRPr="00BB1F03" w:rsidRDefault="00BB1F03" w:rsidP="00BB1F0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CF39E6E" w14:textId="32006D48" w:rsidR="00FB4F83" w:rsidRDefault="00FB4F83" w:rsidP="00FB51D3">
      <w:pPr>
        <w:pStyle w:val="Ttulo"/>
      </w:pPr>
      <w:r>
        <w:t xml:space="preserve">I.2.3 – Não incidência da Súmula n. 7/STJ quanto à negativação da circunstância judicial “personalidade do agente” </w:t>
      </w:r>
    </w:p>
    <w:p w14:paraId="33F8C0AA" w14:textId="77777777" w:rsidR="009B6FFB" w:rsidRPr="00BB1F03" w:rsidRDefault="009B6FFB" w:rsidP="009B6FFB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56C4C29B" w14:textId="66311209" w:rsidR="00FB4F83" w:rsidRDefault="00426599" w:rsidP="00FB4F83">
      <w:pPr>
        <w:pStyle w:val="SemEspaamento"/>
      </w:pPr>
      <w:r>
        <w:t xml:space="preserve">Conforme já </w:t>
      </w:r>
      <w:r w:rsidR="005F36FA">
        <w:t xml:space="preserve">exposto, </w:t>
      </w:r>
      <w:r w:rsidR="00AD7157">
        <w:t xml:space="preserve">Excelência, </w:t>
      </w:r>
      <w:r w:rsidR="00F211FC">
        <w:t xml:space="preserve">para examinar a </w:t>
      </w:r>
      <w:r w:rsidR="00AD7157">
        <w:t>infringência ao art. 59 do CP</w:t>
      </w:r>
      <w:r w:rsidR="00504044">
        <w:t>,</w:t>
      </w:r>
      <w:r w:rsidR="00AD7157">
        <w:t xml:space="preserve"> </w:t>
      </w:r>
      <w:r w:rsidR="005F36FA">
        <w:t xml:space="preserve">também </w:t>
      </w:r>
      <w:r w:rsidR="00A45EBB">
        <w:t>no que diz respeito à</w:t>
      </w:r>
      <w:r w:rsidR="00F211FC">
        <w:t xml:space="preserve"> negativação da “personalidade do agente”, é desnecessário o reexame de fatos e de provas</w:t>
      </w:r>
      <w:r w:rsidR="007A225D">
        <w:t xml:space="preserve">, </w:t>
      </w:r>
      <w:r w:rsidR="00E54DBC">
        <w:t xml:space="preserve">bastando </w:t>
      </w:r>
      <w:r w:rsidR="007A225D">
        <w:t>a reinterpretação jurídica dos fundamentos utiliza</w:t>
      </w:r>
      <w:r w:rsidR="005F36FA">
        <w:t>dos pelos arestos recorridos</w:t>
      </w:r>
      <w:r w:rsidR="00A162D9">
        <w:t>, para avaliar se a justificativa utilizada é idônea</w:t>
      </w:r>
      <w:r w:rsidR="00E54DBC">
        <w:t xml:space="preserve"> e suficiente</w:t>
      </w:r>
      <w:r w:rsidR="00A162D9">
        <w:t xml:space="preserve"> para negativar a circunstância judicial referida</w:t>
      </w:r>
      <w:r w:rsidR="00E54DBC">
        <w:t xml:space="preserve"> </w:t>
      </w:r>
      <w:r w:rsidR="00E54DBC" w:rsidRPr="00E54DBC">
        <w:rPr>
          <w:sz w:val="20"/>
          <w:szCs w:val="18"/>
        </w:rPr>
        <w:t>(personalidade do agente)</w:t>
      </w:r>
      <w:r w:rsidR="005F36FA">
        <w:t xml:space="preserve">, razão pela qual </w:t>
      </w:r>
      <w:r w:rsidR="001A40E2">
        <w:t xml:space="preserve">deve ser </w:t>
      </w:r>
      <w:r w:rsidR="00A162D9">
        <w:t xml:space="preserve">reformada a decisão agravada, </w:t>
      </w:r>
      <w:r w:rsidR="00E958AC">
        <w:t xml:space="preserve">com o provimento do </w:t>
      </w:r>
      <w:r w:rsidR="001A40E2">
        <w:t xml:space="preserve">agravo também quanto a este ponto, uma vez que </w:t>
      </w:r>
      <w:r>
        <w:t xml:space="preserve">é </w:t>
      </w:r>
      <w:r w:rsidR="00E958AC">
        <w:t xml:space="preserve">totalmente </w:t>
      </w:r>
      <w:r>
        <w:t>inaplicável a Súmula n. 7/STJ ao caso</w:t>
      </w:r>
      <w:r w:rsidR="00E54DBC">
        <w:t xml:space="preserve"> concreto</w:t>
      </w:r>
      <w:r w:rsidR="001A40E2">
        <w:t>.</w:t>
      </w:r>
    </w:p>
    <w:p w14:paraId="7D843115" w14:textId="128433DB" w:rsidR="00A162D9" w:rsidRDefault="00A162D9" w:rsidP="00FB4F83">
      <w:pPr>
        <w:pStyle w:val="SemEspaamento"/>
      </w:pPr>
      <w:r>
        <w:t xml:space="preserve">Ora, </w:t>
      </w:r>
      <w:r w:rsidR="00B652F4">
        <w:t>o agravante expôs, no recurso especial,</w:t>
      </w:r>
      <w:r w:rsidR="00B652F4" w:rsidRPr="00B652F4">
        <w:t xml:space="preserve"> </w:t>
      </w:r>
      <w:r w:rsidR="00B652F4">
        <w:t xml:space="preserve">que </w:t>
      </w:r>
      <w:r w:rsidR="00F56BE3">
        <w:t xml:space="preserve">os arestos recorridos mantiveram a negativação da “personalidade do agente” </w:t>
      </w:r>
      <w:r w:rsidR="002A679A">
        <w:t xml:space="preserve">em razão </w:t>
      </w:r>
      <w:r w:rsidR="00E54DBC">
        <w:t>de</w:t>
      </w:r>
      <w:r w:rsidR="002A679A">
        <w:t xml:space="preserve"> </w:t>
      </w:r>
      <w:r w:rsidR="00E54DBC">
        <w:t xml:space="preserve">suposta </w:t>
      </w:r>
      <w:r w:rsidR="002A679A">
        <w:t xml:space="preserve">declaração do agravante </w:t>
      </w:r>
      <w:r w:rsidR="00FC48DD">
        <w:t xml:space="preserve">direcionada </w:t>
      </w:r>
      <w:r w:rsidR="002A679A">
        <w:t xml:space="preserve">às filhas da vítima, </w:t>
      </w:r>
      <w:r w:rsidR="00FC48DD">
        <w:t xml:space="preserve">concluindo que </w:t>
      </w:r>
      <w:r w:rsidR="00C54188">
        <w:t xml:space="preserve">o aumento da pena-base </w:t>
      </w:r>
      <w:r w:rsidR="00FC48DD">
        <w:t xml:space="preserve">estaria justificado </w:t>
      </w:r>
      <w:r w:rsidR="00DE7713">
        <w:t>“</w:t>
      </w:r>
      <w:r w:rsidR="00DE7713" w:rsidRPr="00F544DD">
        <w:rPr>
          <w:i/>
          <w:iCs/>
        </w:rPr>
        <w:t xml:space="preserve">pelo sadismo demonstrado </w:t>
      </w:r>
      <w:r w:rsidR="00DE7713" w:rsidRPr="00F544DD">
        <w:rPr>
          <w:b/>
          <w:bCs/>
          <w:i/>
          <w:iCs/>
        </w:rPr>
        <w:t>ao se vangloriar do crime diante das filhas da vítima</w:t>
      </w:r>
      <w:r w:rsidR="00DE7713" w:rsidRPr="00F544DD">
        <w:rPr>
          <w:i/>
          <w:iCs/>
        </w:rPr>
        <w:t>, evidenciando traço de perversidade incompatível com a normalidade do tipo penal</w:t>
      </w:r>
      <w:r w:rsidR="00DE7713">
        <w:t xml:space="preserve">” </w:t>
      </w:r>
      <w:r w:rsidR="00DE7713" w:rsidRPr="00DE7713">
        <w:rPr>
          <w:sz w:val="20"/>
          <w:szCs w:val="18"/>
        </w:rPr>
        <w:t>(evento 63)</w:t>
      </w:r>
      <w:r w:rsidR="00DE7713" w:rsidRPr="00F544DD">
        <w:rPr>
          <w:i/>
          <w:iCs/>
        </w:rPr>
        <w:t>.</w:t>
      </w:r>
    </w:p>
    <w:p w14:paraId="03BDDB2A" w14:textId="282A5D4A" w:rsidR="00A54046" w:rsidRDefault="00FB206E" w:rsidP="00A54046">
      <w:pPr>
        <w:pStyle w:val="SemEspaamento"/>
      </w:pPr>
      <w:r>
        <w:t>E, n</w:t>
      </w:r>
      <w:r w:rsidR="00B26064">
        <w:t xml:space="preserve">as razões do reclamo extremo </w:t>
      </w:r>
      <w:r w:rsidR="00B26064" w:rsidRPr="00B26064">
        <w:rPr>
          <w:sz w:val="20"/>
          <w:szCs w:val="18"/>
        </w:rPr>
        <w:t>(evento 85)</w:t>
      </w:r>
      <w:r w:rsidR="00B26064">
        <w:t>,</w:t>
      </w:r>
      <w:r>
        <w:t xml:space="preserve"> o ora recorrente</w:t>
      </w:r>
      <w:r w:rsidR="00380C94">
        <w:t xml:space="preserve"> registrou que </w:t>
      </w:r>
      <w:r w:rsidR="00A54046" w:rsidRPr="00B56950">
        <w:rPr>
          <w:b/>
          <w:bCs/>
        </w:rPr>
        <w:t xml:space="preserve">essa justificativa constitui novo </w:t>
      </w:r>
      <w:r w:rsidR="00A54046" w:rsidRPr="00B56950">
        <w:rPr>
          <w:b/>
          <w:bCs/>
          <w:i/>
          <w:iCs/>
        </w:rPr>
        <w:t>bis in idem</w:t>
      </w:r>
      <w:r w:rsidR="00AE7D94">
        <w:t xml:space="preserve"> </w:t>
      </w:r>
      <w:r w:rsidR="00CD08A0">
        <w:t xml:space="preserve">e confirma a </w:t>
      </w:r>
      <w:r w:rsidR="00AE7D94">
        <w:t>ofensa manifesta ao art. 59 do CP</w:t>
      </w:r>
      <w:r w:rsidR="00A54046">
        <w:t xml:space="preserve">, </w:t>
      </w:r>
      <w:r w:rsidR="005F5A16">
        <w:t xml:space="preserve">tendo em vista </w:t>
      </w:r>
      <w:r w:rsidR="00A54046">
        <w:t xml:space="preserve">que </w:t>
      </w:r>
      <w:r w:rsidR="00A54046">
        <w:rPr>
          <w:b/>
          <w:bCs/>
        </w:rPr>
        <w:t xml:space="preserve">o mesmo argumento já </w:t>
      </w:r>
      <w:r w:rsidR="001F1BA2">
        <w:rPr>
          <w:b/>
          <w:bCs/>
        </w:rPr>
        <w:t xml:space="preserve">tinha sido </w:t>
      </w:r>
      <w:r w:rsidR="00A54046">
        <w:rPr>
          <w:b/>
          <w:bCs/>
        </w:rPr>
        <w:t>utilizado</w:t>
      </w:r>
      <w:r w:rsidR="00CC6E41">
        <w:rPr>
          <w:b/>
          <w:bCs/>
        </w:rPr>
        <w:t xml:space="preserve">, </w:t>
      </w:r>
      <w:r w:rsidR="001F1BA2">
        <w:rPr>
          <w:b/>
          <w:bCs/>
        </w:rPr>
        <w:t>inicialmente</w:t>
      </w:r>
      <w:r w:rsidR="00CC6E41">
        <w:rPr>
          <w:b/>
          <w:bCs/>
        </w:rPr>
        <w:t>,</w:t>
      </w:r>
      <w:r w:rsidR="00A54046">
        <w:rPr>
          <w:b/>
          <w:bCs/>
        </w:rPr>
        <w:t xml:space="preserve"> para negativar as </w:t>
      </w:r>
      <w:r w:rsidR="005F5A16">
        <w:rPr>
          <w:b/>
          <w:bCs/>
        </w:rPr>
        <w:t>“</w:t>
      </w:r>
      <w:r w:rsidR="00A54046">
        <w:rPr>
          <w:b/>
          <w:bCs/>
        </w:rPr>
        <w:t>circunstâncias do crime</w:t>
      </w:r>
      <w:r w:rsidR="005F5A16">
        <w:rPr>
          <w:b/>
          <w:bCs/>
        </w:rPr>
        <w:t>”</w:t>
      </w:r>
      <w:r w:rsidR="00A54046">
        <w:rPr>
          <w:b/>
          <w:bCs/>
        </w:rPr>
        <w:t>, ou seja,</w:t>
      </w:r>
      <w:r w:rsidR="00A54046" w:rsidRPr="00E85DD2">
        <w:rPr>
          <w:b/>
          <w:bCs/>
        </w:rPr>
        <w:t xml:space="preserve"> a declaração feita às filhas</w:t>
      </w:r>
      <w:r w:rsidR="00A54046">
        <w:t>,</w:t>
      </w:r>
      <w:r w:rsidR="00CC6E41">
        <w:t xml:space="preserve"> </w:t>
      </w:r>
      <w:r w:rsidR="00A54046">
        <w:t xml:space="preserve">que foi entendida como uma forma de se “vangloriar do crime”, </w:t>
      </w:r>
      <w:r w:rsidR="00B56950">
        <w:rPr>
          <w:b/>
          <w:bCs/>
        </w:rPr>
        <w:t xml:space="preserve">também </w:t>
      </w:r>
      <w:r w:rsidR="005F5A16">
        <w:rPr>
          <w:b/>
          <w:bCs/>
        </w:rPr>
        <w:t xml:space="preserve">serviu de fundamento </w:t>
      </w:r>
      <w:r w:rsidR="00A54046" w:rsidRPr="00E85DD2">
        <w:rPr>
          <w:b/>
          <w:bCs/>
        </w:rPr>
        <w:t xml:space="preserve">para negativar a circunstância </w:t>
      </w:r>
      <w:r w:rsidR="00A54046">
        <w:rPr>
          <w:b/>
          <w:bCs/>
        </w:rPr>
        <w:t xml:space="preserve">judicial </w:t>
      </w:r>
      <w:r w:rsidR="00A54046" w:rsidRPr="00E85DD2">
        <w:rPr>
          <w:b/>
          <w:bCs/>
        </w:rPr>
        <w:t>“personalidade do agente”</w:t>
      </w:r>
      <w:r w:rsidR="00A54046">
        <w:t>.</w:t>
      </w:r>
    </w:p>
    <w:p w14:paraId="7402455E" w14:textId="6CB64EB6" w:rsidR="00B26064" w:rsidRDefault="00CD08A0" w:rsidP="00FB4F83">
      <w:pPr>
        <w:pStyle w:val="SemEspaamento"/>
      </w:pPr>
      <w:r>
        <w:t>Assim, não há dúvida de que basta a leitura</w:t>
      </w:r>
      <w:r w:rsidR="00103FE6">
        <w:t xml:space="preserve"> dos fundamentos </w:t>
      </w:r>
      <w:r w:rsidR="00501250">
        <w:t xml:space="preserve">utilizados pelos </w:t>
      </w:r>
      <w:r w:rsidR="00103FE6">
        <w:t>acórdãos recorridos</w:t>
      </w:r>
      <w:r w:rsidR="003031E1">
        <w:t xml:space="preserve"> </w:t>
      </w:r>
      <w:r w:rsidR="00103FE6">
        <w:t xml:space="preserve">que motivaram a negativação das “circunstâncias do crime” e da “personalidade do agente” </w:t>
      </w:r>
      <w:r>
        <w:t xml:space="preserve">para verificar a existência de </w:t>
      </w:r>
      <w:r>
        <w:rPr>
          <w:i/>
          <w:iCs/>
        </w:rPr>
        <w:t xml:space="preserve">bis in idem </w:t>
      </w:r>
      <w:r>
        <w:t>e</w:t>
      </w:r>
      <w:r w:rsidR="003031E1">
        <w:t>, por consequência,</w:t>
      </w:r>
      <w:r>
        <w:t xml:space="preserve"> </w:t>
      </w:r>
      <w:r w:rsidR="00103FE6">
        <w:t xml:space="preserve">de </w:t>
      </w:r>
      <w:r>
        <w:t>negativa de vigência ao art. 59 do CP</w:t>
      </w:r>
      <w:r w:rsidR="00103FE6">
        <w:t xml:space="preserve">, o que afasta a incidência da Súmula n. 7/STJ </w:t>
      </w:r>
      <w:r w:rsidR="00501250">
        <w:t xml:space="preserve">e </w:t>
      </w:r>
      <w:r w:rsidR="00521D96">
        <w:t xml:space="preserve">impõe a reforma do </w:t>
      </w:r>
      <w:r w:rsidR="00521D96">
        <w:rPr>
          <w:i/>
          <w:iCs/>
        </w:rPr>
        <w:t xml:space="preserve">decisum </w:t>
      </w:r>
      <w:r w:rsidR="00521D96">
        <w:t>recorrido</w:t>
      </w:r>
      <w:r w:rsidR="00E0301D">
        <w:t>, que</w:t>
      </w:r>
      <w:r w:rsidR="003031E1">
        <w:t>, mais uma vez,</w:t>
      </w:r>
      <w:r w:rsidR="00E0301D">
        <w:t xml:space="preserve"> aplicou indevidamente esse óbice</w:t>
      </w:r>
      <w:r w:rsidR="00AB54DF">
        <w:t xml:space="preserve"> ao caso,</w:t>
      </w:r>
      <w:r w:rsidR="00521D96">
        <w:t xml:space="preserve"> </w:t>
      </w:r>
      <w:r w:rsidR="00D96C82">
        <w:t>conduzindo a</w:t>
      </w:r>
      <w:r w:rsidR="00521D96">
        <w:t>o provimento do presente agravo.</w:t>
      </w:r>
    </w:p>
    <w:p w14:paraId="51C142A6" w14:textId="77777777" w:rsidR="005D5334" w:rsidRDefault="005D5334" w:rsidP="00BB1F03"/>
    <w:p w14:paraId="18CF58C9" w14:textId="02509096" w:rsidR="005D5334" w:rsidRDefault="005D5334" w:rsidP="005D5334">
      <w:pPr>
        <w:pStyle w:val="Ttulo"/>
      </w:pPr>
      <w:r>
        <w:t xml:space="preserve">I.2.4 – </w:t>
      </w:r>
      <w:r w:rsidR="00E73F1D">
        <w:t xml:space="preserve">Inaplicabilidade </w:t>
      </w:r>
      <w:r>
        <w:t xml:space="preserve">da Súmula n. 7/STJ quanto à </w:t>
      </w:r>
      <w:r w:rsidR="00E73F1D">
        <w:t>ofensa ao art. 121, §7º, III, do CP</w:t>
      </w:r>
    </w:p>
    <w:p w14:paraId="6A77CD6E" w14:textId="77777777" w:rsidR="00E73F1D" w:rsidRPr="00BB1F03" w:rsidRDefault="00E73F1D" w:rsidP="00124EA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15DEC28" w14:textId="3862C91E" w:rsidR="00E73F1D" w:rsidRDefault="008041EA" w:rsidP="00E73F1D">
      <w:pPr>
        <w:pStyle w:val="SemEspaamento"/>
      </w:pPr>
      <w:r>
        <w:t>Quanto à ofensa ao art. 121, §7</w:t>
      </w:r>
      <w:r w:rsidR="00A37BDE">
        <w:t>º</w:t>
      </w:r>
      <w:r>
        <w:t>, III, do CP, a decisão agravada sustenta</w:t>
      </w:r>
      <w:r w:rsidR="00A37BDE">
        <w:t>, novamente,</w:t>
      </w:r>
      <w:r>
        <w:t xml:space="preserve"> que a insurgência </w:t>
      </w:r>
      <w:r w:rsidR="007D70DB">
        <w:t>demandaria reexame de fatos e provas</w:t>
      </w:r>
      <w:r w:rsidR="00124EA3">
        <w:t xml:space="preserve">, concluindo que </w:t>
      </w:r>
      <w:r w:rsidR="007D70DB">
        <w:t xml:space="preserve">também </w:t>
      </w:r>
      <w:r>
        <w:t>seria obstad</w:t>
      </w:r>
      <w:r w:rsidR="00C4450D">
        <w:t>a a sua análise</w:t>
      </w:r>
      <w:r>
        <w:t xml:space="preserve"> pel</w:t>
      </w:r>
      <w:r w:rsidR="00C4450D">
        <w:t xml:space="preserve">o óbice </w:t>
      </w:r>
      <w:r w:rsidR="007D70DB">
        <w:t>da Súmula n. 7/STJ.</w:t>
      </w:r>
    </w:p>
    <w:p w14:paraId="554C4B3E" w14:textId="6C96A99B" w:rsidR="007940BC" w:rsidRDefault="007940BC" w:rsidP="00E73F1D">
      <w:pPr>
        <w:pStyle w:val="SemEspaamento"/>
      </w:pPr>
      <w:r>
        <w:t>Contudo, não há como dar guarida a</w:t>
      </w:r>
      <w:r w:rsidR="00CA2C6F">
        <w:t xml:space="preserve">o argumento do </w:t>
      </w:r>
      <w:r w:rsidR="00CA2C6F">
        <w:rPr>
          <w:i/>
          <w:iCs/>
        </w:rPr>
        <w:t>decisum</w:t>
      </w:r>
      <w:r w:rsidR="00CA2C6F">
        <w:t>.</w:t>
      </w:r>
    </w:p>
    <w:p w14:paraId="273688BC" w14:textId="37C0205F" w:rsidR="005F6A67" w:rsidRDefault="005F6A67" w:rsidP="002F2C4E">
      <w:pPr>
        <w:pStyle w:val="SemEspaamento"/>
      </w:pPr>
      <w:r>
        <w:t xml:space="preserve">Isso porque, </w:t>
      </w:r>
      <w:r w:rsidR="00CA2C6F">
        <w:t>como</w:t>
      </w:r>
      <w:r w:rsidR="00511D19">
        <w:t xml:space="preserve"> adiantado no tópico I.2</w:t>
      </w:r>
      <w:r w:rsidR="00CA2C6F">
        <w:t xml:space="preserve">, </w:t>
      </w:r>
      <w:r>
        <w:t xml:space="preserve">o </w:t>
      </w:r>
      <w:r w:rsidR="00CA2C6F">
        <w:t xml:space="preserve">agravante </w:t>
      </w:r>
      <w:r>
        <w:t xml:space="preserve">apontou, em sede de aclaratórios, que o aresto </w:t>
      </w:r>
      <w:r w:rsidR="00CA2C6F">
        <w:t>objeto de complementação</w:t>
      </w:r>
      <w:r>
        <w:t xml:space="preserve"> </w:t>
      </w:r>
      <w:r w:rsidR="00CA2C6F">
        <w:t xml:space="preserve">foi </w:t>
      </w:r>
      <w:r>
        <w:t xml:space="preserve">omisso em relação </w:t>
      </w:r>
      <w:r w:rsidR="00CA2C6F">
        <w:t>a ess</w:t>
      </w:r>
      <w:r w:rsidR="005C365D">
        <w:t>e argumento recursal</w:t>
      </w:r>
      <w:r w:rsidR="00875C82">
        <w:t>,</w:t>
      </w:r>
      <w:r>
        <w:t xml:space="preserve"> delinead</w:t>
      </w:r>
      <w:r w:rsidR="00A53310">
        <w:t>o</w:t>
      </w:r>
      <w:r>
        <w:t xml:space="preserve"> na apelação</w:t>
      </w:r>
      <w:r w:rsidR="00A53310">
        <w:t xml:space="preserve"> criminal</w:t>
      </w:r>
      <w:r>
        <w:t xml:space="preserve">, </w:t>
      </w:r>
      <w:r w:rsidR="00A37BDE">
        <w:t>afrontando</w:t>
      </w:r>
      <w:r w:rsidR="00A53310">
        <w:t xml:space="preserve"> direta</w:t>
      </w:r>
      <w:r w:rsidR="00A37BDE">
        <w:t>mente</w:t>
      </w:r>
      <w:r w:rsidR="00A53310">
        <w:t xml:space="preserve"> </w:t>
      </w:r>
      <w:r>
        <w:t>os arts. 619 e 620 do CPP</w:t>
      </w:r>
      <w:r w:rsidR="002F2C4E">
        <w:t>, o que autoriza</w:t>
      </w:r>
      <w:r w:rsidR="00A53310">
        <w:t xml:space="preserve"> </w:t>
      </w:r>
      <w:r w:rsidRPr="00270586">
        <w:rPr>
          <w:b/>
          <w:bCs/>
        </w:rPr>
        <w:t xml:space="preserve">o prequestionamento ficto, nos termos do art. 1.025 do CPC, </w:t>
      </w:r>
      <w:r w:rsidR="002F2C4E">
        <w:rPr>
          <w:b/>
          <w:bCs/>
        </w:rPr>
        <w:t xml:space="preserve">e </w:t>
      </w:r>
      <w:r w:rsidRPr="00270586">
        <w:rPr>
          <w:b/>
          <w:bCs/>
        </w:rPr>
        <w:t xml:space="preserve">afasta a incidência da Súmula n. 7/STJ </w:t>
      </w:r>
      <w:r>
        <w:t>no presente caso</w:t>
      </w:r>
      <w:r w:rsidR="002F2C4E">
        <w:t xml:space="preserve">, conforme jurisprudência da Colenda Corte da Cidadania </w:t>
      </w:r>
      <w:r w:rsidR="002F2C4E" w:rsidRPr="005C7EB2">
        <w:rPr>
          <w:sz w:val="20"/>
          <w:szCs w:val="18"/>
        </w:rPr>
        <w:t>(</w:t>
      </w:r>
      <w:r w:rsidR="002F2C4E">
        <w:rPr>
          <w:sz w:val="20"/>
          <w:szCs w:val="18"/>
        </w:rPr>
        <w:t xml:space="preserve">STJ, </w:t>
      </w:r>
      <w:r w:rsidR="002F2C4E" w:rsidRPr="005C7EB2">
        <w:rPr>
          <w:sz w:val="20"/>
          <w:szCs w:val="18"/>
        </w:rPr>
        <w:t>AgRg no REsp n. 1.794.714/MG, 6ª Turma, rel. Min. Rogério Schietti Cruz, j. em 4.2.2020)</w:t>
      </w:r>
      <w:r>
        <w:t xml:space="preserve">. </w:t>
      </w:r>
    </w:p>
    <w:p w14:paraId="168F7CAC" w14:textId="1C7A7B5B" w:rsidR="00BE3A62" w:rsidRDefault="007004A6" w:rsidP="00BE3A62">
      <w:pPr>
        <w:pStyle w:val="SemEspaamento"/>
      </w:pPr>
      <w:r>
        <w:t>E</w:t>
      </w:r>
      <w:r w:rsidR="002B7285">
        <w:t xml:space="preserve">, </w:t>
      </w:r>
      <w:r w:rsidR="00BE3A62">
        <w:t>nas razões do recurso especial</w:t>
      </w:r>
      <w:r>
        <w:t>,</w:t>
      </w:r>
      <w:r w:rsidR="00BE3A62">
        <w:t xml:space="preserve"> foi exposto que os arestos recorridos infringiram frontalmente o art. 121, §7º, III, do CP, pois ignoraram a tese recursal relativa à </w:t>
      </w:r>
      <w:r w:rsidR="00BE3A62" w:rsidRPr="003D077E">
        <w:rPr>
          <w:b/>
          <w:bCs/>
        </w:rPr>
        <w:t>violação ao princípio da congruência</w:t>
      </w:r>
      <w:r w:rsidR="00BE3A62">
        <w:t xml:space="preserve">, adstrição ou correlação no reconhecimento dessa causa de aumento, sobretudo porque </w:t>
      </w:r>
      <w:r w:rsidR="00BE3A62" w:rsidRPr="001D1122">
        <w:rPr>
          <w:b/>
          <w:bCs/>
        </w:rPr>
        <w:t>a própria denúncia registrou que</w:t>
      </w:r>
      <w:r w:rsidR="00BE3A62">
        <w:t xml:space="preserve"> </w:t>
      </w:r>
      <w:r w:rsidR="00BE3A62" w:rsidRPr="00AB2726">
        <w:rPr>
          <w:b/>
          <w:bCs/>
        </w:rPr>
        <w:t xml:space="preserve">o fato ocorreu </w:t>
      </w:r>
      <w:r w:rsidR="00BE3A62" w:rsidRPr="00AB2726">
        <w:rPr>
          <w:b/>
          <w:bCs/>
          <w:u w:val="single"/>
        </w:rPr>
        <w:t>fora</w:t>
      </w:r>
      <w:r w:rsidR="00BE3A62" w:rsidRPr="00AB2726">
        <w:rPr>
          <w:b/>
          <w:bCs/>
        </w:rPr>
        <w:t xml:space="preserve"> da presença das filhas</w:t>
      </w:r>
      <w:r w:rsidR="00BE3A62">
        <w:t>, afirmando que elas estavam no quarto ao lado.</w:t>
      </w:r>
    </w:p>
    <w:p w14:paraId="5A536F57" w14:textId="0C5F93C1" w:rsidR="006A49E7" w:rsidRDefault="00B0060B" w:rsidP="006A49E7">
      <w:pPr>
        <w:pStyle w:val="SemEspaamento"/>
      </w:pPr>
      <w:r>
        <w:t xml:space="preserve">Aliás, </w:t>
      </w:r>
      <w:r w:rsidR="00556C28">
        <w:t xml:space="preserve">o agravante </w:t>
      </w:r>
      <w:r w:rsidR="00A67BB6">
        <w:t xml:space="preserve">ainda </w:t>
      </w:r>
      <w:r w:rsidR="00556C28">
        <w:t xml:space="preserve">registrou que </w:t>
      </w:r>
      <w:r w:rsidR="006A49E7">
        <w:t xml:space="preserve">o </w:t>
      </w:r>
      <w:r w:rsidR="003D077E">
        <w:t xml:space="preserve">acórdãos recorridos </w:t>
      </w:r>
      <w:r w:rsidR="006A49E7">
        <w:t xml:space="preserve">também </w:t>
      </w:r>
      <w:r w:rsidR="003D077E">
        <w:t xml:space="preserve">desconsideraram </w:t>
      </w:r>
      <w:r w:rsidR="006A49E7">
        <w:t>outra tese recursal, que também impede a manutenção dessa causa de aumento, de que “</w:t>
      </w:r>
      <w:r w:rsidR="006A49E7" w:rsidRPr="003D077E">
        <w:rPr>
          <w:i/>
          <w:iCs/>
        </w:rPr>
        <w:t xml:space="preserve">um dos desdobramentos lógicos do princípio da legalidade, no direito penal, </w:t>
      </w:r>
      <w:r w:rsidR="006A49E7" w:rsidRPr="003D077E">
        <w:rPr>
          <w:b/>
          <w:bCs/>
          <w:i/>
          <w:iCs/>
        </w:rPr>
        <w:t>impede a analogia ou interpretação extensiva [in malam partem] em relação à previsão legal sancionadora</w:t>
      </w:r>
      <w:r w:rsidR="006A49E7" w:rsidRPr="003D077E">
        <w:rPr>
          <w:i/>
          <w:iCs/>
        </w:rPr>
        <w:t xml:space="preserve">, </w:t>
      </w:r>
      <w:r w:rsidR="006A49E7" w:rsidRPr="003D077E">
        <w:rPr>
          <w:b/>
          <w:bCs/>
          <w:i/>
          <w:iCs/>
        </w:rPr>
        <w:t>ou seja, não se pode ampliar o alcance de uma causa de aumento para incluir situações fáticas não previstas expressamente em lei</w:t>
      </w:r>
      <w:r w:rsidR="006A49E7">
        <w:t xml:space="preserve">” </w:t>
      </w:r>
      <w:r w:rsidR="006A49E7" w:rsidRPr="00D0645F">
        <w:rPr>
          <w:sz w:val="20"/>
          <w:szCs w:val="18"/>
        </w:rPr>
        <w:t>(evento 15, p. 8)</w:t>
      </w:r>
      <w:r w:rsidR="006A49E7">
        <w:t xml:space="preserve">, o que reforça a infringência ao dispositivo </w:t>
      </w:r>
      <w:r w:rsidR="003D077E">
        <w:t>legal mencionado</w:t>
      </w:r>
      <w:r w:rsidR="006A49E7">
        <w:t>.</w:t>
      </w:r>
    </w:p>
    <w:p w14:paraId="3B72EAF4" w14:textId="5E7D1B95" w:rsidR="0014076A" w:rsidRDefault="0014076A" w:rsidP="0014076A">
      <w:pPr>
        <w:pStyle w:val="SemEspaamento"/>
      </w:pPr>
      <w:r>
        <w:t>Desse modo, uma vez comprovada a inaplicabilidade do óbice previsto na Súmula n. 7</w:t>
      </w:r>
      <w:r w:rsidR="00343B25">
        <w:t>/STJ</w:t>
      </w:r>
      <w:r>
        <w:t xml:space="preserve"> ao presente caso, na medida em que o agravante apontou violação aos arts. 619 e 620 do CPP e, por consectário, é admitido o prequestionamento ficto da matéria veiculada, </w:t>
      </w:r>
      <w:r w:rsidR="00A67BB6">
        <w:t xml:space="preserve">além de ser desnecessário o reexame de fatos e provas para se constatar a violação ao princípio da congruência e a ampliação </w:t>
      </w:r>
      <w:r w:rsidR="00267075">
        <w:t xml:space="preserve">do alcance da causa de aumento referida, </w:t>
      </w:r>
      <w:r>
        <w:t>o provimento do presente agravo, também quanto à ofensa ao art. 121, §7º, III, do CP, é medida que se impõe.</w:t>
      </w:r>
    </w:p>
    <w:p w14:paraId="0BFA7051" w14:textId="5BC96C1D" w:rsidR="0078125B" w:rsidRPr="005A426E" w:rsidRDefault="0078125B" w:rsidP="0078125B">
      <w:pPr>
        <w:pStyle w:val="Ttulo"/>
      </w:pPr>
      <w:r>
        <w:t>I.</w:t>
      </w:r>
      <w:r w:rsidR="00B86B17">
        <w:t>3</w:t>
      </w:r>
      <w:r>
        <w:t xml:space="preserve"> – </w:t>
      </w:r>
      <w:r w:rsidR="00032802">
        <w:t>Inexistência</w:t>
      </w:r>
      <w:r w:rsidR="002B6D32">
        <w:t xml:space="preserve"> de óbice para análise do mérito da divergência jurisprudencial apresentada no recurso especial</w:t>
      </w:r>
    </w:p>
    <w:p w14:paraId="6CCAA186" w14:textId="77777777" w:rsidR="00521D96" w:rsidRPr="00BE6F57" w:rsidRDefault="00521D96" w:rsidP="009B6FFB">
      <w:pPr>
        <w:pStyle w:val="SemEspaamento"/>
        <w:numPr>
          <w:ilvl w:val="0"/>
          <w:numId w:val="0"/>
        </w:numPr>
        <w:ind w:firstLine="1701"/>
        <w:rPr>
          <w:sz w:val="18"/>
          <w:szCs w:val="16"/>
        </w:rPr>
      </w:pPr>
    </w:p>
    <w:p w14:paraId="2A82C37B" w14:textId="64CFA0F6" w:rsidR="00521D96" w:rsidRDefault="00032802" w:rsidP="002A2868">
      <w:pPr>
        <w:pStyle w:val="SemEspaamento"/>
      </w:pPr>
      <w:r>
        <w:t xml:space="preserve">Por fim, </w:t>
      </w:r>
      <w:r w:rsidR="00B86B17">
        <w:t xml:space="preserve">Excelência, </w:t>
      </w:r>
      <w:r>
        <w:t xml:space="preserve">quanto à </w:t>
      </w:r>
      <w:r w:rsidR="008F4B2C">
        <w:t xml:space="preserve">divergência jurisprudencial </w:t>
      </w:r>
      <w:r w:rsidR="000E6ECA">
        <w:t>relacionada</w:t>
      </w:r>
      <w:r w:rsidR="008F4B2C">
        <w:t xml:space="preserve"> </w:t>
      </w:r>
      <w:r w:rsidR="00616432">
        <w:t>à negativação das “</w:t>
      </w:r>
      <w:r w:rsidR="009D47AF">
        <w:t>consequências</w:t>
      </w:r>
      <w:r w:rsidR="00616432">
        <w:t xml:space="preserve"> do crime”, a decisão </w:t>
      </w:r>
      <w:r>
        <w:t>agravada</w:t>
      </w:r>
      <w:r w:rsidR="00616432">
        <w:t xml:space="preserve"> </w:t>
      </w:r>
      <w:r w:rsidR="008D7E53">
        <w:t xml:space="preserve">alega </w:t>
      </w:r>
      <w:r w:rsidR="002A2868">
        <w:t xml:space="preserve">que </w:t>
      </w:r>
      <w:r w:rsidR="000E6ECA">
        <w:t xml:space="preserve">restaria </w:t>
      </w:r>
      <w:r w:rsidR="002A2868">
        <w:t>“</w:t>
      </w:r>
      <w:r w:rsidR="002A2868" w:rsidRPr="002A2868">
        <w:rPr>
          <w:i/>
          <w:iCs/>
        </w:rPr>
        <w:t>prejudicada a análise da divergência jurisprudencial quando a tese recursal já foi afastada no exame do recurso interposto pela alínea ‘a’, por ausência de violação a dispositivo de lei federal. Nessas hipóteses, inexistindo teses válidas aptas a ensejar o cotejo analítico, torna-se inviável a admissão do apelo nobre agora pela alínea ‘c’</w:t>
      </w:r>
      <w:r w:rsidR="002A2868">
        <w:t xml:space="preserve">” </w:t>
      </w:r>
      <w:r w:rsidR="002A2868" w:rsidRPr="002A2868">
        <w:rPr>
          <w:sz w:val="20"/>
          <w:szCs w:val="18"/>
        </w:rPr>
        <w:t>(evento 92)</w:t>
      </w:r>
      <w:r w:rsidR="002A2868" w:rsidRPr="002A2868">
        <w:t>.</w:t>
      </w:r>
    </w:p>
    <w:p w14:paraId="6BA0DF50" w14:textId="69512413" w:rsidR="002A2868" w:rsidRDefault="002A2868" w:rsidP="002A2868">
      <w:pPr>
        <w:pStyle w:val="SemEspaamento"/>
      </w:pPr>
      <w:r>
        <w:t xml:space="preserve">Sem razão, </w:t>
      </w:r>
      <w:r w:rsidR="008D7E53">
        <w:t xml:space="preserve">entretanto, o </w:t>
      </w:r>
      <w:r w:rsidR="008D7E53" w:rsidRPr="008D7E53">
        <w:rPr>
          <w:i/>
          <w:iCs/>
        </w:rPr>
        <w:t>decisum</w:t>
      </w:r>
      <w:r w:rsidR="008D7E53">
        <w:t xml:space="preserve"> impugnado.</w:t>
      </w:r>
    </w:p>
    <w:p w14:paraId="280B757E" w14:textId="0BAA080F" w:rsidR="003C41C6" w:rsidRDefault="009A4E6F" w:rsidP="002A2868">
      <w:pPr>
        <w:pStyle w:val="SemEspaamento"/>
      </w:pPr>
      <w:r>
        <w:t>É que</w:t>
      </w:r>
      <w:r w:rsidR="008D7E53">
        <w:t xml:space="preserve">, ao contrário do que sustenta, </w:t>
      </w:r>
      <w:r w:rsidR="00A709CD">
        <w:t xml:space="preserve">a decisão agravada </w:t>
      </w:r>
      <w:r w:rsidR="008D7E53">
        <w:t xml:space="preserve">não </w:t>
      </w:r>
      <w:r w:rsidR="00A709CD">
        <w:t xml:space="preserve">realizou </w:t>
      </w:r>
      <w:r w:rsidR="000E6CB3">
        <w:t xml:space="preserve">qualquer </w:t>
      </w:r>
      <w:r w:rsidR="002017AB">
        <w:t xml:space="preserve">análise </w:t>
      </w:r>
      <w:r w:rsidR="0026569E">
        <w:t xml:space="preserve">de mérito do recurso especial interposto </w:t>
      </w:r>
      <w:r w:rsidR="00537819">
        <w:t xml:space="preserve">quanto às “consequências do crime” </w:t>
      </w:r>
      <w:r w:rsidR="00537819" w:rsidRPr="00537819">
        <w:rPr>
          <w:sz w:val="20"/>
          <w:szCs w:val="18"/>
        </w:rPr>
        <w:t>(art. 59 do CP)</w:t>
      </w:r>
      <w:r w:rsidR="00537819">
        <w:t xml:space="preserve"> </w:t>
      </w:r>
      <w:r w:rsidR="0026569E">
        <w:t xml:space="preserve">com fundamento alínea ‘a’ do art. 105 da CF, </w:t>
      </w:r>
      <w:r w:rsidR="003C41C6">
        <w:t xml:space="preserve">ou seja, </w:t>
      </w:r>
      <w:r w:rsidR="00DE18EF">
        <w:t xml:space="preserve">no presente caso, </w:t>
      </w:r>
      <w:r w:rsidR="003C41C6">
        <w:t xml:space="preserve">não foi </w:t>
      </w:r>
      <w:r w:rsidR="002017AB">
        <w:t xml:space="preserve">examinada </w:t>
      </w:r>
      <w:r w:rsidR="00DE18EF">
        <w:t>a “</w:t>
      </w:r>
      <w:r w:rsidR="00DE18EF" w:rsidRPr="00A454D2">
        <w:rPr>
          <w:i/>
          <w:iCs/>
        </w:rPr>
        <w:t>ausência de violação de dispositivo de lei federal</w:t>
      </w:r>
      <w:r w:rsidR="00DE18EF">
        <w:t xml:space="preserve">”, </w:t>
      </w:r>
      <w:r w:rsidR="00A454D2">
        <w:t xml:space="preserve">como quer fazer crer o </w:t>
      </w:r>
      <w:r w:rsidR="00A454D2">
        <w:rPr>
          <w:i/>
          <w:iCs/>
        </w:rPr>
        <w:t xml:space="preserve">decisum </w:t>
      </w:r>
      <w:r w:rsidR="00A454D2" w:rsidRPr="00A454D2">
        <w:t>ora</w:t>
      </w:r>
      <w:r w:rsidR="00A454D2">
        <w:rPr>
          <w:i/>
          <w:iCs/>
        </w:rPr>
        <w:t xml:space="preserve"> </w:t>
      </w:r>
      <w:r w:rsidR="00A454D2">
        <w:t xml:space="preserve">recorrido, </w:t>
      </w:r>
      <w:r w:rsidR="00C6614F">
        <w:t xml:space="preserve">o que poderia prejudicar a análise da afronta ao mesmo dispositivo legal com fundamento na alínea ‘c’ do permissivo constitucional, </w:t>
      </w:r>
      <w:r>
        <w:t xml:space="preserve">tendo sido </w:t>
      </w:r>
      <w:r w:rsidR="00AD174A">
        <w:t xml:space="preserve">apenas inadmitido </w:t>
      </w:r>
      <w:r w:rsidR="00813039">
        <w:t xml:space="preserve">o recurso </w:t>
      </w:r>
      <w:r w:rsidR="00C6614F">
        <w:t>especial</w:t>
      </w:r>
      <w:r w:rsidR="00A709CD">
        <w:t>,</w:t>
      </w:r>
      <w:r w:rsidR="00C6614F">
        <w:t xml:space="preserve"> </w:t>
      </w:r>
      <w:r w:rsidR="00813039">
        <w:t xml:space="preserve">de forma equivocada, ante a </w:t>
      </w:r>
      <w:r w:rsidR="00C6614F">
        <w:t xml:space="preserve">utilização </w:t>
      </w:r>
      <w:r w:rsidR="00813039">
        <w:t>de verbetes sumulares do STJ que</w:t>
      </w:r>
      <w:r w:rsidR="00C6614F">
        <w:t>, já se viu,</w:t>
      </w:r>
      <w:r w:rsidR="00813039">
        <w:t xml:space="preserve"> não </w:t>
      </w:r>
      <w:r w:rsidR="002017AB">
        <w:t xml:space="preserve">são </w:t>
      </w:r>
      <w:r w:rsidR="00C6614F">
        <w:t>aplicáveis ao caso concreto</w:t>
      </w:r>
      <w:r w:rsidR="003C41C6">
        <w:t>.</w:t>
      </w:r>
    </w:p>
    <w:p w14:paraId="3D214431" w14:textId="6A94ABFA" w:rsidR="008D7E53" w:rsidRPr="002017AB" w:rsidRDefault="000E6CB3" w:rsidP="00795F53">
      <w:pPr>
        <w:pStyle w:val="SemEspaamento"/>
        <w:rPr>
          <w:i/>
          <w:iCs/>
        </w:rPr>
      </w:pPr>
      <w:r>
        <w:t>Sobre o tema, a</w:t>
      </w:r>
      <w:r w:rsidR="00DE18EF">
        <w:t xml:space="preserve">liás, </w:t>
      </w:r>
      <w:r w:rsidR="007858F9">
        <w:t xml:space="preserve">a própria jurisprudência </w:t>
      </w:r>
      <w:r w:rsidR="003A0F78">
        <w:t>utilizada</w:t>
      </w:r>
      <w:r w:rsidR="00A454D2">
        <w:t xml:space="preserve"> pela decisão agravada reforça </w:t>
      </w:r>
      <w:r w:rsidR="007858F9">
        <w:t xml:space="preserve">que </w:t>
      </w:r>
      <w:r w:rsidR="00795F53">
        <w:t>somente</w:t>
      </w:r>
      <w:r w:rsidR="007858F9">
        <w:t xml:space="preserve"> </w:t>
      </w:r>
      <w:r w:rsidR="00795F53">
        <w:t>“</w:t>
      </w:r>
      <w:r w:rsidR="00795F53" w:rsidRPr="00795F53">
        <w:rPr>
          <w:i/>
          <w:iCs/>
        </w:rPr>
        <w:t xml:space="preserve">Fica prejudicado o alegado dissídio jurisprudencial (alínea 'c' do permissivo constitucional) </w:t>
      </w:r>
      <w:r w:rsidR="00795F53" w:rsidRPr="00FD79F0">
        <w:rPr>
          <w:b/>
          <w:bCs/>
          <w:i/>
          <w:iCs/>
        </w:rPr>
        <w:t xml:space="preserve">quando os </w:t>
      </w:r>
      <w:r w:rsidR="00795F53" w:rsidRPr="00FD79F0">
        <w:rPr>
          <w:b/>
          <w:bCs/>
          <w:i/>
          <w:iCs/>
          <w:u w:val="single"/>
        </w:rPr>
        <w:t>mesmos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argumentos</w:t>
      </w:r>
      <w:r w:rsidR="00795F53" w:rsidRPr="00FD79F0">
        <w:rPr>
          <w:b/>
          <w:bCs/>
          <w:i/>
          <w:iCs/>
        </w:rPr>
        <w:t xml:space="preserve"> a ele referentes já foram rejeitados quando do </w:t>
      </w:r>
      <w:r w:rsidR="00795F53" w:rsidRPr="00FD79F0">
        <w:rPr>
          <w:b/>
          <w:bCs/>
          <w:i/>
          <w:iCs/>
          <w:u w:val="single"/>
        </w:rPr>
        <w:t>exame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da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tese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de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violação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ao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texto</w:t>
      </w:r>
      <w:r w:rsidR="00795F53" w:rsidRPr="00FD79F0">
        <w:rPr>
          <w:b/>
          <w:bCs/>
          <w:i/>
          <w:iCs/>
        </w:rPr>
        <w:t xml:space="preserve"> </w:t>
      </w:r>
      <w:r w:rsidR="00795F53" w:rsidRPr="00FD79F0">
        <w:rPr>
          <w:b/>
          <w:bCs/>
          <w:i/>
          <w:iCs/>
          <w:u w:val="single"/>
        </w:rPr>
        <w:t>legal</w:t>
      </w:r>
      <w:r w:rsidR="00795F53" w:rsidRPr="00795F53">
        <w:rPr>
          <w:i/>
          <w:iCs/>
        </w:rPr>
        <w:t xml:space="preserve"> (alínea 'a')</w:t>
      </w:r>
      <w:r w:rsidR="00FD79F0" w:rsidRPr="00FD79F0">
        <w:t>”</w:t>
      </w:r>
      <w:r w:rsidR="00795F53" w:rsidRPr="00795F53">
        <w:rPr>
          <w:i/>
          <w:iCs/>
        </w:rPr>
        <w:t xml:space="preserve"> </w:t>
      </w:r>
      <w:r w:rsidR="00795F53" w:rsidRPr="00FD79F0">
        <w:rPr>
          <w:sz w:val="20"/>
          <w:szCs w:val="20"/>
        </w:rPr>
        <w:t>(STJ, AgRg</w:t>
      </w:r>
      <w:r w:rsidR="00FD79F0" w:rsidRPr="00FD79F0">
        <w:rPr>
          <w:sz w:val="20"/>
          <w:szCs w:val="20"/>
        </w:rPr>
        <w:t xml:space="preserve"> no</w:t>
      </w:r>
      <w:r w:rsidR="00FD79F0">
        <w:rPr>
          <w:sz w:val="20"/>
          <w:szCs w:val="20"/>
        </w:rPr>
        <w:t xml:space="preserve"> </w:t>
      </w:r>
      <w:r w:rsidR="00795F53" w:rsidRPr="00FD79F0">
        <w:rPr>
          <w:sz w:val="20"/>
          <w:szCs w:val="20"/>
        </w:rPr>
        <w:t>AREsp n. 2.398.617, Min. Ribeiro Dantas, julgado em 03.10.2023</w:t>
      </w:r>
      <w:r w:rsidR="00FD79F0">
        <w:rPr>
          <w:sz w:val="20"/>
          <w:szCs w:val="20"/>
        </w:rPr>
        <w:t xml:space="preserve"> – </w:t>
      </w:r>
      <w:r w:rsidR="00795F53" w:rsidRPr="00FD79F0">
        <w:rPr>
          <w:sz w:val="20"/>
          <w:szCs w:val="20"/>
        </w:rPr>
        <w:t>evento 92)</w:t>
      </w:r>
      <w:r w:rsidR="00795F53" w:rsidRPr="00795F53">
        <w:rPr>
          <w:i/>
          <w:iCs/>
        </w:rPr>
        <w:t>.</w:t>
      </w:r>
    </w:p>
    <w:p w14:paraId="4DEFFEEB" w14:textId="593F2A5F" w:rsidR="002017AB" w:rsidRPr="00FD79F0" w:rsidRDefault="002017AB" w:rsidP="00795F53">
      <w:pPr>
        <w:pStyle w:val="SemEspaamento"/>
        <w:rPr>
          <w:i/>
          <w:iCs/>
        </w:rPr>
      </w:pPr>
      <w:r>
        <w:t>Não há dúvida, portanto, que é necessári</w:t>
      </w:r>
      <w:r w:rsidR="00834E8F">
        <w:t>o</w:t>
      </w:r>
      <w:r w:rsidR="004213A3">
        <w:t xml:space="preserve"> o</w:t>
      </w:r>
      <w:r w:rsidR="00834E8F">
        <w:t xml:space="preserve"> pronunciamento judicial no sentido </w:t>
      </w:r>
      <w:r w:rsidR="00AD351F">
        <w:t xml:space="preserve">de que não há </w:t>
      </w:r>
      <w:r>
        <w:t>violação ao dispositivo legal</w:t>
      </w:r>
      <w:r w:rsidR="004213A3">
        <w:t xml:space="preserve"> apontado</w:t>
      </w:r>
      <w:r>
        <w:t xml:space="preserve">, </w:t>
      </w:r>
      <w:r w:rsidR="004213A3">
        <w:t xml:space="preserve">após </w:t>
      </w:r>
      <w:r w:rsidR="00A85C1F">
        <w:t xml:space="preserve">exame pelo </w:t>
      </w:r>
      <w:r>
        <w:t>permissivo constitucional da alínea ‘a’, para</w:t>
      </w:r>
      <w:r w:rsidR="000F23BE">
        <w:t xml:space="preserve"> que </w:t>
      </w:r>
      <w:r w:rsidR="00CB4186">
        <w:t xml:space="preserve">fique prejudicada </w:t>
      </w:r>
      <w:r w:rsidR="00AD351F">
        <w:t>a análise do dissídio jurisprudencial</w:t>
      </w:r>
      <w:r w:rsidR="00A85C1F">
        <w:t xml:space="preserve"> </w:t>
      </w:r>
      <w:r w:rsidR="00A85C1F" w:rsidRPr="00A85C1F">
        <w:rPr>
          <w:sz w:val="20"/>
          <w:szCs w:val="18"/>
        </w:rPr>
        <w:t>(alínea ‘c’)</w:t>
      </w:r>
      <w:r w:rsidR="00AD351F">
        <w:t xml:space="preserve">, </w:t>
      </w:r>
      <w:r w:rsidR="00834E8F" w:rsidRPr="00CB4186">
        <w:rPr>
          <w:u w:val="single"/>
        </w:rPr>
        <w:t>desde</w:t>
      </w:r>
      <w:r w:rsidR="00834E8F">
        <w:t xml:space="preserve"> </w:t>
      </w:r>
      <w:r w:rsidR="00834E8F" w:rsidRPr="00CB4186">
        <w:rPr>
          <w:u w:val="single"/>
        </w:rPr>
        <w:t>que</w:t>
      </w:r>
      <w:r w:rsidR="00834E8F">
        <w:t xml:space="preserve"> </w:t>
      </w:r>
      <w:r w:rsidR="00CB4186">
        <w:t xml:space="preserve">essa divergência esteja </w:t>
      </w:r>
      <w:r w:rsidR="00834E8F">
        <w:t>fundamentad</w:t>
      </w:r>
      <w:r w:rsidR="00CB4186">
        <w:t>a</w:t>
      </w:r>
      <w:r w:rsidR="00834E8F">
        <w:t xml:space="preserve"> nos </w:t>
      </w:r>
      <w:r w:rsidR="00834E8F" w:rsidRPr="00CB4186">
        <w:rPr>
          <w:u w:val="single"/>
        </w:rPr>
        <w:t>mesmo</w:t>
      </w:r>
      <w:r w:rsidR="00CB4186" w:rsidRPr="00CB4186">
        <w:rPr>
          <w:u w:val="single"/>
        </w:rPr>
        <w:t>s</w:t>
      </w:r>
      <w:r w:rsidR="00CB4186">
        <w:t xml:space="preserve"> </w:t>
      </w:r>
      <w:r w:rsidR="00CB4186" w:rsidRPr="00CB4186">
        <w:rPr>
          <w:u w:val="single"/>
        </w:rPr>
        <w:t>argumentos</w:t>
      </w:r>
      <w:r w:rsidR="00CB4186">
        <w:t xml:space="preserve"> já rechaçados anteriormente</w:t>
      </w:r>
      <w:r w:rsidR="004213A3">
        <w:t>, o que não ocorre no caso concreto</w:t>
      </w:r>
      <w:r w:rsidR="003C7E38">
        <w:t xml:space="preserve"> e conduz ao provimento do agravo, para que se proceda à necessidade uniformização da jurisprudência nacional</w:t>
      </w:r>
      <w:r w:rsidR="00CB4186">
        <w:t>.</w:t>
      </w:r>
    </w:p>
    <w:p w14:paraId="5256A5A4" w14:textId="2D012B7F" w:rsidR="00FD79F0" w:rsidRPr="000E6CB3" w:rsidRDefault="000E6CB3" w:rsidP="00795F53">
      <w:pPr>
        <w:pStyle w:val="SemEspaamento"/>
        <w:rPr>
          <w:i/>
          <w:iCs/>
        </w:rPr>
      </w:pPr>
      <w:r>
        <w:t>Mas não é só.</w:t>
      </w:r>
    </w:p>
    <w:p w14:paraId="76C0208B" w14:textId="7ED0A938" w:rsidR="000E6CB3" w:rsidRPr="00632330" w:rsidRDefault="002B5E01" w:rsidP="00795F53">
      <w:pPr>
        <w:pStyle w:val="SemEspaamento"/>
        <w:rPr>
          <w:i/>
          <w:iCs/>
        </w:rPr>
      </w:pPr>
      <w:r>
        <w:t xml:space="preserve">Como se sabe, o </w:t>
      </w:r>
      <w:r w:rsidR="001E4307">
        <w:t>permissivo constitucional fundament</w:t>
      </w:r>
      <w:r w:rsidR="00AD174A">
        <w:t>ado</w:t>
      </w:r>
      <w:r w:rsidR="001E4307">
        <w:t xml:space="preserve"> na alínea ‘c’ </w:t>
      </w:r>
      <w:r w:rsidR="002B5236">
        <w:t xml:space="preserve">autoriza o manejo de recurso especial </w:t>
      </w:r>
      <w:r w:rsidR="00632330">
        <w:t>nos casos em que</w:t>
      </w:r>
      <w:r w:rsidR="002B5236">
        <w:t xml:space="preserve"> os arestos recorridos </w:t>
      </w:r>
      <w:r w:rsidR="005171BD">
        <w:t>conferirem</w:t>
      </w:r>
      <w:r w:rsidR="00D93896">
        <w:t>, a dispositivo de lei federal,</w:t>
      </w:r>
      <w:r w:rsidR="002B5236">
        <w:t xml:space="preserve"> </w:t>
      </w:r>
      <w:r w:rsidR="00D93896">
        <w:t>“</w:t>
      </w:r>
      <w:r w:rsidR="002B5236" w:rsidRPr="00D93896">
        <w:rPr>
          <w:i/>
          <w:iCs/>
        </w:rPr>
        <w:t xml:space="preserve">interpretação divergente </w:t>
      </w:r>
      <w:r w:rsidR="00D93896" w:rsidRPr="00D93896">
        <w:rPr>
          <w:i/>
          <w:iCs/>
        </w:rPr>
        <w:t>da que lhe haja atribuído outro tribunal</w:t>
      </w:r>
      <w:r w:rsidR="00D93896">
        <w:t xml:space="preserve">” </w:t>
      </w:r>
      <w:r w:rsidR="00D93896" w:rsidRPr="00156AC9">
        <w:rPr>
          <w:sz w:val="20"/>
          <w:szCs w:val="18"/>
        </w:rPr>
        <w:t>(</w:t>
      </w:r>
      <w:r w:rsidR="00156AC9" w:rsidRPr="00156AC9">
        <w:rPr>
          <w:sz w:val="20"/>
          <w:szCs w:val="18"/>
        </w:rPr>
        <w:t xml:space="preserve">CF, </w:t>
      </w:r>
      <w:r w:rsidR="00D93896" w:rsidRPr="00156AC9">
        <w:rPr>
          <w:sz w:val="20"/>
          <w:szCs w:val="18"/>
        </w:rPr>
        <w:t>art. 105, III, ‘c’</w:t>
      </w:r>
      <w:r w:rsidR="00156AC9" w:rsidRPr="00156AC9">
        <w:rPr>
          <w:sz w:val="20"/>
          <w:szCs w:val="18"/>
        </w:rPr>
        <w:t>)</w:t>
      </w:r>
      <w:r w:rsidR="00D93896">
        <w:t>.</w:t>
      </w:r>
    </w:p>
    <w:p w14:paraId="2A32CFFD" w14:textId="1B06B702" w:rsidR="002B5E01" w:rsidRDefault="00632330" w:rsidP="008765E2">
      <w:pPr>
        <w:pStyle w:val="SemEspaamento"/>
      </w:pPr>
      <w:r>
        <w:t>E</w:t>
      </w:r>
      <w:r w:rsidR="002B5E01">
        <w:t xml:space="preserve"> </w:t>
      </w:r>
      <w:r>
        <w:t>esse é exatamente o caso d</w:t>
      </w:r>
      <w:r w:rsidR="00EB6F68">
        <w:t>os autos,</w:t>
      </w:r>
      <w:r w:rsidR="00E25839">
        <w:t xml:space="preserve"> não havendo, portanto, qualquer impedimento para o exame quanto à necessidade de uniformização da jurisprudência </w:t>
      </w:r>
      <w:r w:rsidR="00A92FB3">
        <w:t>na aplicação do art. 59 do CP</w:t>
      </w:r>
      <w:r w:rsidR="005171BD">
        <w:t xml:space="preserve"> em relação às “consequências do crime”</w:t>
      </w:r>
      <w:r w:rsidR="00285E30">
        <w:t>.</w:t>
      </w:r>
    </w:p>
    <w:p w14:paraId="6AF00850" w14:textId="455B4F61" w:rsidR="00F33E92" w:rsidRDefault="00876304" w:rsidP="00F33E92">
      <w:pPr>
        <w:pStyle w:val="SemEspaamento"/>
      </w:pPr>
      <w:r>
        <w:t xml:space="preserve">Consoante se extrai das razões recursais, </w:t>
      </w:r>
      <w:r w:rsidR="004225A1">
        <w:t xml:space="preserve">o agravante </w:t>
      </w:r>
      <w:r w:rsidR="00F4107D">
        <w:t>demonstrou</w:t>
      </w:r>
      <w:r w:rsidR="00FF7C34">
        <w:t xml:space="preserve"> que os arestos recorridos destoaram </w:t>
      </w:r>
      <w:r w:rsidR="008765E2">
        <w:t xml:space="preserve">e afrontaram o posicionamento </w:t>
      </w:r>
      <w:r w:rsidR="003625DB">
        <w:t xml:space="preserve">consolidado </w:t>
      </w:r>
      <w:r w:rsidR="008765E2">
        <w:t xml:space="preserve">pelo Superior Tribunal de Justiça em caso análogo ao dos autos, </w:t>
      </w:r>
      <w:r w:rsidR="00F33E92">
        <w:t xml:space="preserve">na medida em que, </w:t>
      </w:r>
      <w:r w:rsidR="00595507">
        <w:t xml:space="preserve">no julgamento do </w:t>
      </w:r>
      <w:r w:rsidR="000C1CE7">
        <w:t>AgRg no REsp n. 2.075.167/RS</w:t>
      </w:r>
      <w:r w:rsidR="00B86355">
        <w:t xml:space="preserve"> </w:t>
      </w:r>
      <w:r w:rsidR="00B86355" w:rsidRPr="0093245F">
        <w:rPr>
          <w:sz w:val="20"/>
          <w:szCs w:val="18"/>
        </w:rPr>
        <w:t>(</w:t>
      </w:r>
      <w:r w:rsidR="000C1CE7" w:rsidRPr="0093245F">
        <w:rPr>
          <w:sz w:val="20"/>
          <w:szCs w:val="18"/>
        </w:rPr>
        <w:t>aresto paradigma</w:t>
      </w:r>
      <w:r w:rsidR="00B86355" w:rsidRPr="0093245F">
        <w:rPr>
          <w:sz w:val="20"/>
          <w:szCs w:val="18"/>
        </w:rPr>
        <w:t>)</w:t>
      </w:r>
      <w:r w:rsidR="000C1CE7">
        <w:t xml:space="preserve">, </w:t>
      </w:r>
      <w:r w:rsidR="003625DB">
        <w:t xml:space="preserve">que trata de </w:t>
      </w:r>
      <w:r w:rsidR="000039BB">
        <w:t>homicídio</w:t>
      </w:r>
      <w:r w:rsidR="009742E1">
        <w:t xml:space="preserve"> que deixou “</w:t>
      </w:r>
      <w:r w:rsidR="009742E1" w:rsidRPr="00BF4C60">
        <w:rPr>
          <w:i/>
          <w:iCs/>
        </w:rPr>
        <w:t>órfã de pai duas crianças de tenra idade</w:t>
      </w:r>
      <w:r w:rsidR="009742E1">
        <w:t>”</w:t>
      </w:r>
      <w:r w:rsidR="000039BB">
        <w:t xml:space="preserve">, </w:t>
      </w:r>
      <w:r w:rsidR="00C927FE">
        <w:t xml:space="preserve">a Corte Superior </w:t>
      </w:r>
      <w:r w:rsidR="00D37D06">
        <w:t>concluiu que</w:t>
      </w:r>
      <w:r w:rsidR="00FC60E7">
        <w:t xml:space="preserve"> não seria possível a negativação das “consequências do crime”, pois</w:t>
      </w:r>
      <w:r w:rsidR="00D37D06">
        <w:t xml:space="preserve"> </w:t>
      </w:r>
      <w:r w:rsidR="000303FE">
        <w:t xml:space="preserve">o </w:t>
      </w:r>
      <w:r w:rsidR="00F33E92">
        <w:t>“</w:t>
      </w:r>
      <w:r w:rsidR="00F33E92" w:rsidRPr="00FC60E7">
        <w:rPr>
          <w:b/>
          <w:bCs/>
          <w:i/>
          <w:iCs/>
        </w:rPr>
        <w:t xml:space="preserve">sofrimento diante da perda de um familiar é resultado reflexo natural e esperado </w:t>
      </w:r>
      <w:r w:rsidR="00F33E92" w:rsidRPr="008D2E53">
        <w:rPr>
          <w:i/>
          <w:iCs/>
        </w:rPr>
        <w:t>do crime em apreço</w:t>
      </w:r>
      <w:r w:rsidR="000303FE">
        <w:rPr>
          <w:i/>
          <w:iCs/>
        </w:rPr>
        <w:t xml:space="preserve"> [homicídio]</w:t>
      </w:r>
      <w:r w:rsidR="00F33E92" w:rsidRPr="008D2E53">
        <w:rPr>
          <w:i/>
          <w:iCs/>
        </w:rPr>
        <w:t xml:space="preserve"> </w:t>
      </w:r>
      <w:r w:rsidR="00F33E92" w:rsidRPr="00FC60E7">
        <w:rPr>
          <w:b/>
          <w:bCs/>
          <w:i/>
          <w:iCs/>
        </w:rPr>
        <w:t>da mesma forma a ausência da vítima do convívio familiar é a efetiva e nefasta consequência desse terrível delito</w:t>
      </w:r>
      <w:r w:rsidR="00F33E92" w:rsidRPr="008D2E53">
        <w:rPr>
          <w:i/>
          <w:iCs/>
        </w:rPr>
        <w:t xml:space="preserve">, de modo que a ocorrência da morte, per se, é ínsito ao tipo penal em espécie, </w:t>
      </w:r>
      <w:r w:rsidR="00F33E92" w:rsidRPr="00FC60E7">
        <w:rPr>
          <w:b/>
          <w:bCs/>
          <w:i/>
          <w:iCs/>
        </w:rPr>
        <w:t xml:space="preserve">não se podendo valorar negativamente a vetorial cotejada tão somente pela existência de aludido sofrimento ou falta familiar decorrente da morte da vítima, o que incorreria em claro </w:t>
      </w:r>
      <w:r w:rsidR="00F33E92" w:rsidRPr="0082520A">
        <w:rPr>
          <w:b/>
          <w:bCs/>
          <w:i/>
          <w:iCs/>
          <w:u w:val="single"/>
        </w:rPr>
        <w:t>bis</w:t>
      </w:r>
      <w:r w:rsidR="00F33E92" w:rsidRPr="00FC60E7">
        <w:rPr>
          <w:b/>
          <w:bCs/>
          <w:i/>
          <w:iCs/>
        </w:rPr>
        <w:t xml:space="preserve"> </w:t>
      </w:r>
      <w:r w:rsidR="00F33E92" w:rsidRPr="0082520A">
        <w:rPr>
          <w:b/>
          <w:bCs/>
          <w:i/>
          <w:iCs/>
          <w:u w:val="single"/>
        </w:rPr>
        <w:t>in</w:t>
      </w:r>
      <w:r w:rsidR="00F33E92" w:rsidRPr="00FC60E7">
        <w:rPr>
          <w:b/>
          <w:bCs/>
          <w:i/>
          <w:iCs/>
        </w:rPr>
        <w:t xml:space="preserve"> </w:t>
      </w:r>
      <w:r w:rsidR="00F33E92" w:rsidRPr="0082520A">
        <w:rPr>
          <w:b/>
          <w:bCs/>
          <w:i/>
          <w:iCs/>
          <w:u w:val="single"/>
        </w:rPr>
        <w:t>idem</w:t>
      </w:r>
      <w:r w:rsidR="00F33E92">
        <w:t>”</w:t>
      </w:r>
      <w:r w:rsidR="0082520A">
        <w:t xml:space="preserve"> </w:t>
      </w:r>
      <w:r w:rsidR="0082520A" w:rsidRPr="0082520A">
        <w:rPr>
          <w:sz w:val="20"/>
          <w:szCs w:val="20"/>
        </w:rPr>
        <w:t>(STJ, AgRg no REsp n. 2.075.167/RS</w:t>
      </w:r>
      <w:r w:rsidR="0082520A">
        <w:rPr>
          <w:sz w:val="20"/>
          <w:szCs w:val="20"/>
        </w:rPr>
        <w:t xml:space="preserve">, </w:t>
      </w:r>
      <w:r w:rsidR="0082520A" w:rsidRPr="0082520A">
        <w:rPr>
          <w:sz w:val="20"/>
          <w:szCs w:val="20"/>
        </w:rPr>
        <w:t>rel</w:t>
      </w:r>
      <w:r w:rsidR="0082520A">
        <w:rPr>
          <w:sz w:val="20"/>
          <w:szCs w:val="20"/>
        </w:rPr>
        <w:t>a</w:t>
      </w:r>
      <w:r w:rsidR="0082520A" w:rsidRPr="0082520A">
        <w:rPr>
          <w:sz w:val="20"/>
          <w:szCs w:val="20"/>
        </w:rPr>
        <w:t>. Mina. Daniela Teixeira, 5ª Turma, j. em 4</w:t>
      </w:r>
      <w:r w:rsidR="0082520A">
        <w:rPr>
          <w:sz w:val="20"/>
          <w:szCs w:val="20"/>
        </w:rPr>
        <w:t>.</w:t>
      </w:r>
      <w:r w:rsidR="0082520A" w:rsidRPr="0082520A">
        <w:rPr>
          <w:sz w:val="20"/>
          <w:szCs w:val="20"/>
        </w:rPr>
        <w:t>11</w:t>
      </w:r>
      <w:r w:rsidR="0082520A">
        <w:rPr>
          <w:sz w:val="20"/>
          <w:szCs w:val="20"/>
        </w:rPr>
        <w:t>.</w:t>
      </w:r>
      <w:r w:rsidR="0082520A" w:rsidRPr="0082520A">
        <w:rPr>
          <w:sz w:val="20"/>
          <w:szCs w:val="20"/>
        </w:rPr>
        <w:t>2024)</w:t>
      </w:r>
      <w:r w:rsidR="00F33E92">
        <w:t xml:space="preserve">. </w:t>
      </w:r>
    </w:p>
    <w:p w14:paraId="53282040" w14:textId="649B02DB" w:rsidR="00496270" w:rsidRDefault="00FC60E7" w:rsidP="0080351A">
      <w:pPr>
        <w:pStyle w:val="SemEspaamento"/>
      </w:pPr>
      <w:r>
        <w:t xml:space="preserve">Portanto, </w:t>
      </w:r>
      <w:r w:rsidR="0061044F">
        <w:t xml:space="preserve">demonstrado </w:t>
      </w:r>
      <w:r w:rsidR="00496270">
        <w:t xml:space="preserve">que a decisão agravada não </w:t>
      </w:r>
      <w:r w:rsidR="0061044F">
        <w:t xml:space="preserve">examinou o mérito da </w:t>
      </w:r>
      <w:r w:rsidR="00496270">
        <w:t>violação a</w:t>
      </w:r>
      <w:r w:rsidR="0061044F">
        <w:t xml:space="preserve">o art. 59 do CP, no que diz respeito às consequências do crime, pelo permissivo legal </w:t>
      </w:r>
      <w:r w:rsidR="008303E1">
        <w:t xml:space="preserve">fundamentado na </w:t>
      </w:r>
      <w:r w:rsidR="0061044F">
        <w:t>alínea ‘a’</w:t>
      </w:r>
      <w:r w:rsidR="008303E1">
        <w:t>,</w:t>
      </w:r>
      <w:r w:rsidR="0061044F">
        <w:t xml:space="preserve"> e devidamente</w:t>
      </w:r>
      <w:r w:rsidR="008303E1">
        <w:t xml:space="preserve"> comprovado que os acórdãos recorridos</w:t>
      </w:r>
      <w:r w:rsidR="00D044BF">
        <w:t>,</w:t>
      </w:r>
      <w:r w:rsidR="00D044BF" w:rsidRPr="00D044BF">
        <w:t xml:space="preserve"> </w:t>
      </w:r>
      <w:r w:rsidR="00D044BF">
        <w:t xml:space="preserve">ao aplicarem o dispositivo legal mencionado </w:t>
      </w:r>
      <w:r w:rsidR="00D044BF" w:rsidRPr="00525DF5">
        <w:rPr>
          <w:sz w:val="20"/>
          <w:szCs w:val="18"/>
        </w:rPr>
        <w:t>(art. 59 do CP – consequências do crime)</w:t>
      </w:r>
      <w:r w:rsidR="00D044BF">
        <w:t>,</w:t>
      </w:r>
      <w:r w:rsidR="008303E1">
        <w:t xml:space="preserve"> </w:t>
      </w:r>
      <w:r w:rsidR="003F50DF">
        <w:t>contrariaram</w:t>
      </w:r>
      <w:r w:rsidR="008303E1">
        <w:t xml:space="preserve"> posicionamento jurisprudencial </w:t>
      </w:r>
      <w:r w:rsidR="008B1C30">
        <w:t>firmado</w:t>
      </w:r>
      <w:r w:rsidR="00BA4F45">
        <w:t xml:space="preserve"> </w:t>
      </w:r>
      <w:r w:rsidR="008303E1">
        <w:t xml:space="preserve">pelo </w:t>
      </w:r>
      <w:r w:rsidR="005771FC">
        <w:t xml:space="preserve">próprio </w:t>
      </w:r>
      <w:r w:rsidR="008303E1">
        <w:t>Superior Tribunal de Justiça em casos similares,</w:t>
      </w:r>
      <w:r w:rsidR="00D044BF">
        <w:t xml:space="preserve"> </w:t>
      </w:r>
      <w:r w:rsidR="005B5048">
        <w:t>o que afasta a alegação de que estaria “</w:t>
      </w:r>
      <w:r w:rsidR="005B5048" w:rsidRPr="005B5048">
        <w:rPr>
          <w:i/>
          <w:iCs/>
        </w:rPr>
        <w:t>prejudicada a análise da divergência jurisprudencial</w:t>
      </w:r>
      <w:r w:rsidR="005B5048">
        <w:t xml:space="preserve">”, é de ser provido o presente agravo, </w:t>
      </w:r>
      <w:r w:rsidR="00917198">
        <w:t xml:space="preserve">para permitir que a Corte Superior proceda à </w:t>
      </w:r>
      <w:r w:rsidR="00AC6ECB">
        <w:t xml:space="preserve">análise quanto à necessidade de </w:t>
      </w:r>
      <w:r w:rsidR="00917198">
        <w:t>uniformização da jurisprudência pátria.</w:t>
      </w:r>
    </w:p>
    <w:p w14:paraId="64A20755" w14:textId="77777777" w:rsidR="00DE3D56" w:rsidRDefault="00DE3D56" w:rsidP="00DE3D5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53F6539D" w14:textId="77777777" w:rsidR="006631A5" w:rsidRDefault="006631A5" w:rsidP="00DE3D5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11EBF2B5" w14:textId="77777777" w:rsidR="006631A5" w:rsidRDefault="006631A5" w:rsidP="00DE3D5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2F59BAD" w14:textId="77777777" w:rsidR="006631A5" w:rsidRPr="00BB1F03" w:rsidRDefault="006631A5" w:rsidP="00DE3D56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79AE9733" w14:textId="0EED8F30" w:rsidR="000169F1" w:rsidRPr="00136102" w:rsidRDefault="00204DA8" w:rsidP="0080351A">
      <w:pPr>
        <w:pStyle w:val="Ttulo"/>
      </w:pPr>
      <w:r>
        <w:t>II</w:t>
      </w:r>
      <w:r w:rsidR="00E26800">
        <w:t xml:space="preserve"> – </w:t>
      </w:r>
      <w:r w:rsidR="000169F1">
        <w:t xml:space="preserve">REQUERIMENTOS </w:t>
      </w:r>
    </w:p>
    <w:p w14:paraId="39EB8234" w14:textId="77777777" w:rsidR="000169F1" w:rsidRPr="00BB1F03" w:rsidRDefault="000169F1" w:rsidP="00F15536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C951EDD" w14:textId="77777777" w:rsidR="00D850A2" w:rsidRDefault="00D850A2" w:rsidP="00D850A2">
      <w:pPr>
        <w:pStyle w:val="SemEspaamento"/>
      </w:pPr>
      <w:r>
        <w:t>A</w:t>
      </w:r>
      <w:r w:rsidRPr="00136102">
        <w:t xml:space="preserve">nte o exposto, </w:t>
      </w:r>
      <w:r>
        <w:t>o agravante requer:</w:t>
      </w:r>
    </w:p>
    <w:p w14:paraId="6FCDD6EE" w14:textId="77777777" w:rsidR="00D850A2" w:rsidRPr="00CE4D49" w:rsidRDefault="00D850A2" w:rsidP="00D850A2">
      <w:pPr>
        <w:pStyle w:val="SemEspaamento"/>
        <w:numPr>
          <w:ilvl w:val="0"/>
          <w:numId w:val="0"/>
        </w:numPr>
        <w:ind w:left="1701"/>
      </w:pPr>
    </w:p>
    <w:p w14:paraId="46BB4FB6" w14:textId="77777777" w:rsidR="00D850A2" w:rsidRDefault="00D850A2" w:rsidP="00D850A2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§3º do art. 1.042 do CPC</w:t>
      </w:r>
      <w:r>
        <w:t>;</w:t>
      </w:r>
    </w:p>
    <w:p w14:paraId="1AEDDEA6" w14:textId="77777777" w:rsidR="00D850A2" w:rsidRDefault="00D850A2" w:rsidP="00D850A2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após o prazo de resposta, seja oportunizado o juízo de retratação, </w:t>
      </w:r>
      <w:r>
        <w:rPr>
          <w:szCs w:val="24"/>
        </w:rPr>
        <w:t xml:space="preserve">pelas razões expostas no tópico I deste recurso </w:t>
      </w:r>
      <w:r w:rsidRPr="00057B03">
        <w:rPr>
          <w:sz w:val="20"/>
          <w:szCs w:val="20"/>
        </w:rPr>
        <w:t>(art. 1.042, §2º, do CPC)</w:t>
      </w:r>
      <w:r>
        <w:t>;</w:t>
      </w:r>
    </w:p>
    <w:p w14:paraId="32833E81" w14:textId="77777777" w:rsidR="00D850A2" w:rsidRPr="005A604C" w:rsidRDefault="00D850A2" w:rsidP="00D850A2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não havendo retratação, o encaminhamento deste agravo ao Egrégio Superior Tribunal de Justiça, para seu regular processamento</w:t>
      </w:r>
      <w:r>
        <w:rPr>
          <w:szCs w:val="24"/>
        </w:rPr>
        <w:t xml:space="preserve"> </w:t>
      </w:r>
      <w:r w:rsidRPr="00057B03">
        <w:rPr>
          <w:sz w:val="20"/>
          <w:szCs w:val="20"/>
        </w:rPr>
        <w:t>(art. 1.042, §</w:t>
      </w:r>
      <w:r>
        <w:rPr>
          <w:sz w:val="20"/>
          <w:szCs w:val="20"/>
        </w:rPr>
        <w:t>4</w:t>
      </w:r>
      <w:r w:rsidRPr="00057B03">
        <w:rPr>
          <w:sz w:val="20"/>
          <w:szCs w:val="20"/>
        </w:rPr>
        <w:t>º, do CPC)</w:t>
      </w:r>
      <w:r w:rsidRPr="00C61B61">
        <w:rPr>
          <w:szCs w:val="24"/>
        </w:rPr>
        <w:t xml:space="preserve">; </w:t>
      </w:r>
    </w:p>
    <w:p w14:paraId="7001972E" w14:textId="3C7845BD" w:rsidR="00D850A2" w:rsidRPr="00B85DAD" w:rsidRDefault="00D850A2" w:rsidP="00D850A2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o provimento d</w:t>
      </w:r>
      <w:r w:rsidRPr="00C61B61">
        <w:rPr>
          <w:szCs w:val="24"/>
        </w:rPr>
        <w:t xml:space="preserve">este agravo para admitir o andamento do recurso especial anteriormente interposto, sobre o qual também se reitera o </w:t>
      </w:r>
      <w:r>
        <w:rPr>
          <w:szCs w:val="24"/>
        </w:rPr>
        <w:t xml:space="preserve">conhecimento e </w:t>
      </w:r>
      <w:r w:rsidRPr="00C61B61">
        <w:rPr>
          <w:szCs w:val="24"/>
        </w:rPr>
        <w:t>provimento</w:t>
      </w:r>
      <w:r>
        <w:rPr>
          <w:szCs w:val="24"/>
        </w:rPr>
        <w:t xml:space="preserve"> para reconhecer que os acórdãos recorridos infringiram frontalmente os arts. 59 e 121, §7º, III, do CP,</w:t>
      </w:r>
      <w:r w:rsidR="0093245F">
        <w:rPr>
          <w:szCs w:val="24"/>
        </w:rPr>
        <w:t xml:space="preserve"> procedendo-se aos reajustes necessários na dosimetria da pena imposta ao </w:t>
      </w:r>
      <w:r>
        <w:rPr>
          <w:szCs w:val="24"/>
        </w:rPr>
        <w:t xml:space="preserve">agravante, ou, </w:t>
      </w:r>
      <w:r w:rsidRPr="00386F19">
        <w:rPr>
          <w:szCs w:val="24"/>
          <w:u w:val="single"/>
        </w:rPr>
        <w:t>subsidiariamente</w:t>
      </w:r>
      <w:r>
        <w:rPr>
          <w:szCs w:val="24"/>
        </w:rPr>
        <w:t>, que os arestos violaram os arts. 619 e 620 do CPP, com a determinação de novo julgamento pela Corte Local, dessa vez examinando os vícios apontados</w:t>
      </w:r>
      <w:r w:rsidR="00226540">
        <w:rPr>
          <w:szCs w:val="24"/>
        </w:rPr>
        <w:t xml:space="preserve"> nos aclaratórios</w:t>
      </w:r>
      <w:r>
        <w:rPr>
          <w:szCs w:val="24"/>
        </w:rPr>
        <w:t>.</w:t>
      </w:r>
    </w:p>
    <w:p w14:paraId="4431A735" w14:textId="77777777" w:rsidR="000169F1" w:rsidRPr="00703CBF" w:rsidRDefault="000169F1" w:rsidP="001A7312">
      <w:pPr>
        <w:pStyle w:val="Ttulo2"/>
        <w:rPr>
          <w:sz w:val="18"/>
          <w:szCs w:val="18"/>
        </w:rPr>
      </w:pPr>
    </w:p>
    <w:p w14:paraId="3FE8805C" w14:textId="2088489E" w:rsidR="0090226D" w:rsidRPr="00EC1F20" w:rsidRDefault="002A3790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</w:t>
      </w:r>
      <w:r w:rsidR="0090226D">
        <w:t xml:space="preserve">doravante </w:t>
      </w:r>
      <w:r w:rsidR="0090226D" w:rsidRPr="00416D9D">
        <w:t>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A1FA8BD" w14:textId="77777777" w:rsidR="000169F1" w:rsidRPr="00966D6F" w:rsidRDefault="000169F1" w:rsidP="002A3790">
      <w:pPr>
        <w:pStyle w:val="Ttulo2"/>
        <w:rPr>
          <w:rFonts w:eastAsia="Calibri"/>
          <w:sz w:val="14"/>
          <w:szCs w:val="14"/>
        </w:rPr>
      </w:pPr>
    </w:p>
    <w:p w14:paraId="6B9935D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FB3A1D7" w14:textId="4DC6358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A70F4">
        <w:rPr>
          <w:rFonts w:ascii="Arial" w:eastAsia="Calibri" w:hAnsi="Arial" w:cs="Times New Roman"/>
          <w:noProof/>
          <w:sz w:val="24"/>
          <w:szCs w:val="24"/>
        </w:rPr>
        <w:t>5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954B76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20CE5D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3D9AFB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136ADB6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B2FBBB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026FFBE5" w14:textId="77777777" w:rsidR="000169F1" w:rsidRDefault="000169F1" w:rsidP="000169F1"/>
    <w:p w14:paraId="1D1F3432" w14:textId="77777777" w:rsidR="000169F1" w:rsidRPr="00377A2E" w:rsidRDefault="000169F1" w:rsidP="000169F1"/>
    <w:p w14:paraId="512217E4" w14:textId="77777777" w:rsidR="00131BEB" w:rsidRPr="000169F1" w:rsidRDefault="00131BEB" w:rsidP="000169F1"/>
    <w:sectPr w:rsidR="00131BEB" w:rsidRPr="000169F1" w:rsidSect="00BF688D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FC2C6" w14:textId="77777777" w:rsidR="002D33A7" w:rsidRDefault="002D33A7" w:rsidP="00943258">
      <w:pPr>
        <w:spacing w:after="0" w:line="240" w:lineRule="auto"/>
      </w:pPr>
      <w:r>
        <w:separator/>
      </w:r>
    </w:p>
  </w:endnote>
  <w:endnote w:type="continuationSeparator" w:id="0">
    <w:p w14:paraId="632CEAB8" w14:textId="77777777" w:rsidR="002D33A7" w:rsidRDefault="002D33A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82D2B9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627BA27" wp14:editId="5D1D363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03516519" name="Imagem 4035165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7ED129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EB480" w14:textId="77777777" w:rsidR="002D33A7" w:rsidRDefault="002D33A7" w:rsidP="00943258">
      <w:pPr>
        <w:spacing w:after="0" w:line="240" w:lineRule="auto"/>
      </w:pPr>
      <w:r>
        <w:separator/>
      </w:r>
    </w:p>
  </w:footnote>
  <w:footnote w:type="continuationSeparator" w:id="0">
    <w:p w14:paraId="47D977B9" w14:textId="77777777" w:rsidR="002D33A7" w:rsidRDefault="002D33A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516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BFCD42A" wp14:editId="1D6426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0335413" name="Imagem 183033541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7DDF3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6E906D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4B73E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6630B578"/>
    <w:lvl w:ilvl="0" w:tplc="4378B6CE">
      <w:start w:val="1"/>
      <w:numFmt w:val="decimal"/>
      <w:pStyle w:val="SemEspaamento"/>
      <w:lvlText w:val="%1."/>
      <w:lvlJc w:val="left"/>
      <w:pPr>
        <w:ind w:left="1778" w:hanging="360"/>
      </w:pPr>
      <w:rPr>
        <w:i w:val="0"/>
        <w:i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23105084">
    <w:abstractNumId w:val="0"/>
    <w:lvlOverride w:ilvl="0">
      <w:startOverride w:val="1"/>
    </w:lvlOverride>
  </w:num>
  <w:num w:numId="5" w16cid:durableId="2139374203">
    <w:abstractNumId w:val="0"/>
    <w:lvlOverride w:ilvl="0">
      <w:startOverride w:val="1"/>
    </w:lvlOverride>
  </w:num>
  <w:num w:numId="6" w16cid:durableId="1214776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9B"/>
    <w:rsid w:val="000006C4"/>
    <w:rsid w:val="0000250F"/>
    <w:rsid w:val="000039B3"/>
    <w:rsid w:val="000039BB"/>
    <w:rsid w:val="00003F31"/>
    <w:rsid w:val="0000788A"/>
    <w:rsid w:val="000105A8"/>
    <w:rsid w:val="000116FA"/>
    <w:rsid w:val="000127E7"/>
    <w:rsid w:val="00014E3B"/>
    <w:rsid w:val="0001639A"/>
    <w:rsid w:val="000169F1"/>
    <w:rsid w:val="00020EB6"/>
    <w:rsid w:val="00022106"/>
    <w:rsid w:val="000226FA"/>
    <w:rsid w:val="00022D5F"/>
    <w:rsid w:val="000249C5"/>
    <w:rsid w:val="000303FE"/>
    <w:rsid w:val="000307D3"/>
    <w:rsid w:val="000309F7"/>
    <w:rsid w:val="00032802"/>
    <w:rsid w:val="00035F9B"/>
    <w:rsid w:val="00040531"/>
    <w:rsid w:val="00040625"/>
    <w:rsid w:val="0004201E"/>
    <w:rsid w:val="000422D9"/>
    <w:rsid w:val="0004298B"/>
    <w:rsid w:val="00052BBA"/>
    <w:rsid w:val="00053A66"/>
    <w:rsid w:val="00056BA8"/>
    <w:rsid w:val="00056E28"/>
    <w:rsid w:val="00067C0A"/>
    <w:rsid w:val="0007206B"/>
    <w:rsid w:val="00085AEA"/>
    <w:rsid w:val="00086A4E"/>
    <w:rsid w:val="00090200"/>
    <w:rsid w:val="0009247F"/>
    <w:rsid w:val="0009489E"/>
    <w:rsid w:val="00097661"/>
    <w:rsid w:val="000A3287"/>
    <w:rsid w:val="000A343F"/>
    <w:rsid w:val="000A62A6"/>
    <w:rsid w:val="000A6DD4"/>
    <w:rsid w:val="000B4549"/>
    <w:rsid w:val="000B5C08"/>
    <w:rsid w:val="000C1CE7"/>
    <w:rsid w:val="000C1F84"/>
    <w:rsid w:val="000C3CA6"/>
    <w:rsid w:val="000C7F81"/>
    <w:rsid w:val="000D0A23"/>
    <w:rsid w:val="000D228C"/>
    <w:rsid w:val="000D65D5"/>
    <w:rsid w:val="000D7D5B"/>
    <w:rsid w:val="000E09F5"/>
    <w:rsid w:val="000E427C"/>
    <w:rsid w:val="000E6CB3"/>
    <w:rsid w:val="000E6ECA"/>
    <w:rsid w:val="000F1050"/>
    <w:rsid w:val="000F1C95"/>
    <w:rsid w:val="000F23BE"/>
    <w:rsid w:val="000F2577"/>
    <w:rsid w:val="000F2A49"/>
    <w:rsid w:val="000F5670"/>
    <w:rsid w:val="000F5AD4"/>
    <w:rsid w:val="00100434"/>
    <w:rsid w:val="00100EC6"/>
    <w:rsid w:val="00101213"/>
    <w:rsid w:val="00102049"/>
    <w:rsid w:val="00103FE6"/>
    <w:rsid w:val="00106F6F"/>
    <w:rsid w:val="0010756B"/>
    <w:rsid w:val="00114812"/>
    <w:rsid w:val="00117D48"/>
    <w:rsid w:val="00123F58"/>
    <w:rsid w:val="00124EA3"/>
    <w:rsid w:val="001251D3"/>
    <w:rsid w:val="00125E27"/>
    <w:rsid w:val="00127176"/>
    <w:rsid w:val="00131080"/>
    <w:rsid w:val="00131BEB"/>
    <w:rsid w:val="00134EC4"/>
    <w:rsid w:val="00135234"/>
    <w:rsid w:val="00136379"/>
    <w:rsid w:val="0013779A"/>
    <w:rsid w:val="0014066E"/>
    <w:rsid w:val="0014076A"/>
    <w:rsid w:val="001441A5"/>
    <w:rsid w:val="001443E6"/>
    <w:rsid w:val="00153DD2"/>
    <w:rsid w:val="00156AC9"/>
    <w:rsid w:val="00157C28"/>
    <w:rsid w:val="00162CE6"/>
    <w:rsid w:val="00163F81"/>
    <w:rsid w:val="001649DD"/>
    <w:rsid w:val="00164A6F"/>
    <w:rsid w:val="001667B0"/>
    <w:rsid w:val="001700D0"/>
    <w:rsid w:val="00174EED"/>
    <w:rsid w:val="00175C67"/>
    <w:rsid w:val="001761C0"/>
    <w:rsid w:val="00176DED"/>
    <w:rsid w:val="0018156D"/>
    <w:rsid w:val="00181615"/>
    <w:rsid w:val="00182330"/>
    <w:rsid w:val="00183BE2"/>
    <w:rsid w:val="001875E9"/>
    <w:rsid w:val="0019397D"/>
    <w:rsid w:val="0019415C"/>
    <w:rsid w:val="001944C0"/>
    <w:rsid w:val="00196B55"/>
    <w:rsid w:val="001A3327"/>
    <w:rsid w:val="001A40E2"/>
    <w:rsid w:val="001A70F4"/>
    <w:rsid w:val="001A7312"/>
    <w:rsid w:val="001A763B"/>
    <w:rsid w:val="001B0695"/>
    <w:rsid w:val="001B2B98"/>
    <w:rsid w:val="001B2E75"/>
    <w:rsid w:val="001B35CC"/>
    <w:rsid w:val="001B6E26"/>
    <w:rsid w:val="001B7738"/>
    <w:rsid w:val="001C368C"/>
    <w:rsid w:val="001C7110"/>
    <w:rsid w:val="001C7B2A"/>
    <w:rsid w:val="001D1122"/>
    <w:rsid w:val="001E32E9"/>
    <w:rsid w:val="001E4307"/>
    <w:rsid w:val="001E6E57"/>
    <w:rsid w:val="001F1BA2"/>
    <w:rsid w:val="001F30D6"/>
    <w:rsid w:val="001F7C1D"/>
    <w:rsid w:val="002017AB"/>
    <w:rsid w:val="00201F3E"/>
    <w:rsid w:val="00201F45"/>
    <w:rsid w:val="00204843"/>
    <w:rsid w:val="00204DA8"/>
    <w:rsid w:val="00204E01"/>
    <w:rsid w:val="00204FF3"/>
    <w:rsid w:val="00207BE4"/>
    <w:rsid w:val="00214E09"/>
    <w:rsid w:val="00215FF5"/>
    <w:rsid w:val="00217BFB"/>
    <w:rsid w:val="0022038D"/>
    <w:rsid w:val="0022260F"/>
    <w:rsid w:val="0022352D"/>
    <w:rsid w:val="00226540"/>
    <w:rsid w:val="00232E3E"/>
    <w:rsid w:val="002369BA"/>
    <w:rsid w:val="0024196A"/>
    <w:rsid w:val="002429CA"/>
    <w:rsid w:val="0025024F"/>
    <w:rsid w:val="00251501"/>
    <w:rsid w:val="00254133"/>
    <w:rsid w:val="00256845"/>
    <w:rsid w:val="002576AD"/>
    <w:rsid w:val="002604B7"/>
    <w:rsid w:val="002609FC"/>
    <w:rsid w:val="0026569E"/>
    <w:rsid w:val="00267075"/>
    <w:rsid w:val="00272206"/>
    <w:rsid w:val="00272BFB"/>
    <w:rsid w:val="00273521"/>
    <w:rsid w:val="002742E5"/>
    <w:rsid w:val="00276316"/>
    <w:rsid w:val="002803E7"/>
    <w:rsid w:val="00281EC6"/>
    <w:rsid w:val="00282B5D"/>
    <w:rsid w:val="00283910"/>
    <w:rsid w:val="00285E30"/>
    <w:rsid w:val="00287526"/>
    <w:rsid w:val="0029147E"/>
    <w:rsid w:val="00291F6C"/>
    <w:rsid w:val="00292CB3"/>
    <w:rsid w:val="0029509E"/>
    <w:rsid w:val="002951B8"/>
    <w:rsid w:val="002A19D4"/>
    <w:rsid w:val="002A1C9A"/>
    <w:rsid w:val="002A1D22"/>
    <w:rsid w:val="002A222A"/>
    <w:rsid w:val="002A2868"/>
    <w:rsid w:val="002A3790"/>
    <w:rsid w:val="002A3902"/>
    <w:rsid w:val="002A679A"/>
    <w:rsid w:val="002B3A8C"/>
    <w:rsid w:val="002B4B44"/>
    <w:rsid w:val="002B5236"/>
    <w:rsid w:val="002B5E01"/>
    <w:rsid w:val="002B6D32"/>
    <w:rsid w:val="002B7285"/>
    <w:rsid w:val="002B7607"/>
    <w:rsid w:val="002C1272"/>
    <w:rsid w:val="002C62D2"/>
    <w:rsid w:val="002D2747"/>
    <w:rsid w:val="002D2C9A"/>
    <w:rsid w:val="002D33A7"/>
    <w:rsid w:val="002D55C8"/>
    <w:rsid w:val="002D5969"/>
    <w:rsid w:val="002E0C65"/>
    <w:rsid w:val="002E3E25"/>
    <w:rsid w:val="002E4E1D"/>
    <w:rsid w:val="002E6361"/>
    <w:rsid w:val="002F0573"/>
    <w:rsid w:val="002F23E7"/>
    <w:rsid w:val="002F2C4E"/>
    <w:rsid w:val="002F2F42"/>
    <w:rsid w:val="002F2F78"/>
    <w:rsid w:val="002F61E3"/>
    <w:rsid w:val="002F75A2"/>
    <w:rsid w:val="00300EBF"/>
    <w:rsid w:val="003031E1"/>
    <w:rsid w:val="00305125"/>
    <w:rsid w:val="00310612"/>
    <w:rsid w:val="00310F8B"/>
    <w:rsid w:val="0031207C"/>
    <w:rsid w:val="00316B92"/>
    <w:rsid w:val="00316D04"/>
    <w:rsid w:val="00322FD7"/>
    <w:rsid w:val="00323288"/>
    <w:rsid w:val="00323BE3"/>
    <w:rsid w:val="003243A0"/>
    <w:rsid w:val="00330BFC"/>
    <w:rsid w:val="00333D88"/>
    <w:rsid w:val="003344CC"/>
    <w:rsid w:val="0033562D"/>
    <w:rsid w:val="003375AD"/>
    <w:rsid w:val="00337894"/>
    <w:rsid w:val="00337A1D"/>
    <w:rsid w:val="00341670"/>
    <w:rsid w:val="00343B25"/>
    <w:rsid w:val="00344246"/>
    <w:rsid w:val="00344D9D"/>
    <w:rsid w:val="00346973"/>
    <w:rsid w:val="003524BA"/>
    <w:rsid w:val="0035325B"/>
    <w:rsid w:val="00355210"/>
    <w:rsid w:val="00355448"/>
    <w:rsid w:val="003625DB"/>
    <w:rsid w:val="00373675"/>
    <w:rsid w:val="0037480F"/>
    <w:rsid w:val="00374AAD"/>
    <w:rsid w:val="00375A2E"/>
    <w:rsid w:val="00377A2E"/>
    <w:rsid w:val="003801CD"/>
    <w:rsid w:val="00380B1B"/>
    <w:rsid w:val="00380C94"/>
    <w:rsid w:val="00384803"/>
    <w:rsid w:val="0039698C"/>
    <w:rsid w:val="003A0F78"/>
    <w:rsid w:val="003A2794"/>
    <w:rsid w:val="003A31D7"/>
    <w:rsid w:val="003A32C8"/>
    <w:rsid w:val="003A3ECA"/>
    <w:rsid w:val="003B3CEF"/>
    <w:rsid w:val="003C0C7E"/>
    <w:rsid w:val="003C122E"/>
    <w:rsid w:val="003C3A7F"/>
    <w:rsid w:val="003C3CDC"/>
    <w:rsid w:val="003C41C6"/>
    <w:rsid w:val="003C5D66"/>
    <w:rsid w:val="003C60E9"/>
    <w:rsid w:val="003C7E38"/>
    <w:rsid w:val="003D077E"/>
    <w:rsid w:val="003D23F5"/>
    <w:rsid w:val="003E33D8"/>
    <w:rsid w:val="003E46B9"/>
    <w:rsid w:val="003E6FA2"/>
    <w:rsid w:val="003F0323"/>
    <w:rsid w:val="003F0BCE"/>
    <w:rsid w:val="003F3BDC"/>
    <w:rsid w:val="003F50DF"/>
    <w:rsid w:val="003F69DB"/>
    <w:rsid w:val="003F70BB"/>
    <w:rsid w:val="003F7ACF"/>
    <w:rsid w:val="00400127"/>
    <w:rsid w:val="0040229E"/>
    <w:rsid w:val="00404E59"/>
    <w:rsid w:val="0040544E"/>
    <w:rsid w:val="00407EDB"/>
    <w:rsid w:val="004110C4"/>
    <w:rsid w:val="0041170A"/>
    <w:rsid w:val="00412411"/>
    <w:rsid w:val="0041351F"/>
    <w:rsid w:val="0041502B"/>
    <w:rsid w:val="00415FD6"/>
    <w:rsid w:val="0042048D"/>
    <w:rsid w:val="004213A3"/>
    <w:rsid w:val="004225A1"/>
    <w:rsid w:val="00422AEF"/>
    <w:rsid w:val="004241E0"/>
    <w:rsid w:val="00425B45"/>
    <w:rsid w:val="00426599"/>
    <w:rsid w:val="0042755B"/>
    <w:rsid w:val="00435176"/>
    <w:rsid w:val="00435619"/>
    <w:rsid w:val="004364E9"/>
    <w:rsid w:val="00436CA3"/>
    <w:rsid w:val="00436F6B"/>
    <w:rsid w:val="00442C0C"/>
    <w:rsid w:val="00443EA8"/>
    <w:rsid w:val="00443F6F"/>
    <w:rsid w:val="00444061"/>
    <w:rsid w:val="004447C0"/>
    <w:rsid w:val="00445DCA"/>
    <w:rsid w:val="0045396D"/>
    <w:rsid w:val="004549F9"/>
    <w:rsid w:val="00457BFF"/>
    <w:rsid w:val="004638EA"/>
    <w:rsid w:val="0046754E"/>
    <w:rsid w:val="00476F93"/>
    <w:rsid w:val="00477698"/>
    <w:rsid w:val="00483E6D"/>
    <w:rsid w:val="004853B0"/>
    <w:rsid w:val="00485D26"/>
    <w:rsid w:val="0049185F"/>
    <w:rsid w:val="00493819"/>
    <w:rsid w:val="004949AD"/>
    <w:rsid w:val="00494A9C"/>
    <w:rsid w:val="00496270"/>
    <w:rsid w:val="004A0614"/>
    <w:rsid w:val="004A078A"/>
    <w:rsid w:val="004A0983"/>
    <w:rsid w:val="004A1400"/>
    <w:rsid w:val="004A3689"/>
    <w:rsid w:val="004A3977"/>
    <w:rsid w:val="004A4C0F"/>
    <w:rsid w:val="004A63DA"/>
    <w:rsid w:val="004A651B"/>
    <w:rsid w:val="004B0B18"/>
    <w:rsid w:val="004B0C82"/>
    <w:rsid w:val="004B1B76"/>
    <w:rsid w:val="004B1F05"/>
    <w:rsid w:val="004B26F8"/>
    <w:rsid w:val="004B5471"/>
    <w:rsid w:val="004C3139"/>
    <w:rsid w:val="004C3D1A"/>
    <w:rsid w:val="004C4ADB"/>
    <w:rsid w:val="004D62F3"/>
    <w:rsid w:val="004D642E"/>
    <w:rsid w:val="004E276F"/>
    <w:rsid w:val="004E61D0"/>
    <w:rsid w:val="004E6D89"/>
    <w:rsid w:val="004F2B78"/>
    <w:rsid w:val="004F36EA"/>
    <w:rsid w:val="004F384D"/>
    <w:rsid w:val="004F3E61"/>
    <w:rsid w:val="004F41F5"/>
    <w:rsid w:val="0050057E"/>
    <w:rsid w:val="00501250"/>
    <w:rsid w:val="00501A18"/>
    <w:rsid w:val="00504044"/>
    <w:rsid w:val="005056C0"/>
    <w:rsid w:val="00511D19"/>
    <w:rsid w:val="0051262B"/>
    <w:rsid w:val="00513D0C"/>
    <w:rsid w:val="005143ED"/>
    <w:rsid w:val="005171BD"/>
    <w:rsid w:val="00521987"/>
    <w:rsid w:val="00521D96"/>
    <w:rsid w:val="00525DF5"/>
    <w:rsid w:val="00527D68"/>
    <w:rsid w:val="005321DA"/>
    <w:rsid w:val="00534A71"/>
    <w:rsid w:val="00537819"/>
    <w:rsid w:val="005405C6"/>
    <w:rsid w:val="00546899"/>
    <w:rsid w:val="00550651"/>
    <w:rsid w:val="00551A21"/>
    <w:rsid w:val="00552690"/>
    <w:rsid w:val="00556C28"/>
    <w:rsid w:val="00556D19"/>
    <w:rsid w:val="00560942"/>
    <w:rsid w:val="00560CC5"/>
    <w:rsid w:val="00561AB1"/>
    <w:rsid w:val="0056343F"/>
    <w:rsid w:val="005647E7"/>
    <w:rsid w:val="00571486"/>
    <w:rsid w:val="005771FC"/>
    <w:rsid w:val="005777E2"/>
    <w:rsid w:val="005802D9"/>
    <w:rsid w:val="00585AC0"/>
    <w:rsid w:val="00587B14"/>
    <w:rsid w:val="0059106D"/>
    <w:rsid w:val="005943D8"/>
    <w:rsid w:val="00595507"/>
    <w:rsid w:val="005A023F"/>
    <w:rsid w:val="005A05EB"/>
    <w:rsid w:val="005A066F"/>
    <w:rsid w:val="005A292C"/>
    <w:rsid w:val="005A363A"/>
    <w:rsid w:val="005A426E"/>
    <w:rsid w:val="005A6A2E"/>
    <w:rsid w:val="005A7F48"/>
    <w:rsid w:val="005B26AE"/>
    <w:rsid w:val="005B5048"/>
    <w:rsid w:val="005B67EA"/>
    <w:rsid w:val="005B6DDD"/>
    <w:rsid w:val="005B7B57"/>
    <w:rsid w:val="005C206D"/>
    <w:rsid w:val="005C365D"/>
    <w:rsid w:val="005C383C"/>
    <w:rsid w:val="005C3A96"/>
    <w:rsid w:val="005C441E"/>
    <w:rsid w:val="005C504E"/>
    <w:rsid w:val="005C75ED"/>
    <w:rsid w:val="005D02C6"/>
    <w:rsid w:val="005D0EAE"/>
    <w:rsid w:val="005D135E"/>
    <w:rsid w:val="005D40E1"/>
    <w:rsid w:val="005D5334"/>
    <w:rsid w:val="005D6DDD"/>
    <w:rsid w:val="005E3C0B"/>
    <w:rsid w:val="005E58E2"/>
    <w:rsid w:val="005F36FA"/>
    <w:rsid w:val="005F5411"/>
    <w:rsid w:val="005F5A16"/>
    <w:rsid w:val="005F6A67"/>
    <w:rsid w:val="005F6C08"/>
    <w:rsid w:val="00601090"/>
    <w:rsid w:val="0060340F"/>
    <w:rsid w:val="0061044F"/>
    <w:rsid w:val="00610CE3"/>
    <w:rsid w:val="00616432"/>
    <w:rsid w:val="00621BCF"/>
    <w:rsid w:val="00623621"/>
    <w:rsid w:val="00626310"/>
    <w:rsid w:val="006272A6"/>
    <w:rsid w:val="0062743B"/>
    <w:rsid w:val="00627B93"/>
    <w:rsid w:val="00627EF4"/>
    <w:rsid w:val="00632330"/>
    <w:rsid w:val="00633FB4"/>
    <w:rsid w:val="00643344"/>
    <w:rsid w:val="0064405C"/>
    <w:rsid w:val="00650D33"/>
    <w:rsid w:val="00654364"/>
    <w:rsid w:val="00654516"/>
    <w:rsid w:val="00656F6E"/>
    <w:rsid w:val="00657657"/>
    <w:rsid w:val="00660E66"/>
    <w:rsid w:val="006623D5"/>
    <w:rsid w:val="0066242D"/>
    <w:rsid w:val="00662E9B"/>
    <w:rsid w:val="006631A5"/>
    <w:rsid w:val="00663C86"/>
    <w:rsid w:val="00663F63"/>
    <w:rsid w:val="00665134"/>
    <w:rsid w:val="0066664E"/>
    <w:rsid w:val="00673228"/>
    <w:rsid w:val="0067465A"/>
    <w:rsid w:val="006772A5"/>
    <w:rsid w:val="006777C7"/>
    <w:rsid w:val="006804E4"/>
    <w:rsid w:val="006831DA"/>
    <w:rsid w:val="00684744"/>
    <w:rsid w:val="006876DB"/>
    <w:rsid w:val="006911FE"/>
    <w:rsid w:val="00693886"/>
    <w:rsid w:val="00693F8B"/>
    <w:rsid w:val="00693FF4"/>
    <w:rsid w:val="00696295"/>
    <w:rsid w:val="006A3DC0"/>
    <w:rsid w:val="006A49E7"/>
    <w:rsid w:val="006A5CC2"/>
    <w:rsid w:val="006A784E"/>
    <w:rsid w:val="006A7B17"/>
    <w:rsid w:val="006B12EF"/>
    <w:rsid w:val="006B31CF"/>
    <w:rsid w:val="006B5075"/>
    <w:rsid w:val="006C0A12"/>
    <w:rsid w:val="006C0DFC"/>
    <w:rsid w:val="006D1FB2"/>
    <w:rsid w:val="006D3327"/>
    <w:rsid w:val="006D430F"/>
    <w:rsid w:val="006D4683"/>
    <w:rsid w:val="006D7E68"/>
    <w:rsid w:val="006E074C"/>
    <w:rsid w:val="006E11FB"/>
    <w:rsid w:val="006E7980"/>
    <w:rsid w:val="006F520F"/>
    <w:rsid w:val="007004A6"/>
    <w:rsid w:val="00703A94"/>
    <w:rsid w:val="00703CBF"/>
    <w:rsid w:val="007049DE"/>
    <w:rsid w:val="007058B7"/>
    <w:rsid w:val="007064F0"/>
    <w:rsid w:val="007066BA"/>
    <w:rsid w:val="00710A3E"/>
    <w:rsid w:val="0071145A"/>
    <w:rsid w:val="007212C7"/>
    <w:rsid w:val="007217F2"/>
    <w:rsid w:val="00722DF5"/>
    <w:rsid w:val="00723730"/>
    <w:rsid w:val="00725C5F"/>
    <w:rsid w:val="00730C5E"/>
    <w:rsid w:val="007314C8"/>
    <w:rsid w:val="007332FD"/>
    <w:rsid w:val="007428B0"/>
    <w:rsid w:val="00742FCD"/>
    <w:rsid w:val="007433AB"/>
    <w:rsid w:val="00746573"/>
    <w:rsid w:val="007510ED"/>
    <w:rsid w:val="007546C4"/>
    <w:rsid w:val="00754E55"/>
    <w:rsid w:val="00757911"/>
    <w:rsid w:val="00761804"/>
    <w:rsid w:val="00763702"/>
    <w:rsid w:val="00764F44"/>
    <w:rsid w:val="007712A8"/>
    <w:rsid w:val="0077768B"/>
    <w:rsid w:val="00780713"/>
    <w:rsid w:val="0078125B"/>
    <w:rsid w:val="0078144D"/>
    <w:rsid w:val="007858F9"/>
    <w:rsid w:val="00786DC5"/>
    <w:rsid w:val="007917FC"/>
    <w:rsid w:val="007940BC"/>
    <w:rsid w:val="00795616"/>
    <w:rsid w:val="00795F53"/>
    <w:rsid w:val="00796DB4"/>
    <w:rsid w:val="00797261"/>
    <w:rsid w:val="00797900"/>
    <w:rsid w:val="007A0BA9"/>
    <w:rsid w:val="007A225D"/>
    <w:rsid w:val="007A5C6E"/>
    <w:rsid w:val="007A6859"/>
    <w:rsid w:val="007A6EEB"/>
    <w:rsid w:val="007B0368"/>
    <w:rsid w:val="007B17A2"/>
    <w:rsid w:val="007B3BBA"/>
    <w:rsid w:val="007B6DF8"/>
    <w:rsid w:val="007B6F64"/>
    <w:rsid w:val="007B7835"/>
    <w:rsid w:val="007B7EB7"/>
    <w:rsid w:val="007C0135"/>
    <w:rsid w:val="007C36DB"/>
    <w:rsid w:val="007C7006"/>
    <w:rsid w:val="007D3D4E"/>
    <w:rsid w:val="007D6FBA"/>
    <w:rsid w:val="007D70DB"/>
    <w:rsid w:val="007D713D"/>
    <w:rsid w:val="007E305C"/>
    <w:rsid w:val="007E69A3"/>
    <w:rsid w:val="007E6C6C"/>
    <w:rsid w:val="007F17E6"/>
    <w:rsid w:val="007F5087"/>
    <w:rsid w:val="007F55A5"/>
    <w:rsid w:val="008010A7"/>
    <w:rsid w:val="00801FA2"/>
    <w:rsid w:val="0080351A"/>
    <w:rsid w:val="008041EA"/>
    <w:rsid w:val="008048BA"/>
    <w:rsid w:val="00806FCA"/>
    <w:rsid w:val="00810D34"/>
    <w:rsid w:val="008120C9"/>
    <w:rsid w:val="00813039"/>
    <w:rsid w:val="008132E3"/>
    <w:rsid w:val="0081335E"/>
    <w:rsid w:val="00813BDF"/>
    <w:rsid w:val="00820426"/>
    <w:rsid w:val="00820AF7"/>
    <w:rsid w:val="0082520A"/>
    <w:rsid w:val="0083012E"/>
    <w:rsid w:val="008303E1"/>
    <w:rsid w:val="008348D4"/>
    <w:rsid w:val="00834E8F"/>
    <w:rsid w:val="00836B49"/>
    <w:rsid w:val="008415F9"/>
    <w:rsid w:val="00843EE5"/>
    <w:rsid w:val="00846B50"/>
    <w:rsid w:val="0084722C"/>
    <w:rsid w:val="008500CF"/>
    <w:rsid w:val="008557E9"/>
    <w:rsid w:val="00855CBD"/>
    <w:rsid w:val="00861B1A"/>
    <w:rsid w:val="00862F8F"/>
    <w:rsid w:val="008640B0"/>
    <w:rsid w:val="008667DB"/>
    <w:rsid w:val="00867B99"/>
    <w:rsid w:val="00867F6F"/>
    <w:rsid w:val="008702EA"/>
    <w:rsid w:val="00871E35"/>
    <w:rsid w:val="00874EB7"/>
    <w:rsid w:val="00875554"/>
    <w:rsid w:val="00875984"/>
    <w:rsid w:val="00875C82"/>
    <w:rsid w:val="00876304"/>
    <w:rsid w:val="008765E2"/>
    <w:rsid w:val="008775DF"/>
    <w:rsid w:val="008817EC"/>
    <w:rsid w:val="008872C8"/>
    <w:rsid w:val="008878E5"/>
    <w:rsid w:val="0089069A"/>
    <w:rsid w:val="008A0012"/>
    <w:rsid w:val="008A008F"/>
    <w:rsid w:val="008A5C70"/>
    <w:rsid w:val="008A5D5C"/>
    <w:rsid w:val="008A6296"/>
    <w:rsid w:val="008B02EA"/>
    <w:rsid w:val="008B0856"/>
    <w:rsid w:val="008B160A"/>
    <w:rsid w:val="008B1C30"/>
    <w:rsid w:val="008B1FA9"/>
    <w:rsid w:val="008B5593"/>
    <w:rsid w:val="008B7DEB"/>
    <w:rsid w:val="008C1965"/>
    <w:rsid w:val="008C5EAB"/>
    <w:rsid w:val="008C7680"/>
    <w:rsid w:val="008D292F"/>
    <w:rsid w:val="008D2E53"/>
    <w:rsid w:val="008D3F94"/>
    <w:rsid w:val="008D52B8"/>
    <w:rsid w:val="008D68A6"/>
    <w:rsid w:val="008D7E53"/>
    <w:rsid w:val="008E16EF"/>
    <w:rsid w:val="008E1FD4"/>
    <w:rsid w:val="008E31FF"/>
    <w:rsid w:val="008E377D"/>
    <w:rsid w:val="008E656A"/>
    <w:rsid w:val="008E69CE"/>
    <w:rsid w:val="008E6CF4"/>
    <w:rsid w:val="008E6EF9"/>
    <w:rsid w:val="008E7DA7"/>
    <w:rsid w:val="008F19D9"/>
    <w:rsid w:val="008F2218"/>
    <w:rsid w:val="008F2625"/>
    <w:rsid w:val="008F4B2C"/>
    <w:rsid w:val="008F52CC"/>
    <w:rsid w:val="008F53CE"/>
    <w:rsid w:val="008F7B29"/>
    <w:rsid w:val="0090226D"/>
    <w:rsid w:val="009022FD"/>
    <w:rsid w:val="00905BC5"/>
    <w:rsid w:val="00907469"/>
    <w:rsid w:val="00917198"/>
    <w:rsid w:val="00922A15"/>
    <w:rsid w:val="00924163"/>
    <w:rsid w:val="00924C3E"/>
    <w:rsid w:val="00926E13"/>
    <w:rsid w:val="0093245F"/>
    <w:rsid w:val="00932A58"/>
    <w:rsid w:val="00937416"/>
    <w:rsid w:val="0094117D"/>
    <w:rsid w:val="009412BC"/>
    <w:rsid w:val="00942264"/>
    <w:rsid w:val="00943258"/>
    <w:rsid w:val="00944028"/>
    <w:rsid w:val="00945452"/>
    <w:rsid w:val="009521DE"/>
    <w:rsid w:val="00961391"/>
    <w:rsid w:val="00965E29"/>
    <w:rsid w:val="00966D6F"/>
    <w:rsid w:val="009707EC"/>
    <w:rsid w:val="009742E1"/>
    <w:rsid w:val="00974492"/>
    <w:rsid w:val="00976F39"/>
    <w:rsid w:val="0098001C"/>
    <w:rsid w:val="00982AAB"/>
    <w:rsid w:val="00986A5A"/>
    <w:rsid w:val="0099040B"/>
    <w:rsid w:val="009918E5"/>
    <w:rsid w:val="00993A0C"/>
    <w:rsid w:val="009963C9"/>
    <w:rsid w:val="00996EE8"/>
    <w:rsid w:val="00997844"/>
    <w:rsid w:val="009A0CEB"/>
    <w:rsid w:val="009A126B"/>
    <w:rsid w:val="009A1DE0"/>
    <w:rsid w:val="009A35E7"/>
    <w:rsid w:val="009A3BCA"/>
    <w:rsid w:val="009A4E6F"/>
    <w:rsid w:val="009A7D66"/>
    <w:rsid w:val="009B0363"/>
    <w:rsid w:val="009B4373"/>
    <w:rsid w:val="009B6FFB"/>
    <w:rsid w:val="009C5448"/>
    <w:rsid w:val="009C6B4F"/>
    <w:rsid w:val="009D2A5C"/>
    <w:rsid w:val="009D47AF"/>
    <w:rsid w:val="009E1BE7"/>
    <w:rsid w:val="009E377D"/>
    <w:rsid w:val="009E4EDA"/>
    <w:rsid w:val="009F04FF"/>
    <w:rsid w:val="009F279D"/>
    <w:rsid w:val="009F6B73"/>
    <w:rsid w:val="00A020BE"/>
    <w:rsid w:val="00A02775"/>
    <w:rsid w:val="00A02AF2"/>
    <w:rsid w:val="00A03ADC"/>
    <w:rsid w:val="00A04417"/>
    <w:rsid w:val="00A049FC"/>
    <w:rsid w:val="00A04D44"/>
    <w:rsid w:val="00A05CDA"/>
    <w:rsid w:val="00A1193A"/>
    <w:rsid w:val="00A14A5D"/>
    <w:rsid w:val="00A14DEA"/>
    <w:rsid w:val="00A162D9"/>
    <w:rsid w:val="00A207A9"/>
    <w:rsid w:val="00A26817"/>
    <w:rsid w:val="00A347A7"/>
    <w:rsid w:val="00A37BDE"/>
    <w:rsid w:val="00A40155"/>
    <w:rsid w:val="00A42774"/>
    <w:rsid w:val="00A428E9"/>
    <w:rsid w:val="00A446EB"/>
    <w:rsid w:val="00A454D2"/>
    <w:rsid w:val="00A45EBB"/>
    <w:rsid w:val="00A47738"/>
    <w:rsid w:val="00A508C8"/>
    <w:rsid w:val="00A52BFF"/>
    <w:rsid w:val="00A53310"/>
    <w:rsid w:val="00A53EB8"/>
    <w:rsid w:val="00A54046"/>
    <w:rsid w:val="00A61864"/>
    <w:rsid w:val="00A61A1E"/>
    <w:rsid w:val="00A62D44"/>
    <w:rsid w:val="00A64317"/>
    <w:rsid w:val="00A6605E"/>
    <w:rsid w:val="00A67BB6"/>
    <w:rsid w:val="00A709CD"/>
    <w:rsid w:val="00A749B0"/>
    <w:rsid w:val="00A75AAA"/>
    <w:rsid w:val="00A76A51"/>
    <w:rsid w:val="00A852C8"/>
    <w:rsid w:val="00A85C1F"/>
    <w:rsid w:val="00A876D9"/>
    <w:rsid w:val="00A92FB3"/>
    <w:rsid w:val="00A93368"/>
    <w:rsid w:val="00A951AD"/>
    <w:rsid w:val="00AA009B"/>
    <w:rsid w:val="00AA0788"/>
    <w:rsid w:val="00AA227A"/>
    <w:rsid w:val="00AA24AA"/>
    <w:rsid w:val="00AA24E1"/>
    <w:rsid w:val="00AA31B2"/>
    <w:rsid w:val="00AA35F3"/>
    <w:rsid w:val="00AA41DF"/>
    <w:rsid w:val="00AA4B8B"/>
    <w:rsid w:val="00AB2726"/>
    <w:rsid w:val="00AB54DF"/>
    <w:rsid w:val="00AB5769"/>
    <w:rsid w:val="00AB5E7A"/>
    <w:rsid w:val="00AC568D"/>
    <w:rsid w:val="00AC6ECB"/>
    <w:rsid w:val="00AD0CF6"/>
    <w:rsid w:val="00AD11A5"/>
    <w:rsid w:val="00AD174A"/>
    <w:rsid w:val="00AD28AF"/>
    <w:rsid w:val="00AD2948"/>
    <w:rsid w:val="00AD29DF"/>
    <w:rsid w:val="00AD2F7C"/>
    <w:rsid w:val="00AD351F"/>
    <w:rsid w:val="00AD4D5B"/>
    <w:rsid w:val="00AD4F2E"/>
    <w:rsid w:val="00AD7157"/>
    <w:rsid w:val="00AE1C7E"/>
    <w:rsid w:val="00AE20A7"/>
    <w:rsid w:val="00AE7D94"/>
    <w:rsid w:val="00AF3828"/>
    <w:rsid w:val="00AF3AFE"/>
    <w:rsid w:val="00AF5C59"/>
    <w:rsid w:val="00AF6467"/>
    <w:rsid w:val="00B0060B"/>
    <w:rsid w:val="00B03C7A"/>
    <w:rsid w:val="00B04E59"/>
    <w:rsid w:val="00B119B4"/>
    <w:rsid w:val="00B14A81"/>
    <w:rsid w:val="00B14CC2"/>
    <w:rsid w:val="00B16204"/>
    <w:rsid w:val="00B17E5F"/>
    <w:rsid w:val="00B22C0A"/>
    <w:rsid w:val="00B26064"/>
    <w:rsid w:val="00B26BC4"/>
    <w:rsid w:val="00B30B15"/>
    <w:rsid w:val="00B3139F"/>
    <w:rsid w:val="00B32B8C"/>
    <w:rsid w:val="00B34D68"/>
    <w:rsid w:val="00B34F05"/>
    <w:rsid w:val="00B35E05"/>
    <w:rsid w:val="00B36E93"/>
    <w:rsid w:val="00B37585"/>
    <w:rsid w:val="00B44221"/>
    <w:rsid w:val="00B452E6"/>
    <w:rsid w:val="00B460EB"/>
    <w:rsid w:val="00B475FB"/>
    <w:rsid w:val="00B506AE"/>
    <w:rsid w:val="00B56950"/>
    <w:rsid w:val="00B56B83"/>
    <w:rsid w:val="00B57E34"/>
    <w:rsid w:val="00B627C7"/>
    <w:rsid w:val="00B6363E"/>
    <w:rsid w:val="00B652F4"/>
    <w:rsid w:val="00B71152"/>
    <w:rsid w:val="00B71C1A"/>
    <w:rsid w:val="00B7536A"/>
    <w:rsid w:val="00B809B3"/>
    <w:rsid w:val="00B8619A"/>
    <w:rsid w:val="00B86355"/>
    <w:rsid w:val="00B86B17"/>
    <w:rsid w:val="00B92783"/>
    <w:rsid w:val="00B965A2"/>
    <w:rsid w:val="00BA0A49"/>
    <w:rsid w:val="00BA2208"/>
    <w:rsid w:val="00BA2544"/>
    <w:rsid w:val="00BA36F4"/>
    <w:rsid w:val="00BA3F19"/>
    <w:rsid w:val="00BA4F45"/>
    <w:rsid w:val="00BB1F03"/>
    <w:rsid w:val="00BB2F8B"/>
    <w:rsid w:val="00BB30FE"/>
    <w:rsid w:val="00BB545C"/>
    <w:rsid w:val="00BB5FDF"/>
    <w:rsid w:val="00BB74EB"/>
    <w:rsid w:val="00BC1C2D"/>
    <w:rsid w:val="00BC4297"/>
    <w:rsid w:val="00BC604A"/>
    <w:rsid w:val="00BC6D1F"/>
    <w:rsid w:val="00BC76FF"/>
    <w:rsid w:val="00BD0457"/>
    <w:rsid w:val="00BD153C"/>
    <w:rsid w:val="00BD4275"/>
    <w:rsid w:val="00BD4904"/>
    <w:rsid w:val="00BD6498"/>
    <w:rsid w:val="00BD78E4"/>
    <w:rsid w:val="00BE0FAB"/>
    <w:rsid w:val="00BE149C"/>
    <w:rsid w:val="00BE2746"/>
    <w:rsid w:val="00BE3465"/>
    <w:rsid w:val="00BE3A62"/>
    <w:rsid w:val="00BE6914"/>
    <w:rsid w:val="00BE6F57"/>
    <w:rsid w:val="00BF16FD"/>
    <w:rsid w:val="00BF3106"/>
    <w:rsid w:val="00BF4C60"/>
    <w:rsid w:val="00BF5068"/>
    <w:rsid w:val="00BF572D"/>
    <w:rsid w:val="00BF5EDD"/>
    <w:rsid w:val="00BF613D"/>
    <w:rsid w:val="00BF688D"/>
    <w:rsid w:val="00C0130A"/>
    <w:rsid w:val="00C01749"/>
    <w:rsid w:val="00C02010"/>
    <w:rsid w:val="00C03B4C"/>
    <w:rsid w:val="00C03F8C"/>
    <w:rsid w:val="00C0456B"/>
    <w:rsid w:val="00C07B45"/>
    <w:rsid w:val="00C10420"/>
    <w:rsid w:val="00C15322"/>
    <w:rsid w:val="00C15F66"/>
    <w:rsid w:val="00C21513"/>
    <w:rsid w:val="00C230DC"/>
    <w:rsid w:val="00C23502"/>
    <w:rsid w:val="00C37050"/>
    <w:rsid w:val="00C43531"/>
    <w:rsid w:val="00C43B7C"/>
    <w:rsid w:val="00C43E2E"/>
    <w:rsid w:val="00C4450D"/>
    <w:rsid w:val="00C508FB"/>
    <w:rsid w:val="00C521EA"/>
    <w:rsid w:val="00C54188"/>
    <w:rsid w:val="00C629C3"/>
    <w:rsid w:val="00C65BB6"/>
    <w:rsid w:val="00C6614F"/>
    <w:rsid w:val="00C66B85"/>
    <w:rsid w:val="00C713B2"/>
    <w:rsid w:val="00C71BFC"/>
    <w:rsid w:val="00C727F0"/>
    <w:rsid w:val="00C77DBD"/>
    <w:rsid w:val="00C80A61"/>
    <w:rsid w:val="00C80DA7"/>
    <w:rsid w:val="00C851A7"/>
    <w:rsid w:val="00C927FE"/>
    <w:rsid w:val="00CA0587"/>
    <w:rsid w:val="00CA1F49"/>
    <w:rsid w:val="00CA2C6F"/>
    <w:rsid w:val="00CA5708"/>
    <w:rsid w:val="00CA7740"/>
    <w:rsid w:val="00CA7FB0"/>
    <w:rsid w:val="00CB204C"/>
    <w:rsid w:val="00CB3773"/>
    <w:rsid w:val="00CB4186"/>
    <w:rsid w:val="00CB5FC5"/>
    <w:rsid w:val="00CB655C"/>
    <w:rsid w:val="00CB796B"/>
    <w:rsid w:val="00CC2712"/>
    <w:rsid w:val="00CC49A8"/>
    <w:rsid w:val="00CC4B19"/>
    <w:rsid w:val="00CC6E41"/>
    <w:rsid w:val="00CC6ECC"/>
    <w:rsid w:val="00CC7F0B"/>
    <w:rsid w:val="00CD08A0"/>
    <w:rsid w:val="00CD2DB4"/>
    <w:rsid w:val="00CD5155"/>
    <w:rsid w:val="00CE2449"/>
    <w:rsid w:val="00CE7E98"/>
    <w:rsid w:val="00CF204B"/>
    <w:rsid w:val="00CF5756"/>
    <w:rsid w:val="00CF607A"/>
    <w:rsid w:val="00CF6CB6"/>
    <w:rsid w:val="00D03317"/>
    <w:rsid w:val="00D044BF"/>
    <w:rsid w:val="00D0645F"/>
    <w:rsid w:val="00D11E9C"/>
    <w:rsid w:val="00D2322A"/>
    <w:rsid w:val="00D303F7"/>
    <w:rsid w:val="00D32056"/>
    <w:rsid w:val="00D32740"/>
    <w:rsid w:val="00D35465"/>
    <w:rsid w:val="00D37719"/>
    <w:rsid w:val="00D37D06"/>
    <w:rsid w:val="00D40292"/>
    <w:rsid w:val="00D4269E"/>
    <w:rsid w:val="00D44530"/>
    <w:rsid w:val="00D52557"/>
    <w:rsid w:val="00D567B0"/>
    <w:rsid w:val="00D5791D"/>
    <w:rsid w:val="00D57C8C"/>
    <w:rsid w:val="00D61A13"/>
    <w:rsid w:val="00D65820"/>
    <w:rsid w:val="00D67DC6"/>
    <w:rsid w:val="00D76A36"/>
    <w:rsid w:val="00D77198"/>
    <w:rsid w:val="00D7793B"/>
    <w:rsid w:val="00D84136"/>
    <w:rsid w:val="00D850A2"/>
    <w:rsid w:val="00D90F46"/>
    <w:rsid w:val="00D9115D"/>
    <w:rsid w:val="00D911DA"/>
    <w:rsid w:val="00D93896"/>
    <w:rsid w:val="00D96C82"/>
    <w:rsid w:val="00DA3BE3"/>
    <w:rsid w:val="00DB2A10"/>
    <w:rsid w:val="00DB42B8"/>
    <w:rsid w:val="00DB4985"/>
    <w:rsid w:val="00DB4E1D"/>
    <w:rsid w:val="00DB6430"/>
    <w:rsid w:val="00DB6D93"/>
    <w:rsid w:val="00DC2915"/>
    <w:rsid w:val="00DC604F"/>
    <w:rsid w:val="00DC728A"/>
    <w:rsid w:val="00DD024B"/>
    <w:rsid w:val="00DD248F"/>
    <w:rsid w:val="00DE0162"/>
    <w:rsid w:val="00DE0552"/>
    <w:rsid w:val="00DE18EF"/>
    <w:rsid w:val="00DE1FD0"/>
    <w:rsid w:val="00DE393F"/>
    <w:rsid w:val="00DE3D56"/>
    <w:rsid w:val="00DE7713"/>
    <w:rsid w:val="00DF115A"/>
    <w:rsid w:val="00DF5478"/>
    <w:rsid w:val="00DF5C29"/>
    <w:rsid w:val="00DF6EDC"/>
    <w:rsid w:val="00DF7315"/>
    <w:rsid w:val="00DF7633"/>
    <w:rsid w:val="00E00FF6"/>
    <w:rsid w:val="00E0301D"/>
    <w:rsid w:val="00E045D5"/>
    <w:rsid w:val="00E0467F"/>
    <w:rsid w:val="00E05428"/>
    <w:rsid w:val="00E0560D"/>
    <w:rsid w:val="00E05790"/>
    <w:rsid w:val="00E06A56"/>
    <w:rsid w:val="00E11986"/>
    <w:rsid w:val="00E13D58"/>
    <w:rsid w:val="00E151DE"/>
    <w:rsid w:val="00E25839"/>
    <w:rsid w:val="00E25D06"/>
    <w:rsid w:val="00E26800"/>
    <w:rsid w:val="00E3092D"/>
    <w:rsid w:val="00E30CE6"/>
    <w:rsid w:val="00E314E8"/>
    <w:rsid w:val="00E31A4A"/>
    <w:rsid w:val="00E32A93"/>
    <w:rsid w:val="00E33ABF"/>
    <w:rsid w:val="00E34D24"/>
    <w:rsid w:val="00E43D17"/>
    <w:rsid w:val="00E46463"/>
    <w:rsid w:val="00E525FC"/>
    <w:rsid w:val="00E53168"/>
    <w:rsid w:val="00E54DBC"/>
    <w:rsid w:val="00E552DF"/>
    <w:rsid w:val="00E57606"/>
    <w:rsid w:val="00E60C50"/>
    <w:rsid w:val="00E672E6"/>
    <w:rsid w:val="00E6742A"/>
    <w:rsid w:val="00E73F1D"/>
    <w:rsid w:val="00E773EE"/>
    <w:rsid w:val="00E8431F"/>
    <w:rsid w:val="00E85326"/>
    <w:rsid w:val="00E85B83"/>
    <w:rsid w:val="00E85DD2"/>
    <w:rsid w:val="00E90A21"/>
    <w:rsid w:val="00E90F3C"/>
    <w:rsid w:val="00E938D6"/>
    <w:rsid w:val="00E958AC"/>
    <w:rsid w:val="00E968BB"/>
    <w:rsid w:val="00EA0ACF"/>
    <w:rsid w:val="00EA13F5"/>
    <w:rsid w:val="00EA2A52"/>
    <w:rsid w:val="00EA5A81"/>
    <w:rsid w:val="00EB2784"/>
    <w:rsid w:val="00EB384E"/>
    <w:rsid w:val="00EB4346"/>
    <w:rsid w:val="00EB5474"/>
    <w:rsid w:val="00EB6F68"/>
    <w:rsid w:val="00EC47CA"/>
    <w:rsid w:val="00ED029A"/>
    <w:rsid w:val="00ED4070"/>
    <w:rsid w:val="00ED6C5B"/>
    <w:rsid w:val="00ED71EC"/>
    <w:rsid w:val="00EE029A"/>
    <w:rsid w:val="00EE3903"/>
    <w:rsid w:val="00EE6A2B"/>
    <w:rsid w:val="00EF2B1E"/>
    <w:rsid w:val="00EF2EEF"/>
    <w:rsid w:val="00EF325B"/>
    <w:rsid w:val="00EF66D9"/>
    <w:rsid w:val="00EF6E8C"/>
    <w:rsid w:val="00EF790E"/>
    <w:rsid w:val="00F0145A"/>
    <w:rsid w:val="00F014BA"/>
    <w:rsid w:val="00F10B04"/>
    <w:rsid w:val="00F11B2C"/>
    <w:rsid w:val="00F15536"/>
    <w:rsid w:val="00F2019F"/>
    <w:rsid w:val="00F211FC"/>
    <w:rsid w:val="00F21429"/>
    <w:rsid w:val="00F22B73"/>
    <w:rsid w:val="00F24BF3"/>
    <w:rsid w:val="00F31AC6"/>
    <w:rsid w:val="00F33E92"/>
    <w:rsid w:val="00F34E1F"/>
    <w:rsid w:val="00F40B3C"/>
    <w:rsid w:val="00F4107D"/>
    <w:rsid w:val="00F431AB"/>
    <w:rsid w:val="00F468BF"/>
    <w:rsid w:val="00F46E2F"/>
    <w:rsid w:val="00F5422D"/>
    <w:rsid w:val="00F544DD"/>
    <w:rsid w:val="00F54A26"/>
    <w:rsid w:val="00F56BE3"/>
    <w:rsid w:val="00F60732"/>
    <w:rsid w:val="00F721A6"/>
    <w:rsid w:val="00F72AC4"/>
    <w:rsid w:val="00F73000"/>
    <w:rsid w:val="00F76070"/>
    <w:rsid w:val="00F94018"/>
    <w:rsid w:val="00F94D02"/>
    <w:rsid w:val="00F94E4B"/>
    <w:rsid w:val="00FA3D3C"/>
    <w:rsid w:val="00FA5586"/>
    <w:rsid w:val="00FB206E"/>
    <w:rsid w:val="00FB3A3F"/>
    <w:rsid w:val="00FB4F83"/>
    <w:rsid w:val="00FB51D3"/>
    <w:rsid w:val="00FC05C4"/>
    <w:rsid w:val="00FC3191"/>
    <w:rsid w:val="00FC48DD"/>
    <w:rsid w:val="00FC5FF1"/>
    <w:rsid w:val="00FC60E7"/>
    <w:rsid w:val="00FC63CA"/>
    <w:rsid w:val="00FD09C6"/>
    <w:rsid w:val="00FD3363"/>
    <w:rsid w:val="00FD42F8"/>
    <w:rsid w:val="00FD44A1"/>
    <w:rsid w:val="00FD45B7"/>
    <w:rsid w:val="00FD63F4"/>
    <w:rsid w:val="00FD79F0"/>
    <w:rsid w:val="00FE3DA3"/>
    <w:rsid w:val="00FE5C09"/>
    <w:rsid w:val="00FF0285"/>
    <w:rsid w:val="00FF2459"/>
    <w:rsid w:val="00FF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AD66F"/>
  <w15:chartTrackingRefBased/>
  <w15:docId w15:val="{5A24D1A1-05DE-4A6A-B7A2-4EDA8689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80351A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80351A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1823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23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6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126</TotalTime>
  <Pages>11</Pages>
  <Words>3783</Words>
  <Characters>20123</Characters>
  <Application>Microsoft Office Word</Application>
  <DocSecurity>0</DocSecurity>
  <Lines>380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23884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91</cp:revision>
  <cp:lastPrinted>2026-01-28T14:00:00Z</cp:lastPrinted>
  <dcterms:created xsi:type="dcterms:W3CDTF">2026-01-28T12:23:00Z</dcterms:created>
  <dcterms:modified xsi:type="dcterms:W3CDTF">2026-02-06T00:43:00Z</dcterms:modified>
</cp:coreProperties>
</file>