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F33DB" w14:textId="51959339" w:rsidR="000169F1" w:rsidRPr="00D551B6" w:rsidRDefault="00D551B6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EXCELENTÍSSIMO SENHOR MINISTRO OG FERNANDES, DIGNÍSSIMO RELATOR DO </w:t>
      </w:r>
      <w:r>
        <w:rPr>
          <w:rFonts w:ascii="Arial" w:eastAsia="Calibri" w:hAnsi="Arial" w:cs="Times New Roman"/>
          <w:i/>
          <w:iCs/>
          <w:sz w:val="24"/>
          <w:szCs w:val="24"/>
        </w:rPr>
        <w:t xml:space="preserve">HABEAS CORPUS </w:t>
      </w:r>
      <w:r>
        <w:rPr>
          <w:rFonts w:ascii="Arial" w:eastAsia="Calibri" w:hAnsi="Arial" w:cs="Times New Roman"/>
          <w:sz w:val="24"/>
          <w:szCs w:val="24"/>
        </w:rPr>
        <w:t xml:space="preserve">N. </w:t>
      </w:r>
      <w:r w:rsidRPr="00D551B6">
        <w:rPr>
          <w:rFonts w:ascii="Arial" w:eastAsia="Calibri" w:hAnsi="Arial" w:cs="Times New Roman"/>
          <w:sz w:val="24"/>
          <w:szCs w:val="24"/>
        </w:rPr>
        <w:t>971</w:t>
      </w:r>
      <w:r w:rsidR="00C63DEC">
        <w:rPr>
          <w:rFonts w:ascii="Arial" w:eastAsia="Calibri" w:hAnsi="Arial" w:cs="Times New Roman"/>
          <w:sz w:val="24"/>
          <w:szCs w:val="24"/>
        </w:rPr>
        <w:t>.</w:t>
      </w:r>
      <w:r w:rsidRPr="00D551B6">
        <w:rPr>
          <w:rFonts w:ascii="Arial" w:eastAsia="Calibri" w:hAnsi="Arial" w:cs="Times New Roman"/>
          <w:sz w:val="24"/>
          <w:szCs w:val="24"/>
        </w:rPr>
        <w:t>855/SC</w:t>
      </w:r>
    </w:p>
    <w:p w14:paraId="19C5212B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A962279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CB54A1C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1E8D8F5" w14:textId="4545FE1B" w:rsidR="000169F1" w:rsidRPr="00136102" w:rsidRDefault="00D551B6" w:rsidP="00D551B6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 xml:space="preserve">HC n. </w:t>
      </w:r>
      <w:r w:rsidRPr="00D551B6">
        <w:rPr>
          <w:rFonts w:ascii="Arial" w:eastAsia="Calibri" w:hAnsi="Arial" w:cs="Times New Roman"/>
          <w:sz w:val="24"/>
          <w:szCs w:val="24"/>
        </w:rPr>
        <w:t>971</w:t>
      </w:r>
      <w:r w:rsidR="00280141">
        <w:rPr>
          <w:rFonts w:ascii="Arial" w:eastAsia="Calibri" w:hAnsi="Arial" w:cs="Times New Roman"/>
          <w:sz w:val="24"/>
          <w:szCs w:val="24"/>
        </w:rPr>
        <w:t>.</w:t>
      </w:r>
      <w:r w:rsidRPr="00D551B6">
        <w:rPr>
          <w:rFonts w:ascii="Arial" w:eastAsia="Calibri" w:hAnsi="Arial" w:cs="Times New Roman"/>
          <w:sz w:val="24"/>
          <w:szCs w:val="24"/>
        </w:rPr>
        <w:t>855/SC</w:t>
      </w:r>
      <w:r w:rsidR="000169F1">
        <w:rPr>
          <w:rFonts w:ascii="Arial" w:eastAsia="Calibri" w:hAnsi="Arial" w:cs="Times New Roman"/>
          <w:sz w:val="24"/>
          <w:szCs w:val="24"/>
        </w:rPr>
        <w:tab/>
      </w:r>
    </w:p>
    <w:p w14:paraId="1CD7FF1B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B6130AE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A99D2E" w14:textId="69EC3B39" w:rsidR="000169F1" w:rsidRPr="00136102" w:rsidRDefault="00D551B6" w:rsidP="003457FB">
      <w:pPr>
        <w:pStyle w:val="Qualificaodaspartes"/>
        <w:spacing w:line="360" w:lineRule="auto"/>
      </w:pPr>
      <w:r>
        <w:rPr>
          <w:b/>
        </w:rPr>
        <w:t>DANIEL DE SENA PLETIKOS</w:t>
      </w:r>
      <w:r w:rsidR="000169F1" w:rsidRPr="00A814BD">
        <w:t xml:space="preserve">, </w:t>
      </w:r>
      <w:r>
        <w:t xml:space="preserve">já qualificado nos autos do </w:t>
      </w:r>
      <w:r>
        <w:rPr>
          <w:i/>
          <w:iCs/>
        </w:rPr>
        <w:t xml:space="preserve">habeas corpus </w:t>
      </w:r>
      <w:r>
        <w:t xml:space="preserve">n. </w:t>
      </w:r>
      <w:r w:rsidRPr="00D551B6">
        <w:rPr>
          <w:rFonts w:eastAsia="Calibri" w:cs="Times New Roman"/>
          <w:szCs w:val="24"/>
        </w:rPr>
        <w:t>971855/SC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 w:rsidR="00323BE8">
        <w:t>s</w:t>
      </w:r>
      <w:r w:rsidR="000169F1">
        <w:t xml:space="preserve"> advogado</w:t>
      </w:r>
      <w:r w:rsidR="00323BE8">
        <w:t>s</w:t>
      </w:r>
      <w:r w:rsidR="000169F1">
        <w:t xml:space="preserve"> abaixo signatário</w:t>
      </w:r>
      <w:r w:rsidR="00323BE8">
        <w:t>s</w:t>
      </w:r>
      <w:r w:rsidR="000169F1" w:rsidRPr="00A814BD">
        <w:t xml:space="preserve">, </w:t>
      </w:r>
      <w:r>
        <w:t xml:space="preserve">considerando que o feito exige a apreciação do pedido liminar deduzido na petição inicial </w:t>
      </w:r>
      <w:r w:rsidRPr="00D551B6">
        <w:rPr>
          <w:sz w:val="20"/>
          <w:szCs w:val="18"/>
        </w:rPr>
        <w:t>(fls. 9/10)</w:t>
      </w:r>
      <w:r>
        <w:t xml:space="preserve">, o que não foi realizado pela digna Presidência dessa i. Corte </w:t>
      </w:r>
      <w:r w:rsidR="00332558">
        <w:t xml:space="preserve">por não se enquadrar nas hipóteses de exame </w:t>
      </w:r>
      <w:r>
        <w:t xml:space="preserve">durante o recesso forense </w:t>
      </w:r>
      <w:r w:rsidRPr="00D551B6">
        <w:rPr>
          <w:sz w:val="20"/>
          <w:szCs w:val="18"/>
        </w:rPr>
        <w:t xml:space="preserve">(fls. </w:t>
      </w:r>
      <w:r>
        <w:rPr>
          <w:sz w:val="20"/>
          <w:szCs w:val="18"/>
        </w:rPr>
        <w:t>87/88</w:t>
      </w:r>
      <w:r w:rsidRPr="00D551B6">
        <w:rPr>
          <w:sz w:val="20"/>
          <w:szCs w:val="18"/>
        </w:rPr>
        <w:t>)</w:t>
      </w:r>
      <w:r>
        <w:t>,</w:t>
      </w:r>
      <w:r w:rsidR="003457FB">
        <w:t xml:space="preserve"> </w:t>
      </w:r>
      <w:r>
        <w:t>bem como que o</w:t>
      </w:r>
      <w:r w:rsidR="003457FB">
        <w:t xml:space="preserve">s autos originários voltaram à sua tramitação regular, tendo sido certificado o trânsito em julgado do recurso em sentido estrito </w:t>
      </w:r>
      <w:r w:rsidR="001521AF">
        <w:t xml:space="preserve">e determinada, inclusive, a realização de </w:t>
      </w:r>
      <w:r w:rsidR="001521AF" w:rsidRPr="001521AF">
        <w:rPr>
          <w:b/>
          <w:bCs w:val="0"/>
        </w:rPr>
        <w:t>audiência de instrução e julgamento para o dia 12.3.2025</w:t>
      </w:r>
      <w:r w:rsidR="001521AF">
        <w:t xml:space="preserve"> </w:t>
      </w:r>
      <w:r w:rsidR="003457FB" w:rsidRPr="003457FB">
        <w:rPr>
          <w:sz w:val="20"/>
          <w:szCs w:val="18"/>
        </w:rPr>
        <w:t>(</w:t>
      </w:r>
      <w:r w:rsidR="003457FB" w:rsidRPr="003457FB">
        <w:rPr>
          <w:b/>
          <w:bCs w:val="0"/>
          <w:sz w:val="20"/>
          <w:szCs w:val="18"/>
        </w:rPr>
        <w:t>doc. 1</w:t>
      </w:r>
      <w:r w:rsidR="003457FB" w:rsidRPr="003457FB">
        <w:rPr>
          <w:sz w:val="20"/>
          <w:szCs w:val="18"/>
        </w:rPr>
        <w:t>)</w:t>
      </w:r>
      <w:r w:rsidR="003457FB">
        <w:t xml:space="preserve">, mesmo diante das nulidades apontadas e da prisão ilegal do paciente denunciadas no </w:t>
      </w:r>
      <w:r w:rsidR="003457FB">
        <w:rPr>
          <w:i/>
          <w:iCs/>
        </w:rPr>
        <w:t>mandamus</w:t>
      </w:r>
      <w:r w:rsidR="003457FB">
        <w:t xml:space="preserve">, </w:t>
      </w:r>
      <w:r w:rsidR="00323BE8">
        <w:t>o que reforça</w:t>
      </w:r>
      <w:r w:rsidR="003457FB">
        <w:t xml:space="preserve"> a urgência e a necessidade de exame do pedido liminar</w:t>
      </w:r>
      <w:r w:rsidR="001521AF">
        <w:t xml:space="preserve"> no caso vertente</w:t>
      </w:r>
      <w:r w:rsidR="003457FB">
        <w:t>, requer</w:t>
      </w:r>
      <w:r w:rsidR="00B6298E">
        <w:t>-se</w:t>
      </w:r>
      <w:r w:rsidR="003457FB">
        <w:t xml:space="preserve"> a </w:t>
      </w:r>
      <w:r w:rsidR="003457FB" w:rsidRPr="003457FB">
        <w:rPr>
          <w:b/>
          <w:bCs w:val="0"/>
        </w:rPr>
        <w:t>reconsideração</w:t>
      </w:r>
      <w:r w:rsidR="003457FB">
        <w:t xml:space="preserve"> da decisão de fls. 87/88, para que seja devidamente examinado o pleito liminar, cuja concessão se mostra indispensável, pelas razões expostas na exordial do </w:t>
      </w:r>
      <w:r w:rsidR="003457FB">
        <w:rPr>
          <w:i/>
          <w:iCs/>
        </w:rPr>
        <w:t>writ</w:t>
      </w:r>
      <w:r w:rsidR="003457FB">
        <w:t xml:space="preserve"> e reforçadas pela documentação anexa a essa petição.</w:t>
      </w:r>
    </w:p>
    <w:p w14:paraId="78FFAB73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3614E65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70936A8" w14:textId="58C9C218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6298E">
        <w:rPr>
          <w:rFonts w:ascii="Arial" w:eastAsia="Calibri" w:hAnsi="Arial" w:cs="Times New Roman"/>
          <w:noProof/>
          <w:sz w:val="24"/>
          <w:szCs w:val="24"/>
        </w:rPr>
        <w:t>3 de fevereiro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782AD30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B3AE25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D098CD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26C7277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657003B7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154B5E12" w14:textId="77777777" w:rsidR="000169F1" w:rsidRDefault="000169F1" w:rsidP="000169F1"/>
    <w:p w14:paraId="0764A32C" w14:textId="77777777" w:rsidR="000169F1" w:rsidRPr="00377A2E" w:rsidRDefault="000169F1" w:rsidP="000169F1"/>
    <w:p w14:paraId="3AD47F2A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8D4DD" w14:textId="77777777" w:rsidR="00DD3FDD" w:rsidRDefault="00DD3FDD" w:rsidP="00943258">
      <w:pPr>
        <w:spacing w:after="0" w:line="240" w:lineRule="auto"/>
      </w:pPr>
      <w:r>
        <w:separator/>
      </w:r>
    </w:p>
  </w:endnote>
  <w:endnote w:type="continuationSeparator" w:id="0">
    <w:p w14:paraId="0BDFA9B4" w14:textId="77777777" w:rsidR="00DD3FDD" w:rsidRDefault="00DD3FDD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257A7A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7D320DE" wp14:editId="69A0AB9A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7C7EB9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070E7" w14:textId="77777777" w:rsidR="00DD3FDD" w:rsidRDefault="00DD3FDD" w:rsidP="00943258">
      <w:pPr>
        <w:spacing w:after="0" w:line="240" w:lineRule="auto"/>
      </w:pPr>
      <w:r>
        <w:separator/>
      </w:r>
    </w:p>
  </w:footnote>
  <w:footnote w:type="continuationSeparator" w:id="0">
    <w:p w14:paraId="43D2B92A" w14:textId="77777777" w:rsidR="00DD3FDD" w:rsidRDefault="00DD3FDD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3E9A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DD58141" wp14:editId="72CC6F34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CA8AE5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E365D8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6AE2CC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B6"/>
    <w:rsid w:val="00003F31"/>
    <w:rsid w:val="000169F1"/>
    <w:rsid w:val="0004298B"/>
    <w:rsid w:val="00097661"/>
    <w:rsid w:val="000D228C"/>
    <w:rsid w:val="00131BEB"/>
    <w:rsid w:val="001521AF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80141"/>
    <w:rsid w:val="00291F6C"/>
    <w:rsid w:val="00323BE8"/>
    <w:rsid w:val="00332558"/>
    <w:rsid w:val="003457FB"/>
    <w:rsid w:val="00377A2E"/>
    <w:rsid w:val="003801CD"/>
    <w:rsid w:val="003B023E"/>
    <w:rsid w:val="003E46B9"/>
    <w:rsid w:val="004949AD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C4238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6605E"/>
    <w:rsid w:val="00B14A81"/>
    <w:rsid w:val="00B6298E"/>
    <w:rsid w:val="00B6363E"/>
    <w:rsid w:val="00B80948"/>
    <w:rsid w:val="00BA2544"/>
    <w:rsid w:val="00C03B4C"/>
    <w:rsid w:val="00C0456B"/>
    <w:rsid w:val="00C63DEC"/>
    <w:rsid w:val="00CB5FC5"/>
    <w:rsid w:val="00D249AF"/>
    <w:rsid w:val="00D32740"/>
    <w:rsid w:val="00D551B6"/>
    <w:rsid w:val="00DC1166"/>
    <w:rsid w:val="00DD3FDD"/>
    <w:rsid w:val="00DE0162"/>
    <w:rsid w:val="00DE0552"/>
    <w:rsid w:val="00DF5478"/>
    <w:rsid w:val="00E05790"/>
    <w:rsid w:val="00E90F3C"/>
    <w:rsid w:val="00E968BB"/>
    <w:rsid w:val="00EB4346"/>
    <w:rsid w:val="00EE029A"/>
    <w:rsid w:val="00EE3903"/>
    <w:rsid w:val="00F11B2C"/>
    <w:rsid w:val="00F22B73"/>
    <w:rsid w:val="00F8362D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9F2992"/>
  <w15:chartTrackingRefBased/>
  <w15:docId w15:val="{1D1EA17C-A764-4569-A826-8CB87346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20</TotalTime>
  <Pages>1</Pages>
  <Words>220</Words>
  <Characters>1191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</cp:revision>
  <cp:lastPrinted>2022-07-18T22:35:00Z</cp:lastPrinted>
  <dcterms:created xsi:type="dcterms:W3CDTF">2025-01-20T14:02:00Z</dcterms:created>
  <dcterms:modified xsi:type="dcterms:W3CDTF">2025-02-03T17:05:00Z</dcterms:modified>
</cp:coreProperties>
</file>