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5414" w14:textId="2C30752B" w:rsidR="001F1465" w:rsidRPr="001F1465" w:rsidRDefault="00B46403" w:rsidP="001F1465">
      <w:pPr>
        <w:pStyle w:val="Ttulo"/>
        <w:rPr>
          <w:b w:val="0"/>
          <w:bCs/>
          <w:sz w:val="24"/>
          <w:szCs w:val="28"/>
        </w:rPr>
      </w:pPr>
      <w:r w:rsidRPr="001F1465">
        <w:rPr>
          <w:b w:val="0"/>
          <w:bCs/>
          <w:sz w:val="24"/>
          <w:szCs w:val="28"/>
        </w:rPr>
        <w:t>EXCELENTÍSSIMO SENHOR DESEMBARGADOR RICARDO TORRES HERMANN, DIGNÍSSIMO RELATOR D</w:t>
      </w:r>
      <w:r w:rsidR="00D91A70">
        <w:rPr>
          <w:b w:val="0"/>
          <w:bCs/>
          <w:sz w:val="24"/>
          <w:szCs w:val="28"/>
        </w:rPr>
        <w:t xml:space="preserve">OS EMBARGOS DE DECLARAÇÃO NA </w:t>
      </w:r>
      <w:r w:rsidRPr="001F1465">
        <w:rPr>
          <w:b w:val="0"/>
          <w:bCs/>
          <w:sz w:val="24"/>
          <w:szCs w:val="28"/>
        </w:rPr>
        <w:t xml:space="preserve">APELAÇÃO CÍVEL N. </w:t>
      </w:r>
      <w:r w:rsidR="001F1465" w:rsidRPr="001F1465">
        <w:rPr>
          <w:b w:val="0"/>
          <w:bCs/>
          <w:sz w:val="24"/>
          <w:szCs w:val="28"/>
        </w:rPr>
        <w:t>5000267-06.2003.8.21.0038/RS</w:t>
      </w:r>
    </w:p>
    <w:p w14:paraId="0261B51A" w14:textId="00B76041" w:rsidR="00A459ED" w:rsidRPr="00B46403" w:rsidRDefault="00A459ED" w:rsidP="002018D9">
      <w:pPr>
        <w:pStyle w:val="Ttulo"/>
        <w:rPr>
          <w:b w:val="0"/>
          <w:bCs/>
          <w:sz w:val="24"/>
          <w:szCs w:val="28"/>
        </w:rPr>
      </w:pPr>
    </w:p>
    <w:p w14:paraId="3EFC9ED0" w14:textId="77777777" w:rsidR="009E4009" w:rsidRPr="000D3981" w:rsidRDefault="009E4009" w:rsidP="009E4009">
      <w:pPr>
        <w:rPr>
          <w:sz w:val="2"/>
          <w:szCs w:val="2"/>
        </w:rPr>
      </w:pPr>
    </w:p>
    <w:p w14:paraId="437CB641" w14:textId="62F37998" w:rsidR="001F1465" w:rsidRPr="001F1465" w:rsidRDefault="00D91A70" w:rsidP="001F1465">
      <w:pPr>
        <w:rPr>
          <w:rFonts w:ascii="Arial" w:eastAsia="Calibri" w:hAnsi="Arial" w:cs="Arial"/>
          <w:szCs w:val="24"/>
        </w:rPr>
      </w:pPr>
      <w:r>
        <w:rPr>
          <w:rFonts w:ascii="Arial" w:hAnsi="Arial" w:cs="Arial"/>
        </w:rPr>
        <w:t xml:space="preserve">EDs na </w:t>
      </w:r>
      <w:r w:rsidR="001F1465">
        <w:rPr>
          <w:rFonts w:ascii="Arial" w:hAnsi="Arial" w:cs="Arial"/>
        </w:rPr>
        <w:t>AC</w:t>
      </w:r>
      <w:r w:rsidR="001F1465" w:rsidRPr="001F1465">
        <w:rPr>
          <w:rFonts w:ascii="Arial" w:hAnsi="Arial" w:cs="Arial"/>
        </w:rPr>
        <w:t xml:space="preserve"> n. </w:t>
      </w:r>
      <w:r w:rsidR="001F1465" w:rsidRPr="001F1465">
        <w:rPr>
          <w:rFonts w:ascii="Arial" w:eastAsia="Calibri" w:hAnsi="Arial" w:cs="Arial"/>
          <w:szCs w:val="24"/>
        </w:rPr>
        <w:t>5000267-06.2003.8.21.0038/RS</w:t>
      </w:r>
    </w:p>
    <w:p w14:paraId="24F126F5" w14:textId="77777777" w:rsidR="00A459ED" w:rsidRDefault="00A459ED" w:rsidP="002018D9">
      <w:pPr>
        <w:pStyle w:val="Ttulo"/>
      </w:pPr>
    </w:p>
    <w:p w14:paraId="2E93483E" w14:textId="716C1813" w:rsidR="00A459ED" w:rsidRDefault="0041650F" w:rsidP="005834B9">
      <w:pPr>
        <w:pStyle w:val="Qualificaodaspartes"/>
      </w:pPr>
      <w:r>
        <w:rPr>
          <w:b/>
        </w:rPr>
        <w:t>MARIANNINA CUTILLO DE BENEDICTIS</w:t>
      </w:r>
      <w:r w:rsidRPr="00A814BD">
        <w:t xml:space="preserve">, </w:t>
      </w:r>
      <w:r>
        <w:t xml:space="preserve">já qualificada nos autos da apelação cível n. </w:t>
      </w:r>
      <w:r w:rsidRPr="0055301A">
        <w:t>5000267-06.2003.8.21.0038</w:t>
      </w:r>
      <w:r>
        <w:t>, em que é recorrente/recorrido o ESTADO DO RIO GRANDE DO SUL,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 w:rsidR="005834B9">
        <w:t>por seu advogado abaixo signatário</w:t>
      </w:r>
      <w:r w:rsidR="005834B9" w:rsidRPr="00A814BD">
        <w:t xml:space="preserve">, </w:t>
      </w:r>
      <w:r w:rsidR="005834B9">
        <w:t xml:space="preserve">juntar ao autos </w:t>
      </w:r>
      <w:r w:rsidR="005834B9">
        <w:rPr>
          <w:b/>
          <w:i/>
        </w:rPr>
        <w:t>MEMORIAIS</w:t>
      </w:r>
      <w:r w:rsidR="005834B9">
        <w:t>, nos seguintes termos</w:t>
      </w:r>
      <w:r w:rsidR="005834B9">
        <w:t>.</w:t>
      </w:r>
    </w:p>
    <w:p w14:paraId="39747571" w14:textId="77777777" w:rsidR="005834B9" w:rsidRPr="000D3981" w:rsidRDefault="005834B9" w:rsidP="005834B9">
      <w:pPr>
        <w:pStyle w:val="Qualificaodaspartes"/>
        <w:rPr>
          <w:sz w:val="12"/>
          <w:szCs w:val="10"/>
        </w:rPr>
      </w:pPr>
    </w:p>
    <w:p w14:paraId="42FFFBCF" w14:textId="77777777" w:rsidR="005834B9" w:rsidRPr="000D3981" w:rsidRDefault="005834B9" w:rsidP="005834B9">
      <w:pPr>
        <w:pStyle w:val="Qualificaodaspartes"/>
        <w:rPr>
          <w:sz w:val="2"/>
          <w:szCs w:val="2"/>
        </w:rPr>
      </w:pPr>
    </w:p>
    <w:p w14:paraId="38E14C9E" w14:textId="1415EE23" w:rsidR="00D91A70" w:rsidRPr="00385759" w:rsidRDefault="00C23974" w:rsidP="00D91A70">
      <w:pPr>
        <w:pStyle w:val="Qualificao"/>
        <w:ind w:left="0" w:right="284"/>
        <w:jc w:val="center"/>
        <w:rPr>
          <w:b/>
          <w:sz w:val="22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FD43B" wp14:editId="7FB5DECC">
                <wp:simplePos x="0" y="0"/>
                <wp:positionH relativeFrom="column">
                  <wp:posOffset>822044</wp:posOffset>
                </wp:positionH>
                <wp:positionV relativeFrom="paragraph">
                  <wp:posOffset>10027</wp:posOffset>
                </wp:positionV>
                <wp:extent cx="3870252" cy="1127051"/>
                <wp:effectExtent l="0" t="0" r="16510" b="16510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0252" cy="1127051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8EE7A" id="Retângulo: Cantos Diagonais Arredondados 1" o:spid="_x0000_s1026" style="position:absolute;margin-left:64.75pt;margin-top:.8pt;width:304.75pt;height:8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0252,11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" path="m187846,l3870252,r,l3870252,939205v,103744,-84102,187846,-187846,187846l,1127051r,l,187846c,84102,84102,,187846,xe" filled="f" strokecolor="#5b9bd5 [3208]" strokeweight="1pt">
                <v:stroke joinstyle="miter"/>
                <v:path arrowok="t" o:connecttype="custom" o:connectlocs="187846,0;3870252,0;3870252,0;3870252,939205;3682406,1127051;0,1127051;0,1127051;0,187846;187846,0" o:connectangles="0,0,0,0,0,0,0,0,0"/>
              </v:shape>
            </w:pict>
          </mc:Fallback>
        </mc:AlternateContent>
      </w:r>
      <w:r w:rsidR="00D91A70" w:rsidRPr="00385759">
        <w:rPr>
          <w:b/>
          <w:sz w:val="22"/>
        </w:rPr>
        <w:t>MEMORIAIS PEL</w:t>
      </w:r>
      <w:r w:rsidR="00D91A70">
        <w:rPr>
          <w:b/>
          <w:sz w:val="22"/>
        </w:rPr>
        <w:t>A EMBARGANTE</w:t>
      </w:r>
    </w:p>
    <w:p w14:paraId="36450917" w14:textId="77777777" w:rsidR="00D91A70" w:rsidRPr="00385759" w:rsidRDefault="00D91A70" w:rsidP="00D91A70">
      <w:pPr>
        <w:pStyle w:val="Qualificaodaspartes"/>
        <w:ind w:firstLine="0"/>
        <w:jc w:val="center"/>
      </w:pPr>
    </w:p>
    <w:p w14:paraId="117A79F8" w14:textId="77777777" w:rsidR="00D91A70" w:rsidRPr="00385759" w:rsidRDefault="00D91A70" w:rsidP="00D91A70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</w:t>
      </w:r>
      <w:r>
        <w:rPr>
          <w:rFonts w:ascii="Arial" w:eastAsia="Calibri" w:hAnsi="Arial" w:cs="Arial"/>
          <w:b/>
        </w:rPr>
        <w:t>S</w:t>
      </w:r>
      <w:r w:rsidRPr="00385759">
        <w:rPr>
          <w:rFonts w:ascii="Arial" w:eastAsia="Calibri" w:hAnsi="Arial" w:cs="Arial"/>
          <w:b/>
        </w:rPr>
        <w:t xml:space="preserve"> DESEMBARGADOR</w:t>
      </w:r>
      <w:r>
        <w:rPr>
          <w:rFonts w:ascii="Arial" w:eastAsia="Calibri" w:hAnsi="Arial" w:cs="Arial"/>
          <w:b/>
        </w:rPr>
        <w:t>ES INTEGRANTES DA</w:t>
      </w:r>
      <w:r w:rsidRPr="00385759">
        <w:rPr>
          <w:rFonts w:ascii="Arial" w:eastAsia="Calibri" w:hAnsi="Arial" w:cs="Arial"/>
          <w:b/>
        </w:rPr>
        <w:t xml:space="preserve"> </w:t>
      </w:r>
    </w:p>
    <w:p w14:paraId="22A5E4EE" w14:textId="77777777" w:rsidR="00D91A70" w:rsidRPr="009D6648" w:rsidRDefault="00D91A70" w:rsidP="00D91A70">
      <w:pPr>
        <w:pStyle w:val="Qualificao"/>
        <w:spacing w:before="0"/>
        <w:ind w:left="0" w:right="284"/>
        <w:jc w:val="center"/>
        <w:rPr>
          <w:rFonts w:eastAsia="Calibri"/>
          <w:b/>
          <w:sz w:val="16"/>
          <w:szCs w:val="16"/>
        </w:rPr>
      </w:pPr>
    </w:p>
    <w:p w14:paraId="514C3D06" w14:textId="77777777" w:rsidR="00D91A70" w:rsidRPr="00385759" w:rsidRDefault="00D91A70" w:rsidP="00D91A70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 xml:space="preserve">COLENDA </w:t>
      </w:r>
      <w:r w:rsidRPr="00CA3761">
        <w:rPr>
          <w:b/>
          <w:sz w:val="22"/>
        </w:rPr>
        <w:t>SÉTIMA CÂMARA DE DIREITO CIVIL</w:t>
      </w:r>
    </w:p>
    <w:p w14:paraId="74CE02B7" w14:textId="77777777" w:rsidR="00D91A70" w:rsidRDefault="00D91A70" w:rsidP="00D91A7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4B2A22" w14:textId="77777777" w:rsidR="00D91A70" w:rsidRDefault="00D91A70" w:rsidP="00D91A70">
      <w:pPr>
        <w:pStyle w:val="SemEspaamento"/>
      </w:pPr>
      <w:r>
        <w:t>Excelência, ao julgar a apelação cível interposta, essa douta Câmara Cível reconheceu a prescrição intercorrente da execução fiscal originária, evidentemente operada no caso.</w:t>
      </w:r>
    </w:p>
    <w:p w14:paraId="449C135F" w14:textId="77777777" w:rsidR="00D91A70" w:rsidRDefault="00D91A70" w:rsidP="00D91A70">
      <w:pPr>
        <w:pStyle w:val="SemEspaamento"/>
        <w:rPr>
          <w:highlight w:val="white"/>
        </w:rPr>
      </w:pPr>
      <w:r>
        <w:rPr>
          <w:highlight w:val="white"/>
        </w:rPr>
        <w:t xml:space="preserve">Contudo, o aresto embargado deixou de considerar </w:t>
      </w:r>
      <w:r w:rsidRPr="00257EF8">
        <w:rPr>
          <w:sz w:val="20"/>
          <w:szCs w:val="18"/>
          <w:highlight w:val="white"/>
        </w:rPr>
        <w:t>(</w:t>
      </w:r>
      <w:r w:rsidRPr="00257EF8">
        <w:rPr>
          <w:b/>
          <w:bCs/>
          <w:sz w:val="20"/>
          <w:szCs w:val="18"/>
          <w:highlight w:val="white"/>
        </w:rPr>
        <w:t>omissão</w:t>
      </w:r>
      <w:r w:rsidRPr="00257EF8">
        <w:rPr>
          <w:sz w:val="20"/>
          <w:szCs w:val="18"/>
          <w:highlight w:val="white"/>
        </w:rPr>
        <w:t>)</w:t>
      </w:r>
      <w:r>
        <w:rPr>
          <w:highlight w:val="white"/>
        </w:rPr>
        <w:t xml:space="preserve"> o fato de que o </w:t>
      </w:r>
      <w:r w:rsidRPr="00050261">
        <w:rPr>
          <w:highlight w:val="white"/>
          <w:u w:val="single"/>
        </w:rPr>
        <w:t>Tema</w:t>
      </w:r>
      <w:r>
        <w:rPr>
          <w:highlight w:val="white"/>
        </w:rPr>
        <w:t xml:space="preserve"> </w:t>
      </w:r>
      <w:r w:rsidRPr="00050261">
        <w:rPr>
          <w:highlight w:val="white"/>
          <w:u w:val="single"/>
        </w:rPr>
        <w:t>Repetitivo</w:t>
      </w:r>
      <w:r>
        <w:rPr>
          <w:highlight w:val="white"/>
        </w:rPr>
        <w:t xml:space="preserve"> </w:t>
      </w:r>
      <w:r w:rsidRPr="00050261">
        <w:rPr>
          <w:highlight w:val="white"/>
          <w:u w:val="single"/>
        </w:rPr>
        <w:t>n</w:t>
      </w:r>
      <w:r>
        <w:rPr>
          <w:highlight w:val="white"/>
        </w:rPr>
        <w:t xml:space="preserve">. </w:t>
      </w:r>
      <w:r w:rsidRPr="00050261">
        <w:rPr>
          <w:highlight w:val="white"/>
          <w:u w:val="single"/>
        </w:rPr>
        <w:t>1.229</w:t>
      </w:r>
      <w:r>
        <w:rPr>
          <w:highlight w:val="white"/>
        </w:rPr>
        <w:t>/</w:t>
      </w:r>
      <w:r w:rsidRPr="00050261">
        <w:rPr>
          <w:highlight w:val="white"/>
          <w:u w:val="single"/>
        </w:rPr>
        <w:t>STJ</w:t>
      </w:r>
      <w:r>
        <w:rPr>
          <w:highlight w:val="white"/>
        </w:rPr>
        <w:t xml:space="preserve"> </w:t>
      </w:r>
      <w:r w:rsidRPr="00C06251">
        <w:rPr>
          <w:b/>
          <w:bCs/>
          <w:highlight w:val="white"/>
        </w:rPr>
        <w:t>impede a fixação de honorários de sucumbência no presente caso</w:t>
      </w:r>
      <w:r>
        <w:rPr>
          <w:highlight w:val="white"/>
        </w:rPr>
        <w:t xml:space="preserve">, o que é o objeto destes aclaratórios </w:t>
      </w:r>
      <w:r w:rsidRPr="00943F6D">
        <w:rPr>
          <w:sz w:val="20"/>
          <w:szCs w:val="18"/>
          <w:highlight w:val="white"/>
        </w:rPr>
        <w:t>(evento 13)</w:t>
      </w:r>
      <w:r>
        <w:rPr>
          <w:highlight w:val="white"/>
        </w:rPr>
        <w:t>, sobretudo porque se está diante de reconhecimento de prescrição intercorrente pelo acolhimento de exceção de pré-executividade, com a consequente extinção da execução fiscal.</w:t>
      </w:r>
    </w:p>
    <w:p w14:paraId="32A0061E" w14:textId="77777777" w:rsidR="00D91A70" w:rsidRDefault="00D91A70" w:rsidP="00D91A70">
      <w:pPr>
        <w:pStyle w:val="SemEspaamento"/>
        <w:rPr>
          <w:highlight w:val="white"/>
        </w:rPr>
      </w:pPr>
      <w:r>
        <w:rPr>
          <w:highlight w:val="white"/>
        </w:rPr>
        <w:t>Aliás, Excelência, a própria fundamentação do aresto embargado, alicerçado no Tema Repetitivo n. 1.229/STJ, registrou “</w:t>
      </w:r>
      <w:r w:rsidRPr="00D15618">
        <w:rPr>
          <w:b/>
          <w:bCs/>
          <w:i/>
          <w:iCs/>
          <w:highlight w:val="white"/>
          <w:u w:val="single"/>
        </w:rPr>
        <w:t>NÃO</w:t>
      </w:r>
      <w:r w:rsidRPr="001C586C">
        <w:rPr>
          <w:b/>
          <w:bCs/>
          <w:i/>
          <w:iCs/>
          <w:highlight w:val="white"/>
        </w:rPr>
        <w:t xml:space="preserve"> </w:t>
      </w:r>
      <w:r w:rsidRPr="00D15618">
        <w:rPr>
          <w:b/>
          <w:bCs/>
          <w:i/>
          <w:iCs/>
          <w:highlight w:val="white"/>
          <w:u w:val="single"/>
        </w:rPr>
        <w:t>ser</w:t>
      </w:r>
      <w:r w:rsidRPr="001C586C">
        <w:rPr>
          <w:b/>
          <w:bCs/>
          <w:i/>
          <w:iCs/>
          <w:highlight w:val="white"/>
        </w:rPr>
        <w:t xml:space="preserve"> </w:t>
      </w:r>
      <w:r w:rsidRPr="00D15618">
        <w:rPr>
          <w:b/>
          <w:bCs/>
          <w:i/>
          <w:iCs/>
          <w:highlight w:val="white"/>
          <w:u w:val="single"/>
        </w:rPr>
        <w:t>cabível</w:t>
      </w:r>
      <w:r w:rsidRPr="00D15618">
        <w:rPr>
          <w:b/>
          <w:bCs/>
          <w:i/>
          <w:iCs/>
          <w:highlight w:val="white"/>
        </w:rPr>
        <w:t> a</w:t>
      </w:r>
      <w:r>
        <w:rPr>
          <w:b/>
          <w:bCs/>
          <w:i/>
          <w:iCs/>
          <w:highlight w:val="white"/>
        </w:rPr>
        <w:t xml:space="preserve"> </w:t>
      </w:r>
      <w:r w:rsidRPr="00D15618">
        <w:rPr>
          <w:b/>
          <w:bCs/>
          <w:i/>
          <w:iCs/>
          <w:highlight w:val="white"/>
        </w:rPr>
        <w:t>fixação de honorários advocatícios</w:t>
      </w:r>
      <w:r w:rsidRPr="00DA09B3">
        <w:rPr>
          <w:i/>
          <w:iCs/>
          <w:highlight w:val="white"/>
        </w:rPr>
        <w:t> </w:t>
      </w:r>
      <w:r w:rsidRPr="006E2981">
        <w:rPr>
          <w:b/>
          <w:bCs/>
          <w:i/>
          <w:iCs/>
          <w:highlight w:val="white"/>
        </w:rPr>
        <w:t>quando a exceção de pré-executividade é acolhida para extinguir a execução fiscal em razão do reconhecimento da prescrição intercorrente</w:t>
      </w:r>
      <w:r w:rsidRPr="00DA09B3">
        <w:rPr>
          <w:i/>
          <w:iCs/>
          <w:highlight w:val="white"/>
        </w:rPr>
        <w:t>, prevista no art. 40 da Lei n. 6.830/1980</w:t>
      </w:r>
      <w:r>
        <w:rPr>
          <w:highlight w:val="white"/>
        </w:rPr>
        <w:t xml:space="preserve">” </w:t>
      </w:r>
      <w:r w:rsidRPr="00DA09B3">
        <w:rPr>
          <w:sz w:val="20"/>
          <w:szCs w:val="18"/>
          <w:highlight w:val="white"/>
        </w:rPr>
        <w:t>(evento 7)</w:t>
      </w:r>
      <w:r>
        <w:rPr>
          <w:highlight w:val="white"/>
        </w:rPr>
        <w:t>.</w:t>
      </w:r>
    </w:p>
    <w:p w14:paraId="4017883D" w14:textId="77777777" w:rsidR="00D91A70" w:rsidRDefault="00D91A70" w:rsidP="00D91A70">
      <w:pPr>
        <w:pStyle w:val="SemEspaamento"/>
        <w:rPr>
          <w:highlight w:val="white"/>
        </w:rPr>
      </w:pPr>
      <w:r>
        <w:rPr>
          <w:highlight w:val="white"/>
        </w:rPr>
        <w:t xml:space="preserve">Isso, com a devida vênia, constitui </w:t>
      </w:r>
      <w:r w:rsidRPr="00A47FDB">
        <w:rPr>
          <w:b/>
          <w:bCs/>
          <w:highlight w:val="white"/>
          <w:u w:val="single"/>
        </w:rPr>
        <w:t>contradição</w:t>
      </w:r>
      <w:r w:rsidRPr="00F32FFF">
        <w:rPr>
          <w:b/>
          <w:bCs/>
          <w:highlight w:val="white"/>
        </w:rPr>
        <w:t xml:space="preserve"> </w:t>
      </w:r>
      <w:r w:rsidRPr="00A47FDB">
        <w:rPr>
          <w:b/>
          <w:bCs/>
          <w:highlight w:val="white"/>
          <w:u w:val="single"/>
        </w:rPr>
        <w:t>interna</w:t>
      </w:r>
      <w:r>
        <w:rPr>
          <w:highlight w:val="white"/>
        </w:rPr>
        <w:t xml:space="preserve"> do próprio acórdão, que exige o devido esclarecimento, sobretudo porque o </w:t>
      </w:r>
      <w:r>
        <w:rPr>
          <w:i/>
          <w:iCs/>
          <w:highlight w:val="white"/>
        </w:rPr>
        <w:t xml:space="preserve">decisum </w:t>
      </w:r>
      <w:r>
        <w:rPr>
          <w:highlight w:val="white"/>
        </w:rPr>
        <w:t xml:space="preserve">firma entendimento de que </w:t>
      </w:r>
      <w:r w:rsidRPr="003A7393">
        <w:rPr>
          <w:highlight w:val="white"/>
          <w:u w:val="single"/>
        </w:rPr>
        <w:t>não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é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cabível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honorários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de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sucumbência</w:t>
      </w:r>
      <w:r>
        <w:rPr>
          <w:highlight w:val="white"/>
        </w:rPr>
        <w:t xml:space="preserve"> em caso de reconhecimento de prescrição intercorrente, por exceção de pré-executividade, em </w:t>
      </w:r>
      <w:r>
        <w:rPr>
          <w:highlight w:val="white"/>
        </w:rPr>
        <w:lastRenderedPageBreak/>
        <w:t xml:space="preserve">execução fiscal, mas, </w:t>
      </w:r>
      <w:r w:rsidRPr="003A7393">
        <w:rPr>
          <w:highlight w:val="white"/>
          <w:u w:val="single"/>
        </w:rPr>
        <w:t>em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contrassenso</w:t>
      </w:r>
      <w:r>
        <w:rPr>
          <w:highlight w:val="white"/>
        </w:rPr>
        <w:t xml:space="preserve">, </w:t>
      </w:r>
      <w:r w:rsidRPr="003A7393">
        <w:rPr>
          <w:highlight w:val="white"/>
          <w:u w:val="single"/>
        </w:rPr>
        <w:t>impõe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condenação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à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verba</w:t>
      </w:r>
      <w:r>
        <w:rPr>
          <w:highlight w:val="white"/>
        </w:rPr>
        <w:t xml:space="preserve"> </w:t>
      </w:r>
      <w:r w:rsidRPr="003A7393">
        <w:rPr>
          <w:highlight w:val="white"/>
          <w:u w:val="single"/>
        </w:rPr>
        <w:t>sucumbencial</w:t>
      </w:r>
      <w:r>
        <w:rPr>
          <w:highlight w:val="white"/>
        </w:rPr>
        <w:t xml:space="preserve"> aos executados, que sagraram-se vencedores da demanda por conta da desídia do exequente em dar o devido andamento à execução fiscal.</w:t>
      </w:r>
    </w:p>
    <w:p w14:paraId="61D24FBE" w14:textId="77777777" w:rsidR="00D91A70" w:rsidRDefault="00D91A70" w:rsidP="00D91A70">
      <w:pPr>
        <w:pStyle w:val="SemEspaamento"/>
        <w:rPr>
          <w:highlight w:val="white"/>
        </w:rPr>
      </w:pPr>
      <w:r>
        <w:rPr>
          <w:highlight w:val="white"/>
        </w:rPr>
        <w:t xml:space="preserve">No mais, Excelência, o v. aresto embargado também </w:t>
      </w:r>
      <w:r w:rsidRPr="0012309B">
        <w:rPr>
          <w:b/>
          <w:bCs/>
          <w:highlight w:val="white"/>
        </w:rPr>
        <w:t xml:space="preserve">não considerou </w:t>
      </w:r>
      <w:r w:rsidRPr="00251C8E">
        <w:rPr>
          <w:sz w:val="20"/>
          <w:szCs w:val="18"/>
          <w:highlight w:val="white"/>
        </w:rPr>
        <w:t>(</w:t>
      </w:r>
      <w:r w:rsidRPr="00251C8E">
        <w:rPr>
          <w:b/>
          <w:bCs/>
          <w:sz w:val="20"/>
          <w:szCs w:val="18"/>
          <w:highlight w:val="white"/>
        </w:rPr>
        <w:t>omissão</w:t>
      </w:r>
      <w:r w:rsidRPr="00251C8E">
        <w:rPr>
          <w:sz w:val="20"/>
          <w:szCs w:val="18"/>
          <w:highlight w:val="white"/>
        </w:rPr>
        <w:t>)</w:t>
      </w:r>
      <w:r>
        <w:rPr>
          <w:highlight w:val="white"/>
        </w:rPr>
        <w:t xml:space="preserve"> o fato de que </w:t>
      </w:r>
      <w:r w:rsidRPr="00865DC1">
        <w:rPr>
          <w:highlight w:val="white"/>
        </w:rPr>
        <w:t xml:space="preserve">a execução fiscal originária foi proposta </w:t>
      </w:r>
      <w:r>
        <w:rPr>
          <w:highlight w:val="white"/>
        </w:rPr>
        <w:t>em razão de débito</w:t>
      </w:r>
      <w:r w:rsidRPr="00865DC1">
        <w:rPr>
          <w:highlight w:val="white"/>
        </w:rPr>
        <w:t xml:space="preserve"> </w:t>
      </w:r>
      <w:r>
        <w:rPr>
          <w:highlight w:val="white"/>
        </w:rPr>
        <w:t>d</w:t>
      </w:r>
      <w:r w:rsidRPr="00865DC1">
        <w:rPr>
          <w:highlight w:val="white"/>
        </w:rPr>
        <w:t xml:space="preserve">a </w:t>
      </w:r>
      <w:r w:rsidRPr="00592480">
        <w:rPr>
          <w:highlight w:val="white"/>
          <w:u w:val="single"/>
        </w:rPr>
        <w:t>empresa</w:t>
      </w:r>
      <w:r w:rsidRPr="00865DC1">
        <w:rPr>
          <w:highlight w:val="white"/>
        </w:rPr>
        <w:t xml:space="preserve"> </w:t>
      </w:r>
      <w:r w:rsidRPr="00592480">
        <w:rPr>
          <w:highlight w:val="white"/>
          <w:u w:val="single"/>
        </w:rPr>
        <w:t>LORINGO</w:t>
      </w:r>
      <w:r w:rsidRPr="00865DC1">
        <w:rPr>
          <w:highlight w:val="white"/>
        </w:rPr>
        <w:t xml:space="preserve"> </w:t>
      </w:r>
      <w:r w:rsidRPr="00592480">
        <w:rPr>
          <w:highlight w:val="white"/>
          <w:u w:val="single"/>
        </w:rPr>
        <w:t>COMÉRCIO</w:t>
      </w:r>
      <w:r w:rsidRPr="00865DC1">
        <w:rPr>
          <w:highlight w:val="white"/>
        </w:rPr>
        <w:t xml:space="preserve"> </w:t>
      </w:r>
      <w:r w:rsidRPr="00592480">
        <w:rPr>
          <w:highlight w:val="white"/>
          <w:u w:val="single"/>
        </w:rPr>
        <w:t>IMPORTAÇÃO</w:t>
      </w:r>
      <w:r w:rsidRPr="00865DC1">
        <w:rPr>
          <w:highlight w:val="white"/>
        </w:rPr>
        <w:t xml:space="preserve"> </w:t>
      </w:r>
      <w:r w:rsidRPr="00592480">
        <w:rPr>
          <w:highlight w:val="white"/>
          <w:u w:val="single"/>
        </w:rPr>
        <w:t>E</w:t>
      </w:r>
      <w:r w:rsidRPr="00865DC1">
        <w:rPr>
          <w:highlight w:val="white"/>
        </w:rPr>
        <w:t xml:space="preserve"> </w:t>
      </w:r>
      <w:r w:rsidRPr="00592480">
        <w:rPr>
          <w:highlight w:val="white"/>
          <w:u w:val="single"/>
        </w:rPr>
        <w:t>EXPORTAÇÃO</w:t>
      </w:r>
      <w:r w:rsidRPr="00865DC1">
        <w:rPr>
          <w:highlight w:val="white"/>
        </w:rPr>
        <w:t xml:space="preserve"> </w:t>
      </w:r>
      <w:r w:rsidRPr="00592480">
        <w:rPr>
          <w:highlight w:val="white"/>
          <w:u w:val="single"/>
        </w:rPr>
        <w:t>LTDA</w:t>
      </w:r>
      <w:r w:rsidRPr="00865DC1">
        <w:rPr>
          <w:highlight w:val="white"/>
        </w:rPr>
        <w:t xml:space="preserve">. e, </w:t>
      </w:r>
      <w:r>
        <w:rPr>
          <w:highlight w:val="white"/>
        </w:rPr>
        <w:t xml:space="preserve">somente </w:t>
      </w:r>
      <w:r w:rsidRPr="00865DC1">
        <w:rPr>
          <w:highlight w:val="white"/>
        </w:rPr>
        <w:t>durante o seu curso, foi acolhido o pedido de redirecionamento do feito executivo</w:t>
      </w:r>
      <w:r>
        <w:rPr>
          <w:highlight w:val="white"/>
        </w:rPr>
        <w:t>,</w:t>
      </w:r>
      <w:r w:rsidRPr="00865DC1">
        <w:rPr>
          <w:highlight w:val="white"/>
        </w:rPr>
        <w:t xml:space="preserve"> feito pelo exequente/apelado</w:t>
      </w:r>
      <w:r>
        <w:rPr>
          <w:highlight w:val="white"/>
        </w:rPr>
        <w:t xml:space="preserve"> </w:t>
      </w:r>
      <w:r w:rsidRPr="0055301A">
        <w:rPr>
          <w:sz w:val="20"/>
          <w:szCs w:val="18"/>
        </w:rPr>
        <w:t>(evento 3, PROCJUDIC4, p. 11)</w:t>
      </w:r>
      <w:r w:rsidRPr="00865DC1">
        <w:rPr>
          <w:highlight w:val="white"/>
        </w:rPr>
        <w:t xml:space="preserve">, ocasião em que a </w:t>
      </w:r>
      <w:r>
        <w:rPr>
          <w:highlight w:val="white"/>
        </w:rPr>
        <w:t xml:space="preserve">embargante </w:t>
      </w:r>
      <w:proofErr w:type="spellStart"/>
      <w:r>
        <w:rPr>
          <w:highlight w:val="white"/>
        </w:rPr>
        <w:t>Mariannina</w:t>
      </w:r>
      <w:proofErr w:type="spellEnd"/>
      <w:r>
        <w:rPr>
          <w:highlight w:val="white"/>
        </w:rPr>
        <w:t xml:space="preserve"> </w:t>
      </w:r>
      <w:r w:rsidRPr="00865DC1">
        <w:rPr>
          <w:highlight w:val="white"/>
        </w:rPr>
        <w:t xml:space="preserve">foi envolvida </w:t>
      </w:r>
      <w:r>
        <w:rPr>
          <w:highlight w:val="white"/>
        </w:rPr>
        <w:t xml:space="preserve">na </w:t>
      </w:r>
      <w:r w:rsidRPr="00865DC1">
        <w:rPr>
          <w:highlight w:val="white"/>
        </w:rPr>
        <w:t xml:space="preserve">demanda. </w:t>
      </w:r>
    </w:p>
    <w:p w14:paraId="5C4A2615" w14:textId="77777777" w:rsidR="00D91A70" w:rsidRDefault="00D91A70" w:rsidP="00D91A70">
      <w:pPr>
        <w:pStyle w:val="SemEspaamento"/>
        <w:rPr>
          <w:highlight w:val="white"/>
        </w:rPr>
      </w:pPr>
      <w:r>
        <w:rPr>
          <w:highlight w:val="white"/>
        </w:rPr>
        <w:t xml:space="preserve">Não se trata, portanto, de dívida não paga pela própria embargante, que não deu causa ao ajuizamento da demanda e esse fato afasta, inclusive, a possibilidade de aplicação do princípio da causalidade para impor à </w:t>
      </w:r>
      <w:proofErr w:type="spellStart"/>
      <w:r>
        <w:rPr>
          <w:highlight w:val="white"/>
        </w:rPr>
        <w:t>Mariannina</w:t>
      </w:r>
      <w:proofErr w:type="spellEnd"/>
      <w:r>
        <w:rPr>
          <w:highlight w:val="white"/>
        </w:rPr>
        <w:t xml:space="preserve"> o dever de arcar com ônus sucumbenciais, como ocorreu no caso.</w:t>
      </w:r>
    </w:p>
    <w:p w14:paraId="23A3C959" w14:textId="77777777" w:rsidR="00D91A70" w:rsidRPr="002C7149" w:rsidRDefault="00D91A70" w:rsidP="00D91A70">
      <w:pPr>
        <w:pStyle w:val="SemEspaamento"/>
        <w:rPr>
          <w:highlight w:val="white"/>
        </w:rPr>
      </w:pPr>
      <w:r>
        <w:rPr>
          <w:highlight w:val="white"/>
        </w:rPr>
        <w:t>Por fim, Excelência, a embargante registra que essa Colenda 2ª Câmara de Direito Civil,</w:t>
      </w:r>
      <w:r w:rsidRPr="00AB7F43">
        <w:rPr>
          <w:highlight w:val="white"/>
        </w:rPr>
        <w:t xml:space="preserve"> </w:t>
      </w:r>
      <w:r>
        <w:rPr>
          <w:highlight w:val="white"/>
        </w:rPr>
        <w:t xml:space="preserve">em caso similar ao dos autos, também possui posicionamento no sentido de que não é possível a fixação de honorários sucumbenciais, como se extrai da decisão monocrática na apelação cível n. </w:t>
      </w:r>
      <w:r w:rsidRPr="008048A4">
        <w:rPr>
          <w:highlight w:val="white"/>
        </w:rPr>
        <w:t>0001723-10.2024.8.21.7000</w:t>
      </w:r>
      <w:r>
        <w:rPr>
          <w:highlight w:val="white"/>
        </w:rPr>
        <w:t xml:space="preserve">, julgado em 19.12.2024, na qual a eminente Desembargadora </w:t>
      </w:r>
      <w:r w:rsidRPr="004A48C1">
        <w:rPr>
          <w:highlight w:val="white"/>
        </w:rPr>
        <w:t xml:space="preserve">Laura Louzada </w:t>
      </w:r>
      <w:proofErr w:type="spellStart"/>
      <w:r w:rsidRPr="004A48C1">
        <w:rPr>
          <w:highlight w:val="white"/>
        </w:rPr>
        <w:t>Jaccottet</w:t>
      </w:r>
      <w:proofErr w:type="spellEnd"/>
      <w:r>
        <w:rPr>
          <w:highlight w:val="white"/>
        </w:rPr>
        <w:t xml:space="preserve"> proveu parcialmente o recurso para reconhecer a prescrição intercorrente em execução fiscal, deixando de fixar verba sucumbencial para as partes. </w:t>
      </w:r>
    </w:p>
    <w:p w14:paraId="5D702D61" w14:textId="77777777" w:rsidR="00D91A70" w:rsidRDefault="00D91A70" w:rsidP="00D91A70">
      <w:pPr>
        <w:pStyle w:val="SemEspaamento"/>
      </w:pPr>
      <w:r>
        <w:t>Assim, a embargante reitera e confia no provimento dos embargos de declaração, com a concessão de efeitos infringentes, nos termos requeridos nas razões recursais, para afastar a condenação imposta a título de honorários sucumbenciais, sobretudo por conta do Tema Repetitivo n. 1.229/STJ.</w:t>
      </w:r>
    </w:p>
    <w:p w14:paraId="3389B81B" w14:textId="77777777" w:rsidR="00D91A70" w:rsidRPr="00281F5D" w:rsidRDefault="00D91A70" w:rsidP="00D91A70">
      <w:pPr>
        <w:pStyle w:val="SemEspaamento"/>
        <w:numPr>
          <w:ilvl w:val="0"/>
          <w:numId w:val="0"/>
        </w:numPr>
        <w:ind w:left="1701"/>
        <w:rPr>
          <w:sz w:val="2"/>
          <w:szCs w:val="2"/>
        </w:rPr>
      </w:pPr>
    </w:p>
    <w:p w14:paraId="4568C3CB" w14:textId="77777777" w:rsidR="00D91A70" w:rsidRPr="00EE6CA5" w:rsidRDefault="00D91A70" w:rsidP="00D91A70">
      <w:pPr>
        <w:pStyle w:val="Ttulo2"/>
        <w:rPr>
          <w:rFonts w:eastAsia="Calibri"/>
          <w:sz w:val="10"/>
          <w:szCs w:val="10"/>
        </w:rPr>
      </w:pPr>
    </w:p>
    <w:p w14:paraId="5F2C105F" w14:textId="77777777" w:rsidR="00D91A70" w:rsidRPr="00136102" w:rsidRDefault="00D91A70" w:rsidP="00D91A70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>
        <w:rPr>
          <w:rFonts w:ascii="Arial" w:eastAsia="Calibri" w:hAnsi="Arial" w:cs="Times New Roman"/>
          <w:noProof/>
          <w:sz w:val="24"/>
          <w:szCs w:val="24"/>
        </w:rPr>
        <w:t>28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8893654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46F99B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E26FE6" w14:textId="77777777" w:rsidR="00D170FD" w:rsidRPr="006E401A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E401A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3DEBAB10" w14:textId="77777777" w:rsidR="00D170FD" w:rsidRPr="006E401A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E401A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150E5CDB" w14:textId="77777777" w:rsidR="00D170FD" w:rsidRPr="006E401A" w:rsidRDefault="00D170FD" w:rsidP="00D170FD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009DAF27" w14:textId="77777777" w:rsidR="00C34C89" w:rsidRPr="006E401A" w:rsidRDefault="00C34C89" w:rsidP="00D170FD">
      <w:pPr>
        <w:autoSpaceDE w:val="0"/>
        <w:autoSpaceDN w:val="0"/>
        <w:adjustRightInd w:val="0"/>
        <w:spacing w:after="0" w:line="240" w:lineRule="auto"/>
        <w:rPr>
          <w:highlight w:val="white"/>
          <w:lang w:val="en-US"/>
        </w:rPr>
      </w:pPr>
    </w:p>
    <w:sectPr w:rsidR="00C34C89" w:rsidRPr="006E401A" w:rsidSect="00AF36FC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FA55" w14:textId="77777777" w:rsidR="008D6301" w:rsidRDefault="008D6301" w:rsidP="00943258">
      <w:pPr>
        <w:spacing w:after="0" w:line="240" w:lineRule="auto"/>
      </w:pPr>
      <w:r>
        <w:separator/>
      </w:r>
    </w:p>
  </w:endnote>
  <w:endnote w:type="continuationSeparator" w:id="0">
    <w:p w14:paraId="7BED0A42" w14:textId="77777777" w:rsidR="008D6301" w:rsidRDefault="008D6301" w:rsidP="00943258">
      <w:pPr>
        <w:spacing w:after="0" w:line="240" w:lineRule="auto"/>
      </w:pPr>
      <w:r>
        <w:continuationSeparator/>
      </w:r>
    </w:p>
  </w:endnote>
  <w:endnote w:type="continuationNotice" w:id="1">
    <w:p w14:paraId="19FAF8A3" w14:textId="77777777" w:rsidR="008D6301" w:rsidRDefault="008D63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1D86A7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1082176B" wp14:editId="69C92E1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142264882" name="Imagem 214226488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67988E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55FA2" w14:textId="77777777" w:rsidR="008D6301" w:rsidRDefault="008D6301" w:rsidP="00943258">
      <w:pPr>
        <w:spacing w:after="0" w:line="240" w:lineRule="auto"/>
      </w:pPr>
      <w:r>
        <w:separator/>
      </w:r>
    </w:p>
  </w:footnote>
  <w:footnote w:type="continuationSeparator" w:id="0">
    <w:p w14:paraId="7F86E20A" w14:textId="77777777" w:rsidR="008D6301" w:rsidRDefault="008D6301" w:rsidP="00943258">
      <w:pPr>
        <w:spacing w:after="0" w:line="240" w:lineRule="auto"/>
      </w:pPr>
      <w:r>
        <w:continuationSeparator/>
      </w:r>
    </w:p>
  </w:footnote>
  <w:footnote w:type="continuationNotice" w:id="1">
    <w:p w14:paraId="68D326A9" w14:textId="77777777" w:rsidR="008D6301" w:rsidRDefault="008D63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5F4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6B88E6E3" wp14:editId="7E0E954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39780618" name="Imagem 203978061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91EFCA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4CFBF6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EDB9D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D9"/>
    <w:rsid w:val="00003F31"/>
    <w:rsid w:val="0001458A"/>
    <w:rsid w:val="000169F1"/>
    <w:rsid w:val="0004298B"/>
    <w:rsid w:val="0004384F"/>
    <w:rsid w:val="00072ED8"/>
    <w:rsid w:val="00094E36"/>
    <w:rsid w:val="00097661"/>
    <w:rsid w:val="000D228C"/>
    <w:rsid w:val="000D3981"/>
    <w:rsid w:val="000D4CEB"/>
    <w:rsid w:val="000E5B45"/>
    <w:rsid w:val="0012309B"/>
    <w:rsid w:val="00131BEB"/>
    <w:rsid w:val="001355C8"/>
    <w:rsid w:val="001667B0"/>
    <w:rsid w:val="001728F4"/>
    <w:rsid w:val="001761C0"/>
    <w:rsid w:val="00183BE2"/>
    <w:rsid w:val="00186D23"/>
    <w:rsid w:val="001B2B98"/>
    <w:rsid w:val="001B2E75"/>
    <w:rsid w:val="001C586C"/>
    <w:rsid w:val="001E3186"/>
    <w:rsid w:val="001F1465"/>
    <w:rsid w:val="001F6C72"/>
    <w:rsid w:val="002018D9"/>
    <w:rsid w:val="00201F45"/>
    <w:rsid w:val="00207BE4"/>
    <w:rsid w:val="00214E09"/>
    <w:rsid w:val="00225548"/>
    <w:rsid w:val="002433F2"/>
    <w:rsid w:val="00251C8E"/>
    <w:rsid w:val="00257EF8"/>
    <w:rsid w:val="00262A49"/>
    <w:rsid w:val="0027093F"/>
    <w:rsid w:val="00272BFB"/>
    <w:rsid w:val="00291F6C"/>
    <w:rsid w:val="002C09F9"/>
    <w:rsid w:val="002E1CD5"/>
    <w:rsid w:val="003178E8"/>
    <w:rsid w:val="00354430"/>
    <w:rsid w:val="00377A2E"/>
    <w:rsid w:val="003801CD"/>
    <w:rsid w:val="00386091"/>
    <w:rsid w:val="0039507A"/>
    <w:rsid w:val="003A7393"/>
    <w:rsid w:val="003C1EA0"/>
    <w:rsid w:val="003D1DEE"/>
    <w:rsid w:val="003D4861"/>
    <w:rsid w:val="003E0626"/>
    <w:rsid w:val="003E46B9"/>
    <w:rsid w:val="0041650F"/>
    <w:rsid w:val="0044172E"/>
    <w:rsid w:val="0049102C"/>
    <w:rsid w:val="004949AD"/>
    <w:rsid w:val="004A48C1"/>
    <w:rsid w:val="004A4F47"/>
    <w:rsid w:val="004F2B78"/>
    <w:rsid w:val="004F384D"/>
    <w:rsid w:val="00501A18"/>
    <w:rsid w:val="00527FB8"/>
    <w:rsid w:val="005321DA"/>
    <w:rsid w:val="00550B3C"/>
    <w:rsid w:val="005834B9"/>
    <w:rsid w:val="00592480"/>
    <w:rsid w:val="005B67EA"/>
    <w:rsid w:val="005C430E"/>
    <w:rsid w:val="005D486F"/>
    <w:rsid w:val="005E1123"/>
    <w:rsid w:val="005E58E2"/>
    <w:rsid w:val="005F1026"/>
    <w:rsid w:val="00611FEB"/>
    <w:rsid w:val="0065092F"/>
    <w:rsid w:val="00671D60"/>
    <w:rsid w:val="00673228"/>
    <w:rsid w:val="00684A66"/>
    <w:rsid w:val="00693F8B"/>
    <w:rsid w:val="00696295"/>
    <w:rsid w:val="006C0DFC"/>
    <w:rsid w:val="006D0B24"/>
    <w:rsid w:val="006E2981"/>
    <w:rsid w:val="006E401A"/>
    <w:rsid w:val="006F1358"/>
    <w:rsid w:val="00722DF5"/>
    <w:rsid w:val="007542FC"/>
    <w:rsid w:val="00770921"/>
    <w:rsid w:val="00795616"/>
    <w:rsid w:val="00797900"/>
    <w:rsid w:val="007C36DB"/>
    <w:rsid w:val="007C3E79"/>
    <w:rsid w:val="007E631C"/>
    <w:rsid w:val="008048A4"/>
    <w:rsid w:val="0081001A"/>
    <w:rsid w:val="00810D34"/>
    <w:rsid w:val="00815548"/>
    <w:rsid w:val="00843A23"/>
    <w:rsid w:val="008A0012"/>
    <w:rsid w:val="008D6301"/>
    <w:rsid w:val="008E31FF"/>
    <w:rsid w:val="008E377D"/>
    <w:rsid w:val="008F2218"/>
    <w:rsid w:val="008F53CE"/>
    <w:rsid w:val="008F7B29"/>
    <w:rsid w:val="0090226D"/>
    <w:rsid w:val="00924163"/>
    <w:rsid w:val="00943258"/>
    <w:rsid w:val="00973B31"/>
    <w:rsid w:val="0097507F"/>
    <w:rsid w:val="009D6592"/>
    <w:rsid w:val="009E4009"/>
    <w:rsid w:val="00A00C64"/>
    <w:rsid w:val="00A049FC"/>
    <w:rsid w:val="00A15613"/>
    <w:rsid w:val="00A2170B"/>
    <w:rsid w:val="00A41E89"/>
    <w:rsid w:val="00A459ED"/>
    <w:rsid w:val="00A6605E"/>
    <w:rsid w:val="00A92E2F"/>
    <w:rsid w:val="00A94559"/>
    <w:rsid w:val="00AA23FA"/>
    <w:rsid w:val="00AE07EE"/>
    <w:rsid w:val="00AF36FC"/>
    <w:rsid w:val="00B13C72"/>
    <w:rsid w:val="00B14A81"/>
    <w:rsid w:val="00B46403"/>
    <w:rsid w:val="00B53E51"/>
    <w:rsid w:val="00B6363E"/>
    <w:rsid w:val="00B84D31"/>
    <w:rsid w:val="00BA2544"/>
    <w:rsid w:val="00BD6573"/>
    <w:rsid w:val="00BE3C6C"/>
    <w:rsid w:val="00C03511"/>
    <w:rsid w:val="00C03B4C"/>
    <w:rsid w:val="00C0456B"/>
    <w:rsid w:val="00C108DF"/>
    <w:rsid w:val="00C21F8A"/>
    <w:rsid w:val="00C23974"/>
    <w:rsid w:val="00C34C89"/>
    <w:rsid w:val="00CA3A7A"/>
    <w:rsid w:val="00CB5FC5"/>
    <w:rsid w:val="00CC40EB"/>
    <w:rsid w:val="00CE6AA1"/>
    <w:rsid w:val="00CF62DF"/>
    <w:rsid w:val="00D15618"/>
    <w:rsid w:val="00D170FD"/>
    <w:rsid w:val="00D22FF9"/>
    <w:rsid w:val="00D23BE0"/>
    <w:rsid w:val="00D32740"/>
    <w:rsid w:val="00D55B39"/>
    <w:rsid w:val="00D91A70"/>
    <w:rsid w:val="00DA09B3"/>
    <w:rsid w:val="00DE0162"/>
    <w:rsid w:val="00DE0552"/>
    <w:rsid w:val="00DF5478"/>
    <w:rsid w:val="00E05790"/>
    <w:rsid w:val="00E23820"/>
    <w:rsid w:val="00E81662"/>
    <w:rsid w:val="00E90F3C"/>
    <w:rsid w:val="00E968BB"/>
    <w:rsid w:val="00EB4346"/>
    <w:rsid w:val="00ED17BE"/>
    <w:rsid w:val="00ED1DC6"/>
    <w:rsid w:val="00EE029A"/>
    <w:rsid w:val="00EE3903"/>
    <w:rsid w:val="00F11B2C"/>
    <w:rsid w:val="00F22B73"/>
    <w:rsid w:val="00F23365"/>
    <w:rsid w:val="00F32FFF"/>
    <w:rsid w:val="00F459D9"/>
    <w:rsid w:val="00F874EB"/>
    <w:rsid w:val="00FB3A3F"/>
    <w:rsid w:val="00FC4B97"/>
    <w:rsid w:val="00FC63CA"/>
    <w:rsid w:val="00FE38C7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275FA"/>
  <w15:chartTrackingRefBased/>
  <w15:docId w15:val="{C0EFB5E4-FCC8-4D0E-A23C-5711C716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D91A70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</TotalTime>
  <Pages>2</Pages>
  <Words>586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2025-07-28T20:37:00Z</dcterms:created>
  <dcterms:modified xsi:type="dcterms:W3CDTF">2025-07-28T20:39:00Z</dcterms:modified>
</cp:coreProperties>
</file>