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414" w14:textId="1F5BA5CF" w:rsidR="001F1465" w:rsidRPr="001F1465" w:rsidRDefault="00B46403" w:rsidP="001F1465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 xml:space="preserve">EXCELENTÍSSIMO SENHOR </w:t>
      </w:r>
      <w:r w:rsidR="00AA7758">
        <w:rPr>
          <w:b w:val="0"/>
          <w:bCs/>
          <w:sz w:val="24"/>
          <w:szCs w:val="28"/>
        </w:rPr>
        <w:t>MINISTRO HERMAN</w:t>
      </w:r>
      <w:r w:rsidR="00DA59D8">
        <w:rPr>
          <w:b w:val="0"/>
          <w:bCs/>
          <w:sz w:val="24"/>
          <w:szCs w:val="28"/>
        </w:rPr>
        <w:t xml:space="preserve"> BENJAMIN, DIGNÍSSIMO PRESIDENTE DO SUPERIOR TRIBUNAL DE JUSTIÇA</w:t>
      </w:r>
    </w:p>
    <w:p w14:paraId="0261B51A" w14:textId="00B76041" w:rsidR="00A459ED" w:rsidRPr="00B46403" w:rsidRDefault="00A459ED" w:rsidP="002018D9">
      <w:pPr>
        <w:pStyle w:val="Ttulo"/>
        <w:rPr>
          <w:b w:val="0"/>
          <w:bCs/>
          <w:sz w:val="24"/>
          <w:szCs w:val="28"/>
        </w:rPr>
      </w:pPr>
    </w:p>
    <w:p w14:paraId="22F96D11" w14:textId="5FB39FF4" w:rsidR="00A459ED" w:rsidRDefault="0045677F" w:rsidP="002018D9">
      <w:pPr>
        <w:pStyle w:val="Ttulo"/>
        <w:rPr>
          <w:b w:val="0"/>
          <w:bCs/>
        </w:rPr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C2FA8" wp14:editId="4A9D14C8">
                <wp:simplePos x="0" y="0"/>
                <wp:positionH relativeFrom="column">
                  <wp:posOffset>97097</wp:posOffset>
                </wp:positionH>
                <wp:positionV relativeFrom="paragraph">
                  <wp:posOffset>95456</wp:posOffset>
                </wp:positionV>
                <wp:extent cx="1520042" cy="760021"/>
                <wp:effectExtent l="0" t="0" r="23495" b="21590"/>
                <wp:wrapNone/>
                <wp:docPr id="1804836708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2" cy="760021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60545" id="Retângulo: Cantos Diagonais Arredondados 2" o:spid="_x0000_s1026" style="position:absolute;margin-left:7.65pt;margin-top:7.5pt;width:119.7pt;height:59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520042,760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" path="m126673,l1520042,r,l1520042,633348v,69960,-56713,126673,-126673,126673l,760021r,l,126673c,56713,56713,,126673,xe" filled="f" strokecolor="#5b9bd5 [3208]" strokeweight="1pt">
                <v:stroke joinstyle="miter"/>
                <v:path arrowok="t" o:connecttype="custom" o:connectlocs="126673,0;1520042,0;1520042,0;1520042,633348;1393369,760021;0,760021;0,760021;0,126673;126673,0" o:connectangles="0,0,0,0,0,0,0,0,0"/>
              </v:shape>
            </w:pict>
          </mc:Fallback>
        </mc:AlternateContent>
      </w:r>
    </w:p>
    <w:p w14:paraId="0EC89E22" w14:textId="105399F4" w:rsidR="0045677F" w:rsidRPr="0045677F" w:rsidRDefault="0045677F" w:rsidP="0045677F">
      <w:pPr>
        <w:pStyle w:val="Ttulo"/>
        <w:spacing w:line="276" w:lineRule="auto"/>
        <w:ind w:right="6378"/>
        <w:jc w:val="center"/>
        <w:rPr>
          <w:color w:val="EE0000"/>
        </w:rPr>
      </w:pPr>
      <w:r w:rsidRPr="0045677F">
        <w:rPr>
          <w:color w:val="EE0000"/>
          <w:u w:val="single"/>
        </w:rPr>
        <w:t>Descumprimento</w:t>
      </w:r>
      <w:r w:rsidRPr="0045677F">
        <w:rPr>
          <w:color w:val="EE0000"/>
        </w:rPr>
        <w:t xml:space="preserve"> ao Tema repetitivo n. 1.229/STJ</w:t>
      </w:r>
    </w:p>
    <w:p w14:paraId="24F126F5" w14:textId="77777777" w:rsidR="00A459ED" w:rsidRDefault="00A459ED" w:rsidP="002018D9">
      <w:pPr>
        <w:pStyle w:val="Ttulo"/>
      </w:pPr>
    </w:p>
    <w:p w14:paraId="600B44F3" w14:textId="77777777" w:rsidR="0045677F" w:rsidRDefault="0045677F" w:rsidP="002E1CD5">
      <w:pPr>
        <w:pStyle w:val="Qualificaodaspartes"/>
        <w:rPr>
          <w:b/>
        </w:rPr>
      </w:pPr>
    </w:p>
    <w:p w14:paraId="0FC1390C" w14:textId="04962DDD" w:rsidR="00D66F17" w:rsidRDefault="0041650F" w:rsidP="00054C19">
      <w:pPr>
        <w:pStyle w:val="SemEspaamento"/>
        <w:numPr>
          <w:ilvl w:val="0"/>
          <w:numId w:val="0"/>
        </w:numPr>
        <w:ind w:firstLine="1985"/>
      </w:pPr>
      <w:r>
        <w:rPr>
          <w:b/>
        </w:rPr>
        <w:t>MARIANNINA CUTILLO DE BENEDICTIS</w:t>
      </w:r>
      <w:r w:rsidRPr="00A814BD">
        <w:t xml:space="preserve">, </w:t>
      </w:r>
      <w:r w:rsidR="0045677F" w:rsidRPr="0045677F">
        <w:t>argentina, do lar, inscrita no CPF/MF sob o n. 150.928.118-54, residente e domiciliada na Avenida Marte, n. 376, Santana de Parnaíba/SP, CEP n. 06541-005</w:t>
      </w:r>
      <w:r>
        <w:t xml:space="preserve">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="002B22CB">
        <w:t xml:space="preserve"> </w:t>
      </w:r>
      <w:r w:rsidR="002B22CB" w:rsidRPr="002B22CB">
        <w:rPr>
          <w:sz w:val="20"/>
          <w:szCs w:val="18"/>
        </w:rPr>
        <w:t>(</w:t>
      </w:r>
      <w:r w:rsidR="002B22CB" w:rsidRPr="002B22CB">
        <w:rPr>
          <w:b/>
          <w:bCs/>
          <w:sz w:val="20"/>
          <w:szCs w:val="18"/>
        </w:rPr>
        <w:t>doc. 1</w:t>
      </w:r>
      <w:r w:rsidR="002B22CB" w:rsidRPr="002B22CB">
        <w:rPr>
          <w:sz w:val="20"/>
          <w:szCs w:val="18"/>
        </w:rPr>
        <w:t>)</w:t>
      </w:r>
      <w:r w:rsidRPr="00A814BD">
        <w:t xml:space="preserve">, </w:t>
      </w:r>
      <w:r w:rsidR="00054C19">
        <w:t xml:space="preserve">com fundamento no art. 105, I, ‘f’, da Constituição Federal, </w:t>
      </w:r>
      <w:r w:rsidR="00022C65">
        <w:t xml:space="preserve">no </w:t>
      </w:r>
      <w:r w:rsidR="005C0B9D">
        <w:t xml:space="preserve">art. </w:t>
      </w:r>
      <w:r w:rsidR="00022C65">
        <w:t xml:space="preserve">187 do RISTJ e </w:t>
      </w:r>
      <w:r w:rsidR="00054C19">
        <w:t>no art. 988, II e IV, §4º</w:t>
      </w:r>
      <w:r w:rsidR="00D66F17">
        <w:t>,</w:t>
      </w:r>
      <w:r w:rsidR="00054C19">
        <w:t xml:space="preserve"> do Código de Processo Civil</w:t>
      </w:r>
      <w:r>
        <w:t>,</w:t>
      </w:r>
      <w:r w:rsidR="00D66F17">
        <w:t xml:space="preserve"> ajuizar</w:t>
      </w:r>
    </w:p>
    <w:p w14:paraId="26B35DC6" w14:textId="77777777" w:rsidR="00D66F17" w:rsidRDefault="00D66F17" w:rsidP="00054C19">
      <w:pPr>
        <w:pStyle w:val="SemEspaamento"/>
        <w:numPr>
          <w:ilvl w:val="0"/>
          <w:numId w:val="0"/>
        </w:numPr>
        <w:ind w:firstLine="1985"/>
      </w:pPr>
    </w:p>
    <w:p w14:paraId="06DA04DC" w14:textId="44059529" w:rsidR="00A4667E" w:rsidRDefault="00A4667E" w:rsidP="00A4667E">
      <w:pPr>
        <w:pStyle w:val="SemEspaamento"/>
        <w:numPr>
          <w:ilvl w:val="0"/>
          <w:numId w:val="0"/>
        </w:numPr>
        <w:jc w:val="center"/>
        <w:rPr>
          <w:b/>
          <w:i/>
        </w:rPr>
      </w:pPr>
      <w:r>
        <w:rPr>
          <w:b/>
          <w:i/>
        </w:rPr>
        <w:t>RECLAMAÇÃO</w:t>
      </w:r>
      <w:r w:rsidR="00C53FDF">
        <w:rPr>
          <w:b/>
          <w:i/>
        </w:rPr>
        <w:t xml:space="preserve"> CONSTITUCIONAL</w:t>
      </w:r>
    </w:p>
    <w:p w14:paraId="2EF59FF0" w14:textId="3CAD27F5" w:rsidR="00D66F17" w:rsidRDefault="00D66F17" w:rsidP="00164E29">
      <w:pPr>
        <w:pStyle w:val="SemEspaamento"/>
        <w:numPr>
          <w:ilvl w:val="0"/>
          <w:numId w:val="0"/>
        </w:numPr>
        <w:rPr>
          <w:b/>
          <w:i/>
          <w:iCs/>
        </w:rPr>
      </w:pPr>
    </w:p>
    <w:p w14:paraId="04C2A394" w14:textId="1C70464C" w:rsidR="00A459ED" w:rsidRDefault="001C0E13" w:rsidP="00054C19">
      <w:pPr>
        <w:pStyle w:val="SemEspaamento"/>
        <w:numPr>
          <w:ilvl w:val="0"/>
          <w:numId w:val="0"/>
        </w:numPr>
        <w:ind w:firstLine="1985"/>
      </w:pPr>
      <w:r>
        <w:rPr>
          <w:bCs/>
        </w:rPr>
        <w:t xml:space="preserve">contra o acórdão do evento 71 dos autos da apelação cível n. </w:t>
      </w:r>
      <w:r w:rsidR="0025586D" w:rsidRPr="0025586D">
        <w:rPr>
          <w:bCs/>
        </w:rPr>
        <w:t>5000267-06.2003.8.21.0038</w:t>
      </w:r>
      <w:r w:rsidR="0025586D">
        <w:rPr>
          <w:bCs/>
        </w:rPr>
        <w:t>/RS</w:t>
      </w:r>
      <w:r w:rsidR="007F0FC1">
        <w:rPr>
          <w:bCs/>
        </w:rPr>
        <w:t xml:space="preserve"> </w:t>
      </w:r>
      <w:r w:rsidR="007F0FC1" w:rsidRPr="007F0FC1">
        <w:rPr>
          <w:bCs/>
          <w:sz w:val="20"/>
          <w:szCs w:val="18"/>
        </w:rPr>
        <w:t>(</w:t>
      </w:r>
      <w:r w:rsidR="007F0FC1" w:rsidRPr="007F0FC1">
        <w:rPr>
          <w:b/>
          <w:sz w:val="20"/>
          <w:szCs w:val="18"/>
        </w:rPr>
        <w:t>doc. 2</w:t>
      </w:r>
      <w:r w:rsidR="007F0FC1" w:rsidRPr="007F0FC1">
        <w:rPr>
          <w:bCs/>
          <w:sz w:val="20"/>
          <w:szCs w:val="18"/>
        </w:rPr>
        <w:t>)</w:t>
      </w:r>
      <w:r w:rsidR="0025586D">
        <w:rPr>
          <w:bCs/>
        </w:rPr>
        <w:t>, que insistiu em manter a condenação da parte executada ao pagamento de honorários de sucumbência</w:t>
      </w:r>
      <w:r w:rsidR="00613A49">
        <w:rPr>
          <w:bCs/>
        </w:rPr>
        <w:t>,</w:t>
      </w:r>
      <w:r w:rsidR="0025586D">
        <w:rPr>
          <w:bCs/>
        </w:rPr>
        <w:t xml:space="preserve"> </w:t>
      </w:r>
      <w:r w:rsidR="00613A49">
        <w:rPr>
          <w:bCs/>
        </w:rPr>
        <w:t xml:space="preserve">após declarar </w:t>
      </w:r>
      <w:r w:rsidR="0025586D">
        <w:rPr>
          <w:bCs/>
        </w:rPr>
        <w:t xml:space="preserve">a </w:t>
      </w:r>
      <w:r w:rsidR="00613A49">
        <w:rPr>
          <w:bCs/>
        </w:rPr>
        <w:t xml:space="preserve">ocorrência de </w:t>
      </w:r>
      <w:r w:rsidR="0025586D">
        <w:rPr>
          <w:bCs/>
        </w:rPr>
        <w:t xml:space="preserve">prescrição </w:t>
      </w:r>
      <w:r w:rsidR="00613A49">
        <w:rPr>
          <w:bCs/>
        </w:rPr>
        <w:t>intercorrente da execução fiscal</w:t>
      </w:r>
      <w:r w:rsidR="002E1CD5">
        <w:t xml:space="preserve">, </w:t>
      </w:r>
      <w:r w:rsidR="00DA6AC5">
        <w:t xml:space="preserve">contrariando a tese de observância obrigatória firmada no Tema Repetitivo n. 1.229/STJ, </w:t>
      </w:r>
      <w:r w:rsidR="002E1CD5">
        <w:t>pelas razões de fato e de direito a seguir delineadas</w:t>
      </w:r>
      <w:r w:rsidR="0041650F">
        <w:t>.</w:t>
      </w:r>
    </w:p>
    <w:p w14:paraId="2E93483E" w14:textId="77777777" w:rsidR="00A459ED" w:rsidRDefault="00A459ED" w:rsidP="002018D9">
      <w:pPr>
        <w:pStyle w:val="Ttulo"/>
      </w:pPr>
    </w:p>
    <w:p w14:paraId="2142E260" w14:textId="77777777" w:rsidR="00AB0C8B" w:rsidRDefault="00AB0C8B" w:rsidP="003E0626">
      <w:pPr>
        <w:pStyle w:val="Ttulo"/>
        <w:spacing w:line="276" w:lineRule="auto"/>
      </w:pPr>
    </w:p>
    <w:p w14:paraId="7C48CFB6" w14:textId="7E48E37D" w:rsidR="00AB0C8B" w:rsidRDefault="00AB0C8B" w:rsidP="00AB0C8B">
      <w:pPr>
        <w:pStyle w:val="Ttulo"/>
      </w:pPr>
      <w:r w:rsidRPr="00136102">
        <w:t xml:space="preserve">II – </w:t>
      </w:r>
      <w:r>
        <w:t>DO CABIMENTO</w:t>
      </w:r>
    </w:p>
    <w:p w14:paraId="10558649" w14:textId="77777777" w:rsidR="00AB0C8B" w:rsidRDefault="00AB0C8B" w:rsidP="003070B3"/>
    <w:p w14:paraId="6FB49C54" w14:textId="77777777" w:rsidR="00E94BB3" w:rsidRDefault="00AB0C8B" w:rsidP="00AB0C8B">
      <w:pPr>
        <w:pStyle w:val="SemEspaamento"/>
        <w:ind w:firstLine="1418"/>
      </w:pPr>
      <w:r>
        <w:t xml:space="preserve">Como se sabe, Excelência, a reclamação é medida excepcional, de cabimento restrito, destinada a assegurar a </w:t>
      </w:r>
      <w:r w:rsidR="00B221E9">
        <w:t>autoridade</w:t>
      </w:r>
      <w:r>
        <w:t xml:space="preserve"> d</w:t>
      </w:r>
      <w:r w:rsidR="00B221E9">
        <w:t>as decisões proferidas po</w:t>
      </w:r>
      <w:r w:rsidR="00E94BB3">
        <w:t>r</w:t>
      </w:r>
      <w:r w:rsidR="00B221E9">
        <w:t xml:space="preserve"> essa Colenda Corte </w:t>
      </w:r>
      <w:r>
        <w:t xml:space="preserve">e, </w:t>
      </w:r>
      <w:r w:rsidR="00B221E9">
        <w:t xml:space="preserve">conforme </w:t>
      </w:r>
      <w:r>
        <w:t xml:space="preserve">o art. 988 do CPC, </w:t>
      </w:r>
      <w:r w:rsidR="00B221E9">
        <w:t xml:space="preserve">também para </w:t>
      </w:r>
      <w:r>
        <w:t>assegurar a observância de acórdãos proferidos em regime de recursos repetitivos.</w:t>
      </w:r>
    </w:p>
    <w:p w14:paraId="3DA52E7B" w14:textId="0030BE17" w:rsidR="00AB0C8B" w:rsidRDefault="00E94BB3" w:rsidP="00F93567">
      <w:pPr>
        <w:pStyle w:val="SemEspaamento"/>
        <w:ind w:firstLine="1418"/>
      </w:pPr>
      <w:r>
        <w:rPr>
          <w:i/>
          <w:iCs/>
        </w:rPr>
        <w:t xml:space="preserve">In </w:t>
      </w:r>
      <w:proofErr w:type="spellStart"/>
      <w:r>
        <w:rPr>
          <w:i/>
          <w:iCs/>
        </w:rPr>
        <w:t>casu</w:t>
      </w:r>
      <w:proofErr w:type="spellEnd"/>
      <w:r>
        <w:t>, o acórdão que julgou os segundos aclaratórios</w:t>
      </w:r>
      <w:r w:rsidR="00F93567">
        <w:t>,</w:t>
      </w:r>
      <w:r>
        <w:t xml:space="preserve"> opostos na apelação</w:t>
      </w:r>
      <w:r w:rsidR="00AB0C8B">
        <w:t xml:space="preserve"> </w:t>
      </w:r>
      <w:r>
        <w:t>cível originária</w:t>
      </w:r>
      <w:r w:rsidR="00F93567">
        <w:t>,</w:t>
      </w:r>
      <w:r>
        <w:t xml:space="preserve"> </w:t>
      </w:r>
      <w:r w:rsidR="0099068F">
        <w:t>aplicou de forma incorreta o Tema n. 1.229/STJ,</w:t>
      </w:r>
      <w:r w:rsidR="00275F07">
        <w:t xml:space="preserve"> na medida em que manteve o reconhecimento da prescrição intercorrente e, ao mesmo </w:t>
      </w:r>
      <w:r w:rsidR="00275F07">
        <w:lastRenderedPageBreak/>
        <w:t>tempo, a condenação da parte executada aos honorários de sucumbência</w:t>
      </w:r>
      <w:r w:rsidR="00D36D49">
        <w:t xml:space="preserve"> </w:t>
      </w:r>
      <w:r w:rsidR="00D36D49" w:rsidRPr="00D36D49">
        <w:rPr>
          <w:sz w:val="20"/>
          <w:szCs w:val="18"/>
        </w:rPr>
        <w:t>(</w:t>
      </w:r>
      <w:r w:rsidR="00D36D49" w:rsidRPr="00D36D49">
        <w:rPr>
          <w:b/>
          <w:bCs/>
          <w:sz w:val="20"/>
          <w:szCs w:val="18"/>
        </w:rPr>
        <w:t>doc. 2</w:t>
      </w:r>
      <w:r w:rsidR="00D36D49" w:rsidRPr="00D36D49">
        <w:rPr>
          <w:sz w:val="20"/>
          <w:szCs w:val="18"/>
        </w:rPr>
        <w:t>)</w:t>
      </w:r>
      <w:r w:rsidR="00F93567">
        <w:t>,</w:t>
      </w:r>
      <w:r w:rsidR="00F93567" w:rsidRPr="00F93567">
        <w:t xml:space="preserve"> </w:t>
      </w:r>
      <w:r w:rsidR="00F93567">
        <w:t>como será detalhado a seguir</w:t>
      </w:r>
      <w:r w:rsidR="00275F07">
        <w:t>, o que autoriza o manejo da presente reclamação</w:t>
      </w:r>
      <w:r w:rsidR="00F93567">
        <w:t xml:space="preserve"> para assegurar a observância </w:t>
      </w:r>
      <w:r w:rsidR="00D36D49">
        <w:t>da tese repetitiva firmada por esse Egrégio Tribunal</w:t>
      </w:r>
      <w:r w:rsidR="00275F07">
        <w:t>.</w:t>
      </w:r>
    </w:p>
    <w:p w14:paraId="47B816A0" w14:textId="77777777" w:rsidR="00AB0C8B" w:rsidRPr="001A4EAE" w:rsidRDefault="00AB0C8B" w:rsidP="00C26477">
      <w:pPr>
        <w:rPr>
          <w:sz w:val="20"/>
          <w:szCs w:val="20"/>
        </w:rPr>
      </w:pPr>
    </w:p>
    <w:p w14:paraId="24C4F849" w14:textId="789AFADE" w:rsidR="002018D9" w:rsidRDefault="002018D9" w:rsidP="003E0626">
      <w:pPr>
        <w:pStyle w:val="Ttulo"/>
        <w:spacing w:line="276" w:lineRule="auto"/>
      </w:pPr>
      <w:r>
        <w:t>I</w:t>
      </w:r>
      <w:r w:rsidR="00AB0C8B">
        <w:t>I</w:t>
      </w:r>
      <w:r>
        <w:t xml:space="preserve"> –</w:t>
      </w:r>
      <w:r w:rsidR="00186D23">
        <w:t xml:space="preserve"> </w:t>
      </w:r>
      <w:r w:rsidR="002E1CD5">
        <w:t xml:space="preserve">DA </w:t>
      </w:r>
      <w:r w:rsidR="00602603">
        <w:t>APLICAÇÃO INCORRETA DO TEMA N. 1.229/STJ</w:t>
      </w:r>
      <w:r w:rsidR="007D7C6B">
        <w:t xml:space="preserve"> PELO ARESTO IMPUGNADO</w:t>
      </w:r>
      <w:r w:rsidR="00602603">
        <w:t xml:space="preserve">: impossibilidade de fixação de honorários sucumbenciais em reconhecimento de prescrição intercorrente na execução fiscal </w:t>
      </w:r>
    </w:p>
    <w:p w14:paraId="3375CD74" w14:textId="77777777" w:rsidR="002018D9" w:rsidRPr="001A4EAE" w:rsidRDefault="002018D9" w:rsidP="003070B3">
      <w:pPr>
        <w:rPr>
          <w:sz w:val="20"/>
          <w:szCs w:val="20"/>
          <w:highlight w:val="white"/>
        </w:rPr>
      </w:pPr>
    </w:p>
    <w:p w14:paraId="4A47A941" w14:textId="70385074" w:rsidR="00F25321" w:rsidRDefault="00E83FE9" w:rsidP="00F25321">
      <w:pPr>
        <w:pStyle w:val="SemEspaamento"/>
        <w:rPr>
          <w:highlight w:val="white"/>
        </w:rPr>
      </w:pPr>
      <w:r>
        <w:rPr>
          <w:highlight w:val="white"/>
        </w:rPr>
        <w:t>Dispensando maiores digressões</w:t>
      </w:r>
      <w:r w:rsidR="007F0FC1">
        <w:rPr>
          <w:highlight w:val="white"/>
        </w:rPr>
        <w:t xml:space="preserve">, Excelência, </w:t>
      </w:r>
      <w:r w:rsidR="00980132">
        <w:rPr>
          <w:highlight w:val="white"/>
        </w:rPr>
        <w:t xml:space="preserve">ao rejeitar </w:t>
      </w:r>
      <w:r w:rsidR="00676EA2">
        <w:rPr>
          <w:highlight w:val="white"/>
        </w:rPr>
        <w:t xml:space="preserve">os </w:t>
      </w:r>
      <w:r w:rsidR="00980132">
        <w:rPr>
          <w:highlight w:val="white"/>
        </w:rPr>
        <w:t>últimos aclaratórios opostos na</w:t>
      </w:r>
      <w:r>
        <w:rPr>
          <w:highlight w:val="white"/>
        </w:rPr>
        <w:t xml:space="preserve"> apelação cível originária, </w:t>
      </w:r>
      <w:r w:rsidR="00835CFD">
        <w:rPr>
          <w:highlight w:val="white"/>
        </w:rPr>
        <w:t>ao manter a condenação da parte executada ao pagamento dos honorários de sucumbência,</w:t>
      </w:r>
      <w:r>
        <w:rPr>
          <w:highlight w:val="white"/>
        </w:rPr>
        <w:t xml:space="preserve"> </w:t>
      </w:r>
      <w:r w:rsidR="00835CFD">
        <w:rPr>
          <w:highlight w:val="white"/>
        </w:rPr>
        <w:t xml:space="preserve">o aresto impugnado </w:t>
      </w:r>
      <w:r>
        <w:rPr>
          <w:highlight w:val="white"/>
        </w:rPr>
        <w:t>aplicou de forma incorreta a tese repetitiva firmada no Tema n. 1.229/STJ</w:t>
      </w:r>
      <w:r w:rsidR="00BC008C">
        <w:rPr>
          <w:highlight w:val="white"/>
        </w:rPr>
        <w:t xml:space="preserve"> </w:t>
      </w:r>
      <w:r w:rsidR="00BC008C" w:rsidRPr="00BC008C">
        <w:rPr>
          <w:sz w:val="20"/>
          <w:szCs w:val="18"/>
          <w:highlight w:val="white"/>
        </w:rPr>
        <w:t>(</w:t>
      </w:r>
      <w:r w:rsidR="00BC008C" w:rsidRPr="00BC008C">
        <w:rPr>
          <w:b/>
          <w:bCs/>
          <w:sz w:val="20"/>
          <w:szCs w:val="18"/>
          <w:highlight w:val="white"/>
        </w:rPr>
        <w:t>doc. 2</w:t>
      </w:r>
      <w:r w:rsidR="00BC008C" w:rsidRPr="00BC008C">
        <w:rPr>
          <w:sz w:val="20"/>
          <w:szCs w:val="18"/>
          <w:highlight w:val="white"/>
        </w:rPr>
        <w:t>)</w:t>
      </w:r>
      <w:r>
        <w:rPr>
          <w:highlight w:val="white"/>
        </w:rPr>
        <w:t>, segundo a qual</w:t>
      </w:r>
      <w:r w:rsidR="00F25321">
        <w:rPr>
          <w:highlight w:val="white"/>
        </w:rPr>
        <w:t>,</w:t>
      </w:r>
      <w:r>
        <w:rPr>
          <w:highlight w:val="white"/>
        </w:rPr>
        <w:t xml:space="preserve"> “</w:t>
      </w:r>
      <w:r w:rsidR="00F25321" w:rsidRPr="00F25321">
        <w:rPr>
          <w:i/>
          <w:iCs/>
          <w:highlight w:val="white"/>
        </w:rPr>
        <w:t xml:space="preserve">À luz do princípio da causalidade, </w:t>
      </w:r>
      <w:r w:rsidR="00F25321" w:rsidRPr="00F25321">
        <w:rPr>
          <w:b/>
          <w:bCs/>
          <w:i/>
          <w:iCs/>
          <w:highlight w:val="white"/>
        </w:rPr>
        <w:t>não cabe fixação de honorários advocatícios</w:t>
      </w:r>
      <w:r w:rsidR="00F25321" w:rsidRPr="00F25321">
        <w:rPr>
          <w:i/>
          <w:iCs/>
          <w:highlight w:val="white"/>
        </w:rPr>
        <w:t xml:space="preserve"> quando a exceção de pré-executividade é acolhida para extinguir a execução fiscal em razão do reconhecimento da prescrição intercorrente, prevista no art. 40 da Lei n. 6.830/1980</w:t>
      </w:r>
      <w:r w:rsidR="00F25321">
        <w:rPr>
          <w:highlight w:val="white"/>
        </w:rPr>
        <w:t>”</w:t>
      </w:r>
      <w:r w:rsidR="00835CFD">
        <w:rPr>
          <w:highlight w:val="white"/>
        </w:rPr>
        <w:t>.</w:t>
      </w:r>
    </w:p>
    <w:p w14:paraId="66925625" w14:textId="7A2003C0" w:rsidR="00F25321" w:rsidRDefault="00F25321" w:rsidP="00F25321">
      <w:pPr>
        <w:pStyle w:val="SemEspaamento"/>
        <w:rPr>
          <w:highlight w:val="white"/>
        </w:rPr>
      </w:pPr>
      <w:r>
        <w:rPr>
          <w:highlight w:val="white"/>
        </w:rPr>
        <w:t>Pois bem.</w:t>
      </w:r>
    </w:p>
    <w:p w14:paraId="6BB3B3E4" w14:textId="12C6B467" w:rsidR="00F25321" w:rsidRPr="006A24A6" w:rsidRDefault="00F25321" w:rsidP="008528EC">
      <w:pPr>
        <w:pStyle w:val="SemEspaamento"/>
        <w:rPr>
          <w:highlight w:val="white"/>
        </w:rPr>
      </w:pPr>
      <w:r w:rsidRPr="006A24A6">
        <w:rPr>
          <w:highlight w:val="white"/>
        </w:rPr>
        <w:t xml:space="preserve">No presente caso, </w:t>
      </w:r>
      <w:r w:rsidR="00606102">
        <w:rPr>
          <w:highlight w:val="white"/>
        </w:rPr>
        <w:t xml:space="preserve">após oposição de exceção de pré-executividade pela reclamante, </w:t>
      </w:r>
      <w:r w:rsidRPr="006A24A6">
        <w:rPr>
          <w:highlight w:val="white"/>
        </w:rPr>
        <w:t>o douto Togado de 1º grau reconheceu a prescrição intercorrente</w:t>
      </w:r>
      <w:r w:rsidR="00E5645A">
        <w:rPr>
          <w:highlight w:val="white"/>
        </w:rPr>
        <w:t>,</w:t>
      </w:r>
      <w:r w:rsidR="00373C81" w:rsidRPr="006A24A6">
        <w:rPr>
          <w:highlight w:val="white"/>
        </w:rPr>
        <w:t xml:space="preserve"> fundamentada na aplicação do art. 40 da LEF</w:t>
      </w:r>
      <w:r w:rsidR="00512710">
        <w:rPr>
          <w:highlight w:val="white"/>
        </w:rPr>
        <w:t xml:space="preserve"> dada</w:t>
      </w:r>
      <w:r w:rsidR="00373C81" w:rsidRPr="006A24A6">
        <w:rPr>
          <w:highlight w:val="white"/>
        </w:rPr>
        <w:t xml:space="preserve"> pelo REsp Repetitivo n. 1.340.553/RS</w:t>
      </w:r>
      <w:r w:rsidR="00C553E2" w:rsidRPr="006A24A6">
        <w:rPr>
          <w:highlight w:val="white"/>
        </w:rPr>
        <w:t xml:space="preserve"> </w:t>
      </w:r>
      <w:r w:rsidR="00C553E2" w:rsidRPr="006A24A6">
        <w:rPr>
          <w:sz w:val="20"/>
          <w:szCs w:val="18"/>
          <w:highlight w:val="white"/>
        </w:rPr>
        <w:t>(Tema n. 566</w:t>
      </w:r>
      <w:r w:rsidR="00512710">
        <w:rPr>
          <w:sz w:val="20"/>
          <w:szCs w:val="18"/>
          <w:highlight w:val="white"/>
        </w:rPr>
        <w:t>/STJ</w:t>
      </w:r>
      <w:r w:rsidR="00C553E2" w:rsidRPr="006A24A6">
        <w:rPr>
          <w:sz w:val="20"/>
          <w:szCs w:val="18"/>
          <w:highlight w:val="white"/>
        </w:rPr>
        <w:t>)</w:t>
      </w:r>
      <w:r w:rsidRPr="006A24A6">
        <w:rPr>
          <w:highlight w:val="white"/>
        </w:rPr>
        <w:t xml:space="preserve">, mas </w:t>
      </w:r>
      <w:r w:rsidR="00373C81" w:rsidRPr="006A24A6">
        <w:rPr>
          <w:highlight w:val="white"/>
        </w:rPr>
        <w:t xml:space="preserve">acabou condenando </w:t>
      </w:r>
      <w:r w:rsidR="00C553E2" w:rsidRPr="006A24A6">
        <w:rPr>
          <w:highlight w:val="white"/>
        </w:rPr>
        <w:t>a</w:t>
      </w:r>
      <w:r w:rsidR="00373C81" w:rsidRPr="006A24A6">
        <w:rPr>
          <w:highlight w:val="white"/>
        </w:rPr>
        <w:t xml:space="preserve"> </w:t>
      </w:r>
      <w:r w:rsidR="00C553E2" w:rsidRPr="006A24A6">
        <w:rPr>
          <w:highlight w:val="white"/>
        </w:rPr>
        <w:t xml:space="preserve">parte </w:t>
      </w:r>
      <w:r w:rsidR="00373C81" w:rsidRPr="006A24A6">
        <w:rPr>
          <w:highlight w:val="white"/>
        </w:rPr>
        <w:t xml:space="preserve">executada </w:t>
      </w:r>
      <w:r w:rsidR="00C553E2" w:rsidRPr="006A24A6">
        <w:rPr>
          <w:highlight w:val="white"/>
        </w:rPr>
        <w:t xml:space="preserve">ao pagamento </w:t>
      </w:r>
      <w:r w:rsidR="00373C81" w:rsidRPr="006A24A6">
        <w:rPr>
          <w:highlight w:val="white"/>
        </w:rPr>
        <w:t xml:space="preserve">honorários </w:t>
      </w:r>
      <w:r w:rsidR="00C553E2" w:rsidRPr="006A24A6">
        <w:rPr>
          <w:highlight w:val="white"/>
        </w:rPr>
        <w:t xml:space="preserve">sucumbenciais </w:t>
      </w:r>
      <w:r w:rsidR="00C553E2" w:rsidRPr="006A24A6">
        <w:rPr>
          <w:sz w:val="20"/>
          <w:szCs w:val="18"/>
          <w:highlight w:val="white"/>
        </w:rPr>
        <w:t>(</w:t>
      </w:r>
      <w:r w:rsidR="00C553E2" w:rsidRPr="006A24A6">
        <w:rPr>
          <w:b/>
          <w:bCs/>
          <w:sz w:val="20"/>
          <w:szCs w:val="18"/>
          <w:highlight w:val="white"/>
        </w:rPr>
        <w:t>doc. 3</w:t>
      </w:r>
      <w:r w:rsidR="00C553E2" w:rsidRPr="006A24A6">
        <w:rPr>
          <w:sz w:val="20"/>
          <w:szCs w:val="18"/>
          <w:highlight w:val="white"/>
        </w:rPr>
        <w:t>)</w:t>
      </w:r>
      <w:r w:rsidR="00C553E2" w:rsidRPr="006A24A6">
        <w:rPr>
          <w:highlight w:val="white"/>
        </w:rPr>
        <w:t>.</w:t>
      </w:r>
    </w:p>
    <w:p w14:paraId="0666A9BF" w14:textId="72ADCF74" w:rsidR="00D130FF" w:rsidRDefault="000E427A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Irresignada, </w:t>
      </w:r>
      <w:r w:rsidR="00D130FF">
        <w:rPr>
          <w:highlight w:val="white"/>
        </w:rPr>
        <w:t xml:space="preserve">a ora reclamante </w:t>
      </w:r>
      <w:r w:rsidR="00372076">
        <w:rPr>
          <w:highlight w:val="white"/>
        </w:rPr>
        <w:t xml:space="preserve">interpôs apelação e </w:t>
      </w:r>
      <w:r w:rsidR="002E0A9A">
        <w:rPr>
          <w:highlight w:val="white"/>
        </w:rPr>
        <w:t xml:space="preserve">pleiteou </w:t>
      </w:r>
      <w:r w:rsidR="00E5645A">
        <w:rPr>
          <w:highlight w:val="white"/>
        </w:rPr>
        <w:t xml:space="preserve">a </w:t>
      </w:r>
      <w:r w:rsidR="002E0A9A">
        <w:rPr>
          <w:highlight w:val="white"/>
        </w:rPr>
        <w:t>reforma d</w:t>
      </w:r>
      <w:r w:rsidR="00372076">
        <w:rPr>
          <w:highlight w:val="white"/>
        </w:rPr>
        <w:t>essa parte da</w:t>
      </w:r>
      <w:r w:rsidR="002E0A9A">
        <w:rPr>
          <w:highlight w:val="white"/>
        </w:rPr>
        <w:t xml:space="preserve"> sentença recorrida</w:t>
      </w:r>
      <w:r w:rsidR="00372076">
        <w:rPr>
          <w:highlight w:val="white"/>
        </w:rPr>
        <w:t>,</w:t>
      </w:r>
      <w:r w:rsidR="002E0A9A">
        <w:rPr>
          <w:highlight w:val="white"/>
        </w:rPr>
        <w:t xml:space="preserve"> para fixar os </w:t>
      </w:r>
      <w:r w:rsidR="00D130FF">
        <w:rPr>
          <w:highlight w:val="white"/>
        </w:rPr>
        <w:t xml:space="preserve">honorários sucumbenciais </w:t>
      </w:r>
      <w:r w:rsidR="002E0A9A">
        <w:rPr>
          <w:highlight w:val="white"/>
        </w:rPr>
        <w:t xml:space="preserve">contra o exequente/reclamado, que foi a parte sucumbente </w:t>
      </w:r>
      <w:r w:rsidR="00745D6B">
        <w:rPr>
          <w:highlight w:val="white"/>
        </w:rPr>
        <w:t>e ofereceu pretensão resistida à exceção de pré-executividade oposta</w:t>
      </w:r>
      <w:r w:rsidR="001F78E1">
        <w:rPr>
          <w:highlight w:val="white"/>
        </w:rPr>
        <w:t xml:space="preserve"> </w:t>
      </w:r>
      <w:r w:rsidR="001F78E1" w:rsidRPr="001F78E1">
        <w:rPr>
          <w:sz w:val="20"/>
          <w:szCs w:val="18"/>
          <w:highlight w:val="white"/>
        </w:rPr>
        <w:t>(</w:t>
      </w:r>
      <w:r w:rsidR="001F78E1" w:rsidRPr="001F78E1">
        <w:rPr>
          <w:b/>
          <w:bCs/>
          <w:sz w:val="20"/>
          <w:szCs w:val="18"/>
          <w:highlight w:val="white"/>
        </w:rPr>
        <w:t>doc. 4</w:t>
      </w:r>
      <w:r w:rsidR="001F78E1" w:rsidRPr="001F78E1">
        <w:rPr>
          <w:sz w:val="20"/>
          <w:szCs w:val="18"/>
          <w:highlight w:val="white"/>
        </w:rPr>
        <w:t>)</w:t>
      </w:r>
      <w:r w:rsidR="002E0A9A">
        <w:rPr>
          <w:highlight w:val="white"/>
        </w:rPr>
        <w:t>.</w:t>
      </w:r>
    </w:p>
    <w:p w14:paraId="7C1E0C07" w14:textId="062706AC" w:rsidR="00745D6B" w:rsidRPr="00372076" w:rsidRDefault="00745D6B" w:rsidP="002018D9">
      <w:pPr>
        <w:pStyle w:val="SemEspaamento"/>
        <w:rPr>
          <w:highlight w:val="yellow"/>
        </w:rPr>
      </w:pPr>
      <w:r w:rsidRPr="00372076">
        <w:rPr>
          <w:highlight w:val="yellow"/>
        </w:rPr>
        <w:t>Cumpre registrar, por oportuno, que a apelação</w:t>
      </w:r>
      <w:r w:rsidR="001F78E1" w:rsidRPr="00372076">
        <w:rPr>
          <w:highlight w:val="yellow"/>
        </w:rPr>
        <w:t xml:space="preserve"> da reclamante</w:t>
      </w:r>
      <w:r w:rsidRPr="00372076">
        <w:rPr>
          <w:highlight w:val="yellow"/>
        </w:rPr>
        <w:t xml:space="preserve"> foi interposta no dia 8.10.2024</w:t>
      </w:r>
      <w:r w:rsidR="001F78E1" w:rsidRPr="00372076">
        <w:rPr>
          <w:highlight w:val="yellow"/>
        </w:rPr>
        <w:t xml:space="preserve"> </w:t>
      </w:r>
      <w:r w:rsidR="001F78E1" w:rsidRPr="00372076">
        <w:rPr>
          <w:sz w:val="20"/>
          <w:szCs w:val="18"/>
          <w:highlight w:val="yellow"/>
        </w:rPr>
        <w:t>(</w:t>
      </w:r>
      <w:r w:rsidR="001F78E1" w:rsidRPr="00372076">
        <w:rPr>
          <w:b/>
          <w:bCs/>
          <w:sz w:val="20"/>
          <w:szCs w:val="18"/>
          <w:highlight w:val="yellow"/>
        </w:rPr>
        <w:t>doc. 4</w:t>
      </w:r>
      <w:r w:rsidR="001F78E1" w:rsidRPr="00372076">
        <w:rPr>
          <w:sz w:val="20"/>
          <w:szCs w:val="18"/>
          <w:highlight w:val="yellow"/>
        </w:rPr>
        <w:t>)</w:t>
      </w:r>
      <w:r w:rsidRPr="00372076">
        <w:rPr>
          <w:highlight w:val="yellow"/>
        </w:rPr>
        <w:t xml:space="preserve">, ou seja, 1 </w:t>
      </w:r>
      <w:r w:rsidRPr="00372076">
        <w:rPr>
          <w:sz w:val="20"/>
          <w:szCs w:val="18"/>
          <w:highlight w:val="yellow"/>
        </w:rPr>
        <w:t>(um)</w:t>
      </w:r>
      <w:r w:rsidRPr="00372076">
        <w:rPr>
          <w:highlight w:val="yellow"/>
        </w:rPr>
        <w:t xml:space="preserve"> dia antes do julgamento do Tema Repetitivo n. 1.229/STJ, </w:t>
      </w:r>
      <w:r w:rsidR="001F78E1" w:rsidRPr="00372076">
        <w:rPr>
          <w:highlight w:val="yellow"/>
        </w:rPr>
        <w:t>e se pautou</w:t>
      </w:r>
      <w:r w:rsidRPr="00372076">
        <w:rPr>
          <w:highlight w:val="yellow"/>
        </w:rPr>
        <w:t xml:space="preserve"> no entendimento jurisprudencial </w:t>
      </w:r>
      <w:r w:rsidR="00C603DF" w:rsidRPr="00372076">
        <w:rPr>
          <w:highlight w:val="yellow"/>
        </w:rPr>
        <w:t xml:space="preserve">predominante </w:t>
      </w:r>
      <w:r w:rsidRPr="00372076">
        <w:rPr>
          <w:highlight w:val="yellow"/>
        </w:rPr>
        <w:t xml:space="preserve">à época, </w:t>
      </w:r>
      <w:r w:rsidR="00C603DF" w:rsidRPr="00372076">
        <w:rPr>
          <w:highlight w:val="yellow"/>
        </w:rPr>
        <w:t>em que era possível a condenação d</w:t>
      </w:r>
      <w:r w:rsidR="001F78E1" w:rsidRPr="00372076">
        <w:rPr>
          <w:highlight w:val="yellow"/>
        </w:rPr>
        <w:t>a</w:t>
      </w:r>
      <w:r w:rsidR="00C603DF" w:rsidRPr="00372076">
        <w:rPr>
          <w:highlight w:val="yellow"/>
        </w:rPr>
        <w:t xml:space="preserve"> exequente ao pagamento de honorários sucumbenciais </w:t>
      </w:r>
      <w:r w:rsidR="00372076" w:rsidRPr="00372076">
        <w:rPr>
          <w:highlight w:val="yellow"/>
        </w:rPr>
        <w:t xml:space="preserve">se </w:t>
      </w:r>
      <w:r w:rsidR="00027BBF" w:rsidRPr="00372076">
        <w:rPr>
          <w:highlight w:val="yellow"/>
        </w:rPr>
        <w:t>houvesse pretensão resistida da Fazenda Pública.</w:t>
      </w:r>
    </w:p>
    <w:p w14:paraId="12106724" w14:textId="42CCD426" w:rsidR="00E83FE9" w:rsidRDefault="00676EA2" w:rsidP="002018D9">
      <w:pPr>
        <w:pStyle w:val="SemEspaamento"/>
        <w:rPr>
          <w:highlight w:val="white"/>
        </w:rPr>
      </w:pPr>
      <w:r>
        <w:rPr>
          <w:highlight w:val="white"/>
        </w:rPr>
        <w:t>E o</w:t>
      </w:r>
      <w:r w:rsidR="000E427A">
        <w:rPr>
          <w:highlight w:val="white"/>
        </w:rPr>
        <w:t xml:space="preserve"> Estado do Rio Grande do Sul</w:t>
      </w:r>
      <w:r w:rsidR="001F78E1">
        <w:rPr>
          <w:highlight w:val="white"/>
        </w:rPr>
        <w:t>, por sua vez,</w:t>
      </w:r>
      <w:r w:rsidR="000E427A">
        <w:rPr>
          <w:highlight w:val="white"/>
        </w:rPr>
        <w:t xml:space="preserve"> </w:t>
      </w:r>
      <w:r w:rsidR="00372076">
        <w:rPr>
          <w:highlight w:val="white"/>
        </w:rPr>
        <w:t>também interpôs apelação e</w:t>
      </w:r>
      <w:r w:rsidR="00C007E4">
        <w:rPr>
          <w:highlight w:val="white"/>
        </w:rPr>
        <w:t xml:space="preserve"> alegou</w:t>
      </w:r>
      <w:r w:rsidR="006A24A6">
        <w:rPr>
          <w:highlight w:val="white"/>
        </w:rPr>
        <w:t>, em síntese,</w:t>
      </w:r>
      <w:r w:rsidR="00C55D6C">
        <w:rPr>
          <w:highlight w:val="white"/>
        </w:rPr>
        <w:t xml:space="preserve"> que não teria ocorrido a prescrição intercorrente </w:t>
      </w:r>
      <w:r w:rsidR="00E5645A">
        <w:rPr>
          <w:highlight w:val="white"/>
        </w:rPr>
        <w:t xml:space="preserve">no caso </w:t>
      </w:r>
      <w:r w:rsidR="00C55D6C" w:rsidRPr="00C55D6C">
        <w:rPr>
          <w:sz w:val="20"/>
          <w:szCs w:val="18"/>
          <w:highlight w:val="white"/>
        </w:rPr>
        <w:t>(</w:t>
      </w:r>
      <w:r w:rsidR="00C55D6C" w:rsidRPr="00C55D6C">
        <w:rPr>
          <w:b/>
          <w:bCs/>
          <w:sz w:val="20"/>
          <w:szCs w:val="18"/>
          <w:highlight w:val="white"/>
        </w:rPr>
        <w:t>doc. 5</w:t>
      </w:r>
      <w:r w:rsidR="00C55D6C" w:rsidRPr="00C55D6C">
        <w:rPr>
          <w:sz w:val="20"/>
          <w:szCs w:val="18"/>
          <w:highlight w:val="white"/>
        </w:rPr>
        <w:t>)</w:t>
      </w:r>
      <w:r w:rsidR="00C55D6C">
        <w:rPr>
          <w:highlight w:val="white"/>
        </w:rPr>
        <w:t>.</w:t>
      </w:r>
    </w:p>
    <w:p w14:paraId="1ECB3C22" w14:textId="00E78CDA" w:rsidR="00C55D6C" w:rsidRDefault="00C55D6C" w:rsidP="002018D9">
      <w:pPr>
        <w:pStyle w:val="SemEspaamento"/>
        <w:rPr>
          <w:highlight w:val="white"/>
        </w:rPr>
      </w:pPr>
      <w:r>
        <w:rPr>
          <w:highlight w:val="white"/>
        </w:rPr>
        <w:t>Em seguida, sobreveio acórdão que desproveu as apelações cíveis interpostas, mantendo o reconhecimento da prescrição intercorrente e</w:t>
      </w:r>
      <w:r w:rsidR="002C6A67">
        <w:rPr>
          <w:highlight w:val="white"/>
        </w:rPr>
        <w:t>, para a surpresa da reclamante,</w:t>
      </w:r>
      <w:r>
        <w:rPr>
          <w:highlight w:val="white"/>
        </w:rPr>
        <w:t xml:space="preserve"> </w:t>
      </w:r>
      <w:r w:rsidR="002C6A67">
        <w:rPr>
          <w:highlight w:val="white"/>
        </w:rPr>
        <w:t xml:space="preserve">mesmo </w:t>
      </w:r>
      <w:r w:rsidR="00AF0CC8">
        <w:rPr>
          <w:highlight w:val="white"/>
        </w:rPr>
        <w:t>com a aplicação</w:t>
      </w:r>
      <w:r w:rsidR="005D48E0">
        <w:rPr>
          <w:highlight w:val="white"/>
        </w:rPr>
        <w:t xml:space="preserve"> expressa</w:t>
      </w:r>
      <w:r w:rsidR="00AF0CC8">
        <w:rPr>
          <w:highlight w:val="white"/>
        </w:rPr>
        <w:t xml:space="preserve"> d</w:t>
      </w:r>
      <w:r w:rsidR="002C6A67">
        <w:rPr>
          <w:highlight w:val="white"/>
        </w:rPr>
        <w:t>o Tema n. 1.229/STJ</w:t>
      </w:r>
      <w:r w:rsidR="00AF0CC8">
        <w:rPr>
          <w:highlight w:val="white"/>
        </w:rPr>
        <w:t xml:space="preserve"> ao caso vertente</w:t>
      </w:r>
      <w:r w:rsidR="002C6A67">
        <w:rPr>
          <w:highlight w:val="white"/>
        </w:rPr>
        <w:t xml:space="preserve">, </w:t>
      </w:r>
      <w:r w:rsidR="005D48E0">
        <w:rPr>
          <w:highlight w:val="white"/>
        </w:rPr>
        <w:t xml:space="preserve">também </w:t>
      </w:r>
      <w:r w:rsidR="00AF0CC8">
        <w:rPr>
          <w:highlight w:val="white"/>
        </w:rPr>
        <w:t xml:space="preserve">foi mantida </w:t>
      </w:r>
      <w:r>
        <w:rPr>
          <w:highlight w:val="white"/>
        </w:rPr>
        <w:t xml:space="preserve">a condenação da parte executada ao pagamento dos honorários sucumbenciais </w:t>
      </w:r>
      <w:r w:rsidRPr="006E097C">
        <w:rPr>
          <w:sz w:val="20"/>
          <w:szCs w:val="18"/>
          <w:highlight w:val="white"/>
        </w:rPr>
        <w:t>(</w:t>
      </w:r>
      <w:r w:rsidRPr="006E097C">
        <w:rPr>
          <w:b/>
          <w:bCs/>
          <w:sz w:val="20"/>
          <w:szCs w:val="18"/>
          <w:highlight w:val="white"/>
        </w:rPr>
        <w:t xml:space="preserve">doc. </w:t>
      </w:r>
      <w:r w:rsidR="006E097C" w:rsidRPr="006E097C">
        <w:rPr>
          <w:b/>
          <w:bCs/>
          <w:sz w:val="20"/>
          <w:szCs w:val="18"/>
          <w:highlight w:val="white"/>
        </w:rPr>
        <w:t>6</w:t>
      </w:r>
      <w:r w:rsidR="006E097C" w:rsidRPr="006E097C">
        <w:rPr>
          <w:sz w:val="20"/>
          <w:szCs w:val="18"/>
          <w:highlight w:val="white"/>
        </w:rPr>
        <w:t>)</w:t>
      </w:r>
      <w:r w:rsidR="006E097C">
        <w:rPr>
          <w:highlight w:val="white"/>
        </w:rPr>
        <w:t>.</w:t>
      </w:r>
    </w:p>
    <w:p w14:paraId="3F00B84C" w14:textId="3EF13858" w:rsidR="00527FB8" w:rsidRDefault="006E097C" w:rsidP="002018D9">
      <w:pPr>
        <w:pStyle w:val="SemEspaamento"/>
        <w:rPr>
          <w:highlight w:val="white"/>
        </w:rPr>
      </w:pPr>
      <w:r>
        <w:rPr>
          <w:highlight w:val="white"/>
        </w:rPr>
        <w:t>Diante desse contexto, a reclamante opôs embargos de declaração</w:t>
      </w:r>
      <w:r w:rsidR="00602603">
        <w:rPr>
          <w:highlight w:val="white"/>
        </w:rPr>
        <w:t xml:space="preserve"> </w:t>
      </w:r>
      <w:r w:rsidR="00602603" w:rsidRPr="00F5200C">
        <w:rPr>
          <w:sz w:val="20"/>
          <w:szCs w:val="18"/>
          <w:highlight w:val="white"/>
        </w:rPr>
        <w:t>(</w:t>
      </w:r>
      <w:r w:rsidR="00602603" w:rsidRPr="00F5200C">
        <w:rPr>
          <w:b/>
          <w:bCs/>
          <w:sz w:val="20"/>
          <w:szCs w:val="18"/>
          <w:highlight w:val="white"/>
        </w:rPr>
        <w:t>doc. 7</w:t>
      </w:r>
      <w:r w:rsidR="00602603" w:rsidRPr="00F5200C">
        <w:rPr>
          <w:sz w:val="20"/>
          <w:szCs w:val="18"/>
          <w:highlight w:val="white"/>
        </w:rPr>
        <w:t>)</w:t>
      </w:r>
      <w:r>
        <w:rPr>
          <w:highlight w:val="white"/>
        </w:rPr>
        <w:t xml:space="preserve">, apontando, em síntese, que o acórdão </w:t>
      </w:r>
      <w:r w:rsidR="000E5672">
        <w:rPr>
          <w:highlight w:val="white"/>
        </w:rPr>
        <w:t xml:space="preserve">embargado </w:t>
      </w:r>
      <w:r w:rsidR="00F006A1">
        <w:rPr>
          <w:highlight w:val="white"/>
        </w:rPr>
        <w:t>se omitiu</w:t>
      </w:r>
      <w:r w:rsidR="000E5672">
        <w:rPr>
          <w:highlight w:val="white"/>
        </w:rPr>
        <w:t xml:space="preserve"> na aplicação correta do Tema n. 1.229/STJ, </w:t>
      </w:r>
      <w:r w:rsidR="000112BB">
        <w:rPr>
          <w:highlight w:val="white"/>
        </w:rPr>
        <w:t xml:space="preserve">incorrendo, também, em contradição interna, na medida em que firmou a premissa de que seria incabível a </w:t>
      </w:r>
      <w:r w:rsidR="00DA37C5">
        <w:rPr>
          <w:highlight w:val="white"/>
        </w:rPr>
        <w:t>fixação de honorários sucumbenciais quando a exceção é acolhida em razão do reconhecimento da prescrição intercorrente</w:t>
      </w:r>
      <w:r w:rsidR="00F006A1">
        <w:rPr>
          <w:highlight w:val="white"/>
        </w:rPr>
        <w:t>, mas, em evidente contrassenso, manteve a condenação d</w:t>
      </w:r>
      <w:r w:rsidR="00F5200C">
        <w:rPr>
          <w:highlight w:val="white"/>
        </w:rPr>
        <w:t xml:space="preserve">a parte executada aos ônus sucumbenciais </w:t>
      </w:r>
      <w:r w:rsidR="00F5200C" w:rsidRPr="00F5200C">
        <w:rPr>
          <w:sz w:val="20"/>
          <w:szCs w:val="18"/>
          <w:highlight w:val="white"/>
        </w:rPr>
        <w:t>(</w:t>
      </w:r>
      <w:r w:rsidR="00F5200C" w:rsidRPr="00F5200C">
        <w:rPr>
          <w:b/>
          <w:bCs/>
          <w:sz w:val="20"/>
          <w:szCs w:val="18"/>
          <w:highlight w:val="white"/>
        </w:rPr>
        <w:t>doc. 7</w:t>
      </w:r>
      <w:r w:rsidR="00F5200C" w:rsidRPr="00F5200C">
        <w:rPr>
          <w:sz w:val="20"/>
          <w:szCs w:val="18"/>
          <w:highlight w:val="white"/>
        </w:rPr>
        <w:t>)</w:t>
      </w:r>
      <w:r w:rsidR="00527FB8">
        <w:rPr>
          <w:highlight w:val="white"/>
        </w:rPr>
        <w:t>.</w:t>
      </w:r>
    </w:p>
    <w:p w14:paraId="1BE690DB" w14:textId="3B4F9F17" w:rsidR="003E23A5" w:rsidRDefault="00527FB8" w:rsidP="00A92E2F">
      <w:pPr>
        <w:pStyle w:val="SemEspaamento"/>
        <w:rPr>
          <w:highlight w:val="white"/>
        </w:rPr>
      </w:pPr>
      <w:r>
        <w:rPr>
          <w:highlight w:val="white"/>
        </w:rPr>
        <w:t>Ocorre</w:t>
      </w:r>
      <w:r w:rsidR="008446F2">
        <w:rPr>
          <w:highlight w:val="white"/>
        </w:rPr>
        <w:t xml:space="preserve"> </w:t>
      </w:r>
      <w:r>
        <w:rPr>
          <w:highlight w:val="white"/>
        </w:rPr>
        <w:t>que</w:t>
      </w:r>
      <w:r w:rsidR="003E23A5">
        <w:rPr>
          <w:highlight w:val="white"/>
        </w:rPr>
        <w:t xml:space="preserve">, </w:t>
      </w:r>
      <w:r w:rsidR="00602603">
        <w:rPr>
          <w:highlight w:val="white"/>
        </w:rPr>
        <w:t xml:space="preserve">para </w:t>
      </w:r>
      <w:r w:rsidR="003E23A5">
        <w:rPr>
          <w:highlight w:val="white"/>
        </w:rPr>
        <w:t>nov</w:t>
      </w:r>
      <w:r w:rsidR="00602603">
        <w:rPr>
          <w:highlight w:val="white"/>
        </w:rPr>
        <w:t>a surpresa da reclamante, os primeiros aclaratórios foram rejeitados</w:t>
      </w:r>
      <w:r w:rsidR="008C4D9E">
        <w:rPr>
          <w:highlight w:val="white"/>
        </w:rPr>
        <w:t xml:space="preserve"> </w:t>
      </w:r>
      <w:r w:rsidR="008C4D9E" w:rsidRPr="00F5200C">
        <w:rPr>
          <w:sz w:val="20"/>
          <w:szCs w:val="18"/>
          <w:highlight w:val="white"/>
        </w:rPr>
        <w:t>(</w:t>
      </w:r>
      <w:r w:rsidR="008C4D9E" w:rsidRPr="00F5200C">
        <w:rPr>
          <w:b/>
          <w:bCs/>
          <w:sz w:val="20"/>
          <w:szCs w:val="18"/>
          <w:highlight w:val="white"/>
        </w:rPr>
        <w:t xml:space="preserve">doc. </w:t>
      </w:r>
      <w:r w:rsidR="008C4D9E">
        <w:rPr>
          <w:b/>
          <w:bCs/>
          <w:sz w:val="20"/>
          <w:szCs w:val="18"/>
          <w:highlight w:val="white"/>
        </w:rPr>
        <w:t>8</w:t>
      </w:r>
      <w:r w:rsidR="008C4D9E" w:rsidRPr="00F5200C">
        <w:rPr>
          <w:sz w:val="20"/>
          <w:szCs w:val="18"/>
          <w:highlight w:val="white"/>
        </w:rPr>
        <w:t>)</w:t>
      </w:r>
      <w:r w:rsidR="00602603">
        <w:rPr>
          <w:highlight w:val="white"/>
        </w:rPr>
        <w:t>,</w:t>
      </w:r>
      <w:r w:rsidR="00C77516">
        <w:rPr>
          <w:highlight w:val="white"/>
        </w:rPr>
        <w:t xml:space="preserve"> o que motivou a oposição de novos aclaratórios</w:t>
      </w:r>
      <w:r w:rsidR="003E23A5">
        <w:rPr>
          <w:highlight w:val="white"/>
        </w:rPr>
        <w:t xml:space="preserve"> </w:t>
      </w:r>
      <w:r w:rsidR="003E23A5" w:rsidRPr="00F5200C">
        <w:rPr>
          <w:sz w:val="20"/>
          <w:szCs w:val="18"/>
          <w:highlight w:val="white"/>
        </w:rPr>
        <w:t>(</w:t>
      </w:r>
      <w:r w:rsidR="003E23A5" w:rsidRPr="00F5200C">
        <w:rPr>
          <w:b/>
          <w:bCs/>
          <w:sz w:val="20"/>
          <w:szCs w:val="18"/>
          <w:highlight w:val="white"/>
        </w:rPr>
        <w:t xml:space="preserve">doc. </w:t>
      </w:r>
      <w:r w:rsidR="008C4D9E">
        <w:rPr>
          <w:b/>
          <w:bCs/>
          <w:sz w:val="20"/>
          <w:szCs w:val="18"/>
          <w:highlight w:val="white"/>
        </w:rPr>
        <w:t>9</w:t>
      </w:r>
      <w:r w:rsidR="003E23A5" w:rsidRPr="00F5200C">
        <w:rPr>
          <w:sz w:val="20"/>
          <w:szCs w:val="18"/>
          <w:highlight w:val="white"/>
        </w:rPr>
        <w:t>)</w:t>
      </w:r>
      <w:r w:rsidR="00C77516">
        <w:rPr>
          <w:highlight w:val="white"/>
        </w:rPr>
        <w:t xml:space="preserve">, como forma de </w:t>
      </w:r>
      <w:r w:rsidR="008446F2">
        <w:rPr>
          <w:highlight w:val="white"/>
        </w:rPr>
        <w:t xml:space="preserve">buscar, uma última vez, </w:t>
      </w:r>
      <w:r w:rsidR="00C77516">
        <w:rPr>
          <w:highlight w:val="white"/>
        </w:rPr>
        <w:t xml:space="preserve">a correta aplicação do </w:t>
      </w:r>
      <w:r w:rsidR="003E23A5">
        <w:rPr>
          <w:highlight w:val="white"/>
        </w:rPr>
        <w:t>Tema mencionado</w:t>
      </w:r>
      <w:r w:rsidR="008446F2">
        <w:rPr>
          <w:highlight w:val="white"/>
        </w:rPr>
        <w:t xml:space="preserve"> pela Corte Local</w:t>
      </w:r>
      <w:r w:rsidR="003E23A5">
        <w:rPr>
          <w:highlight w:val="white"/>
        </w:rPr>
        <w:t xml:space="preserve"> e, </w:t>
      </w:r>
      <w:r w:rsidR="008446F2">
        <w:rPr>
          <w:highlight w:val="white"/>
        </w:rPr>
        <w:t>também</w:t>
      </w:r>
      <w:r w:rsidR="003E23A5">
        <w:rPr>
          <w:highlight w:val="white"/>
        </w:rPr>
        <w:t>,</w:t>
      </w:r>
      <w:r w:rsidR="00C77516">
        <w:rPr>
          <w:highlight w:val="white"/>
        </w:rPr>
        <w:t xml:space="preserve"> para fins de prequestionamento</w:t>
      </w:r>
      <w:r w:rsidR="003E23A5">
        <w:rPr>
          <w:highlight w:val="white"/>
        </w:rPr>
        <w:t>.</w:t>
      </w:r>
    </w:p>
    <w:p w14:paraId="0200192B" w14:textId="77777777" w:rsidR="00066C62" w:rsidRDefault="00602603" w:rsidP="00A92E2F">
      <w:pPr>
        <w:pStyle w:val="SemEspaamento"/>
        <w:rPr>
          <w:highlight w:val="white"/>
        </w:rPr>
      </w:pPr>
      <w:r>
        <w:rPr>
          <w:highlight w:val="white"/>
        </w:rPr>
        <w:t xml:space="preserve"> </w:t>
      </w:r>
      <w:r w:rsidR="008446F2">
        <w:rPr>
          <w:highlight w:val="white"/>
        </w:rPr>
        <w:t>No entanto</w:t>
      </w:r>
      <w:r w:rsidR="00FD10DF">
        <w:rPr>
          <w:highlight w:val="white"/>
        </w:rPr>
        <w:t xml:space="preserve">, uma vez mais, o aresto </w:t>
      </w:r>
      <w:r w:rsidR="004C6B1F">
        <w:rPr>
          <w:highlight w:val="white"/>
        </w:rPr>
        <w:t xml:space="preserve">impugnado rejeitou </w:t>
      </w:r>
      <w:r w:rsidR="00FD10DF">
        <w:rPr>
          <w:highlight w:val="white"/>
        </w:rPr>
        <w:t>os segundos aclaratórios opostos</w:t>
      </w:r>
      <w:r w:rsidR="00050A23">
        <w:rPr>
          <w:highlight w:val="white"/>
        </w:rPr>
        <w:t xml:space="preserve"> </w:t>
      </w:r>
      <w:r w:rsidR="00050A23" w:rsidRPr="00F5200C">
        <w:rPr>
          <w:sz w:val="20"/>
          <w:szCs w:val="18"/>
          <w:highlight w:val="white"/>
        </w:rPr>
        <w:t>(</w:t>
      </w:r>
      <w:r w:rsidR="00050A23" w:rsidRPr="00F5200C">
        <w:rPr>
          <w:b/>
          <w:bCs/>
          <w:sz w:val="20"/>
          <w:szCs w:val="18"/>
          <w:highlight w:val="white"/>
        </w:rPr>
        <w:t xml:space="preserve">doc. </w:t>
      </w:r>
      <w:r w:rsidR="00D92F97">
        <w:rPr>
          <w:b/>
          <w:bCs/>
          <w:sz w:val="20"/>
          <w:szCs w:val="18"/>
          <w:highlight w:val="white"/>
        </w:rPr>
        <w:t>2</w:t>
      </w:r>
      <w:r w:rsidR="00050A23" w:rsidRPr="00F5200C">
        <w:rPr>
          <w:sz w:val="20"/>
          <w:szCs w:val="18"/>
          <w:highlight w:val="white"/>
        </w:rPr>
        <w:t>)</w:t>
      </w:r>
      <w:r w:rsidR="00066C62">
        <w:rPr>
          <w:highlight w:val="white"/>
        </w:rPr>
        <w:t xml:space="preserve">, insistindo em descumprir a tese vinculante firmada por essa Colenda Corte, </w:t>
      </w:r>
      <w:r w:rsidR="00050A23">
        <w:rPr>
          <w:highlight w:val="white"/>
        </w:rPr>
        <w:t xml:space="preserve">e </w:t>
      </w:r>
      <w:r w:rsidR="00FD10DF">
        <w:rPr>
          <w:highlight w:val="white"/>
        </w:rPr>
        <w:t xml:space="preserve">continuou irredutível em reconhecer o inegável equívoco em relação </w:t>
      </w:r>
      <w:r w:rsidR="00C53FDF">
        <w:rPr>
          <w:highlight w:val="white"/>
        </w:rPr>
        <w:t xml:space="preserve">ao fato de que a incidência do </w:t>
      </w:r>
      <w:r w:rsidR="00A92E2F">
        <w:rPr>
          <w:highlight w:val="white"/>
        </w:rPr>
        <w:t>Tema Repetitivo n. 1.229/STJ impede a fixação de honorários de sucumbência no presente caso</w:t>
      </w:r>
      <w:r w:rsidR="00066C62">
        <w:rPr>
          <w:highlight w:val="white"/>
        </w:rPr>
        <w:t xml:space="preserve">. </w:t>
      </w:r>
      <w:r w:rsidR="00C53FDF">
        <w:rPr>
          <w:highlight w:val="white"/>
        </w:rPr>
        <w:t xml:space="preserve"> </w:t>
      </w:r>
    </w:p>
    <w:p w14:paraId="3D5A3599" w14:textId="2C5B0CB0" w:rsidR="00D55B39" w:rsidRDefault="00066C62" w:rsidP="00A92E2F">
      <w:pPr>
        <w:pStyle w:val="SemEspaamento"/>
        <w:rPr>
          <w:highlight w:val="white"/>
        </w:rPr>
      </w:pPr>
      <w:r>
        <w:rPr>
          <w:highlight w:val="white"/>
        </w:rPr>
        <w:t xml:space="preserve">Como visto, Excelência, não resta </w:t>
      </w:r>
      <w:r w:rsidR="00C53FDF">
        <w:rPr>
          <w:highlight w:val="white"/>
        </w:rPr>
        <w:t>outra alternativa senão a propositura da presente reclamação para assegurar a autoridade dessa Colenda Corte Superior e a observância obrigatória d</w:t>
      </w:r>
      <w:r w:rsidR="006A27B7">
        <w:rPr>
          <w:highlight w:val="white"/>
        </w:rPr>
        <w:t>o</w:t>
      </w:r>
      <w:r w:rsidR="00C53FDF">
        <w:rPr>
          <w:highlight w:val="white"/>
        </w:rPr>
        <w:t xml:space="preserve"> </w:t>
      </w:r>
      <w:r w:rsidR="005A2618">
        <w:rPr>
          <w:highlight w:val="white"/>
        </w:rPr>
        <w:t xml:space="preserve">Tema n. 1.229/STJ </w:t>
      </w:r>
      <w:r w:rsidR="00C53FDF">
        <w:rPr>
          <w:highlight w:val="white"/>
        </w:rPr>
        <w:t xml:space="preserve">por parte da </w:t>
      </w:r>
      <w:r w:rsidR="00D36C86">
        <w:rPr>
          <w:highlight w:val="white"/>
        </w:rPr>
        <w:t>2ª Câmara Cível do Tribunal de Justiça do Rio Grande do Sul</w:t>
      </w:r>
      <w:r w:rsidR="00C839D9">
        <w:rPr>
          <w:highlight w:val="white"/>
        </w:rPr>
        <w:t xml:space="preserve"> – TJRS</w:t>
      </w:r>
      <w:r w:rsidR="00D36C86">
        <w:rPr>
          <w:highlight w:val="white"/>
        </w:rPr>
        <w:t>.</w:t>
      </w:r>
    </w:p>
    <w:p w14:paraId="792FB894" w14:textId="0B4527D3" w:rsidR="002018D9" w:rsidRPr="00C839D9" w:rsidRDefault="00C839D9" w:rsidP="00C839D9">
      <w:pPr>
        <w:pStyle w:val="SemEspaamento"/>
        <w:rPr>
          <w:highlight w:val="white"/>
        </w:rPr>
      </w:pPr>
      <w:r>
        <w:rPr>
          <w:highlight w:val="white"/>
        </w:rPr>
        <w:t xml:space="preserve">Assim sendo, uma vez comprovada a necessidade de correção </w:t>
      </w:r>
      <w:r w:rsidR="00066C62">
        <w:rPr>
          <w:highlight w:val="white"/>
        </w:rPr>
        <w:t xml:space="preserve">do aresto reclamado no que diz respeito à </w:t>
      </w:r>
      <w:r>
        <w:rPr>
          <w:highlight w:val="white"/>
        </w:rPr>
        <w:t>aplicação do Tema n. 1.229/STJ ao presente caso</w:t>
      </w:r>
      <w:r w:rsidR="00611FEB" w:rsidRPr="00C839D9">
        <w:rPr>
          <w:highlight w:val="white"/>
        </w:rPr>
        <w:t>,</w:t>
      </w:r>
      <w:r>
        <w:rPr>
          <w:highlight w:val="white"/>
        </w:rPr>
        <w:t xml:space="preserve"> é de ser</w:t>
      </w:r>
      <w:r w:rsidR="002B24C4">
        <w:rPr>
          <w:highlight w:val="white"/>
        </w:rPr>
        <w:t xml:space="preserve"> julgada procedente a presente reclamação</w:t>
      </w:r>
      <w:r w:rsidR="0081001A" w:rsidRPr="00C839D9">
        <w:rPr>
          <w:highlight w:val="white"/>
        </w:rPr>
        <w:t xml:space="preserve"> para</w:t>
      </w:r>
      <w:r w:rsidR="0043658E">
        <w:rPr>
          <w:highlight w:val="white"/>
        </w:rPr>
        <w:t xml:space="preserve"> cassar parte do </w:t>
      </w:r>
      <w:r w:rsidR="0043658E">
        <w:rPr>
          <w:i/>
          <w:iCs/>
          <w:highlight w:val="white"/>
        </w:rPr>
        <w:t xml:space="preserve">decisum </w:t>
      </w:r>
      <w:r w:rsidR="0043658E">
        <w:rPr>
          <w:highlight w:val="white"/>
        </w:rPr>
        <w:t>impugnado e</w:t>
      </w:r>
      <w:r w:rsidR="0081001A" w:rsidRPr="00C839D9">
        <w:rPr>
          <w:highlight w:val="white"/>
        </w:rPr>
        <w:t xml:space="preserve"> afastar a condenação da </w:t>
      </w:r>
      <w:r w:rsidR="005A2618">
        <w:rPr>
          <w:highlight w:val="white"/>
        </w:rPr>
        <w:t xml:space="preserve">parte </w:t>
      </w:r>
      <w:r w:rsidR="0081001A" w:rsidRPr="00C839D9">
        <w:rPr>
          <w:highlight w:val="white"/>
        </w:rPr>
        <w:t>executada ao pagamento das verbas sucumbenciai</w:t>
      </w:r>
      <w:r w:rsidR="0043658E">
        <w:rPr>
          <w:highlight w:val="white"/>
        </w:rPr>
        <w:t>s</w:t>
      </w:r>
      <w:r w:rsidR="00AA23FA" w:rsidRPr="00C839D9">
        <w:rPr>
          <w:highlight w:val="white"/>
        </w:rPr>
        <w:t xml:space="preserve">, sobretudo </w:t>
      </w:r>
      <w:r w:rsidR="002B24C4">
        <w:rPr>
          <w:highlight w:val="white"/>
        </w:rPr>
        <w:t>como forma de assegurar a autoridade dessa Corte e a observância</w:t>
      </w:r>
      <w:r w:rsidR="00363BBD">
        <w:rPr>
          <w:highlight w:val="white"/>
        </w:rPr>
        <w:t xml:space="preserve"> obrigatória</w:t>
      </w:r>
      <w:r w:rsidR="002B24C4">
        <w:rPr>
          <w:highlight w:val="white"/>
        </w:rPr>
        <w:t xml:space="preserve"> d</w:t>
      </w:r>
      <w:r w:rsidR="00F2211D">
        <w:rPr>
          <w:highlight w:val="white"/>
        </w:rPr>
        <w:t>a tese repetitiva</w:t>
      </w:r>
      <w:r w:rsidR="000D4F31">
        <w:rPr>
          <w:highlight w:val="white"/>
        </w:rPr>
        <w:t>,</w:t>
      </w:r>
      <w:r w:rsidR="00F2211D">
        <w:rPr>
          <w:highlight w:val="white"/>
        </w:rPr>
        <w:t xml:space="preserve"> firmada</w:t>
      </w:r>
      <w:r w:rsidR="00363BBD">
        <w:rPr>
          <w:highlight w:val="white"/>
        </w:rPr>
        <w:t xml:space="preserve"> no precedente vinculante mencionado</w:t>
      </w:r>
      <w:r w:rsidR="000D4F31">
        <w:rPr>
          <w:highlight w:val="white"/>
        </w:rPr>
        <w:t>,</w:t>
      </w:r>
      <w:r w:rsidR="00561089">
        <w:rPr>
          <w:highlight w:val="white"/>
        </w:rPr>
        <w:t xml:space="preserve"> pelo Tribunal local</w:t>
      </w:r>
      <w:r w:rsidR="00F2211D">
        <w:rPr>
          <w:highlight w:val="white"/>
        </w:rPr>
        <w:t xml:space="preserve"> </w:t>
      </w:r>
      <w:r w:rsidR="00F2211D" w:rsidRPr="00363BBD">
        <w:rPr>
          <w:sz w:val="20"/>
          <w:szCs w:val="18"/>
          <w:highlight w:val="white"/>
        </w:rPr>
        <w:t>(art. 988, II e IV, §</w:t>
      </w:r>
      <w:r w:rsidR="00363BBD" w:rsidRPr="00363BBD">
        <w:rPr>
          <w:sz w:val="20"/>
          <w:szCs w:val="18"/>
          <w:highlight w:val="white"/>
        </w:rPr>
        <w:t xml:space="preserve"> 4º, do CPC)</w:t>
      </w:r>
      <w:r w:rsidR="00AF36FC" w:rsidRPr="00C839D9">
        <w:rPr>
          <w:highlight w:val="white"/>
        </w:rPr>
        <w:t xml:space="preserve">. </w:t>
      </w:r>
    </w:p>
    <w:p w14:paraId="3E9A5FD8" w14:textId="77777777" w:rsidR="00D36C86" w:rsidRDefault="00D36C86" w:rsidP="00AF36FC">
      <w:pPr>
        <w:pStyle w:val="Ttulo"/>
        <w:rPr>
          <w:highlight w:val="white"/>
        </w:rPr>
      </w:pPr>
    </w:p>
    <w:p w14:paraId="7EC69A13" w14:textId="1BCDB044" w:rsidR="00AF36FC" w:rsidRPr="00AF36FC" w:rsidRDefault="00C26477" w:rsidP="00AF36FC">
      <w:pPr>
        <w:pStyle w:val="Ttulo"/>
        <w:rPr>
          <w:highlight w:val="white"/>
        </w:rPr>
      </w:pPr>
      <w:r>
        <w:rPr>
          <w:highlight w:val="white"/>
        </w:rPr>
        <w:t>I</w:t>
      </w:r>
      <w:r w:rsidR="00AF36FC">
        <w:rPr>
          <w:highlight w:val="white"/>
        </w:rPr>
        <w:t>II – REQUERIMENTOS</w:t>
      </w:r>
    </w:p>
    <w:p w14:paraId="15596C55" w14:textId="77777777" w:rsidR="00AF36FC" w:rsidRPr="00B53E51" w:rsidRDefault="00AF36FC" w:rsidP="00AF36FC">
      <w:pPr>
        <w:pStyle w:val="SemEspaamento"/>
        <w:numPr>
          <w:ilvl w:val="0"/>
          <w:numId w:val="0"/>
        </w:numPr>
        <w:rPr>
          <w:sz w:val="20"/>
          <w:szCs w:val="18"/>
          <w:highlight w:val="white"/>
        </w:rPr>
      </w:pPr>
    </w:p>
    <w:p w14:paraId="3C935CCC" w14:textId="77777777" w:rsidR="00FE4D42" w:rsidRPr="00C26477" w:rsidRDefault="00AF36FC" w:rsidP="0099721D">
      <w:pPr>
        <w:pStyle w:val="SemEspaamento"/>
        <w:rPr>
          <w:highlight w:val="white"/>
        </w:rPr>
      </w:pPr>
      <w:r>
        <w:t xml:space="preserve">Ante o exposto, a </w:t>
      </w:r>
      <w:r w:rsidR="00FE4D42">
        <w:t>reclamante</w:t>
      </w:r>
      <w:r>
        <w:t xml:space="preserve"> requer</w:t>
      </w:r>
      <w:r w:rsidR="00FE4D42">
        <w:t>:</w:t>
      </w:r>
    </w:p>
    <w:p w14:paraId="5891B009" w14:textId="77777777" w:rsidR="00C26477" w:rsidRPr="00C26477" w:rsidRDefault="00C26477" w:rsidP="00FB2F2F">
      <w:pPr>
        <w:pStyle w:val="SemEspaamento"/>
        <w:numPr>
          <w:ilvl w:val="0"/>
          <w:numId w:val="0"/>
        </w:numPr>
        <w:ind w:left="1701"/>
        <w:rPr>
          <w:highlight w:val="white"/>
        </w:rPr>
      </w:pPr>
    </w:p>
    <w:p w14:paraId="3C53948A" w14:textId="44D1BDCD" w:rsidR="00E40175" w:rsidRPr="001C3898" w:rsidRDefault="00FE4D42" w:rsidP="00FE4D42">
      <w:pPr>
        <w:pStyle w:val="SemEspaamento"/>
        <w:numPr>
          <w:ilvl w:val="0"/>
          <w:numId w:val="4"/>
        </w:numPr>
        <w:ind w:left="0" w:firstLine="1701"/>
        <w:rPr>
          <w:highlight w:val="white"/>
        </w:rPr>
      </w:pPr>
      <w:r>
        <w:t xml:space="preserve">a notificação da autoridade reclamada, </w:t>
      </w:r>
      <w:r w:rsidR="000C2FC8">
        <w:t>ou seja, da 2ª Câmara Cível do TJRS, pelo eminente Desembargador Ricardo Torres Hermann, digníssimo relator dos autos originários</w:t>
      </w:r>
      <w:r w:rsidR="001C3898">
        <w:t xml:space="preserve"> em que foi proferido o acórdão </w:t>
      </w:r>
      <w:r w:rsidR="003070B3">
        <w:t>impugnado</w:t>
      </w:r>
      <w:r w:rsidR="000C2FC8">
        <w:t>,</w:t>
      </w:r>
      <w:r w:rsidR="001A4EAE">
        <w:t xml:space="preserve"> </w:t>
      </w:r>
      <w:r w:rsidR="001A4EAE" w:rsidRPr="001A4EAE">
        <w:rPr>
          <w:highlight w:val="yellow"/>
        </w:rPr>
        <w:t>ou outra autoridade competente do Tribunal Local</w:t>
      </w:r>
      <w:r w:rsidR="001A4EAE">
        <w:t>,</w:t>
      </w:r>
      <w:r w:rsidR="000C2FC8">
        <w:t xml:space="preserve"> para</w:t>
      </w:r>
      <w:r w:rsidR="00E40175">
        <w:t xml:space="preserve"> que apresente informações no prazo legal </w:t>
      </w:r>
      <w:r w:rsidR="00E40175" w:rsidRPr="00E40175">
        <w:rPr>
          <w:sz w:val="20"/>
          <w:szCs w:val="18"/>
        </w:rPr>
        <w:t>(art. 989, I, do CPC)</w:t>
      </w:r>
      <w:r w:rsidR="00E40175">
        <w:t>;</w:t>
      </w:r>
    </w:p>
    <w:p w14:paraId="21275C7B" w14:textId="7D5ADF34" w:rsidR="001C3898" w:rsidRPr="00E40175" w:rsidRDefault="00AE6E52" w:rsidP="00FE4D42">
      <w:pPr>
        <w:pStyle w:val="SemEspaamento"/>
        <w:numPr>
          <w:ilvl w:val="0"/>
          <w:numId w:val="4"/>
        </w:numPr>
        <w:ind w:left="0" w:firstLine="1701"/>
        <w:rPr>
          <w:highlight w:val="white"/>
        </w:rPr>
      </w:pPr>
      <w:r>
        <w:rPr>
          <w:highlight w:val="white"/>
        </w:rPr>
        <w:t xml:space="preserve">a citação do </w:t>
      </w:r>
      <w:r w:rsidR="005C6C32">
        <w:rPr>
          <w:highlight w:val="white"/>
        </w:rPr>
        <w:t xml:space="preserve">Estado do Rio Grande do Sul, </w:t>
      </w:r>
      <w:r>
        <w:rPr>
          <w:highlight w:val="white"/>
        </w:rPr>
        <w:t>ente reclamado</w:t>
      </w:r>
      <w:r w:rsidR="000C47D0">
        <w:rPr>
          <w:highlight w:val="white"/>
        </w:rPr>
        <w:t xml:space="preserve"> e beneficiário da decisão impugnada</w:t>
      </w:r>
      <w:r w:rsidR="005C6C32">
        <w:rPr>
          <w:highlight w:val="white"/>
        </w:rPr>
        <w:t>, para que</w:t>
      </w:r>
      <w:r w:rsidR="003C42AA">
        <w:rPr>
          <w:highlight w:val="white"/>
        </w:rPr>
        <w:t>, querendo,</w:t>
      </w:r>
      <w:r w:rsidR="005C6C32">
        <w:rPr>
          <w:highlight w:val="white"/>
        </w:rPr>
        <w:t xml:space="preserve"> </w:t>
      </w:r>
      <w:r w:rsidR="000C47D0">
        <w:rPr>
          <w:highlight w:val="white"/>
        </w:rPr>
        <w:t xml:space="preserve">apresente contestação </w:t>
      </w:r>
      <w:r w:rsidR="005C6C32">
        <w:rPr>
          <w:highlight w:val="white"/>
        </w:rPr>
        <w:t xml:space="preserve">no prazo </w:t>
      </w:r>
      <w:r w:rsidR="000C47D0">
        <w:rPr>
          <w:highlight w:val="white"/>
        </w:rPr>
        <w:t xml:space="preserve">legal </w:t>
      </w:r>
      <w:r w:rsidR="000C47D0" w:rsidRPr="00E40175">
        <w:rPr>
          <w:sz w:val="20"/>
          <w:szCs w:val="18"/>
        </w:rPr>
        <w:t>(</w:t>
      </w:r>
      <w:r w:rsidR="000C47D0">
        <w:rPr>
          <w:sz w:val="20"/>
          <w:szCs w:val="18"/>
        </w:rPr>
        <w:t xml:space="preserve">CPC, </w:t>
      </w:r>
      <w:r w:rsidR="000C47D0" w:rsidRPr="00E40175">
        <w:rPr>
          <w:sz w:val="20"/>
          <w:szCs w:val="18"/>
        </w:rPr>
        <w:t>art. 989, I</w:t>
      </w:r>
      <w:r w:rsidR="000C47D0">
        <w:rPr>
          <w:sz w:val="20"/>
          <w:szCs w:val="18"/>
        </w:rPr>
        <w:t>II</w:t>
      </w:r>
      <w:r w:rsidR="000C47D0" w:rsidRPr="00E40175">
        <w:rPr>
          <w:sz w:val="20"/>
          <w:szCs w:val="18"/>
        </w:rPr>
        <w:t>)</w:t>
      </w:r>
      <w:r w:rsidR="000C47D0">
        <w:rPr>
          <w:highlight w:val="white"/>
        </w:rPr>
        <w:t>;</w:t>
      </w:r>
    </w:p>
    <w:p w14:paraId="67435183" w14:textId="5A03D4D5" w:rsidR="00131BEB" w:rsidRPr="00337FC1" w:rsidRDefault="001355C8" w:rsidP="00FE4D42">
      <w:pPr>
        <w:pStyle w:val="SemEspaamento"/>
        <w:numPr>
          <w:ilvl w:val="0"/>
          <w:numId w:val="4"/>
        </w:numPr>
        <w:ind w:left="0" w:firstLine="1701"/>
        <w:rPr>
          <w:highlight w:val="white"/>
        </w:rPr>
      </w:pPr>
      <w:r>
        <w:t xml:space="preserve"> </w:t>
      </w:r>
      <w:r w:rsidR="00EA2302">
        <w:t xml:space="preserve">a procedência da presente reclamação para cassar parte do aresto reclamado e </w:t>
      </w:r>
      <w:r w:rsidR="00AF36FC">
        <w:t xml:space="preserve">afastar a condenação da </w:t>
      </w:r>
      <w:r w:rsidR="003C42AA">
        <w:t xml:space="preserve">parte </w:t>
      </w:r>
      <w:r w:rsidR="00AF36FC">
        <w:t>executada ao pagamento dos honorários de sucumbência</w:t>
      </w:r>
      <w:r w:rsidR="001728F4">
        <w:t xml:space="preserve">, em </w:t>
      </w:r>
      <w:r w:rsidR="00EA2302">
        <w:t xml:space="preserve">estrita </w:t>
      </w:r>
      <w:r w:rsidR="001728F4">
        <w:t xml:space="preserve">observância </w:t>
      </w:r>
      <w:r w:rsidR="00EA2302">
        <w:t xml:space="preserve">à tese firmada no </w:t>
      </w:r>
      <w:r w:rsidR="001728F4">
        <w:t>Tema Repetitivo n. 1.229/STJ</w:t>
      </w:r>
      <w:r w:rsidR="009E4009">
        <w:t>.</w:t>
      </w:r>
    </w:p>
    <w:p w14:paraId="7319DBF2" w14:textId="77777777" w:rsidR="00337FC1" w:rsidRPr="00884179" w:rsidRDefault="00337FC1" w:rsidP="001D7E0E">
      <w:pPr>
        <w:pStyle w:val="Ttulo2"/>
        <w:rPr>
          <w:sz w:val="8"/>
          <w:szCs w:val="8"/>
          <w:highlight w:val="white"/>
        </w:rPr>
      </w:pPr>
    </w:p>
    <w:p w14:paraId="318DAAE3" w14:textId="7E327C0F" w:rsidR="00337FC1" w:rsidRPr="00EC1F20" w:rsidRDefault="00337FC1" w:rsidP="00337FC1">
      <w:pPr>
        <w:pStyle w:val="SemEspaamento"/>
      </w:pPr>
      <w:r>
        <w:rPr>
          <w:rFonts w:eastAsia="Calibri" w:cs="Times New Roman"/>
        </w:rPr>
        <w:t xml:space="preserve">Pleiteia, por </w:t>
      </w:r>
      <w:r w:rsidRPr="007431D5">
        <w:t>fim</w:t>
      </w:r>
      <w:r>
        <w:rPr>
          <w:rFonts w:eastAsia="Calibri" w:cs="Times New Roman"/>
        </w:rPr>
        <w:t>, sejam</w:t>
      </w:r>
      <w:r w:rsidRPr="00416D9D">
        <w:t xml:space="preserve"> todas as intimações realizadas em nome </w:t>
      </w:r>
      <w:r>
        <w:t>do advogado 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A87766">
        <w:rPr>
          <w:sz w:val="20"/>
        </w:rPr>
        <w:t>(CPC, art. 272, §5º)</w:t>
      </w:r>
      <w:r w:rsidRPr="00416D9D">
        <w:t>.</w:t>
      </w:r>
    </w:p>
    <w:p w14:paraId="1E406B40" w14:textId="77777777" w:rsidR="00C34C89" w:rsidRPr="00884179" w:rsidRDefault="00C34C89" w:rsidP="001D7E0E">
      <w:pPr>
        <w:pStyle w:val="Ttulo2"/>
        <w:rPr>
          <w:sz w:val="18"/>
          <w:szCs w:val="18"/>
        </w:rPr>
      </w:pPr>
    </w:p>
    <w:p w14:paraId="64F1224D" w14:textId="77777777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BDC708" w14:textId="0B5155BA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857E7">
        <w:rPr>
          <w:rFonts w:ascii="Arial" w:eastAsia="Calibri" w:hAnsi="Arial" w:cs="Times New Roman"/>
          <w:noProof/>
          <w:sz w:val="24"/>
          <w:szCs w:val="24"/>
        </w:rPr>
        <w:t>4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893654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46F99B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E26FE6" w14:textId="77777777" w:rsidR="00D170FD" w:rsidRPr="00261190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261190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DEBAB10" w14:textId="77777777" w:rsidR="00D170FD" w:rsidRPr="00261190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261190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150E5CDB" w14:textId="77777777" w:rsidR="00D170FD" w:rsidRPr="001D7E0E" w:rsidRDefault="00D170FD" w:rsidP="00261190">
      <w:pPr>
        <w:rPr>
          <w:sz w:val="32"/>
          <w:szCs w:val="32"/>
        </w:rPr>
      </w:pPr>
    </w:p>
    <w:p w14:paraId="1F48601E" w14:textId="77777777" w:rsidR="001D7E0E" w:rsidRPr="00B2672B" w:rsidRDefault="001D7E0E" w:rsidP="001D7E0E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RECLAMAÇÃO</w:t>
      </w:r>
      <w:r w:rsidRPr="00B2672B">
        <w:rPr>
          <w:rFonts w:cs="Arial"/>
          <w:u w:val="single"/>
        </w:rPr>
        <w:t xml:space="preserve"> </w:t>
      </w:r>
    </w:p>
    <w:p w14:paraId="369C1AC5" w14:textId="77777777" w:rsidR="001D7E0E" w:rsidRPr="00AE7870" w:rsidRDefault="001D7E0E" w:rsidP="001D7E0E">
      <w:pPr>
        <w:spacing w:after="0"/>
        <w:rPr>
          <w:rFonts w:ascii="Arial" w:hAnsi="Arial" w:cs="Arial"/>
        </w:rPr>
      </w:pPr>
      <w:r w:rsidRPr="00AE7870">
        <w:rPr>
          <w:rFonts w:ascii="Arial" w:hAnsi="Arial" w:cs="Arial"/>
          <w:b/>
        </w:rPr>
        <w:t>Doc. 1</w:t>
      </w:r>
      <w:r w:rsidRPr="00AE7870">
        <w:rPr>
          <w:rFonts w:ascii="Arial" w:hAnsi="Arial" w:cs="Arial"/>
        </w:rPr>
        <w:t>: Procuração;</w:t>
      </w:r>
    </w:p>
    <w:p w14:paraId="1DBBBB91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2</w:t>
      </w:r>
      <w:r w:rsidRPr="00AE7870">
        <w:rPr>
          <w:rFonts w:ascii="Arial" w:hAnsi="Arial" w:cs="Arial"/>
        </w:rPr>
        <w:t>: Acórdão reclamado;</w:t>
      </w:r>
    </w:p>
    <w:p w14:paraId="46176A1D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3</w:t>
      </w:r>
      <w:r w:rsidRPr="00AE7870">
        <w:rPr>
          <w:rFonts w:ascii="Arial" w:hAnsi="Arial" w:cs="Arial"/>
        </w:rPr>
        <w:t>: Sentença que reconheceu a prescrição intercorrente, mas fixou honorários de sucumbência contra a parte executada;</w:t>
      </w:r>
    </w:p>
    <w:p w14:paraId="0B4EBC78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4</w:t>
      </w:r>
      <w:r w:rsidRPr="00AE7870">
        <w:rPr>
          <w:rFonts w:ascii="Arial" w:hAnsi="Arial" w:cs="Arial"/>
        </w:rPr>
        <w:t>: Apelação interposta pela reclamante;</w:t>
      </w:r>
    </w:p>
    <w:p w14:paraId="66A10A94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5</w:t>
      </w:r>
      <w:r w:rsidRPr="00AE7870">
        <w:rPr>
          <w:rFonts w:ascii="Arial" w:hAnsi="Arial" w:cs="Arial"/>
        </w:rPr>
        <w:t>: Apelação interposta pela reclamada;</w:t>
      </w:r>
    </w:p>
    <w:p w14:paraId="4B1FB871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6</w:t>
      </w:r>
      <w:r w:rsidRPr="00AE787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Aresto que desproveu as apelações interpostas</w:t>
      </w:r>
      <w:r w:rsidRPr="00AE7870">
        <w:rPr>
          <w:rFonts w:ascii="Arial" w:hAnsi="Arial" w:cs="Arial"/>
        </w:rPr>
        <w:t>;</w:t>
      </w:r>
    </w:p>
    <w:p w14:paraId="1AF39760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7</w:t>
      </w:r>
      <w:r w:rsidRPr="00AE787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Primeiros aclaratórios opostos pela reclamante</w:t>
      </w:r>
      <w:r w:rsidRPr="00AE7870">
        <w:rPr>
          <w:rFonts w:ascii="Arial" w:hAnsi="Arial" w:cs="Arial"/>
        </w:rPr>
        <w:t>;</w:t>
      </w:r>
    </w:p>
    <w:p w14:paraId="0E030CED" w14:textId="77777777" w:rsidR="001D7E0E" w:rsidRPr="00AE7870" w:rsidRDefault="001D7E0E" w:rsidP="001D7E0E">
      <w:pPr>
        <w:spacing w:after="0"/>
      </w:pPr>
      <w:r w:rsidRPr="00AE7870">
        <w:rPr>
          <w:rFonts w:ascii="Arial" w:hAnsi="Arial" w:cs="Arial"/>
          <w:b/>
        </w:rPr>
        <w:t>Doc. 8</w:t>
      </w:r>
      <w:r w:rsidRPr="00AE787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Acórdão que julgou os primeiros embargos de declaração opostos</w:t>
      </w:r>
      <w:r w:rsidRPr="00AE7870">
        <w:rPr>
          <w:rFonts w:ascii="Arial" w:hAnsi="Arial" w:cs="Arial"/>
        </w:rPr>
        <w:t>;</w:t>
      </w:r>
    </w:p>
    <w:p w14:paraId="2613ABC7" w14:textId="77777777" w:rsidR="001D7E0E" w:rsidRDefault="001D7E0E" w:rsidP="001D7E0E">
      <w:pPr>
        <w:spacing w:after="0"/>
        <w:rPr>
          <w:rFonts w:ascii="Arial" w:hAnsi="Arial" w:cs="Arial"/>
        </w:rPr>
      </w:pPr>
      <w:r w:rsidRPr="00AE7870">
        <w:rPr>
          <w:rFonts w:ascii="Arial" w:hAnsi="Arial" w:cs="Arial"/>
          <w:b/>
        </w:rPr>
        <w:t>Doc. 9</w:t>
      </w:r>
      <w:r w:rsidRPr="00AE787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Novos aclaratórios opostos pela reclamante;</w:t>
      </w:r>
    </w:p>
    <w:p w14:paraId="009DAF27" w14:textId="173BDFDD" w:rsidR="00C34C89" w:rsidRPr="001D7E0E" w:rsidRDefault="001D7E0E" w:rsidP="001D7E0E">
      <w:pPr>
        <w:spacing w:after="0"/>
        <w:rPr>
          <w:highlight w:val="white"/>
        </w:rPr>
      </w:pPr>
      <w:r w:rsidRPr="00AE7870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10</w:t>
      </w:r>
      <w:r w:rsidRPr="00AE787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Íntegra dos autos n. </w:t>
      </w:r>
      <w:r w:rsidRPr="00AE7870">
        <w:rPr>
          <w:rFonts w:ascii="Arial" w:hAnsi="Arial" w:cs="Arial"/>
        </w:rPr>
        <w:t>5000267-06.2003.8.21.0038/RS</w:t>
      </w:r>
      <w:r>
        <w:rPr>
          <w:rFonts w:ascii="Arial" w:hAnsi="Arial" w:cs="Arial"/>
        </w:rPr>
        <w:t>.</w:t>
      </w:r>
    </w:p>
    <w:sectPr w:rsidR="00C34C89" w:rsidRPr="001D7E0E" w:rsidSect="00F25321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D2A2" w14:textId="77777777" w:rsidR="00125F5D" w:rsidRDefault="00125F5D" w:rsidP="00943258">
      <w:pPr>
        <w:spacing w:after="0" w:line="240" w:lineRule="auto"/>
      </w:pPr>
      <w:r>
        <w:separator/>
      </w:r>
    </w:p>
  </w:endnote>
  <w:endnote w:type="continuationSeparator" w:id="0">
    <w:p w14:paraId="0C8131EB" w14:textId="77777777" w:rsidR="00125F5D" w:rsidRDefault="00125F5D" w:rsidP="00943258">
      <w:pPr>
        <w:spacing w:after="0" w:line="240" w:lineRule="auto"/>
      </w:pPr>
      <w:r>
        <w:continuationSeparator/>
      </w:r>
    </w:p>
  </w:endnote>
  <w:endnote w:type="continuationNotice" w:id="1">
    <w:p w14:paraId="5A218F2D" w14:textId="77777777" w:rsidR="00125F5D" w:rsidRDefault="00125F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1D86A7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082176B" wp14:editId="69C92E1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92494981" name="Imagem 11924949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988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7524" w14:textId="77777777" w:rsidR="00125F5D" w:rsidRDefault="00125F5D" w:rsidP="00943258">
      <w:pPr>
        <w:spacing w:after="0" w:line="240" w:lineRule="auto"/>
      </w:pPr>
      <w:r>
        <w:separator/>
      </w:r>
    </w:p>
  </w:footnote>
  <w:footnote w:type="continuationSeparator" w:id="0">
    <w:p w14:paraId="32CF2AC0" w14:textId="77777777" w:rsidR="00125F5D" w:rsidRDefault="00125F5D" w:rsidP="00943258">
      <w:pPr>
        <w:spacing w:after="0" w:line="240" w:lineRule="auto"/>
      </w:pPr>
      <w:r>
        <w:continuationSeparator/>
      </w:r>
    </w:p>
  </w:footnote>
  <w:footnote w:type="continuationNotice" w:id="1">
    <w:p w14:paraId="5307B538" w14:textId="77777777" w:rsidR="00125F5D" w:rsidRDefault="00125F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F4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B88E6E3" wp14:editId="7E0E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4987243" name="Imagem 137498724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1EFCA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4CFB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EDB9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4C6409F"/>
    <w:multiLevelType w:val="hybridMultilevel"/>
    <w:tmpl w:val="6DE44ADE"/>
    <w:lvl w:ilvl="0" w:tplc="9824306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38884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9"/>
    <w:rsid w:val="00000469"/>
    <w:rsid w:val="00003F31"/>
    <w:rsid w:val="000112BB"/>
    <w:rsid w:val="0001458A"/>
    <w:rsid w:val="000169F1"/>
    <w:rsid w:val="00022C65"/>
    <w:rsid w:val="00027BBF"/>
    <w:rsid w:val="00036BC2"/>
    <w:rsid w:val="0004298B"/>
    <w:rsid w:val="0004384F"/>
    <w:rsid w:val="00050A23"/>
    <w:rsid w:val="00054C19"/>
    <w:rsid w:val="00066C62"/>
    <w:rsid w:val="00072ED8"/>
    <w:rsid w:val="00094E36"/>
    <w:rsid w:val="00097661"/>
    <w:rsid w:val="000C2FC8"/>
    <w:rsid w:val="000C47D0"/>
    <w:rsid w:val="000D228C"/>
    <w:rsid w:val="000D4CEB"/>
    <w:rsid w:val="000D4F31"/>
    <w:rsid w:val="000E427A"/>
    <w:rsid w:val="000E5672"/>
    <w:rsid w:val="000E5B45"/>
    <w:rsid w:val="00111131"/>
    <w:rsid w:val="0012309B"/>
    <w:rsid w:val="00125F5D"/>
    <w:rsid w:val="00131BEB"/>
    <w:rsid w:val="001328FC"/>
    <w:rsid w:val="001355C8"/>
    <w:rsid w:val="00164E29"/>
    <w:rsid w:val="001667B0"/>
    <w:rsid w:val="0017039D"/>
    <w:rsid w:val="001728F4"/>
    <w:rsid w:val="001761C0"/>
    <w:rsid w:val="00183BE2"/>
    <w:rsid w:val="00186D23"/>
    <w:rsid w:val="001A4EAE"/>
    <w:rsid w:val="001B2B98"/>
    <w:rsid w:val="001B2E75"/>
    <w:rsid w:val="001C0E13"/>
    <w:rsid w:val="001C102E"/>
    <w:rsid w:val="001C3898"/>
    <w:rsid w:val="001C586C"/>
    <w:rsid w:val="001D7E0E"/>
    <w:rsid w:val="001E3186"/>
    <w:rsid w:val="001F1465"/>
    <w:rsid w:val="001F6C72"/>
    <w:rsid w:val="001F78E1"/>
    <w:rsid w:val="002018D9"/>
    <w:rsid w:val="00201F45"/>
    <w:rsid w:val="00207BE4"/>
    <w:rsid w:val="00214E09"/>
    <w:rsid w:val="00225548"/>
    <w:rsid w:val="002433F2"/>
    <w:rsid w:val="00251C8E"/>
    <w:rsid w:val="0025586D"/>
    <w:rsid w:val="00257EF8"/>
    <w:rsid w:val="00261190"/>
    <w:rsid w:val="00262A49"/>
    <w:rsid w:val="0027093F"/>
    <w:rsid w:val="00272BFB"/>
    <w:rsid w:val="00275F07"/>
    <w:rsid w:val="00291F6C"/>
    <w:rsid w:val="002B22CB"/>
    <w:rsid w:val="002B24C4"/>
    <w:rsid w:val="002C09F9"/>
    <w:rsid w:val="002C6A67"/>
    <w:rsid w:val="002E0A9A"/>
    <w:rsid w:val="002E1CD5"/>
    <w:rsid w:val="002E7C29"/>
    <w:rsid w:val="003070B3"/>
    <w:rsid w:val="003178E8"/>
    <w:rsid w:val="00337FC1"/>
    <w:rsid w:val="00354430"/>
    <w:rsid w:val="00363BBD"/>
    <w:rsid w:val="00372076"/>
    <w:rsid w:val="00373C81"/>
    <w:rsid w:val="00377A2E"/>
    <w:rsid w:val="003801CD"/>
    <w:rsid w:val="00386091"/>
    <w:rsid w:val="0039507A"/>
    <w:rsid w:val="003A7393"/>
    <w:rsid w:val="003C1EA0"/>
    <w:rsid w:val="003C42AA"/>
    <w:rsid w:val="003D1DEE"/>
    <w:rsid w:val="003D4861"/>
    <w:rsid w:val="003E0626"/>
    <w:rsid w:val="003E23A5"/>
    <w:rsid w:val="003E46B9"/>
    <w:rsid w:val="003F04AB"/>
    <w:rsid w:val="0041650F"/>
    <w:rsid w:val="0043658E"/>
    <w:rsid w:val="0044172E"/>
    <w:rsid w:val="0045677F"/>
    <w:rsid w:val="0049102C"/>
    <w:rsid w:val="004949AD"/>
    <w:rsid w:val="004A48C1"/>
    <w:rsid w:val="004A4F47"/>
    <w:rsid w:val="004C6B1F"/>
    <w:rsid w:val="004F2B78"/>
    <w:rsid w:val="004F384D"/>
    <w:rsid w:val="004F7B42"/>
    <w:rsid w:val="00501A18"/>
    <w:rsid w:val="00512710"/>
    <w:rsid w:val="00527FB8"/>
    <w:rsid w:val="005321DA"/>
    <w:rsid w:val="00561089"/>
    <w:rsid w:val="00592480"/>
    <w:rsid w:val="005A2618"/>
    <w:rsid w:val="005B67EA"/>
    <w:rsid w:val="005C0B9D"/>
    <w:rsid w:val="005C430E"/>
    <w:rsid w:val="005C6C32"/>
    <w:rsid w:val="005D486F"/>
    <w:rsid w:val="005D48E0"/>
    <w:rsid w:val="005E1123"/>
    <w:rsid w:val="005E58E2"/>
    <w:rsid w:val="005F1026"/>
    <w:rsid w:val="00602603"/>
    <w:rsid w:val="00606102"/>
    <w:rsid w:val="00611FEB"/>
    <w:rsid w:val="00613A49"/>
    <w:rsid w:val="0065092F"/>
    <w:rsid w:val="00657495"/>
    <w:rsid w:val="00671D60"/>
    <w:rsid w:val="00673228"/>
    <w:rsid w:val="00676EA2"/>
    <w:rsid w:val="00684A66"/>
    <w:rsid w:val="00693F8B"/>
    <w:rsid w:val="00696295"/>
    <w:rsid w:val="006A24A6"/>
    <w:rsid w:val="006A27B7"/>
    <w:rsid w:val="006C0DFC"/>
    <w:rsid w:val="006D0B24"/>
    <w:rsid w:val="006E097C"/>
    <w:rsid w:val="006E2981"/>
    <w:rsid w:val="006E401A"/>
    <w:rsid w:val="006F1358"/>
    <w:rsid w:val="00722DF5"/>
    <w:rsid w:val="00745D6B"/>
    <w:rsid w:val="007542FC"/>
    <w:rsid w:val="00770921"/>
    <w:rsid w:val="00795616"/>
    <w:rsid w:val="00797900"/>
    <w:rsid w:val="007C36DB"/>
    <w:rsid w:val="007C3E79"/>
    <w:rsid w:val="007D7C6B"/>
    <w:rsid w:val="007E631C"/>
    <w:rsid w:val="007F0FC1"/>
    <w:rsid w:val="008048A4"/>
    <w:rsid w:val="0081001A"/>
    <w:rsid w:val="00810968"/>
    <w:rsid w:val="00810D34"/>
    <w:rsid w:val="00815548"/>
    <w:rsid w:val="00835CFD"/>
    <w:rsid w:val="00843A23"/>
    <w:rsid w:val="008446F2"/>
    <w:rsid w:val="00884179"/>
    <w:rsid w:val="008A0012"/>
    <w:rsid w:val="008C4D9E"/>
    <w:rsid w:val="008D6301"/>
    <w:rsid w:val="008E31FF"/>
    <w:rsid w:val="008E377D"/>
    <w:rsid w:val="008F2218"/>
    <w:rsid w:val="008F53CE"/>
    <w:rsid w:val="008F7B29"/>
    <w:rsid w:val="0090226D"/>
    <w:rsid w:val="00924163"/>
    <w:rsid w:val="00943258"/>
    <w:rsid w:val="00973B31"/>
    <w:rsid w:val="0097507F"/>
    <w:rsid w:val="00980132"/>
    <w:rsid w:val="0099068F"/>
    <w:rsid w:val="009B34DB"/>
    <w:rsid w:val="009D6592"/>
    <w:rsid w:val="009E4009"/>
    <w:rsid w:val="00A00C64"/>
    <w:rsid w:val="00A049FC"/>
    <w:rsid w:val="00A15613"/>
    <w:rsid w:val="00A2170B"/>
    <w:rsid w:val="00A41E89"/>
    <w:rsid w:val="00A459ED"/>
    <w:rsid w:val="00A4667E"/>
    <w:rsid w:val="00A6605E"/>
    <w:rsid w:val="00A92E2F"/>
    <w:rsid w:val="00A94559"/>
    <w:rsid w:val="00AA23FA"/>
    <w:rsid w:val="00AA7758"/>
    <w:rsid w:val="00AB0C8B"/>
    <w:rsid w:val="00AE07EE"/>
    <w:rsid w:val="00AE6E52"/>
    <w:rsid w:val="00AF0CC8"/>
    <w:rsid w:val="00AF36FC"/>
    <w:rsid w:val="00B13C72"/>
    <w:rsid w:val="00B14A81"/>
    <w:rsid w:val="00B221E9"/>
    <w:rsid w:val="00B46403"/>
    <w:rsid w:val="00B53E51"/>
    <w:rsid w:val="00B6363E"/>
    <w:rsid w:val="00B84D31"/>
    <w:rsid w:val="00BA2544"/>
    <w:rsid w:val="00BC008C"/>
    <w:rsid w:val="00BD6573"/>
    <w:rsid w:val="00BE3C6C"/>
    <w:rsid w:val="00C007E4"/>
    <w:rsid w:val="00C03511"/>
    <w:rsid w:val="00C03B4C"/>
    <w:rsid w:val="00C0456B"/>
    <w:rsid w:val="00C108DF"/>
    <w:rsid w:val="00C26477"/>
    <w:rsid w:val="00C34C89"/>
    <w:rsid w:val="00C53FDF"/>
    <w:rsid w:val="00C553E2"/>
    <w:rsid w:val="00C55D6C"/>
    <w:rsid w:val="00C603DF"/>
    <w:rsid w:val="00C60CC8"/>
    <w:rsid w:val="00C77516"/>
    <w:rsid w:val="00C839D9"/>
    <w:rsid w:val="00CA3A7A"/>
    <w:rsid w:val="00CB5FC5"/>
    <w:rsid w:val="00CC40EB"/>
    <w:rsid w:val="00CE6AA1"/>
    <w:rsid w:val="00CF62DF"/>
    <w:rsid w:val="00D130FF"/>
    <w:rsid w:val="00D15618"/>
    <w:rsid w:val="00D170FD"/>
    <w:rsid w:val="00D22FF9"/>
    <w:rsid w:val="00D23BE0"/>
    <w:rsid w:val="00D32740"/>
    <w:rsid w:val="00D36C86"/>
    <w:rsid w:val="00D36D49"/>
    <w:rsid w:val="00D55439"/>
    <w:rsid w:val="00D55B39"/>
    <w:rsid w:val="00D66F17"/>
    <w:rsid w:val="00D857E7"/>
    <w:rsid w:val="00D92F97"/>
    <w:rsid w:val="00DA09B3"/>
    <w:rsid w:val="00DA37C5"/>
    <w:rsid w:val="00DA59D8"/>
    <w:rsid w:val="00DA6AC5"/>
    <w:rsid w:val="00DE0162"/>
    <w:rsid w:val="00DE0552"/>
    <w:rsid w:val="00DF5478"/>
    <w:rsid w:val="00E05790"/>
    <w:rsid w:val="00E23820"/>
    <w:rsid w:val="00E40175"/>
    <w:rsid w:val="00E5645A"/>
    <w:rsid w:val="00E81662"/>
    <w:rsid w:val="00E83FE9"/>
    <w:rsid w:val="00E90F3C"/>
    <w:rsid w:val="00E94BB3"/>
    <w:rsid w:val="00E968BB"/>
    <w:rsid w:val="00EA2302"/>
    <w:rsid w:val="00EB4346"/>
    <w:rsid w:val="00ED17BE"/>
    <w:rsid w:val="00ED1DC6"/>
    <w:rsid w:val="00ED477E"/>
    <w:rsid w:val="00EE029A"/>
    <w:rsid w:val="00EE1BD5"/>
    <w:rsid w:val="00EE3903"/>
    <w:rsid w:val="00F006A1"/>
    <w:rsid w:val="00F11B2C"/>
    <w:rsid w:val="00F2211D"/>
    <w:rsid w:val="00F22B73"/>
    <w:rsid w:val="00F23365"/>
    <w:rsid w:val="00F25321"/>
    <w:rsid w:val="00F26578"/>
    <w:rsid w:val="00F32FFF"/>
    <w:rsid w:val="00F4268C"/>
    <w:rsid w:val="00F459D9"/>
    <w:rsid w:val="00F5200C"/>
    <w:rsid w:val="00F874EB"/>
    <w:rsid w:val="00F93567"/>
    <w:rsid w:val="00FB2F2F"/>
    <w:rsid w:val="00FB3A3F"/>
    <w:rsid w:val="00FC4B97"/>
    <w:rsid w:val="00FC63CA"/>
    <w:rsid w:val="00FD10DF"/>
    <w:rsid w:val="00FE38C7"/>
    <w:rsid w:val="00FE4D42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275FA"/>
  <w15:chartTrackingRefBased/>
  <w15:docId w15:val="{C0EFB5E4-FCC8-4D0E-A23C-5711C716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NormalWeb">
    <w:name w:val="Normal (Web)"/>
    <w:basedOn w:val="Normal"/>
    <w:uiPriority w:val="99"/>
    <w:semiHidden/>
    <w:unhideWhenUsed/>
    <w:rsid w:val="00F2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82</TotalTime>
  <Pages>4</Pages>
  <Words>1183</Words>
  <Characters>6596</Characters>
  <Application>Microsoft Office Word</Application>
  <DocSecurity>0</DocSecurity>
  <Lines>142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105</cp:revision>
  <cp:lastPrinted>2022-07-18T22:35:00Z</cp:lastPrinted>
  <dcterms:created xsi:type="dcterms:W3CDTF">2025-11-04T15:01:00Z</dcterms:created>
  <dcterms:modified xsi:type="dcterms:W3CDTF">2025-11-04T18:44:00Z</dcterms:modified>
</cp:coreProperties>
</file>