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A6114" w14:textId="5322D9C2" w:rsidR="004F55E9" w:rsidRPr="007A78F8" w:rsidRDefault="004F55E9" w:rsidP="004F5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7A78F8">
        <w:rPr>
          <w:rFonts w:ascii="Arial" w:eastAsia="Calibri" w:hAnsi="Arial" w:cs="Times New Roman"/>
          <w:sz w:val="24"/>
          <w:szCs w:val="24"/>
        </w:rPr>
        <w:t xml:space="preserve">EXCELENTÍSSIMO SENHOR DESEMBARGADOR </w:t>
      </w:r>
      <w:r w:rsidR="00E24FA3" w:rsidRPr="007A78F8">
        <w:rPr>
          <w:rFonts w:ascii="Arial" w:eastAsia="Calibri" w:hAnsi="Arial" w:cs="Times New Roman"/>
          <w:sz w:val="24"/>
          <w:szCs w:val="24"/>
        </w:rPr>
        <w:t>JOÃO BATISTA PINTO SILVEIRA</w:t>
      </w:r>
      <w:r w:rsidR="00764D5A" w:rsidRPr="007A78F8">
        <w:rPr>
          <w:rFonts w:ascii="Arial" w:eastAsia="Calibri" w:hAnsi="Arial" w:cs="Times New Roman"/>
          <w:sz w:val="24"/>
          <w:szCs w:val="24"/>
        </w:rPr>
        <w:t xml:space="preserve">, DIGNÍSSIMO VICE- </w:t>
      </w:r>
      <w:r w:rsidR="00AD7690" w:rsidRPr="007A78F8">
        <w:rPr>
          <w:rFonts w:ascii="Arial" w:eastAsia="Calibri" w:hAnsi="Arial" w:cs="Times New Roman"/>
          <w:sz w:val="24"/>
          <w:szCs w:val="24"/>
        </w:rPr>
        <w:t>PRESIDENTE DO EGRÉGIO TRIBUNAL REGIONAL FEDERAL DA 4ª REGIÃO – TRF4</w:t>
      </w:r>
      <w:r w:rsidRPr="007A78F8">
        <w:rPr>
          <w:rFonts w:ascii="Arial" w:eastAsia="Calibri" w:hAnsi="Arial" w:cs="Times New Roman"/>
          <w:sz w:val="24"/>
          <w:szCs w:val="24"/>
        </w:rPr>
        <w:t>.</w:t>
      </w:r>
    </w:p>
    <w:p w14:paraId="445B065F" w14:textId="77777777" w:rsidR="004F55E9" w:rsidRPr="004F55E9" w:rsidRDefault="004F55E9" w:rsidP="004F5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632F661" w14:textId="77777777" w:rsidR="00256717" w:rsidRPr="00256717" w:rsidRDefault="00256717" w:rsidP="004F5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1CE0F7A0" w14:textId="77777777" w:rsidR="004F55E9" w:rsidRPr="004F55E9" w:rsidRDefault="004F55E9" w:rsidP="004F55E9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4F55E9">
        <w:rPr>
          <w:rFonts w:ascii="Arial" w:eastAsia="Calibri" w:hAnsi="Arial" w:cs="Times New Roman"/>
        </w:rPr>
        <w:t>Autos n. 5002834-65.2017.4.04.7203</w:t>
      </w:r>
      <w:r w:rsidRPr="004F55E9">
        <w:rPr>
          <w:rFonts w:ascii="Arial" w:eastAsia="Calibri" w:hAnsi="Arial" w:cs="Times New Roman"/>
        </w:rPr>
        <w:tab/>
      </w:r>
    </w:p>
    <w:p w14:paraId="106E9D8F" w14:textId="77777777" w:rsidR="00F63564" w:rsidRPr="004F55E9" w:rsidRDefault="00F63564" w:rsidP="004F5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DEB3BB3" w14:textId="77777777" w:rsidR="00256717" w:rsidRPr="004F55E9" w:rsidRDefault="00256717" w:rsidP="004F55E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226C047" w14:textId="6D2427D8" w:rsidR="000169F1" w:rsidRPr="00F25CDD" w:rsidRDefault="004F55E9" w:rsidP="00DF0812">
      <w:pPr>
        <w:pStyle w:val="Qualificaodaspartes"/>
        <w:spacing w:line="360" w:lineRule="auto"/>
      </w:pPr>
      <w:r w:rsidRPr="004F55E9">
        <w:rPr>
          <w:b/>
        </w:rPr>
        <w:t>GERALDO OTTO WEBER</w:t>
      </w:r>
      <w:r w:rsidRPr="004F55E9">
        <w:t>, já qualificado nos autos d</w:t>
      </w:r>
      <w:r w:rsidR="00F50255">
        <w:t xml:space="preserve">os embargos de declaração no recurso especial </w:t>
      </w:r>
      <w:r w:rsidRPr="004F55E9">
        <w:t xml:space="preserve">em ação de improbidade administrativa n. 5002834-65.2017.4.04.7203, em que é </w:t>
      </w:r>
      <w:r w:rsidR="00F50255">
        <w:t xml:space="preserve">embargado </w:t>
      </w:r>
      <w:r w:rsidRPr="004F55E9">
        <w:t>o MINISTÉRIO PÚBLICO FEDERAL, entre outros, vem, respeitosamente, à elevada presença de Vossa Excelência, por seu</w:t>
      </w:r>
      <w:r w:rsidR="00713230">
        <w:t>s</w:t>
      </w:r>
      <w:r w:rsidRPr="004F55E9">
        <w:t xml:space="preserve"> advogado</w:t>
      </w:r>
      <w:r w:rsidR="00713230">
        <w:t>s</w:t>
      </w:r>
      <w:r w:rsidRPr="004F55E9">
        <w:t xml:space="preserve"> abaixo signatário</w:t>
      </w:r>
      <w:r w:rsidR="00713230">
        <w:t>s</w:t>
      </w:r>
      <w:r w:rsidR="00A85E40">
        <w:t>,</w:t>
      </w:r>
      <w:r w:rsidR="00A314B9">
        <w:t xml:space="preserve"> </w:t>
      </w:r>
      <w:r w:rsidR="00A8114B">
        <w:t xml:space="preserve">como forma de contribuir para o correto deslinde do feito nas instâncias recursais, </w:t>
      </w:r>
      <w:r w:rsidR="00A314B9">
        <w:t>expor e requerer o seguinte</w:t>
      </w:r>
      <w:r w:rsidR="001B447A">
        <w:t>.</w:t>
      </w:r>
    </w:p>
    <w:p w14:paraId="7CAC491A" w14:textId="77777777" w:rsidR="00D7304E" w:rsidRDefault="00D7304E" w:rsidP="00D7304E"/>
    <w:p w14:paraId="2B1B9EEC" w14:textId="12160169" w:rsidR="00D20576" w:rsidRDefault="00C21496" w:rsidP="00794DC4">
      <w:pPr>
        <w:pStyle w:val="SemEspaamento"/>
      </w:pPr>
      <w:r>
        <w:t xml:space="preserve">Ao tratar sobre o mesmo tema </w:t>
      </w:r>
      <w:r w:rsidR="00A8114B">
        <w:t>objeto</w:t>
      </w:r>
      <w:r>
        <w:t xml:space="preserve"> </w:t>
      </w:r>
      <w:r w:rsidR="00A8114B">
        <w:t>d</w:t>
      </w:r>
      <w:r>
        <w:t xml:space="preserve">o recurso especial </w:t>
      </w:r>
      <w:r w:rsidR="001E323D">
        <w:t>manejado pelo</w:t>
      </w:r>
      <w:r>
        <w:t xml:space="preserve"> Ministério Público Federal</w:t>
      </w:r>
      <w:r w:rsidR="006A34A0">
        <w:t>,</w:t>
      </w:r>
      <w:r>
        <w:t xml:space="preserve"> em recente acórdão,</w:t>
      </w:r>
      <w:r w:rsidR="00A314B9">
        <w:t xml:space="preserve"> </w:t>
      </w:r>
      <w:r>
        <w:t>o</w:t>
      </w:r>
      <w:r>
        <w:t xml:space="preserve"> Colendo Superior Tribunal de Justiça</w:t>
      </w:r>
      <w:r>
        <w:t xml:space="preserve"> sedimentou que “</w:t>
      </w:r>
      <w:r w:rsidR="00D20576" w:rsidRPr="00D20576">
        <w:rPr>
          <w:b/>
          <w:bCs/>
          <w:i/>
          <w:iCs/>
        </w:rPr>
        <w:t>A conversão de ação de improbidade administrativa em ação</w:t>
      </w:r>
      <w:r w:rsidR="00D20576" w:rsidRPr="00D20576">
        <w:rPr>
          <w:b/>
          <w:bCs/>
          <w:i/>
          <w:iCs/>
        </w:rPr>
        <w:t xml:space="preserve"> </w:t>
      </w:r>
      <w:r w:rsidR="00D20576" w:rsidRPr="00D20576">
        <w:rPr>
          <w:b/>
          <w:bCs/>
          <w:i/>
          <w:iCs/>
        </w:rPr>
        <w:t>civil pública</w:t>
      </w:r>
      <w:r w:rsidR="00D20576" w:rsidRPr="00D20576">
        <w:rPr>
          <w:i/>
          <w:iCs/>
        </w:rPr>
        <w:t>, prevista no art. 17, § 16, da Lei n. 8.429/1992 (com a</w:t>
      </w:r>
      <w:r w:rsidR="00D20576" w:rsidRPr="00D20576">
        <w:rPr>
          <w:i/>
          <w:iCs/>
        </w:rPr>
        <w:t xml:space="preserve"> </w:t>
      </w:r>
      <w:r w:rsidR="00D20576" w:rsidRPr="00D20576">
        <w:rPr>
          <w:i/>
          <w:iCs/>
        </w:rPr>
        <w:t xml:space="preserve">redação atual), </w:t>
      </w:r>
      <w:r w:rsidR="00D20576" w:rsidRPr="00D20576">
        <w:rPr>
          <w:b/>
          <w:bCs/>
          <w:i/>
          <w:iCs/>
        </w:rPr>
        <w:t xml:space="preserve">deve ocorrer no primeiro grau de jurisdição, </w:t>
      </w:r>
      <w:r w:rsidR="00D20576" w:rsidRPr="00D20576">
        <w:rPr>
          <w:b/>
          <w:bCs/>
          <w:i/>
          <w:iCs/>
          <w:u w:val="single"/>
        </w:rPr>
        <w:t>antes</w:t>
      </w:r>
      <w:r w:rsidR="00D20576" w:rsidRPr="00D20576">
        <w:rPr>
          <w:b/>
          <w:bCs/>
          <w:i/>
          <w:iCs/>
        </w:rPr>
        <w:t xml:space="preserve"> d</w:t>
      </w:r>
      <w:r w:rsidR="00D20576" w:rsidRPr="00D20576">
        <w:rPr>
          <w:b/>
          <w:bCs/>
          <w:i/>
          <w:iCs/>
        </w:rPr>
        <w:t xml:space="preserve">a </w:t>
      </w:r>
      <w:r w:rsidR="00D20576" w:rsidRPr="00D20576">
        <w:rPr>
          <w:b/>
          <w:bCs/>
          <w:i/>
          <w:iCs/>
        </w:rPr>
        <w:t>sentença</w:t>
      </w:r>
      <w:r w:rsidR="00D20576" w:rsidRPr="00D20576">
        <w:rPr>
          <w:i/>
          <w:iCs/>
        </w:rPr>
        <w:t>, conforme interpretação teleológica e sistemática do</w:t>
      </w:r>
      <w:r w:rsidR="00D20576" w:rsidRPr="00D20576">
        <w:rPr>
          <w:i/>
          <w:iCs/>
        </w:rPr>
        <w:t xml:space="preserve"> </w:t>
      </w:r>
      <w:r w:rsidR="00D20576" w:rsidRPr="00D20576">
        <w:rPr>
          <w:i/>
          <w:iCs/>
        </w:rPr>
        <w:t>dispositivo, com competência atribuída ao magistrado de primeira</w:t>
      </w:r>
      <w:r w:rsidR="00D20576" w:rsidRPr="00D20576">
        <w:rPr>
          <w:i/>
          <w:iCs/>
        </w:rPr>
        <w:t xml:space="preserve"> </w:t>
      </w:r>
      <w:r w:rsidR="00D20576" w:rsidRPr="00D20576">
        <w:rPr>
          <w:i/>
          <w:iCs/>
        </w:rPr>
        <w:t>instância e decisão de conversão sujeita ao recurso de agravo de</w:t>
      </w:r>
      <w:r w:rsidR="008F38FE" w:rsidRPr="00D20576">
        <w:rPr>
          <w:i/>
          <w:iCs/>
        </w:rPr>
        <w:t xml:space="preserve"> </w:t>
      </w:r>
      <w:r w:rsidR="00D20576" w:rsidRPr="00D20576">
        <w:rPr>
          <w:i/>
          <w:iCs/>
        </w:rPr>
        <w:t>instrumento, conforme previsto no § 17 do mesmo artigo</w:t>
      </w:r>
      <w:r w:rsidR="00D20576">
        <w:t>”</w:t>
      </w:r>
      <w:r w:rsidR="00416E05">
        <w:t xml:space="preserve">. </w:t>
      </w:r>
      <w:r w:rsidR="00D20576" w:rsidRPr="00D20576">
        <w:rPr>
          <w:sz w:val="20"/>
          <w:szCs w:val="18"/>
        </w:rPr>
        <w:t>(STJ, REsp n. 2.139.458/SC, rel. Min. Gurgel de Faria, 1ª Turma, j. em 19.2.2025)</w:t>
      </w:r>
      <w:r w:rsidR="00D20576">
        <w:t>.</w:t>
      </w:r>
    </w:p>
    <w:p w14:paraId="6E76DB20" w14:textId="19E7F4B1" w:rsidR="00DB2A5F" w:rsidRDefault="00B71719" w:rsidP="008C5A24">
      <w:pPr>
        <w:pStyle w:val="SemEspaamento"/>
      </w:pPr>
      <w:r>
        <w:t>Ao prosseguir, a Colenda Corte da Cidadania asseverou, também, que “</w:t>
      </w:r>
      <w:r w:rsidR="008C5A24" w:rsidRPr="00A8114B">
        <w:rPr>
          <w:i/>
          <w:iCs/>
        </w:rPr>
        <w:t>O instituto em discussão (conversão) implica redefinição da lide,</w:t>
      </w:r>
      <w:r w:rsidR="008C5A24" w:rsidRPr="00A8114B">
        <w:rPr>
          <w:i/>
          <w:iCs/>
        </w:rPr>
        <w:t xml:space="preserve"> </w:t>
      </w:r>
      <w:r w:rsidR="008C5A24" w:rsidRPr="00A8114B">
        <w:rPr>
          <w:i/>
          <w:iCs/>
        </w:rPr>
        <w:t>com possíveis alterações na causa de pedir e nos pedidos</w:t>
      </w:r>
      <w:r w:rsidR="008C5A24" w:rsidRPr="00A8114B">
        <w:rPr>
          <w:i/>
          <w:iCs/>
        </w:rPr>
        <w:t xml:space="preserve"> </w:t>
      </w:r>
      <w:r w:rsidR="008C5A24" w:rsidRPr="00A8114B">
        <w:rPr>
          <w:i/>
          <w:iCs/>
        </w:rPr>
        <w:t>formulados, exigindo aditamento da petição inicial e,</w:t>
      </w:r>
      <w:r w:rsidR="008C5A24" w:rsidRPr="00A8114B">
        <w:rPr>
          <w:i/>
          <w:iCs/>
        </w:rPr>
        <w:t xml:space="preserve"> </w:t>
      </w:r>
      <w:r w:rsidR="008C5A24" w:rsidRPr="00A8114B">
        <w:rPr>
          <w:i/>
          <w:iCs/>
        </w:rPr>
        <w:t xml:space="preserve">eventualmente, nova fase probatória, de maneira que </w:t>
      </w:r>
      <w:r w:rsidR="008C5A24" w:rsidRPr="006A34A0">
        <w:rPr>
          <w:b/>
          <w:bCs/>
          <w:i/>
          <w:iCs/>
        </w:rPr>
        <w:t>a medida é</w:t>
      </w:r>
      <w:r w:rsidR="008C5A24" w:rsidRPr="006A34A0">
        <w:rPr>
          <w:b/>
          <w:bCs/>
          <w:i/>
          <w:iCs/>
        </w:rPr>
        <w:t xml:space="preserve"> </w:t>
      </w:r>
      <w:r w:rsidR="008C5A24" w:rsidRPr="006A34A0">
        <w:rPr>
          <w:b/>
          <w:bCs/>
          <w:i/>
          <w:iCs/>
        </w:rPr>
        <w:t>incompatível com o estágio recursal ou com as instâncias</w:t>
      </w:r>
      <w:r w:rsidR="008C5A24" w:rsidRPr="006A34A0">
        <w:rPr>
          <w:b/>
          <w:bCs/>
          <w:i/>
          <w:iCs/>
        </w:rPr>
        <w:t xml:space="preserve"> </w:t>
      </w:r>
      <w:r w:rsidR="008C5A24" w:rsidRPr="006A34A0">
        <w:rPr>
          <w:b/>
          <w:bCs/>
          <w:i/>
          <w:iCs/>
        </w:rPr>
        <w:t>superiores, em observância aos princípios do contraditório, da</w:t>
      </w:r>
      <w:r w:rsidR="008C5A24" w:rsidRPr="006A34A0">
        <w:rPr>
          <w:b/>
          <w:bCs/>
          <w:i/>
          <w:iCs/>
        </w:rPr>
        <w:t xml:space="preserve"> </w:t>
      </w:r>
      <w:r w:rsidR="008C5A24" w:rsidRPr="006A34A0">
        <w:rPr>
          <w:b/>
          <w:bCs/>
          <w:i/>
          <w:iCs/>
        </w:rPr>
        <w:t>ampla defesa, da estabilidade da lide e da segurança jurídica</w:t>
      </w:r>
      <w:r w:rsidR="00A8114B">
        <w:t xml:space="preserve">” </w:t>
      </w:r>
      <w:r w:rsidR="00A8114B" w:rsidRPr="00A8114B">
        <w:rPr>
          <w:sz w:val="20"/>
          <w:szCs w:val="18"/>
        </w:rPr>
        <w:t>(REsp n. 2.139.458/SC)</w:t>
      </w:r>
      <w:r w:rsidR="00A8114B">
        <w:t>.</w:t>
      </w:r>
      <w:r w:rsidR="005B1537">
        <w:t xml:space="preserve"> </w:t>
      </w:r>
    </w:p>
    <w:p w14:paraId="7ECF512F" w14:textId="277A3CCA" w:rsidR="00A8114B" w:rsidRDefault="00A8114B" w:rsidP="008C5A24">
      <w:pPr>
        <w:pStyle w:val="SemEspaamento"/>
      </w:pPr>
      <w:r>
        <w:lastRenderedPageBreak/>
        <w:t xml:space="preserve">Como visto, Excelência, </w:t>
      </w:r>
      <w:r w:rsidR="00F63564">
        <w:t xml:space="preserve">além da necessidade de </w:t>
      </w:r>
      <w:r w:rsidR="007B4DED">
        <w:t xml:space="preserve">inadmissão do recurso especial </w:t>
      </w:r>
      <w:r w:rsidR="001E265C">
        <w:t>da</w:t>
      </w:r>
      <w:r w:rsidR="007B4DED">
        <w:t xml:space="preserve"> acusação, por conta da </w:t>
      </w:r>
      <w:r w:rsidR="00F63564">
        <w:t xml:space="preserve">aplicação da Súmula n. 7/STJ ao presente caso, conforme exposto nos aclaratórios do evento </w:t>
      </w:r>
      <w:r w:rsidR="007B4DED">
        <w:t xml:space="preserve">220, </w:t>
      </w:r>
      <w:r w:rsidR="00D0630E">
        <w:t xml:space="preserve">o recente posicionamento firmado pelo Superior Tribunal de Justiça </w:t>
      </w:r>
      <w:r w:rsidR="0066502F">
        <w:t>agora</w:t>
      </w:r>
      <w:r w:rsidR="007B4DED">
        <w:t xml:space="preserve"> </w:t>
      </w:r>
      <w:r w:rsidR="00D0630E">
        <w:t>evidencia</w:t>
      </w:r>
      <w:r w:rsidR="00D0630E" w:rsidRPr="00D0630E">
        <w:t xml:space="preserve"> </w:t>
      </w:r>
      <w:r w:rsidR="00D0630E">
        <w:t>a total insubsistência do reclamo extremo interposto</w:t>
      </w:r>
      <w:r w:rsidR="001E265C">
        <w:t xml:space="preserve">, já que </w:t>
      </w:r>
      <w:r w:rsidR="009F4DB2">
        <w:t>o entendimento firmado é pel</w:t>
      </w:r>
      <w:r w:rsidR="001E265C">
        <w:t>a impossibilidade de conversão da ação de improbidade em ação de ressarcimento ao erário em sede recursal,</w:t>
      </w:r>
      <w:r w:rsidR="00D0630E">
        <w:t xml:space="preserve"> </w:t>
      </w:r>
      <w:r w:rsidR="00F255C6">
        <w:t>o que</w:t>
      </w:r>
      <w:r w:rsidR="00D0630E">
        <w:t xml:space="preserve"> reforça a necessidade de </w:t>
      </w:r>
      <w:r w:rsidR="00D0630E">
        <w:rPr>
          <w:b/>
          <w:bCs/>
        </w:rPr>
        <w:t>in</w:t>
      </w:r>
      <w:r w:rsidR="00D0630E">
        <w:rPr>
          <w:b/>
          <w:bCs/>
        </w:rPr>
        <w:t>admissão</w:t>
      </w:r>
      <w:r w:rsidR="00D0630E">
        <w:t xml:space="preserve"> do recurso </w:t>
      </w:r>
      <w:r w:rsidR="00F255C6">
        <w:t xml:space="preserve">ministerial </w:t>
      </w:r>
      <w:r w:rsidR="00D0630E">
        <w:t>interposto</w:t>
      </w:r>
      <w:r w:rsidR="00D0630E">
        <w:t xml:space="preserve">, </w:t>
      </w:r>
      <w:r w:rsidR="00F63564">
        <w:t>sobretudo porque incide</w:t>
      </w:r>
      <w:r w:rsidR="009826C2">
        <w:t xml:space="preserve"> no presente caso</w:t>
      </w:r>
      <w:r w:rsidR="00F63564">
        <w:t xml:space="preserve">, também, a </w:t>
      </w:r>
      <w:r w:rsidR="00D0630E">
        <w:t>Súmula n. 83/STJ</w:t>
      </w:r>
      <w:r w:rsidR="00D0630E">
        <w:t>,</w:t>
      </w:r>
      <w:r w:rsidR="009826C2">
        <w:t xml:space="preserve"> segundo a qual “</w:t>
      </w:r>
      <w:r w:rsidR="00F40FDE" w:rsidRPr="00F40FDE">
        <w:rPr>
          <w:i/>
          <w:iCs/>
        </w:rPr>
        <w:t>Não se conhece do recurso especial pela divergência, quando a orientação do Tribunal se firmou no mesmo sentido da decisão recorrida</w:t>
      </w:r>
      <w:r w:rsidR="00F40FDE">
        <w:t>”</w:t>
      </w:r>
      <w:r w:rsidR="00D0630E">
        <w:t>.</w:t>
      </w:r>
    </w:p>
    <w:p w14:paraId="477256B7" w14:textId="6510153B" w:rsidR="00F40FDE" w:rsidRDefault="00F40FDE" w:rsidP="00751E9C">
      <w:pPr>
        <w:pStyle w:val="SemEspaamento"/>
      </w:pPr>
      <w:r>
        <w:t>Ante o exposto, é esta para reiterar seja inadmitido o recurso especial do Ministério Público Federal</w:t>
      </w:r>
      <w:r w:rsidR="00751E9C">
        <w:t>, tendo em vista que o</w:t>
      </w:r>
      <w:r w:rsidR="00C249F9">
        <w:t>s</w:t>
      </w:r>
      <w:r w:rsidR="00751E9C">
        <w:t xml:space="preserve"> acórdão</w:t>
      </w:r>
      <w:r w:rsidR="00C249F9">
        <w:t>s</w:t>
      </w:r>
      <w:r w:rsidR="00751E9C">
        <w:t xml:space="preserve"> </w:t>
      </w:r>
      <w:r w:rsidR="00725E00">
        <w:t xml:space="preserve">recorridos estão </w:t>
      </w:r>
      <w:r w:rsidR="00C249F9">
        <w:t xml:space="preserve">em consonância com o posicionamento adotado pelo Superior Tribunal de Justiça, o que </w:t>
      </w:r>
      <w:r w:rsidR="00DF3C20">
        <w:t xml:space="preserve">conduz à aplicação </w:t>
      </w:r>
      <w:r w:rsidR="00C249F9">
        <w:t>da Súmula n. 83/STJ ao caso</w:t>
      </w:r>
      <w:r w:rsidR="00751E9C">
        <w:t>.</w:t>
      </w:r>
    </w:p>
    <w:p w14:paraId="10834740" w14:textId="77777777" w:rsidR="00DB2A5F" w:rsidRDefault="00DB2A5F" w:rsidP="00C113A3">
      <w:pPr>
        <w:pStyle w:val="Ttulo2"/>
        <w:rPr>
          <w:rFonts w:eastAsia="Calibri"/>
        </w:rPr>
      </w:pPr>
    </w:p>
    <w:p w14:paraId="1AE6C753" w14:textId="6888C00B" w:rsidR="00DB2A5F" w:rsidRDefault="00DB2A5F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Pede deferimento.</w:t>
      </w:r>
    </w:p>
    <w:p w14:paraId="4CEE874D" w14:textId="18B3197A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690202">
        <w:rPr>
          <w:rFonts w:ascii="Arial" w:eastAsia="Calibri" w:hAnsi="Arial" w:cs="Times New Roman"/>
          <w:noProof/>
          <w:sz w:val="24"/>
          <w:szCs w:val="24"/>
        </w:rPr>
        <w:t>26 de setembro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5C97FAB" w14:textId="77777777" w:rsidR="000169F1" w:rsidRDefault="000169F1" w:rsidP="00C113A3">
      <w:pPr>
        <w:pStyle w:val="Ttulo2"/>
        <w:rPr>
          <w:lang w:val="pt"/>
        </w:rPr>
      </w:pPr>
    </w:p>
    <w:p w14:paraId="4E33B623" w14:textId="77777777" w:rsidR="000169F1" w:rsidRDefault="000169F1" w:rsidP="00C113A3">
      <w:pPr>
        <w:pStyle w:val="Ttulo2"/>
        <w:rPr>
          <w:lang w:val="pt"/>
        </w:rPr>
      </w:pPr>
    </w:p>
    <w:p w14:paraId="620F135D" w14:textId="77777777" w:rsidR="00FF0449" w:rsidRDefault="00FF0449" w:rsidP="00FF04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766C560" w14:textId="77777777" w:rsidR="00FF0449" w:rsidRPr="00D576AF" w:rsidRDefault="00FF0449" w:rsidP="00FF0449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3CAEF7F9" w14:textId="77777777" w:rsidR="00FF0449" w:rsidRPr="00377A2E" w:rsidRDefault="00FF0449" w:rsidP="00FF0449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FF0449" w:rsidRPr="00377A2E" w:rsidSect="00F63564">
      <w:headerReference w:type="default" r:id="rId8"/>
      <w:footerReference w:type="default" r:id="rId9"/>
      <w:pgSz w:w="11906" w:h="16838"/>
      <w:pgMar w:top="1843" w:right="991" w:bottom="1702" w:left="1418" w:header="680" w:footer="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DCA6F" w14:textId="77777777" w:rsidR="001D6E7F" w:rsidRDefault="001D6E7F" w:rsidP="00943258">
      <w:pPr>
        <w:spacing w:after="0" w:line="240" w:lineRule="auto"/>
      </w:pPr>
      <w:r>
        <w:separator/>
      </w:r>
    </w:p>
  </w:endnote>
  <w:endnote w:type="continuationSeparator" w:id="0">
    <w:p w14:paraId="0D9EEC51" w14:textId="77777777" w:rsidR="001D6E7F" w:rsidRDefault="001D6E7F" w:rsidP="00943258">
      <w:pPr>
        <w:spacing w:after="0" w:line="240" w:lineRule="auto"/>
      </w:pPr>
      <w:r>
        <w:continuationSeparator/>
      </w:r>
    </w:p>
  </w:endnote>
  <w:endnote w:type="continuationNotice" w:id="1">
    <w:p w14:paraId="3F132189" w14:textId="77777777" w:rsidR="001D6E7F" w:rsidRDefault="001D6E7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5FC0CF9E" w14:textId="77777777" w:rsidR="00501A18" w:rsidRPr="00501A18" w:rsidRDefault="00B6363E" w:rsidP="00D33CB1">
        <w:pPr>
          <w:pStyle w:val="Rodap"/>
          <w:ind w:right="-426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2D3A041A" wp14:editId="25BC2B0B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8600813" name="Imagem 186008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2E9D3B8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6F386" w14:textId="77777777" w:rsidR="001D6E7F" w:rsidRDefault="001D6E7F" w:rsidP="00943258">
      <w:pPr>
        <w:spacing w:after="0" w:line="240" w:lineRule="auto"/>
      </w:pPr>
      <w:r>
        <w:separator/>
      </w:r>
    </w:p>
  </w:footnote>
  <w:footnote w:type="continuationSeparator" w:id="0">
    <w:p w14:paraId="11A6CB14" w14:textId="77777777" w:rsidR="001D6E7F" w:rsidRDefault="001D6E7F" w:rsidP="00943258">
      <w:pPr>
        <w:spacing w:after="0" w:line="240" w:lineRule="auto"/>
      </w:pPr>
      <w:r>
        <w:continuationSeparator/>
      </w:r>
    </w:p>
  </w:footnote>
  <w:footnote w:type="continuationNotice" w:id="1">
    <w:p w14:paraId="3B39BF62" w14:textId="77777777" w:rsidR="001D6E7F" w:rsidRDefault="001D6E7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D65E0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3BDF22BC" wp14:editId="7A44674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398254389" name="Imagem 39825438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9D9EEB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8A86A2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FFD3B6D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A60"/>
    <w:rsid w:val="0000142F"/>
    <w:rsid w:val="00003F31"/>
    <w:rsid w:val="00011C3C"/>
    <w:rsid w:val="000169F1"/>
    <w:rsid w:val="000217E2"/>
    <w:rsid w:val="00026F5C"/>
    <w:rsid w:val="00033566"/>
    <w:rsid w:val="0003531B"/>
    <w:rsid w:val="0004298B"/>
    <w:rsid w:val="00042DF4"/>
    <w:rsid w:val="00045494"/>
    <w:rsid w:val="00046EE4"/>
    <w:rsid w:val="00051D63"/>
    <w:rsid w:val="0005382F"/>
    <w:rsid w:val="000556A7"/>
    <w:rsid w:val="0005669F"/>
    <w:rsid w:val="00065753"/>
    <w:rsid w:val="00071C68"/>
    <w:rsid w:val="00074477"/>
    <w:rsid w:val="000753E8"/>
    <w:rsid w:val="0008427F"/>
    <w:rsid w:val="000907C4"/>
    <w:rsid w:val="0009295E"/>
    <w:rsid w:val="00094C05"/>
    <w:rsid w:val="000974B4"/>
    <w:rsid w:val="00097661"/>
    <w:rsid w:val="000A2B13"/>
    <w:rsid w:val="000A2B7D"/>
    <w:rsid w:val="000A628E"/>
    <w:rsid w:val="000B1974"/>
    <w:rsid w:val="000B43BE"/>
    <w:rsid w:val="000B4E21"/>
    <w:rsid w:val="000C1BAC"/>
    <w:rsid w:val="000D228C"/>
    <w:rsid w:val="000E23D1"/>
    <w:rsid w:val="000E743B"/>
    <w:rsid w:val="000F5463"/>
    <w:rsid w:val="000F71B7"/>
    <w:rsid w:val="00100971"/>
    <w:rsid w:val="00110389"/>
    <w:rsid w:val="00124796"/>
    <w:rsid w:val="00126751"/>
    <w:rsid w:val="00127128"/>
    <w:rsid w:val="00131BEB"/>
    <w:rsid w:val="001324A5"/>
    <w:rsid w:val="00140D9A"/>
    <w:rsid w:val="001460BB"/>
    <w:rsid w:val="001503F9"/>
    <w:rsid w:val="00150983"/>
    <w:rsid w:val="00153523"/>
    <w:rsid w:val="001545FE"/>
    <w:rsid w:val="00163C10"/>
    <w:rsid w:val="00164E65"/>
    <w:rsid w:val="0016579D"/>
    <w:rsid w:val="001667B0"/>
    <w:rsid w:val="001761C0"/>
    <w:rsid w:val="00183BE2"/>
    <w:rsid w:val="001840DF"/>
    <w:rsid w:val="00191A76"/>
    <w:rsid w:val="00192AFB"/>
    <w:rsid w:val="001A21C1"/>
    <w:rsid w:val="001A6ECA"/>
    <w:rsid w:val="001B2B98"/>
    <w:rsid w:val="001B2E75"/>
    <w:rsid w:val="001B3B42"/>
    <w:rsid w:val="001B447A"/>
    <w:rsid w:val="001B6DDB"/>
    <w:rsid w:val="001C3C39"/>
    <w:rsid w:val="001C3E54"/>
    <w:rsid w:val="001C5C50"/>
    <w:rsid w:val="001C7C4C"/>
    <w:rsid w:val="001D05EB"/>
    <w:rsid w:val="001D1259"/>
    <w:rsid w:val="001D405E"/>
    <w:rsid w:val="001D629F"/>
    <w:rsid w:val="001D6E7F"/>
    <w:rsid w:val="001D72F4"/>
    <w:rsid w:val="001E0E40"/>
    <w:rsid w:val="001E265C"/>
    <w:rsid w:val="001E28D8"/>
    <w:rsid w:val="001E323D"/>
    <w:rsid w:val="001F0FE2"/>
    <w:rsid w:val="001F2286"/>
    <w:rsid w:val="001F26D5"/>
    <w:rsid w:val="00201A9D"/>
    <w:rsid w:val="00201F45"/>
    <w:rsid w:val="00205ABE"/>
    <w:rsid w:val="00205F4E"/>
    <w:rsid w:val="00205FFA"/>
    <w:rsid w:val="00207BE4"/>
    <w:rsid w:val="00211418"/>
    <w:rsid w:val="00214E09"/>
    <w:rsid w:val="00221C7E"/>
    <w:rsid w:val="00222563"/>
    <w:rsid w:val="00232F74"/>
    <w:rsid w:val="00236FE1"/>
    <w:rsid w:val="00241835"/>
    <w:rsid w:val="002519F3"/>
    <w:rsid w:val="00254E48"/>
    <w:rsid w:val="00255D49"/>
    <w:rsid w:val="00256717"/>
    <w:rsid w:val="002614C8"/>
    <w:rsid w:val="002712ED"/>
    <w:rsid w:val="00271A86"/>
    <w:rsid w:val="00272BFB"/>
    <w:rsid w:val="002744AF"/>
    <w:rsid w:val="00274AB8"/>
    <w:rsid w:val="002805C4"/>
    <w:rsid w:val="002809D8"/>
    <w:rsid w:val="002858F6"/>
    <w:rsid w:val="00290007"/>
    <w:rsid w:val="00291C04"/>
    <w:rsid w:val="00291F6C"/>
    <w:rsid w:val="00295F8A"/>
    <w:rsid w:val="002961FA"/>
    <w:rsid w:val="002A4B56"/>
    <w:rsid w:val="002B188E"/>
    <w:rsid w:val="002B3D6E"/>
    <w:rsid w:val="002D4651"/>
    <w:rsid w:val="002E009D"/>
    <w:rsid w:val="002E0D77"/>
    <w:rsid w:val="002E33C5"/>
    <w:rsid w:val="002E4107"/>
    <w:rsid w:val="002E48FB"/>
    <w:rsid w:val="002E633D"/>
    <w:rsid w:val="002E6EE4"/>
    <w:rsid w:val="002E7924"/>
    <w:rsid w:val="002F2415"/>
    <w:rsid w:val="0030330F"/>
    <w:rsid w:val="00304E64"/>
    <w:rsid w:val="0031176E"/>
    <w:rsid w:val="00311813"/>
    <w:rsid w:val="00311C45"/>
    <w:rsid w:val="00313B95"/>
    <w:rsid w:val="00314A68"/>
    <w:rsid w:val="00314BD8"/>
    <w:rsid w:val="00325312"/>
    <w:rsid w:val="00341F8B"/>
    <w:rsid w:val="00347A9D"/>
    <w:rsid w:val="00347BCA"/>
    <w:rsid w:val="00347DE8"/>
    <w:rsid w:val="003511DD"/>
    <w:rsid w:val="0035443D"/>
    <w:rsid w:val="00362B0C"/>
    <w:rsid w:val="0036482F"/>
    <w:rsid w:val="00366846"/>
    <w:rsid w:val="00373AA1"/>
    <w:rsid w:val="00377A2E"/>
    <w:rsid w:val="003801CD"/>
    <w:rsid w:val="00387E39"/>
    <w:rsid w:val="0039089F"/>
    <w:rsid w:val="003A1696"/>
    <w:rsid w:val="003B68EF"/>
    <w:rsid w:val="003C28D1"/>
    <w:rsid w:val="003D6ED6"/>
    <w:rsid w:val="003E3C46"/>
    <w:rsid w:val="003E46B9"/>
    <w:rsid w:val="003F0DAD"/>
    <w:rsid w:val="003F4A18"/>
    <w:rsid w:val="003F7902"/>
    <w:rsid w:val="004025B3"/>
    <w:rsid w:val="00404F0C"/>
    <w:rsid w:val="00406C66"/>
    <w:rsid w:val="00413D6F"/>
    <w:rsid w:val="00416E05"/>
    <w:rsid w:val="004217B7"/>
    <w:rsid w:val="00424513"/>
    <w:rsid w:val="00425E5F"/>
    <w:rsid w:val="0043016D"/>
    <w:rsid w:val="00432414"/>
    <w:rsid w:val="00434692"/>
    <w:rsid w:val="00434832"/>
    <w:rsid w:val="00435D21"/>
    <w:rsid w:val="00440A8D"/>
    <w:rsid w:val="00444ED6"/>
    <w:rsid w:val="004459B3"/>
    <w:rsid w:val="0045028E"/>
    <w:rsid w:val="0045323F"/>
    <w:rsid w:val="00456A89"/>
    <w:rsid w:val="004607D3"/>
    <w:rsid w:val="0046640A"/>
    <w:rsid w:val="00467B18"/>
    <w:rsid w:val="004702AE"/>
    <w:rsid w:val="00473A51"/>
    <w:rsid w:val="004767F5"/>
    <w:rsid w:val="00493843"/>
    <w:rsid w:val="004944E2"/>
    <w:rsid w:val="004949AD"/>
    <w:rsid w:val="00494F81"/>
    <w:rsid w:val="004A0C1B"/>
    <w:rsid w:val="004A2484"/>
    <w:rsid w:val="004A3877"/>
    <w:rsid w:val="004A67C9"/>
    <w:rsid w:val="004A6B13"/>
    <w:rsid w:val="004C4EF8"/>
    <w:rsid w:val="004C57C2"/>
    <w:rsid w:val="004D1852"/>
    <w:rsid w:val="004D711C"/>
    <w:rsid w:val="004E4154"/>
    <w:rsid w:val="004E53AA"/>
    <w:rsid w:val="004F2A13"/>
    <w:rsid w:val="004F2B78"/>
    <w:rsid w:val="004F2EFD"/>
    <w:rsid w:val="004F34C0"/>
    <w:rsid w:val="004F384D"/>
    <w:rsid w:val="004F3FD5"/>
    <w:rsid w:val="004F55E9"/>
    <w:rsid w:val="00501A18"/>
    <w:rsid w:val="00504B8C"/>
    <w:rsid w:val="0050668B"/>
    <w:rsid w:val="00511040"/>
    <w:rsid w:val="00511641"/>
    <w:rsid w:val="00515FFE"/>
    <w:rsid w:val="0051786C"/>
    <w:rsid w:val="00522085"/>
    <w:rsid w:val="00522D6B"/>
    <w:rsid w:val="005321DA"/>
    <w:rsid w:val="005364B1"/>
    <w:rsid w:val="00536B3F"/>
    <w:rsid w:val="00536C3B"/>
    <w:rsid w:val="00540079"/>
    <w:rsid w:val="005412F8"/>
    <w:rsid w:val="0054250A"/>
    <w:rsid w:val="005533C8"/>
    <w:rsid w:val="0055365A"/>
    <w:rsid w:val="00575AC7"/>
    <w:rsid w:val="00583101"/>
    <w:rsid w:val="00590A50"/>
    <w:rsid w:val="0059119F"/>
    <w:rsid w:val="00594F67"/>
    <w:rsid w:val="005A0A51"/>
    <w:rsid w:val="005A10A3"/>
    <w:rsid w:val="005A45A3"/>
    <w:rsid w:val="005A639F"/>
    <w:rsid w:val="005A6D40"/>
    <w:rsid w:val="005B1537"/>
    <w:rsid w:val="005B446F"/>
    <w:rsid w:val="005B67EA"/>
    <w:rsid w:val="005B687F"/>
    <w:rsid w:val="005B68D9"/>
    <w:rsid w:val="005B7578"/>
    <w:rsid w:val="005B7FF6"/>
    <w:rsid w:val="005C011A"/>
    <w:rsid w:val="005C61FE"/>
    <w:rsid w:val="005C6A5D"/>
    <w:rsid w:val="005E58E2"/>
    <w:rsid w:val="005E71FC"/>
    <w:rsid w:val="005F1396"/>
    <w:rsid w:val="00600BC2"/>
    <w:rsid w:val="00602E41"/>
    <w:rsid w:val="00605003"/>
    <w:rsid w:val="00605F12"/>
    <w:rsid w:val="00610079"/>
    <w:rsid w:val="00610DBB"/>
    <w:rsid w:val="00611A54"/>
    <w:rsid w:val="0062052B"/>
    <w:rsid w:val="00630B5E"/>
    <w:rsid w:val="00633412"/>
    <w:rsid w:val="00634B53"/>
    <w:rsid w:val="00645019"/>
    <w:rsid w:val="00647190"/>
    <w:rsid w:val="00652252"/>
    <w:rsid w:val="00661E5B"/>
    <w:rsid w:val="006636B9"/>
    <w:rsid w:val="006642DA"/>
    <w:rsid w:val="00664795"/>
    <w:rsid w:val="0066502F"/>
    <w:rsid w:val="0066567A"/>
    <w:rsid w:val="00673228"/>
    <w:rsid w:val="00673D37"/>
    <w:rsid w:val="00676A75"/>
    <w:rsid w:val="00677D78"/>
    <w:rsid w:val="00686A57"/>
    <w:rsid w:val="00690202"/>
    <w:rsid w:val="00693F8B"/>
    <w:rsid w:val="00696295"/>
    <w:rsid w:val="006A1B55"/>
    <w:rsid w:val="006A34A0"/>
    <w:rsid w:val="006A3E23"/>
    <w:rsid w:val="006B387F"/>
    <w:rsid w:val="006B5D6C"/>
    <w:rsid w:val="006C0DFC"/>
    <w:rsid w:val="006C4BD0"/>
    <w:rsid w:val="006D2DB7"/>
    <w:rsid w:val="006D4AB4"/>
    <w:rsid w:val="006E0192"/>
    <w:rsid w:val="006F0211"/>
    <w:rsid w:val="006F12C9"/>
    <w:rsid w:val="006F7F1C"/>
    <w:rsid w:val="00705423"/>
    <w:rsid w:val="00713230"/>
    <w:rsid w:val="00722DF5"/>
    <w:rsid w:val="00725E00"/>
    <w:rsid w:val="00727B1B"/>
    <w:rsid w:val="0073077F"/>
    <w:rsid w:val="00730D43"/>
    <w:rsid w:val="00731E35"/>
    <w:rsid w:val="0074694D"/>
    <w:rsid w:val="00751E9C"/>
    <w:rsid w:val="00761939"/>
    <w:rsid w:val="007622CF"/>
    <w:rsid w:val="00762670"/>
    <w:rsid w:val="00763951"/>
    <w:rsid w:val="00764D5A"/>
    <w:rsid w:val="00766B9E"/>
    <w:rsid w:val="00772885"/>
    <w:rsid w:val="0077776F"/>
    <w:rsid w:val="00785690"/>
    <w:rsid w:val="007940E8"/>
    <w:rsid w:val="00794DC4"/>
    <w:rsid w:val="00795616"/>
    <w:rsid w:val="00797900"/>
    <w:rsid w:val="007A5ED3"/>
    <w:rsid w:val="007A72D4"/>
    <w:rsid w:val="007A78F8"/>
    <w:rsid w:val="007B3C54"/>
    <w:rsid w:val="007B4DED"/>
    <w:rsid w:val="007B7402"/>
    <w:rsid w:val="007C342A"/>
    <w:rsid w:val="007C36DB"/>
    <w:rsid w:val="007C3E79"/>
    <w:rsid w:val="007D4373"/>
    <w:rsid w:val="007D4BE5"/>
    <w:rsid w:val="007D6462"/>
    <w:rsid w:val="007E18E5"/>
    <w:rsid w:val="007E2DEC"/>
    <w:rsid w:val="007E571D"/>
    <w:rsid w:val="007E7994"/>
    <w:rsid w:val="007E7CAD"/>
    <w:rsid w:val="007F1B74"/>
    <w:rsid w:val="007F4235"/>
    <w:rsid w:val="00805F5F"/>
    <w:rsid w:val="00810D34"/>
    <w:rsid w:val="00811762"/>
    <w:rsid w:val="00816FE4"/>
    <w:rsid w:val="00820B04"/>
    <w:rsid w:val="00822DD3"/>
    <w:rsid w:val="00823260"/>
    <w:rsid w:val="0082388C"/>
    <w:rsid w:val="00827DD1"/>
    <w:rsid w:val="00831D0E"/>
    <w:rsid w:val="00843857"/>
    <w:rsid w:val="00860119"/>
    <w:rsid w:val="00860B75"/>
    <w:rsid w:val="00860B9C"/>
    <w:rsid w:val="008621DD"/>
    <w:rsid w:val="008621FE"/>
    <w:rsid w:val="00872C76"/>
    <w:rsid w:val="00876847"/>
    <w:rsid w:val="00880D65"/>
    <w:rsid w:val="00884BD1"/>
    <w:rsid w:val="00887144"/>
    <w:rsid w:val="008901FB"/>
    <w:rsid w:val="008930E1"/>
    <w:rsid w:val="008A0012"/>
    <w:rsid w:val="008A2556"/>
    <w:rsid w:val="008A2EF4"/>
    <w:rsid w:val="008B17B0"/>
    <w:rsid w:val="008B40A6"/>
    <w:rsid w:val="008C5A24"/>
    <w:rsid w:val="008C79B9"/>
    <w:rsid w:val="008D6897"/>
    <w:rsid w:val="008D763D"/>
    <w:rsid w:val="008D7F48"/>
    <w:rsid w:val="008E1307"/>
    <w:rsid w:val="008E31FF"/>
    <w:rsid w:val="008E377D"/>
    <w:rsid w:val="008E5614"/>
    <w:rsid w:val="008E67D5"/>
    <w:rsid w:val="008E6DB7"/>
    <w:rsid w:val="008F0929"/>
    <w:rsid w:val="008F2218"/>
    <w:rsid w:val="008F38FE"/>
    <w:rsid w:val="008F4771"/>
    <w:rsid w:val="008F53CE"/>
    <w:rsid w:val="008F6321"/>
    <w:rsid w:val="008F7B29"/>
    <w:rsid w:val="00900D8C"/>
    <w:rsid w:val="00901157"/>
    <w:rsid w:val="00901ABB"/>
    <w:rsid w:val="0090226D"/>
    <w:rsid w:val="00906482"/>
    <w:rsid w:val="00907D38"/>
    <w:rsid w:val="00917600"/>
    <w:rsid w:val="009201B0"/>
    <w:rsid w:val="00924163"/>
    <w:rsid w:val="0092621E"/>
    <w:rsid w:val="00926FE1"/>
    <w:rsid w:val="00934362"/>
    <w:rsid w:val="00934A0C"/>
    <w:rsid w:val="00936BA8"/>
    <w:rsid w:val="00937A2A"/>
    <w:rsid w:val="00940274"/>
    <w:rsid w:val="00941F58"/>
    <w:rsid w:val="00943258"/>
    <w:rsid w:val="00952679"/>
    <w:rsid w:val="0096636F"/>
    <w:rsid w:val="00973555"/>
    <w:rsid w:val="009826C2"/>
    <w:rsid w:val="00986F29"/>
    <w:rsid w:val="00987E65"/>
    <w:rsid w:val="009914FD"/>
    <w:rsid w:val="009932E3"/>
    <w:rsid w:val="0099458B"/>
    <w:rsid w:val="009946AA"/>
    <w:rsid w:val="009948B1"/>
    <w:rsid w:val="00997878"/>
    <w:rsid w:val="009A0AA8"/>
    <w:rsid w:val="009A205F"/>
    <w:rsid w:val="009A71F7"/>
    <w:rsid w:val="009B5A40"/>
    <w:rsid w:val="009C0FD6"/>
    <w:rsid w:val="009C3DB1"/>
    <w:rsid w:val="009C5FF6"/>
    <w:rsid w:val="009D2F26"/>
    <w:rsid w:val="009E1F6B"/>
    <w:rsid w:val="009E2278"/>
    <w:rsid w:val="009E5799"/>
    <w:rsid w:val="009E5A3C"/>
    <w:rsid w:val="009F330A"/>
    <w:rsid w:val="009F4DB2"/>
    <w:rsid w:val="009F50BB"/>
    <w:rsid w:val="009F517A"/>
    <w:rsid w:val="00A049FC"/>
    <w:rsid w:val="00A06DFB"/>
    <w:rsid w:val="00A06E61"/>
    <w:rsid w:val="00A10E13"/>
    <w:rsid w:val="00A15A6C"/>
    <w:rsid w:val="00A168C3"/>
    <w:rsid w:val="00A20B53"/>
    <w:rsid w:val="00A235F1"/>
    <w:rsid w:val="00A25C07"/>
    <w:rsid w:val="00A307B8"/>
    <w:rsid w:val="00A31072"/>
    <w:rsid w:val="00A314B9"/>
    <w:rsid w:val="00A33871"/>
    <w:rsid w:val="00A365EB"/>
    <w:rsid w:val="00A444D1"/>
    <w:rsid w:val="00A4748E"/>
    <w:rsid w:val="00A546EC"/>
    <w:rsid w:val="00A55230"/>
    <w:rsid w:val="00A57EDF"/>
    <w:rsid w:val="00A65379"/>
    <w:rsid w:val="00A67781"/>
    <w:rsid w:val="00A71B12"/>
    <w:rsid w:val="00A77A23"/>
    <w:rsid w:val="00A80BFD"/>
    <w:rsid w:val="00A8114B"/>
    <w:rsid w:val="00A81364"/>
    <w:rsid w:val="00A83ABC"/>
    <w:rsid w:val="00A85E40"/>
    <w:rsid w:val="00A9429B"/>
    <w:rsid w:val="00A95BC1"/>
    <w:rsid w:val="00A95D68"/>
    <w:rsid w:val="00A9611B"/>
    <w:rsid w:val="00AA4644"/>
    <w:rsid w:val="00AB39DE"/>
    <w:rsid w:val="00AC1B52"/>
    <w:rsid w:val="00AD18A1"/>
    <w:rsid w:val="00AD48D2"/>
    <w:rsid w:val="00AD6895"/>
    <w:rsid w:val="00AD6D1E"/>
    <w:rsid w:val="00AD7690"/>
    <w:rsid w:val="00AE3B29"/>
    <w:rsid w:val="00AF1EEF"/>
    <w:rsid w:val="00AF2C48"/>
    <w:rsid w:val="00AF2E7D"/>
    <w:rsid w:val="00B03B82"/>
    <w:rsid w:val="00B07054"/>
    <w:rsid w:val="00B14A81"/>
    <w:rsid w:val="00B15859"/>
    <w:rsid w:val="00B16CE1"/>
    <w:rsid w:val="00B17686"/>
    <w:rsid w:val="00B22858"/>
    <w:rsid w:val="00B23DC4"/>
    <w:rsid w:val="00B320FA"/>
    <w:rsid w:val="00B55D4C"/>
    <w:rsid w:val="00B565B1"/>
    <w:rsid w:val="00B62ADC"/>
    <w:rsid w:val="00B6363E"/>
    <w:rsid w:val="00B64E8E"/>
    <w:rsid w:val="00B71719"/>
    <w:rsid w:val="00B74247"/>
    <w:rsid w:val="00B748D6"/>
    <w:rsid w:val="00B774CB"/>
    <w:rsid w:val="00B805F6"/>
    <w:rsid w:val="00B8685B"/>
    <w:rsid w:val="00B879B9"/>
    <w:rsid w:val="00B929B2"/>
    <w:rsid w:val="00BA2544"/>
    <w:rsid w:val="00BA5D8F"/>
    <w:rsid w:val="00BB58C4"/>
    <w:rsid w:val="00BC550A"/>
    <w:rsid w:val="00BD3288"/>
    <w:rsid w:val="00BD4E83"/>
    <w:rsid w:val="00BE08B0"/>
    <w:rsid w:val="00BE298B"/>
    <w:rsid w:val="00BE2DEF"/>
    <w:rsid w:val="00BE61EC"/>
    <w:rsid w:val="00BF08D6"/>
    <w:rsid w:val="00C03B4C"/>
    <w:rsid w:val="00C0456B"/>
    <w:rsid w:val="00C06C92"/>
    <w:rsid w:val="00C113A3"/>
    <w:rsid w:val="00C15A7F"/>
    <w:rsid w:val="00C21496"/>
    <w:rsid w:val="00C24497"/>
    <w:rsid w:val="00C249F9"/>
    <w:rsid w:val="00C445E5"/>
    <w:rsid w:val="00C47094"/>
    <w:rsid w:val="00C50320"/>
    <w:rsid w:val="00C51765"/>
    <w:rsid w:val="00C57F0E"/>
    <w:rsid w:val="00C65C29"/>
    <w:rsid w:val="00C6795B"/>
    <w:rsid w:val="00C67CED"/>
    <w:rsid w:val="00C67E0F"/>
    <w:rsid w:val="00C71C8A"/>
    <w:rsid w:val="00C75B21"/>
    <w:rsid w:val="00C81995"/>
    <w:rsid w:val="00C930A4"/>
    <w:rsid w:val="00C933C6"/>
    <w:rsid w:val="00C93647"/>
    <w:rsid w:val="00CA0FC9"/>
    <w:rsid w:val="00CA1E07"/>
    <w:rsid w:val="00CA4316"/>
    <w:rsid w:val="00CA5D20"/>
    <w:rsid w:val="00CA735B"/>
    <w:rsid w:val="00CB21D8"/>
    <w:rsid w:val="00CB5FC5"/>
    <w:rsid w:val="00CC2B21"/>
    <w:rsid w:val="00CC2BE9"/>
    <w:rsid w:val="00CC31BD"/>
    <w:rsid w:val="00CC3418"/>
    <w:rsid w:val="00CD1328"/>
    <w:rsid w:val="00CD5DFD"/>
    <w:rsid w:val="00CE417A"/>
    <w:rsid w:val="00CF0789"/>
    <w:rsid w:val="00CF7492"/>
    <w:rsid w:val="00CF74CD"/>
    <w:rsid w:val="00D010B2"/>
    <w:rsid w:val="00D053FB"/>
    <w:rsid w:val="00D0630E"/>
    <w:rsid w:val="00D20576"/>
    <w:rsid w:val="00D210CE"/>
    <w:rsid w:val="00D24ADD"/>
    <w:rsid w:val="00D25035"/>
    <w:rsid w:val="00D27183"/>
    <w:rsid w:val="00D323B0"/>
    <w:rsid w:val="00D32740"/>
    <w:rsid w:val="00D33CB1"/>
    <w:rsid w:val="00D35960"/>
    <w:rsid w:val="00D36CE3"/>
    <w:rsid w:val="00D36CF9"/>
    <w:rsid w:val="00D5785F"/>
    <w:rsid w:val="00D606F7"/>
    <w:rsid w:val="00D62DA8"/>
    <w:rsid w:val="00D63E3A"/>
    <w:rsid w:val="00D65233"/>
    <w:rsid w:val="00D7304E"/>
    <w:rsid w:val="00D85C12"/>
    <w:rsid w:val="00D93876"/>
    <w:rsid w:val="00DA2CF9"/>
    <w:rsid w:val="00DA4D66"/>
    <w:rsid w:val="00DA4F59"/>
    <w:rsid w:val="00DB214D"/>
    <w:rsid w:val="00DB283E"/>
    <w:rsid w:val="00DB2A5F"/>
    <w:rsid w:val="00DC0CC4"/>
    <w:rsid w:val="00DC1A92"/>
    <w:rsid w:val="00DC40C6"/>
    <w:rsid w:val="00DC528E"/>
    <w:rsid w:val="00DC6DD3"/>
    <w:rsid w:val="00DC70CD"/>
    <w:rsid w:val="00DD356F"/>
    <w:rsid w:val="00DE0162"/>
    <w:rsid w:val="00DE0552"/>
    <w:rsid w:val="00DE0F9E"/>
    <w:rsid w:val="00DE157B"/>
    <w:rsid w:val="00DE20B1"/>
    <w:rsid w:val="00DE3CCA"/>
    <w:rsid w:val="00DF05BE"/>
    <w:rsid w:val="00DF0812"/>
    <w:rsid w:val="00DF1DD4"/>
    <w:rsid w:val="00DF3C20"/>
    <w:rsid w:val="00DF488C"/>
    <w:rsid w:val="00DF5478"/>
    <w:rsid w:val="00DF5AF1"/>
    <w:rsid w:val="00E05790"/>
    <w:rsid w:val="00E07ED2"/>
    <w:rsid w:val="00E119A4"/>
    <w:rsid w:val="00E12E7B"/>
    <w:rsid w:val="00E1317D"/>
    <w:rsid w:val="00E16A91"/>
    <w:rsid w:val="00E22AB3"/>
    <w:rsid w:val="00E24FA3"/>
    <w:rsid w:val="00E30A60"/>
    <w:rsid w:val="00E31C19"/>
    <w:rsid w:val="00E32951"/>
    <w:rsid w:val="00E33E90"/>
    <w:rsid w:val="00E379C2"/>
    <w:rsid w:val="00E42E3B"/>
    <w:rsid w:val="00E42FE8"/>
    <w:rsid w:val="00E446A3"/>
    <w:rsid w:val="00E44F7F"/>
    <w:rsid w:val="00E50C9B"/>
    <w:rsid w:val="00E519A3"/>
    <w:rsid w:val="00E55F79"/>
    <w:rsid w:val="00E57873"/>
    <w:rsid w:val="00E60F87"/>
    <w:rsid w:val="00E61D05"/>
    <w:rsid w:val="00E6257A"/>
    <w:rsid w:val="00E62D00"/>
    <w:rsid w:val="00E63E38"/>
    <w:rsid w:val="00E74F61"/>
    <w:rsid w:val="00E761A5"/>
    <w:rsid w:val="00E81733"/>
    <w:rsid w:val="00E83F7E"/>
    <w:rsid w:val="00E90F3C"/>
    <w:rsid w:val="00E968BB"/>
    <w:rsid w:val="00E97878"/>
    <w:rsid w:val="00EA1239"/>
    <w:rsid w:val="00EA7815"/>
    <w:rsid w:val="00EB4346"/>
    <w:rsid w:val="00EB75A6"/>
    <w:rsid w:val="00EC59FE"/>
    <w:rsid w:val="00EC7EA8"/>
    <w:rsid w:val="00ED45B8"/>
    <w:rsid w:val="00EE3903"/>
    <w:rsid w:val="00EF0FC5"/>
    <w:rsid w:val="00EF1256"/>
    <w:rsid w:val="00F00C05"/>
    <w:rsid w:val="00F01A6D"/>
    <w:rsid w:val="00F03278"/>
    <w:rsid w:val="00F11B2C"/>
    <w:rsid w:val="00F13A84"/>
    <w:rsid w:val="00F21DCA"/>
    <w:rsid w:val="00F22B73"/>
    <w:rsid w:val="00F2418D"/>
    <w:rsid w:val="00F241E3"/>
    <w:rsid w:val="00F255C6"/>
    <w:rsid w:val="00F25CDD"/>
    <w:rsid w:val="00F30BFF"/>
    <w:rsid w:val="00F34593"/>
    <w:rsid w:val="00F37D94"/>
    <w:rsid w:val="00F40FDE"/>
    <w:rsid w:val="00F41653"/>
    <w:rsid w:val="00F50255"/>
    <w:rsid w:val="00F616F1"/>
    <w:rsid w:val="00F63564"/>
    <w:rsid w:val="00F666EA"/>
    <w:rsid w:val="00F67E07"/>
    <w:rsid w:val="00F7638E"/>
    <w:rsid w:val="00F77C95"/>
    <w:rsid w:val="00F83531"/>
    <w:rsid w:val="00F85E8B"/>
    <w:rsid w:val="00F96676"/>
    <w:rsid w:val="00F96DE0"/>
    <w:rsid w:val="00F975BF"/>
    <w:rsid w:val="00FA4F07"/>
    <w:rsid w:val="00FA67A7"/>
    <w:rsid w:val="00FB3A3F"/>
    <w:rsid w:val="00FC4817"/>
    <w:rsid w:val="00FC5447"/>
    <w:rsid w:val="00FC63CA"/>
    <w:rsid w:val="00FD065A"/>
    <w:rsid w:val="00FD1C8F"/>
    <w:rsid w:val="00FD4276"/>
    <w:rsid w:val="00FE4E4A"/>
    <w:rsid w:val="00FF0449"/>
    <w:rsid w:val="00FF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AB3638"/>
  <w15:chartTrackingRefBased/>
  <w15:docId w15:val="{53FDF73F-89EA-4451-A114-54329AB9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B565B1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B565B1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304E64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Memoriais%20para%20entrega%20pesso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Memoriais para entrega pessoal</Template>
  <TotalTime>32</TotalTime>
  <Pages>2</Pages>
  <Words>483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32</cp:revision>
  <cp:lastPrinted>2024-04-24T17:49:00Z</cp:lastPrinted>
  <dcterms:created xsi:type="dcterms:W3CDTF">2025-09-26T17:15:00Z</dcterms:created>
  <dcterms:modified xsi:type="dcterms:W3CDTF">2025-09-26T17:48:00Z</dcterms:modified>
</cp:coreProperties>
</file>