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6114" w14:textId="5322D9C2" w:rsidR="004F55E9" w:rsidRPr="007A78F8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A78F8">
        <w:rPr>
          <w:rFonts w:ascii="Arial" w:eastAsia="Calibri" w:hAnsi="Arial" w:cs="Times New Roman"/>
          <w:sz w:val="24"/>
          <w:szCs w:val="24"/>
        </w:rPr>
        <w:t xml:space="preserve">EXCELENTÍSSIMO SENHOR DESEMBARGADOR </w:t>
      </w:r>
      <w:r w:rsidR="00E24FA3" w:rsidRPr="007A78F8">
        <w:rPr>
          <w:rFonts w:ascii="Arial" w:eastAsia="Calibri" w:hAnsi="Arial" w:cs="Times New Roman"/>
          <w:sz w:val="24"/>
          <w:szCs w:val="24"/>
        </w:rPr>
        <w:t>JOÃO BATISTA PINTO SILVEIRA</w:t>
      </w:r>
      <w:r w:rsidR="00764D5A" w:rsidRPr="007A78F8">
        <w:rPr>
          <w:rFonts w:ascii="Arial" w:eastAsia="Calibri" w:hAnsi="Arial" w:cs="Times New Roman"/>
          <w:sz w:val="24"/>
          <w:szCs w:val="24"/>
        </w:rPr>
        <w:t xml:space="preserve">, DIGNÍSSIMO VICE- </w:t>
      </w:r>
      <w:r w:rsidR="00AD7690" w:rsidRPr="007A78F8">
        <w:rPr>
          <w:rFonts w:ascii="Arial" w:eastAsia="Calibri" w:hAnsi="Arial" w:cs="Times New Roman"/>
          <w:sz w:val="24"/>
          <w:szCs w:val="24"/>
        </w:rPr>
        <w:t>PRESIDENTE DO EGRÉGIO TRIBUNAL REGIONAL FEDERAL DA 4ª REGIÃO – TRF4</w:t>
      </w:r>
      <w:r w:rsidRPr="007A78F8">
        <w:rPr>
          <w:rFonts w:ascii="Arial" w:eastAsia="Calibri" w:hAnsi="Arial" w:cs="Times New Roman"/>
          <w:sz w:val="24"/>
          <w:szCs w:val="24"/>
        </w:rPr>
        <w:t>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32F661" w14:textId="77777777" w:rsidR="00256717" w:rsidRPr="00256717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7D886C1E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EB3BB3" w14:textId="77777777" w:rsidR="00256717" w:rsidRPr="004F55E9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26C047" w14:textId="1ABFE59F" w:rsidR="000169F1" w:rsidRPr="00F25CDD" w:rsidRDefault="004F55E9" w:rsidP="00F25CDD">
      <w:pPr>
        <w:pStyle w:val="Qualificaodaspartes"/>
      </w:pPr>
      <w:r w:rsidRPr="004F55E9">
        <w:rPr>
          <w:b/>
        </w:rPr>
        <w:t>GERALDO OTTO WEBER</w:t>
      </w:r>
      <w:r w:rsidRPr="004F55E9">
        <w:t>, já qualificado nos autos d</w:t>
      </w:r>
      <w:r w:rsidR="00C03924">
        <w:t xml:space="preserve">os embargos de declaração no recurso especial n. </w:t>
      </w:r>
      <w:r w:rsidRPr="004F55E9">
        <w:t>, em que é apelado 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="00A85E40">
        <w:t xml:space="preserve">, </w:t>
      </w:r>
      <w:r w:rsidR="00ED45B8">
        <w:t xml:space="preserve">em atenção à intimação do evento </w:t>
      </w:r>
      <w:r w:rsidR="001B6DDB">
        <w:t xml:space="preserve">208, com fundamento no art. 1.022 e seguintes do CPC, </w:t>
      </w:r>
      <w:r w:rsidR="00A85E40">
        <w:t xml:space="preserve">apresentar, a tempo e modo, </w:t>
      </w:r>
      <w:r w:rsidR="001B6DDB">
        <w:rPr>
          <w:b/>
          <w:bCs w:val="0"/>
          <w:i/>
          <w:iCs/>
        </w:rPr>
        <w:t>EMBARGOS DE DECLARAÇÃO</w:t>
      </w:r>
      <w:r w:rsidR="006F7F1C" w:rsidRPr="006F7F1C">
        <w:rPr>
          <w:b/>
          <w:bCs w:val="0"/>
          <w:i/>
          <w:iCs/>
        </w:rPr>
        <w:t>, com pedido concessão de efeitos infringentes</w:t>
      </w:r>
      <w:r w:rsidR="006F7F1C">
        <w:t>,</w:t>
      </w:r>
      <w:r w:rsidR="00CB21D8">
        <w:rPr>
          <w:b/>
          <w:bCs w:val="0"/>
          <w:i/>
        </w:rPr>
        <w:t xml:space="preserve"> </w:t>
      </w:r>
      <w:r w:rsidR="001B6DDB">
        <w:t xml:space="preserve">em face da decisão do </w:t>
      </w:r>
      <w:r w:rsidR="00F25CDD">
        <w:t xml:space="preserve">evento </w:t>
      </w:r>
      <w:r w:rsidR="0008427F">
        <w:t>203</w:t>
      </w:r>
      <w:r w:rsidR="00F25CDD">
        <w:t xml:space="preserve">, </w:t>
      </w:r>
      <w:r w:rsidR="0008427F">
        <w:t xml:space="preserve">que admitiu o recurso especial interposto pelo ente Ministerial, </w:t>
      </w:r>
      <w:r w:rsidR="00F25CDD">
        <w:t xml:space="preserve">pelas razões </w:t>
      </w:r>
      <w:r w:rsidR="0008427F">
        <w:t xml:space="preserve">expostas </w:t>
      </w:r>
      <w:r w:rsidR="00F25CDD">
        <w:t>a seguir</w:t>
      </w:r>
      <w:r w:rsidR="001B447A">
        <w:t>.</w:t>
      </w:r>
    </w:p>
    <w:p w14:paraId="49D9ADD1" w14:textId="77777777" w:rsidR="00100971" w:rsidRDefault="00100971" w:rsidP="00D33CB1">
      <w:pPr>
        <w:pStyle w:val="Ttulo2"/>
        <w:rPr>
          <w:rFonts w:eastAsia="Calibri"/>
        </w:rPr>
      </w:pPr>
    </w:p>
    <w:p w14:paraId="7EA478AF" w14:textId="77777777" w:rsidR="00F25CDD" w:rsidRDefault="00F25CDD" w:rsidP="00F25CDD"/>
    <w:p w14:paraId="5A4582AD" w14:textId="00F32378" w:rsidR="00153523" w:rsidRDefault="00153523" w:rsidP="00B565B1">
      <w:pPr>
        <w:pStyle w:val="Ttulo"/>
      </w:pPr>
      <w:r>
        <w:t>I – D</w:t>
      </w:r>
      <w:r w:rsidR="0008427F">
        <w:t>OS VÍCIOS IDENTIFICADOS NA DECISÃO EMBARGADA</w:t>
      </w:r>
    </w:p>
    <w:p w14:paraId="2DD3DD7E" w14:textId="77777777" w:rsidR="00153523" w:rsidRPr="00153523" w:rsidRDefault="00153523" w:rsidP="00153523"/>
    <w:p w14:paraId="30867AA8" w14:textId="21C30D6C" w:rsidR="001F0FE2" w:rsidRDefault="0008427F" w:rsidP="00794DC4">
      <w:pPr>
        <w:pStyle w:val="SemEspaamento"/>
      </w:pPr>
      <w:r>
        <w:t>Ao admitir o recurso especial interposto pelo M</w:t>
      </w:r>
      <w:r w:rsidR="001E0E40">
        <w:t xml:space="preserve">inistério </w:t>
      </w:r>
      <w:r>
        <w:t>P</w:t>
      </w:r>
      <w:r w:rsidR="001E0E40">
        <w:t xml:space="preserve">úblico </w:t>
      </w:r>
      <w:r>
        <w:t>F</w:t>
      </w:r>
      <w:r w:rsidR="001E0E40">
        <w:t>ederal</w:t>
      </w:r>
      <w:r>
        <w:t xml:space="preserve">, Vossa </w:t>
      </w:r>
      <w:r w:rsidR="00153523">
        <w:t>Excelência</w:t>
      </w:r>
      <w:r>
        <w:t xml:space="preserve"> </w:t>
      </w:r>
      <w:r w:rsidR="008F38FE">
        <w:t>registrou que “</w:t>
      </w:r>
      <w:r w:rsidR="008F38FE" w:rsidRPr="004E53AA">
        <w:rPr>
          <w:i/>
          <w:iCs/>
        </w:rPr>
        <w:t>o recurso não discute a aplicação do Tema STF 1.199, mas da viabilidade jurídica da conversão da ação civil por ato de improbidade administrativa de que trata a Lei 8.429/92 em ação civil pública prevista na Lei 7.347/85, a qualquer momento</w:t>
      </w:r>
      <w:r w:rsidR="001F0FE2">
        <w:t>”, razão pela qual deixou de negar seguimento em relação a esse tema</w:t>
      </w:r>
      <w:r w:rsidR="008F38FE" w:rsidRPr="008F38FE">
        <w:t xml:space="preserve">. </w:t>
      </w:r>
    </w:p>
    <w:p w14:paraId="6E76DB20" w14:textId="2324FC87" w:rsidR="00DB2A5F" w:rsidRDefault="001F0FE2" w:rsidP="00794DC4">
      <w:pPr>
        <w:pStyle w:val="SemEspaamento"/>
      </w:pPr>
      <w:r>
        <w:t xml:space="preserve">Na sequência, o </w:t>
      </w:r>
      <w:r w:rsidRPr="004E53AA">
        <w:rPr>
          <w:i/>
          <w:iCs/>
        </w:rPr>
        <w:t xml:space="preserve">decisum </w:t>
      </w:r>
      <w:r>
        <w:t>embargado afirmou que o recurso especial interposto deveria ser admitido</w:t>
      </w:r>
      <w:r w:rsidR="004E53AA">
        <w:t>,</w:t>
      </w:r>
      <w:r>
        <w:t xml:space="preserve"> “</w:t>
      </w:r>
      <w:r w:rsidR="004E53AA" w:rsidRPr="004E53AA">
        <w:rPr>
          <w:i/>
          <w:iCs/>
        </w:rPr>
        <w:t>tendo em conta o devido prequestionamento da matéria relativa aos dispositivos supostamente contrariados. Além disso, encontram-se preenchidos os demais requisitos de admissibilidade</w:t>
      </w:r>
      <w:r w:rsidR="004E53AA">
        <w:t xml:space="preserve">” </w:t>
      </w:r>
      <w:r w:rsidR="004E53AA" w:rsidRPr="004E53AA">
        <w:rPr>
          <w:sz w:val="20"/>
          <w:szCs w:val="18"/>
        </w:rPr>
        <w:t>(evento 203)</w:t>
      </w:r>
      <w:r w:rsidR="004E53AA">
        <w:t>.</w:t>
      </w:r>
      <w:r w:rsidR="005B1537">
        <w:t xml:space="preserve"> </w:t>
      </w:r>
    </w:p>
    <w:p w14:paraId="6F994836" w14:textId="2C629946" w:rsidR="00CA0FC9" w:rsidRDefault="004E53AA" w:rsidP="00794DC4">
      <w:pPr>
        <w:pStyle w:val="SemEspaamento"/>
      </w:pPr>
      <w:r>
        <w:t>Ocorre</w:t>
      </w:r>
      <w:r w:rsidR="005364B1">
        <w:t xml:space="preserve"> </w:t>
      </w:r>
      <w:r>
        <w:t>que essa</w:t>
      </w:r>
      <w:r w:rsidR="00772885">
        <w:t xml:space="preserve"> decisão deixou de considerar </w:t>
      </w:r>
      <w:r w:rsidR="00772885" w:rsidRPr="00127128">
        <w:rPr>
          <w:sz w:val="20"/>
          <w:szCs w:val="18"/>
        </w:rPr>
        <w:t>(</w:t>
      </w:r>
      <w:r w:rsidR="00772885" w:rsidRPr="00127128">
        <w:rPr>
          <w:b/>
          <w:bCs/>
          <w:sz w:val="20"/>
          <w:szCs w:val="18"/>
        </w:rPr>
        <w:t>omissão</w:t>
      </w:r>
      <w:r w:rsidR="00772885" w:rsidRPr="00127128">
        <w:rPr>
          <w:sz w:val="20"/>
          <w:szCs w:val="18"/>
        </w:rPr>
        <w:t>)</w:t>
      </w:r>
      <w:r w:rsidR="00772885">
        <w:t xml:space="preserve"> que </w:t>
      </w:r>
      <w:r w:rsidR="00FF5F61">
        <w:t>o</w:t>
      </w:r>
      <w:r w:rsidR="0077776F">
        <w:t>s</w:t>
      </w:r>
      <w:r w:rsidR="00FF5F61">
        <w:t xml:space="preserve"> acórdão</w:t>
      </w:r>
      <w:r w:rsidR="0077776F">
        <w:t>s</w:t>
      </w:r>
      <w:r w:rsidR="00FF5F61">
        <w:t xml:space="preserve"> </w:t>
      </w:r>
      <w:r w:rsidR="0077776F">
        <w:t>recorridos</w:t>
      </w:r>
      <w:r w:rsidR="00772885">
        <w:t xml:space="preserve">, </w:t>
      </w:r>
      <w:r w:rsidR="00772885" w:rsidRPr="00127128">
        <w:rPr>
          <w:b/>
          <w:bCs/>
        </w:rPr>
        <w:t>com base no exame dos fatos e das provas</w:t>
      </w:r>
      <w:r w:rsidR="00127128" w:rsidRPr="00127128">
        <w:rPr>
          <w:b/>
          <w:bCs/>
        </w:rPr>
        <w:t xml:space="preserve"> acostadas aos autos</w:t>
      </w:r>
      <w:r w:rsidR="00772885">
        <w:t xml:space="preserve">, </w:t>
      </w:r>
      <w:r w:rsidR="009C3DB1">
        <w:t xml:space="preserve">comprovam que o Órgão Julgador </w:t>
      </w:r>
      <w:r w:rsidR="00D36CF9" w:rsidRPr="007A78F8">
        <w:rPr>
          <w:b/>
          <w:bCs/>
        </w:rPr>
        <w:t>exerceu a faculdade que lhe permite o art. 17, §16, da Lei n. 8.429/92</w:t>
      </w:r>
      <w:r w:rsidR="000C1BAC">
        <w:t xml:space="preserve">, </w:t>
      </w:r>
      <w:r w:rsidR="007B3C54">
        <w:t>argumento que foi apontado inclusive n</w:t>
      </w:r>
      <w:r w:rsidR="000C1BAC">
        <w:t xml:space="preserve">as contrarrazões do embargante </w:t>
      </w:r>
      <w:r w:rsidR="000C1BAC" w:rsidRPr="007B3C54">
        <w:rPr>
          <w:sz w:val="20"/>
          <w:szCs w:val="18"/>
        </w:rPr>
        <w:t xml:space="preserve">(evento </w:t>
      </w:r>
      <w:r w:rsidR="007B3C54" w:rsidRPr="007B3C54">
        <w:rPr>
          <w:sz w:val="20"/>
          <w:szCs w:val="18"/>
        </w:rPr>
        <w:t>198)</w:t>
      </w:r>
      <w:r w:rsidR="009C3DB1">
        <w:t xml:space="preserve">. </w:t>
      </w:r>
    </w:p>
    <w:p w14:paraId="0B099F6E" w14:textId="292FA077" w:rsidR="00274AB8" w:rsidRDefault="009C3DB1" w:rsidP="00794DC4">
      <w:pPr>
        <w:pStyle w:val="SemEspaamento"/>
      </w:pPr>
      <w:r>
        <w:lastRenderedPageBreak/>
        <w:t xml:space="preserve">Além disso, essa decisão </w:t>
      </w:r>
      <w:r w:rsidR="00CA0FC9">
        <w:t xml:space="preserve">não levou em consideração </w:t>
      </w:r>
      <w:r w:rsidR="00CA0FC9" w:rsidRPr="00CA0FC9">
        <w:rPr>
          <w:sz w:val="20"/>
          <w:szCs w:val="18"/>
        </w:rPr>
        <w:t>(</w:t>
      </w:r>
      <w:r w:rsidR="00CA0FC9" w:rsidRPr="00CA0FC9">
        <w:rPr>
          <w:b/>
          <w:bCs/>
          <w:sz w:val="20"/>
          <w:szCs w:val="18"/>
        </w:rPr>
        <w:t>omissão</w:t>
      </w:r>
      <w:r w:rsidR="00CA0FC9" w:rsidRPr="00CA0FC9">
        <w:rPr>
          <w:sz w:val="20"/>
          <w:szCs w:val="18"/>
        </w:rPr>
        <w:t>)</w:t>
      </w:r>
      <w:r w:rsidR="00CA0FC9">
        <w:t xml:space="preserve"> que, </w:t>
      </w:r>
      <w:r w:rsidR="005C011A">
        <w:t>ao aplicar o dispositivo legal mencionado,</w:t>
      </w:r>
      <w:r w:rsidR="00A9429B">
        <w:t xml:space="preserve"> </w:t>
      </w:r>
      <w:r w:rsidR="00937A2A">
        <w:t xml:space="preserve">a Egrégia Turma </w:t>
      </w:r>
      <w:r w:rsidR="00A9429B">
        <w:t>concluiu que</w:t>
      </w:r>
      <w:r w:rsidR="004A0C1B">
        <w:t xml:space="preserve">, no caso concreto, </w:t>
      </w:r>
      <w:r w:rsidR="00A67781">
        <w:t xml:space="preserve">eventual ressarcimento ao erário </w:t>
      </w:r>
      <w:r w:rsidR="00A67781" w:rsidRPr="007B3C54">
        <w:rPr>
          <w:u w:val="single"/>
        </w:rPr>
        <w:t>deveria</w:t>
      </w:r>
      <w:r w:rsidR="00A67781">
        <w:t xml:space="preserve"> </w:t>
      </w:r>
      <w:r w:rsidR="00A67781" w:rsidRPr="007B3C54">
        <w:rPr>
          <w:u w:val="single"/>
        </w:rPr>
        <w:t>ser</w:t>
      </w:r>
      <w:r w:rsidR="003A1696">
        <w:t xml:space="preserve"> </w:t>
      </w:r>
      <w:r w:rsidR="005C011A" w:rsidRPr="007B3C54">
        <w:rPr>
          <w:u w:val="single"/>
        </w:rPr>
        <w:t>pleiteado</w:t>
      </w:r>
      <w:r w:rsidR="00011C3C">
        <w:t xml:space="preserve"> </w:t>
      </w:r>
      <w:r w:rsidR="00011C3C" w:rsidRPr="007B3C54">
        <w:rPr>
          <w:u w:val="single"/>
        </w:rPr>
        <w:t>por</w:t>
      </w:r>
      <w:r w:rsidR="00011C3C">
        <w:t xml:space="preserve"> </w:t>
      </w:r>
      <w:r w:rsidR="00011C3C" w:rsidRPr="00772885">
        <w:rPr>
          <w:u w:val="single"/>
        </w:rPr>
        <w:t>ação</w:t>
      </w:r>
      <w:r w:rsidR="00011C3C">
        <w:t xml:space="preserve"> </w:t>
      </w:r>
      <w:r w:rsidR="00011C3C" w:rsidRPr="00772885">
        <w:rPr>
          <w:u w:val="single"/>
        </w:rPr>
        <w:t>própria</w:t>
      </w:r>
      <w:r w:rsidR="003A1696">
        <w:t xml:space="preserve"> </w:t>
      </w:r>
      <w:r w:rsidR="005C011A" w:rsidRPr="00772885">
        <w:rPr>
          <w:u w:val="single"/>
        </w:rPr>
        <w:t>na</w:t>
      </w:r>
      <w:r w:rsidR="005C011A">
        <w:t xml:space="preserve"> </w:t>
      </w:r>
      <w:r w:rsidR="003A1696" w:rsidRPr="00772885">
        <w:rPr>
          <w:u w:val="single"/>
        </w:rPr>
        <w:t>esfera</w:t>
      </w:r>
      <w:r w:rsidR="003A1696">
        <w:t xml:space="preserve"> </w:t>
      </w:r>
      <w:r w:rsidR="003A1696" w:rsidRPr="00772885">
        <w:rPr>
          <w:u w:val="single"/>
        </w:rPr>
        <w:t>cível</w:t>
      </w:r>
      <w:r w:rsidR="005C011A">
        <w:t xml:space="preserve"> e o presente feito não seria o adequado para tanto, senão vejamos </w:t>
      </w:r>
      <w:r w:rsidR="00A546EC" w:rsidRPr="00772885">
        <w:rPr>
          <w:sz w:val="20"/>
          <w:szCs w:val="18"/>
        </w:rPr>
        <w:t>(</w:t>
      </w:r>
      <w:r w:rsidR="00473A51" w:rsidRPr="00772885">
        <w:rPr>
          <w:sz w:val="20"/>
          <w:szCs w:val="18"/>
        </w:rPr>
        <w:t>evento 118, RELVOTO1, p. 27)</w:t>
      </w:r>
      <w:r w:rsidR="00274AB8">
        <w:t>:</w:t>
      </w:r>
    </w:p>
    <w:p w14:paraId="08912DE1" w14:textId="77777777" w:rsidR="00473A51" w:rsidRPr="00FD065A" w:rsidRDefault="00473A51" w:rsidP="00473A51">
      <w:pPr>
        <w:pStyle w:val="Ttulo2"/>
        <w:rPr>
          <w:sz w:val="28"/>
          <w:szCs w:val="28"/>
        </w:rPr>
      </w:pPr>
    </w:p>
    <w:p w14:paraId="502D2121" w14:textId="6C5F344B" w:rsidR="005B1537" w:rsidRDefault="00901ABB" w:rsidP="00094C05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62160" wp14:editId="4043AB1D">
                <wp:simplePos x="0" y="0"/>
                <wp:positionH relativeFrom="column">
                  <wp:posOffset>-80480</wp:posOffset>
                </wp:positionH>
                <wp:positionV relativeFrom="paragraph">
                  <wp:posOffset>1053333</wp:posOffset>
                </wp:positionV>
                <wp:extent cx="628898" cy="374708"/>
                <wp:effectExtent l="0" t="19050" r="38100" b="44450"/>
                <wp:wrapNone/>
                <wp:docPr id="1548725786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98" cy="37470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0F7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6.35pt;margin-top:82.95pt;width:49.5pt;height: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" adj="15165" fillcolor="red" strokecolor="black [3213]" strokeweight="1pt"/>
            </w:pict>
          </mc:Fallback>
        </mc:AlternateContent>
      </w:r>
      <w:r w:rsidR="00A546EC">
        <w:rPr>
          <w:noProof/>
        </w:rPr>
        <w:drawing>
          <wp:inline distT="0" distB="0" distL="0" distR="0" wp14:anchorId="16A7E254" wp14:editId="6F57BDAE">
            <wp:extent cx="6661314" cy="1852551"/>
            <wp:effectExtent l="0" t="0" r="6350" b="0"/>
            <wp:docPr id="1986672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866" cy="185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EF8F" w14:textId="77777777" w:rsidR="00DB2A5F" w:rsidRDefault="00DB2A5F" w:rsidP="0003531B">
      <w:pPr>
        <w:pStyle w:val="Qualificaodaspartes"/>
      </w:pPr>
    </w:p>
    <w:p w14:paraId="1E51034A" w14:textId="564C2341" w:rsidR="00DB2A5F" w:rsidRDefault="00127128" w:rsidP="008901FB">
      <w:pPr>
        <w:pStyle w:val="SemEspaamento"/>
      </w:pPr>
      <w:r>
        <w:t>Como visto</w:t>
      </w:r>
      <w:r w:rsidR="009A205F">
        <w:t>,</w:t>
      </w:r>
      <w:r w:rsidR="006F0211">
        <w:t xml:space="preserve"> Excelência,</w:t>
      </w:r>
      <w:r w:rsidR="009A205F">
        <w:t xml:space="preserve"> </w:t>
      </w:r>
      <w:r w:rsidR="00772885">
        <w:t xml:space="preserve">o </w:t>
      </w:r>
      <w:r w:rsidR="00772885" w:rsidRPr="00313B95">
        <w:rPr>
          <w:i/>
          <w:iCs/>
        </w:rPr>
        <w:t xml:space="preserve">decisum </w:t>
      </w:r>
      <w:r w:rsidR="00772885">
        <w:t xml:space="preserve">não considerou </w:t>
      </w:r>
      <w:r w:rsidR="00772885" w:rsidRPr="00313B95">
        <w:rPr>
          <w:sz w:val="20"/>
          <w:szCs w:val="18"/>
        </w:rPr>
        <w:t>(</w:t>
      </w:r>
      <w:r w:rsidR="00772885" w:rsidRPr="00FD065A">
        <w:rPr>
          <w:b/>
          <w:bCs/>
          <w:sz w:val="20"/>
          <w:szCs w:val="18"/>
        </w:rPr>
        <w:t>omissão</w:t>
      </w:r>
      <w:r w:rsidR="00772885" w:rsidRPr="00313B95">
        <w:rPr>
          <w:sz w:val="20"/>
          <w:szCs w:val="18"/>
        </w:rPr>
        <w:t>)</w:t>
      </w:r>
      <w:r w:rsidR="00772885">
        <w:t xml:space="preserve"> </w:t>
      </w:r>
      <w:r w:rsidR="00DE20B1">
        <w:t xml:space="preserve">o fato de </w:t>
      </w:r>
      <w:r w:rsidR="00424513">
        <w:t xml:space="preserve">que </w:t>
      </w:r>
      <w:r w:rsidRPr="006F0211">
        <w:rPr>
          <w:b/>
          <w:bCs/>
        </w:rPr>
        <w:t>é necessário o reexame do caderno fático-probatório</w:t>
      </w:r>
      <w:r>
        <w:t xml:space="preserve"> para alterar a conclusão d</w:t>
      </w:r>
      <w:r w:rsidR="00424513">
        <w:t>a Colenda Turma</w:t>
      </w:r>
      <w:r>
        <w:t xml:space="preserve">, </w:t>
      </w:r>
      <w:r w:rsidR="00314A68" w:rsidRPr="00313B95">
        <w:rPr>
          <w:b/>
          <w:bCs/>
        </w:rPr>
        <w:t>o que atrai a incidência da Súmula n. 7/STJ ao presente caso</w:t>
      </w:r>
      <w:r w:rsidR="00314A68">
        <w:t>, sobretudo por</w:t>
      </w:r>
      <w:r>
        <w:t>que</w:t>
      </w:r>
      <w:r w:rsidR="00205ABE">
        <w:t>, repita-se,</w:t>
      </w:r>
      <w:r w:rsidR="00424513">
        <w:t xml:space="preserve"> </w:t>
      </w:r>
      <w:r w:rsidR="00205ABE">
        <w:t xml:space="preserve">o Órgão Jurisdicional, após detida análise do caderno processual, entendeu não ser o caso de </w:t>
      </w:r>
      <w:r w:rsidR="000B1974">
        <w:t>conversão</w:t>
      </w:r>
      <w:r w:rsidR="00314A68">
        <w:t xml:space="preserve"> da ação</w:t>
      </w:r>
      <w:r w:rsidR="000B1974">
        <w:t>,</w:t>
      </w:r>
      <w:r w:rsidR="00205ABE">
        <w:t xml:space="preserve"> </w:t>
      </w:r>
      <w:r w:rsidR="00205ABE" w:rsidRPr="001840DF">
        <w:rPr>
          <w:b/>
          <w:bCs/>
        </w:rPr>
        <w:t>que</w:t>
      </w:r>
      <w:r w:rsidR="00205ABE">
        <w:t xml:space="preserve"> </w:t>
      </w:r>
      <w:r w:rsidR="00205ABE" w:rsidRPr="001840DF">
        <w:rPr>
          <w:b/>
          <w:bCs/>
        </w:rPr>
        <w:t>possui mais de 10 mil páginas</w:t>
      </w:r>
      <w:r w:rsidR="004459B3" w:rsidRPr="001840DF">
        <w:rPr>
          <w:b/>
          <w:bCs/>
        </w:rPr>
        <w:t xml:space="preserve"> destinadas a apurar ato de improbidade</w:t>
      </w:r>
      <w:r w:rsidR="005533C8">
        <w:t xml:space="preserve"> </w:t>
      </w:r>
      <w:r w:rsidR="005533C8" w:rsidRPr="00313B95">
        <w:rPr>
          <w:sz w:val="22"/>
          <w:szCs w:val="20"/>
        </w:rPr>
        <w:t xml:space="preserve">– e não o alegado </w:t>
      </w:r>
      <w:proofErr w:type="spellStart"/>
      <w:r w:rsidR="005533C8" w:rsidRPr="00313B95">
        <w:rPr>
          <w:sz w:val="22"/>
          <w:szCs w:val="20"/>
        </w:rPr>
        <w:t>dano</w:t>
      </w:r>
      <w:proofErr w:type="spellEnd"/>
      <w:r w:rsidR="005533C8" w:rsidRPr="00313B95">
        <w:rPr>
          <w:sz w:val="22"/>
          <w:szCs w:val="20"/>
        </w:rPr>
        <w:t xml:space="preserve"> ao erário em si –</w:t>
      </w:r>
      <w:r w:rsidR="005533C8">
        <w:t xml:space="preserve"> </w:t>
      </w:r>
      <w:r w:rsidR="00205ABE">
        <w:t>,</w:t>
      </w:r>
      <w:r w:rsidR="000B1974">
        <w:t xml:space="preserve"> dentro da discricionariedade que detém</w:t>
      </w:r>
      <w:r w:rsidR="00D36CF9">
        <w:t xml:space="preserve"> por conta de autorização expressa do art. 17, § 16, da Lei n. 8.429/92</w:t>
      </w:r>
      <w:r w:rsidR="00313B95">
        <w:t>.</w:t>
      </w:r>
      <w:r w:rsidR="00314A68">
        <w:t xml:space="preserve"> </w:t>
      </w:r>
    </w:p>
    <w:p w14:paraId="12D8669A" w14:textId="0D2AC008" w:rsidR="001C7C4C" w:rsidRPr="001C7C4C" w:rsidRDefault="00313B95" w:rsidP="001C7C4C">
      <w:pPr>
        <w:pStyle w:val="SemEspaamento"/>
        <w:rPr>
          <w:color w:val="000000" w:themeColor="text1"/>
        </w:rPr>
      </w:pPr>
      <w:r>
        <w:rPr>
          <w:color w:val="000000" w:themeColor="text1"/>
        </w:rPr>
        <w:t>Em outras palavras</w:t>
      </w:r>
      <w:r w:rsidRPr="0054250A">
        <w:rPr>
          <w:color w:val="000000" w:themeColor="text1"/>
        </w:rPr>
        <w:t>, a pretensão Ministerial implica em nítido revolvimento fático-probatório</w:t>
      </w:r>
      <w:r w:rsidR="00761939">
        <w:rPr>
          <w:color w:val="000000" w:themeColor="text1"/>
        </w:rPr>
        <w:t xml:space="preserve">, </w:t>
      </w:r>
      <w:r w:rsidRPr="0054250A">
        <w:rPr>
          <w:color w:val="000000" w:themeColor="text1"/>
        </w:rPr>
        <w:t xml:space="preserve">a ponto de tentar reanalisar a conduta do </w:t>
      </w:r>
      <w:r w:rsidR="00605F12">
        <w:rPr>
          <w:color w:val="000000" w:themeColor="text1"/>
        </w:rPr>
        <w:t xml:space="preserve">ora embargante </w:t>
      </w:r>
      <w:r w:rsidRPr="0054250A">
        <w:rPr>
          <w:color w:val="000000" w:themeColor="text1"/>
        </w:rPr>
        <w:t>frente à possibilidade de conversão em ação civil pública</w:t>
      </w:r>
      <w:r w:rsidR="00605F12">
        <w:rPr>
          <w:color w:val="000000" w:themeColor="text1"/>
        </w:rPr>
        <w:t xml:space="preserve">, </w:t>
      </w:r>
      <w:r w:rsidR="00761939">
        <w:rPr>
          <w:color w:val="000000" w:themeColor="text1"/>
        </w:rPr>
        <w:t xml:space="preserve">o que não foi considerado </w:t>
      </w:r>
      <w:r w:rsidR="00761939" w:rsidRPr="00761939">
        <w:rPr>
          <w:color w:val="000000" w:themeColor="text1"/>
          <w:sz w:val="20"/>
          <w:szCs w:val="18"/>
        </w:rPr>
        <w:t>(</w:t>
      </w:r>
      <w:r w:rsidR="00761939" w:rsidRPr="00761939">
        <w:rPr>
          <w:b/>
          <w:bCs/>
          <w:color w:val="000000" w:themeColor="text1"/>
          <w:sz w:val="20"/>
          <w:szCs w:val="18"/>
        </w:rPr>
        <w:t>omissão</w:t>
      </w:r>
      <w:r w:rsidR="00761939" w:rsidRPr="00761939">
        <w:rPr>
          <w:color w:val="000000" w:themeColor="text1"/>
          <w:sz w:val="20"/>
          <w:szCs w:val="18"/>
        </w:rPr>
        <w:t>)</w:t>
      </w:r>
      <w:r w:rsidR="00761939">
        <w:rPr>
          <w:color w:val="000000" w:themeColor="text1"/>
        </w:rPr>
        <w:t xml:space="preserve"> pela decisão embargada e exige </w:t>
      </w:r>
      <w:r w:rsidR="00605F12">
        <w:rPr>
          <w:color w:val="000000" w:themeColor="text1"/>
        </w:rPr>
        <w:t>a aplicação da Súmula n. 7/STJ</w:t>
      </w:r>
      <w:r w:rsidR="001C7C4C">
        <w:rPr>
          <w:color w:val="000000" w:themeColor="text1"/>
        </w:rPr>
        <w:t xml:space="preserve">, mesmo após </w:t>
      </w:r>
      <w:r w:rsidR="004A67C9">
        <w:rPr>
          <w:color w:val="000000" w:themeColor="text1"/>
        </w:rPr>
        <w:t xml:space="preserve">argumentado nas contrarrazões recursais </w:t>
      </w:r>
      <w:r w:rsidR="004A67C9" w:rsidRPr="004A67C9">
        <w:rPr>
          <w:color w:val="000000" w:themeColor="text1"/>
          <w:sz w:val="20"/>
          <w:szCs w:val="18"/>
        </w:rPr>
        <w:t>(evento 193)</w:t>
      </w:r>
      <w:r w:rsidR="00761939">
        <w:rPr>
          <w:color w:val="000000" w:themeColor="text1"/>
        </w:rPr>
        <w:t>.</w:t>
      </w:r>
      <w:r w:rsidRPr="0054250A">
        <w:rPr>
          <w:color w:val="000000" w:themeColor="text1"/>
        </w:rPr>
        <w:t xml:space="preserve"> </w:t>
      </w:r>
    </w:p>
    <w:p w14:paraId="46DF2B2F" w14:textId="5950D55F" w:rsidR="00761939" w:rsidRPr="0054250A" w:rsidRDefault="00A65379" w:rsidP="00761939">
      <w:pPr>
        <w:pStyle w:val="SemEspaamento"/>
        <w:rPr>
          <w:color w:val="000000" w:themeColor="text1"/>
        </w:rPr>
      </w:pPr>
      <w:r>
        <w:rPr>
          <w:color w:val="000000" w:themeColor="text1"/>
        </w:rPr>
        <w:t>Como se sabe</w:t>
      </w:r>
      <w:r w:rsidR="00761939" w:rsidRPr="0054250A">
        <w:rPr>
          <w:color w:val="000000" w:themeColor="text1"/>
        </w:rPr>
        <w:t xml:space="preserve">, </w:t>
      </w:r>
      <w:r w:rsidR="00761939">
        <w:rPr>
          <w:color w:val="000000" w:themeColor="text1"/>
        </w:rPr>
        <w:t xml:space="preserve">o Superior Tribunal de Justiça possui o firme entendimento de que </w:t>
      </w:r>
      <w:r w:rsidR="00761939" w:rsidRPr="0054250A">
        <w:rPr>
          <w:color w:val="000000" w:themeColor="text1"/>
        </w:rPr>
        <w:t>“</w:t>
      </w:r>
      <w:r w:rsidR="00761939" w:rsidRPr="0054250A">
        <w:rPr>
          <w:i/>
          <w:iCs/>
          <w:color w:val="000000" w:themeColor="text1"/>
        </w:rPr>
        <w:t xml:space="preserve">Não se mostra plausível nova análise do contexto probatório por parte desta Corte Superior, a qual </w:t>
      </w:r>
      <w:r w:rsidR="00761939" w:rsidRPr="001C7C4C">
        <w:rPr>
          <w:b/>
          <w:bCs/>
          <w:i/>
          <w:iCs/>
          <w:color w:val="000000" w:themeColor="text1"/>
        </w:rPr>
        <w:t>não pode ser considerada uma terceira instância recursal</w:t>
      </w:r>
      <w:r w:rsidR="00761939" w:rsidRPr="0054250A">
        <w:rPr>
          <w:i/>
          <w:iCs/>
          <w:color w:val="000000" w:themeColor="text1"/>
        </w:rPr>
        <w:t>. No mais, referida vedação encontra respaldo na Súmula nº 7 desta Corte: A pretensão de simples reexame de prova não enseja recurso especial</w:t>
      </w:r>
      <w:r w:rsidR="00761939" w:rsidRPr="0054250A">
        <w:rPr>
          <w:color w:val="000000" w:themeColor="text1"/>
        </w:rPr>
        <w:t xml:space="preserve">” </w:t>
      </w:r>
      <w:r w:rsidR="00761939" w:rsidRPr="0054250A">
        <w:rPr>
          <w:color w:val="000000" w:themeColor="text1"/>
          <w:sz w:val="20"/>
          <w:szCs w:val="18"/>
        </w:rPr>
        <w:t>(STJ, AgRg no AREsp n. 850.977/MS, Rel. Min. Moura Ribeiro, 3ª Turma, j. em 26.4.2016)</w:t>
      </w:r>
      <w:r w:rsidR="00761939" w:rsidRPr="0054250A">
        <w:rPr>
          <w:color w:val="000000" w:themeColor="text1"/>
        </w:rPr>
        <w:t>.</w:t>
      </w:r>
    </w:p>
    <w:p w14:paraId="5FF4AFC5" w14:textId="4615FA2E" w:rsidR="00B565B1" w:rsidRDefault="00761939" w:rsidP="00B565B1">
      <w:pPr>
        <w:pStyle w:val="SemEspaamento"/>
      </w:pPr>
      <w:r>
        <w:t xml:space="preserve">Em verdade, </w:t>
      </w:r>
      <w:r w:rsidR="00B879B9">
        <w:t xml:space="preserve">o </w:t>
      </w:r>
      <w:r w:rsidR="00B879B9">
        <w:rPr>
          <w:i/>
          <w:iCs/>
        </w:rPr>
        <w:t xml:space="preserve">decisum </w:t>
      </w:r>
      <w:r w:rsidR="00B879B9">
        <w:t xml:space="preserve">embargado, ao proceder </w:t>
      </w:r>
      <w:r w:rsidR="00C06C92">
        <w:t>ao juízo de admissibilidade,</w:t>
      </w:r>
      <w:r w:rsidR="00B879B9">
        <w:t xml:space="preserve"> </w:t>
      </w:r>
      <w:r w:rsidR="00C06C92">
        <w:t xml:space="preserve">também </w:t>
      </w:r>
      <w:r w:rsidR="00B879B9">
        <w:t xml:space="preserve">deixou de considerar </w:t>
      </w:r>
      <w:r w:rsidR="00B879B9" w:rsidRPr="00B879B9">
        <w:rPr>
          <w:sz w:val="20"/>
          <w:szCs w:val="18"/>
        </w:rPr>
        <w:t>(</w:t>
      </w:r>
      <w:r w:rsidR="00B879B9" w:rsidRPr="00B879B9">
        <w:rPr>
          <w:b/>
          <w:bCs/>
          <w:sz w:val="20"/>
          <w:szCs w:val="18"/>
        </w:rPr>
        <w:t>omissão</w:t>
      </w:r>
      <w:r w:rsidR="00B879B9" w:rsidRPr="00B879B9">
        <w:rPr>
          <w:sz w:val="20"/>
          <w:szCs w:val="18"/>
        </w:rPr>
        <w:t>)</w:t>
      </w:r>
      <w:r w:rsidR="00B879B9">
        <w:t xml:space="preserve"> que </w:t>
      </w:r>
      <w:r w:rsidR="00F241E3">
        <w:t xml:space="preserve">a pretensão da acusação consiste em </w:t>
      </w:r>
      <w:r w:rsidR="002D4651">
        <w:t xml:space="preserve">mero inconformismo com a conclusão dos arestos recorridos e, por consectário, </w:t>
      </w:r>
      <w:r w:rsidR="0074694D" w:rsidRPr="005B687F">
        <w:rPr>
          <w:b/>
          <w:bCs/>
        </w:rPr>
        <w:t>busca</w:t>
      </w:r>
      <w:r w:rsidR="0074694D">
        <w:t xml:space="preserve"> </w:t>
      </w:r>
      <w:r w:rsidR="00F241E3" w:rsidRPr="00761939">
        <w:rPr>
          <w:b/>
          <w:bCs/>
        </w:rPr>
        <w:t xml:space="preserve">instaurar </w:t>
      </w:r>
      <w:r w:rsidR="002F2415" w:rsidRPr="00761939">
        <w:rPr>
          <w:b/>
          <w:bCs/>
        </w:rPr>
        <w:t>terceira instância revisora</w:t>
      </w:r>
      <w:r w:rsidR="002F2415">
        <w:t xml:space="preserve"> em relação ao presente processo</w:t>
      </w:r>
      <w:r w:rsidR="0000142F">
        <w:t xml:space="preserve">, tendo em vista que não há violação ao art. 17, §16, da Lei n. 8.429/92, que apenas possibilita </w:t>
      </w:r>
      <w:r w:rsidR="0000142F" w:rsidRPr="0000142F">
        <w:rPr>
          <w:sz w:val="22"/>
          <w:szCs w:val="20"/>
        </w:rPr>
        <w:t>– e não determina, ao contrário do que insiste o MPF –</w:t>
      </w:r>
      <w:r w:rsidR="0000142F">
        <w:t xml:space="preserve"> a conversão da ação de improbidade em ação civil pública</w:t>
      </w:r>
      <w:r w:rsidR="002F2415">
        <w:t>.</w:t>
      </w:r>
    </w:p>
    <w:p w14:paraId="113020EF" w14:textId="78E0D3A7" w:rsidR="002F2415" w:rsidRDefault="00A65379" w:rsidP="00B565B1">
      <w:pPr>
        <w:pStyle w:val="SemEspaamento"/>
      </w:pPr>
      <w:r>
        <w:t>Portanto</w:t>
      </w:r>
      <w:r w:rsidR="002F2415">
        <w:t xml:space="preserve">, </w:t>
      </w:r>
      <w:r>
        <w:t xml:space="preserve">não há dúvida de que </w:t>
      </w:r>
      <w:r w:rsidR="0035443D">
        <w:t>“</w:t>
      </w:r>
      <w:r w:rsidR="0035443D" w:rsidRPr="00074477">
        <w:rPr>
          <w:i/>
          <w:iCs/>
        </w:rPr>
        <w:t>Não é função do STJ rejulgar a causa. Esta Corte não pode ser transmudada em terceira instância revisora, como se o recurso especial fosse uma apelação da apelação</w:t>
      </w:r>
      <w:r w:rsidR="0035443D">
        <w:t>”</w:t>
      </w:r>
      <w:r w:rsidR="00074477">
        <w:t xml:space="preserve"> </w:t>
      </w:r>
      <w:r w:rsidR="00074477" w:rsidRPr="008B40A6">
        <w:rPr>
          <w:sz w:val="20"/>
          <w:szCs w:val="18"/>
        </w:rPr>
        <w:t xml:space="preserve">(STJ, </w:t>
      </w:r>
      <w:r w:rsidR="008B40A6" w:rsidRPr="008B40A6">
        <w:rPr>
          <w:sz w:val="20"/>
          <w:szCs w:val="18"/>
        </w:rPr>
        <w:t xml:space="preserve">AgInt no REsp n. 1.821.923/PR, rel. Min. Marco Aurélio </w:t>
      </w:r>
      <w:proofErr w:type="spellStart"/>
      <w:r w:rsidR="008B40A6" w:rsidRPr="008B40A6">
        <w:rPr>
          <w:sz w:val="20"/>
          <w:szCs w:val="18"/>
        </w:rPr>
        <w:t>Belizze</w:t>
      </w:r>
      <w:proofErr w:type="spellEnd"/>
      <w:r w:rsidR="008B40A6" w:rsidRPr="008B40A6">
        <w:rPr>
          <w:sz w:val="20"/>
          <w:szCs w:val="18"/>
        </w:rPr>
        <w:t>, 3ª Turma, j. em 14.2.2022)</w:t>
      </w:r>
      <w:r w:rsidR="008B40A6">
        <w:t>.</w:t>
      </w:r>
    </w:p>
    <w:p w14:paraId="16708FD6" w14:textId="568C8C79" w:rsidR="003F0DAD" w:rsidRDefault="003F0DAD" w:rsidP="00952679">
      <w:pPr>
        <w:pStyle w:val="SemEspaamento"/>
      </w:pPr>
      <w:r>
        <w:t xml:space="preserve">Sobre o assunto, aliás, </w:t>
      </w:r>
      <w:r w:rsidR="00CC2BE9">
        <w:t xml:space="preserve">a </w:t>
      </w:r>
      <w:r>
        <w:t xml:space="preserve">Colenda Corte da Cidadania </w:t>
      </w:r>
      <w:r w:rsidR="001E28D8">
        <w:t xml:space="preserve">também </w:t>
      </w:r>
      <w:r>
        <w:t>possui o firme entendimento de que “</w:t>
      </w:r>
      <w:r w:rsidRPr="003F0DAD">
        <w:rPr>
          <w:i/>
          <w:iCs/>
        </w:rPr>
        <w:t xml:space="preserve">O recurso especial é recurso excepcional, de fundamentação vinculada, com forma e conteúdo próprios, que se destina a atribuir a adequada interpretação e uniformização da lei federal, e não ao rejulgamento da causa porque o sistema jurídico pátrio </w:t>
      </w:r>
      <w:r w:rsidRPr="0054250A">
        <w:rPr>
          <w:i/>
          <w:iCs/>
          <w:u w:val="single"/>
        </w:rPr>
        <w:t>não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acomoda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triplo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grau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de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jurisdição</w:t>
      </w:r>
      <w:r w:rsidRPr="003F0DAD">
        <w:t>"</w:t>
      </w:r>
      <w:r>
        <w:t xml:space="preserve"> </w:t>
      </w:r>
      <w:r w:rsidRPr="003F0DAD">
        <w:rPr>
          <w:sz w:val="20"/>
          <w:szCs w:val="18"/>
        </w:rPr>
        <w:t xml:space="preserve">(STJ, AgRg no REsp </w:t>
      </w:r>
      <w:r>
        <w:rPr>
          <w:sz w:val="20"/>
          <w:szCs w:val="18"/>
        </w:rPr>
        <w:t xml:space="preserve">n. </w:t>
      </w:r>
      <w:r w:rsidRPr="003F0DAD">
        <w:rPr>
          <w:sz w:val="20"/>
          <w:szCs w:val="18"/>
        </w:rPr>
        <w:t>1.716.998/RN, Rel. Min</w:t>
      </w:r>
      <w:r>
        <w:rPr>
          <w:sz w:val="20"/>
          <w:szCs w:val="18"/>
        </w:rPr>
        <w:t>a.</w:t>
      </w:r>
      <w:r w:rsidRPr="003F0DAD">
        <w:rPr>
          <w:sz w:val="20"/>
          <w:szCs w:val="18"/>
        </w:rPr>
        <w:t xml:space="preserve"> Maria Thereza </w:t>
      </w:r>
      <w:r>
        <w:rPr>
          <w:sz w:val="20"/>
          <w:szCs w:val="18"/>
        </w:rPr>
        <w:t>d</w:t>
      </w:r>
      <w:r w:rsidRPr="003F0DAD">
        <w:rPr>
          <w:sz w:val="20"/>
          <w:szCs w:val="18"/>
        </w:rPr>
        <w:t xml:space="preserve">e Assis Moura, </w:t>
      </w:r>
      <w:r>
        <w:rPr>
          <w:sz w:val="20"/>
          <w:szCs w:val="18"/>
        </w:rPr>
        <w:t xml:space="preserve">6ª </w:t>
      </w:r>
      <w:r w:rsidRPr="003F0DAD">
        <w:rPr>
          <w:sz w:val="20"/>
          <w:szCs w:val="18"/>
        </w:rPr>
        <w:t xml:space="preserve">Turma, </w:t>
      </w:r>
      <w:proofErr w:type="spellStart"/>
      <w:r w:rsidRPr="003F0DAD">
        <w:rPr>
          <w:sz w:val="20"/>
          <w:szCs w:val="18"/>
        </w:rPr>
        <w:t>DJe</w:t>
      </w:r>
      <w:proofErr w:type="spellEnd"/>
      <w:r w:rsidRPr="003F0DAD">
        <w:rPr>
          <w:sz w:val="20"/>
          <w:szCs w:val="18"/>
        </w:rPr>
        <w:t xml:space="preserve"> 16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5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2018)</w:t>
      </w:r>
      <w:r>
        <w:t>.</w:t>
      </w:r>
    </w:p>
    <w:p w14:paraId="435731EE" w14:textId="5DD33E29" w:rsidR="0074694D" w:rsidRDefault="00B03B82" w:rsidP="005A0A51">
      <w:pPr>
        <w:pStyle w:val="SemEspaamento"/>
      </w:pPr>
      <w:r>
        <w:t>Assim</w:t>
      </w:r>
      <w:r w:rsidR="009E5799">
        <w:t>,</w:t>
      </w:r>
      <w:r w:rsidR="00A95D68">
        <w:t xml:space="preserve"> o acolhimento dos embargos de declaração, com a concessão de efeitos infringentes,</w:t>
      </w:r>
      <w:r w:rsidR="005A0A51">
        <w:t xml:space="preserve"> para inadmitir o recurso especial interposto pelo MPF,</w:t>
      </w:r>
      <w:r w:rsidR="005A0A51" w:rsidRPr="005A0A51">
        <w:t xml:space="preserve"> </w:t>
      </w:r>
      <w:r w:rsidR="005A0A51">
        <w:t xml:space="preserve">por conta do óbice da Súmula n. 7/STJ, é medida que se impõe, sobretudo por ser </w:t>
      </w:r>
      <w:r w:rsidR="008D6897">
        <w:t>incontestável</w:t>
      </w:r>
      <w:r w:rsidR="006D2DB7">
        <w:t xml:space="preserve"> que</w:t>
      </w:r>
      <w:r w:rsidR="008D6897">
        <w:t xml:space="preserve"> </w:t>
      </w:r>
      <w:r w:rsidR="009E5799">
        <w:t xml:space="preserve">a pretensão do recurso especial </w:t>
      </w:r>
      <w:r w:rsidR="006D2DB7">
        <w:t xml:space="preserve">traduz mero inconformismo e busca nova revisão do </w:t>
      </w:r>
      <w:r w:rsidR="005B7578">
        <w:t>que já foi decidido pela ilustre Corte Local, soberana no exame dos fatos e no incursionamento das provas</w:t>
      </w:r>
      <w:r w:rsidR="004025B3">
        <w:t xml:space="preserve"> colhidas</w:t>
      </w:r>
      <w:r w:rsidR="008D6897">
        <w:t xml:space="preserve">, e os arestos recorridos não afrontaram o dispositivo legal mencionado </w:t>
      </w:r>
      <w:r w:rsidR="008D6897" w:rsidRPr="008D6897">
        <w:rPr>
          <w:sz w:val="20"/>
          <w:szCs w:val="18"/>
        </w:rPr>
        <w:t>(art. 17, §</w:t>
      </w:r>
      <w:r w:rsidR="006F7F1C">
        <w:rPr>
          <w:sz w:val="20"/>
          <w:szCs w:val="18"/>
        </w:rPr>
        <w:t>1</w:t>
      </w:r>
      <w:r w:rsidR="008D6897" w:rsidRPr="008D6897">
        <w:rPr>
          <w:sz w:val="20"/>
          <w:szCs w:val="18"/>
        </w:rPr>
        <w:t>6, da Lei n. 8.429/92)</w:t>
      </w:r>
      <w:r w:rsidR="004025B3">
        <w:t>.</w:t>
      </w:r>
    </w:p>
    <w:p w14:paraId="566FEF37" w14:textId="77777777" w:rsidR="004607D3" w:rsidRDefault="004607D3" w:rsidP="00046EE4">
      <w:pPr>
        <w:pStyle w:val="SemEspaamento"/>
        <w:numPr>
          <w:ilvl w:val="0"/>
          <w:numId w:val="0"/>
        </w:numPr>
        <w:ind w:left="1701"/>
      </w:pPr>
    </w:p>
    <w:p w14:paraId="646E6F42" w14:textId="409C3F60" w:rsidR="001460BB" w:rsidRDefault="00B565B1" w:rsidP="00B565B1">
      <w:pPr>
        <w:pStyle w:val="Ttulo"/>
      </w:pPr>
      <w:r>
        <w:t>II</w:t>
      </w:r>
      <w:r w:rsidR="006F12C9">
        <w:t xml:space="preserve"> </w:t>
      </w:r>
      <w:r w:rsidR="001460BB">
        <w:t>– REQUERIMENTOS</w:t>
      </w:r>
    </w:p>
    <w:p w14:paraId="45163E84" w14:textId="77777777" w:rsidR="001460BB" w:rsidRDefault="001460BB" w:rsidP="001460BB">
      <w:pPr>
        <w:pStyle w:val="SemEspaamento"/>
        <w:numPr>
          <w:ilvl w:val="0"/>
          <w:numId w:val="0"/>
        </w:numPr>
      </w:pPr>
    </w:p>
    <w:p w14:paraId="2B1685B1" w14:textId="53B449FD" w:rsidR="00E42E3B" w:rsidRPr="001C3C39" w:rsidRDefault="005A0A51" w:rsidP="001C3C39">
      <w:pPr>
        <w:pStyle w:val="SemEspaamento"/>
      </w:pPr>
      <w:r>
        <w:t>A</w:t>
      </w:r>
      <w:r w:rsidR="00A06DFB">
        <w:t>nte do exposto</w:t>
      </w:r>
      <w:r w:rsidR="00AD6895">
        <w:t xml:space="preserve">, </w:t>
      </w:r>
      <w:r>
        <w:t xml:space="preserve">após a intimação da parte embargada para se manifestar no prazo legal, o embargante requer o conhecimento e </w:t>
      </w:r>
      <w:r w:rsidRPr="00934A0C">
        <w:rPr>
          <w:u w:val="single"/>
        </w:rPr>
        <w:t>acolhimento destes aclaratórios, com a concessão de efeitos infringentes</w:t>
      </w:r>
      <w:r w:rsidR="00F67E07">
        <w:t xml:space="preserve">, para </w:t>
      </w:r>
      <w:r w:rsidR="00F67E07" w:rsidRPr="00934A0C">
        <w:rPr>
          <w:u w:val="single"/>
        </w:rPr>
        <w:t xml:space="preserve">inadmitir </w:t>
      </w:r>
      <w:r w:rsidR="001D629F" w:rsidRPr="00934A0C">
        <w:rPr>
          <w:u w:val="single"/>
        </w:rPr>
        <w:t>o recurso especial</w:t>
      </w:r>
      <w:r w:rsidR="001D629F">
        <w:t xml:space="preserve"> interposto pelo MPF, por conta da incidência da Súmula 7/STJ no caso, </w:t>
      </w:r>
      <w:r w:rsidR="00F67E07">
        <w:t>notadamente porque o Egrégio Órgão Julgador</w:t>
      </w:r>
      <w:r w:rsidR="00884BD1">
        <w:t>, após examinar todo o caderno processual,</w:t>
      </w:r>
      <w:r w:rsidR="00DA2CF9">
        <w:t xml:space="preserve"> entendeu que eventual ressarcimento seja feito por ação própria, ou seja, </w:t>
      </w:r>
      <w:r w:rsidR="00E61D05">
        <w:t>inexist</w:t>
      </w:r>
      <w:r w:rsidR="00DA2CF9">
        <w:t>e</w:t>
      </w:r>
      <w:r w:rsidR="00E61D05">
        <w:t xml:space="preserve"> violação a</w:t>
      </w:r>
      <w:r w:rsidR="0059119F">
        <w:t>o art. 17, §16, da Lei</w:t>
      </w:r>
      <w:r w:rsidR="00E61D05">
        <w:t xml:space="preserve"> </w:t>
      </w:r>
      <w:r w:rsidR="0059119F">
        <w:t>n. 8.429/92</w:t>
      </w:r>
      <w:r w:rsidR="00DA2CF9">
        <w:t xml:space="preserve"> e </w:t>
      </w:r>
      <w:r w:rsidR="00E61D05">
        <w:t xml:space="preserve">a insurgência corresponde </w:t>
      </w:r>
      <w:r w:rsidR="00B929B2">
        <w:t xml:space="preserve">somente </w:t>
      </w:r>
      <w:r w:rsidR="00E61D05">
        <w:t xml:space="preserve">a </w:t>
      </w:r>
      <w:r w:rsidR="0059119F">
        <w:t xml:space="preserve">discordância </w:t>
      </w:r>
      <w:r w:rsidR="00434692">
        <w:t xml:space="preserve">sobre parte do </w:t>
      </w:r>
      <w:r w:rsidR="00434692">
        <w:rPr>
          <w:i/>
          <w:iCs/>
        </w:rPr>
        <w:t>decisum</w:t>
      </w:r>
      <w:r w:rsidR="00434692">
        <w:t xml:space="preserve"> que </w:t>
      </w:r>
      <w:r w:rsidR="00B55D4C">
        <w:t xml:space="preserve">julgou </w:t>
      </w:r>
      <w:r w:rsidR="00A20B53">
        <w:t xml:space="preserve">a </w:t>
      </w:r>
      <w:r w:rsidR="00522085">
        <w:t xml:space="preserve">presente </w:t>
      </w:r>
      <w:r w:rsidR="00A20B53">
        <w:t>apelação</w:t>
      </w:r>
      <w:r w:rsidR="00387E39">
        <w:t>,</w:t>
      </w:r>
      <w:r w:rsidR="00E61D05">
        <w:t xml:space="preserve"> na tentativa de utilizar o STJ como terceira instância revisora</w:t>
      </w:r>
      <w:r w:rsidR="00DA2CF9">
        <w:t xml:space="preserve">, o que não </w:t>
      </w:r>
      <w:r w:rsidR="001E28D8">
        <w:t>é permitido pelo ordenamento jurídico pátrio</w:t>
      </w:r>
      <w:r w:rsidR="00A20B53">
        <w:t>.</w:t>
      </w:r>
    </w:p>
    <w:p w14:paraId="10834740" w14:textId="77777777" w:rsidR="00DB2A5F" w:rsidRDefault="00DB2A5F" w:rsidP="00DA2CF9">
      <w:pPr>
        <w:pStyle w:val="Ttulo2"/>
        <w:rPr>
          <w:rFonts w:eastAsia="Calibri"/>
        </w:rPr>
      </w:pPr>
    </w:p>
    <w:p w14:paraId="1AE6C753" w14:textId="6888C00B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4CEE874D" w14:textId="7C020E3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1939">
        <w:rPr>
          <w:rFonts w:ascii="Arial" w:eastAsia="Calibri" w:hAnsi="Arial" w:cs="Times New Roman"/>
          <w:noProof/>
          <w:sz w:val="24"/>
          <w:szCs w:val="24"/>
        </w:rPr>
        <w:t>29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FF0449" w:rsidRPr="00377A2E" w:rsidSect="006F7F1C">
      <w:headerReference w:type="default" r:id="rId9"/>
      <w:footerReference w:type="default" r:id="rId10"/>
      <w:pgSz w:w="11906" w:h="16838"/>
      <w:pgMar w:top="1843" w:right="991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110D" w14:textId="77777777" w:rsidR="0068293F" w:rsidRDefault="0068293F" w:rsidP="00943258">
      <w:pPr>
        <w:spacing w:after="0" w:line="240" w:lineRule="auto"/>
      </w:pPr>
      <w:r>
        <w:separator/>
      </w:r>
    </w:p>
  </w:endnote>
  <w:endnote w:type="continuationSeparator" w:id="0">
    <w:p w14:paraId="658EBAFC" w14:textId="77777777" w:rsidR="0068293F" w:rsidRDefault="0068293F" w:rsidP="00943258">
      <w:pPr>
        <w:spacing w:after="0" w:line="240" w:lineRule="auto"/>
      </w:pPr>
      <w:r>
        <w:continuationSeparator/>
      </w:r>
    </w:p>
  </w:endnote>
  <w:endnote w:type="continuationNotice" w:id="1">
    <w:p w14:paraId="6539C30D" w14:textId="77777777" w:rsidR="0068293F" w:rsidRDefault="006829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14004073" name="Imagem 814004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CE75" w14:textId="77777777" w:rsidR="0068293F" w:rsidRDefault="0068293F" w:rsidP="00943258">
      <w:pPr>
        <w:spacing w:after="0" w:line="240" w:lineRule="auto"/>
      </w:pPr>
      <w:r>
        <w:separator/>
      </w:r>
    </w:p>
  </w:footnote>
  <w:footnote w:type="continuationSeparator" w:id="0">
    <w:p w14:paraId="2D88DD26" w14:textId="77777777" w:rsidR="0068293F" w:rsidRDefault="0068293F" w:rsidP="00943258">
      <w:pPr>
        <w:spacing w:after="0" w:line="240" w:lineRule="auto"/>
      </w:pPr>
      <w:r>
        <w:continuationSeparator/>
      </w:r>
    </w:p>
  </w:footnote>
  <w:footnote w:type="continuationNotice" w:id="1">
    <w:p w14:paraId="607E8B79" w14:textId="77777777" w:rsidR="0068293F" w:rsidRDefault="006829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97029363" name="Imagem 3970293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142F"/>
    <w:rsid w:val="00003F31"/>
    <w:rsid w:val="00011C3C"/>
    <w:rsid w:val="000169F1"/>
    <w:rsid w:val="000217E2"/>
    <w:rsid w:val="00026F5C"/>
    <w:rsid w:val="00033566"/>
    <w:rsid w:val="0003531B"/>
    <w:rsid w:val="0004298B"/>
    <w:rsid w:val="00042DF4"/>
    <w:rsid w:val="00045494"/>
    <w:rsid w:val="00046EE4"/>
    <w:rsid w:val="00051D63"/>
    <w:rsid w:val="0005382F"/>
    <w:rsid w:val="000556A7"/>
    <w:rsid w:val="0005669F"/>
    <w:rsid w:val="00065753"/>
    <w:rsid w:val="00071C68"/>
    <w:rsid w:val="00074477"/>
    <w:rsid w:val="000753E8"/>
    <w:rsid w:val="0008427F"/>
    <w:rsid w:val="000907C4"/>
    <w:rsid w:val="0009295E"/>
    <w:rsid w:val="00094C05"/>
    <w:rsid w:val="000974B4"/>
    <w:rsid w:val="00097661"/>
    <w:rsid w:val="000A2B13"/>
    <w:rsid w:val="000A2B7D"/>
    <w:rsid w:val="000A628E"/>
    <w:rsid w:val="000B1974"/>
    <w:rsid w:val="000B43BE"/>
    <w:rsid w:val="000B4E21"/>
    <w:rsid w:val="000C1BAC"/>
    <w:rsid w:val="000D228C"/>
    <w:rsid w:val="000E23D1"/>
    <w:rsid w:val="000E743B"/>
    <w:rsid w:val="000F5463"/>
    <w:rsid w:val="000F71B7"/>
    <w:rsid w:val="00100971"/>
    <w:rsid w:val="00110389"/>
    <w:rsid w:val="00124796"/>
    <w:rsid w:val="00126751"/>
    <w:rsid w:val="00127128"/>
    <w:rsid w:val="00131BEB"/>
    <w:rsid w:val="001324A5"/>
    <w:rsid w:val="00140D9A"/>
    <w:rsid w:val="001460BB"/>
    <w:rsid w:val="001503F9"/>
    <w:rsid w:val="00150983"/>
    <w:rsid w:val="00153523"/>
    <w:rsid w:val="001545FE"/>
    <w:rsid w:val="00163C10"/>
    <w:rsid w:val="00164E65"/>
    <w:rsid w:val="0016579D"/>
    <w:rsid w:val="001667B0"/>
    <w:rsid w:val="001761C0"/>
    <w:rsid w:val="00183BE2"/>
    <w:rsid w:val="001840DF"/>
    <w:rsid w:val="00191A76"/>
    <w:rsid w:val="00192AFB"/>
    <w:rsid w:val="001A21C1"/>
    <w:rsid w:val="001A6ECA"/>
    <w:rsid w:val="001B2B98"/>
    <w:rsid w:val="001B2E75"/>
    <w:rsid w:val="001B3B42"/>
    <w:rsid w:val="001B447A"/>
    <w:rsid w:val="001B6DDB"/>
    <w:rsid w:val="001C3C39"/>
    <w:rsid w:val="001C3E54"/>
    <w:rsid w:val="001C5C50"/>
    <w:rsid w:val="001C7C4C"/>
    <w:rsid w:val="001D05EB"/>
    <w:rsid w:val="001D1259"/>
    <w:rsid w:val="001D405E"/>
    <w:rsid w:val="001D629F"/>
    <w:rsid w:val="001D72F4"/>
    <w:rsid w:val="001E0E40"/>
    <w:rsid w:val="001E28D8"/>
    <w:rsid w:val="001F0FE2"/>
    <w:rsid w:val="001F2286"/>
    <w:rsid w:val="001F26D5"/>
    <w:rsid w:val="00201A9D"/>
    <w:rsid w:val="00201F45"/>
    <w:rsid w:val="00205ABE"/>
    <w:rsid w:val="00205F4E"/>
    <w:rsid w:val="00205FFA"/>
    <w:rsid w:val="00207BE4"/>
    <w:rsid w:val="00211418"/>
    <w:rsid w:val="00214E09"/>
    <w:rsid w:val="00221C7E"/>
    <w:rsid w:val="00222563"/>
    <w:rsid w:val="00232F74"/>
    <w:rsid w:val="00236FE1"/>
    <w:rsid w:val="00241835"/>
    <w:rsid w:val="002519F3"/>
    <w:rsid w:val="00254E48"/>
    <w:rsid w:val="00255D49"/>
    <w:rsid w:val="00256717"/>
    <w:rsid w:val="002614C8"/>
    <w:rsid w:val="002712ED"/>
    <w:rsid w:val="00271A86"/>
    <w:rsid w:val="00272BFB"/>
    <w:rsid w:val="002744AF"/>
    <w:rsid w:val="00274AB8"/>
    <w:rsid w:val="002805C4"/>
    <w:rsid w:val="002809D8"/>
    <w:rsid w:val="002858F6"/>
    <w:rsid w:val="00290007"/>
    <w:rsid w:val="00291C04"/>
    <w:rsid w:val="00291F6C"/>
    <w:rsid w:val="00295F8A"/>
    <w:rsid w:val="002961FA"/>
    <w:rsid w:val="002A4B56"/>
    <w:rsid w:val="002B188E"/>
    <w:rsid w:val="002B3D6E"/>
    <w:rsid w:val="002D4651"/>
    <w:rsid w:val="002E009D"/>
    <w:rsid w:val="002E0D77"/>
    <w:rsid w:val="002E33C5"/>
    <w:rsid w:val="002E4107"/>
    <w:rsid w:val="002E48FB"/>
    <w:rsid w:val="002E633D"/>
    <w:rsid w:val="002E6EE4"/>
    <w:rsid w:val="002E7924"/>
    <w:rsid w:val="002F2415"/>
    <w:rsid w:val="0030330F"/>
    <w:rsid w:val="00304E64"/>
    <w:rsid w:val="0031176E"/>
    <w:rsid w:val="00311813"/>
    <w:rsid w:val="00311C45"/>
    <w:rsid w:val="00313B95"/>
    <w:rsid w:val="00314A68"/>
    <w:rsid w:val="00314BD8"/>
    <w:rsid w:val="00325312"/>
    <w:rsid w:val="0033489D"/>
    <w:rsid w:val="00341F8B"/>
    <w:rsid w:val="00347A9D"/>
    <w:rsid w:val="00347BCA"/>
    <w:rsid w:val="00347DE8"/>
    <w:rsid w:val="003511DD"/>
    <w:rsid w:val="0035443D"/>
    <w:rsid w:val="00362B0C"/>
    <w:rsid w:val="0036482F"/>
    <w:rsid w:val="00366846"/>
    <w:rsid w:val="00373AA1"/>
    <w:rsid w:val="00377A2E"/>
    <w:rsid w:val="003801CD"/>
    <w:rsid w:val="00387E39"/>
    <w:rsid w:val="0039089F"/>
    <w:rsid w:val="003A1696"/>
    <w:rsid w:val="003B68EF"/>
    <w:rsid w:val="003C28D1"/>
    <w:rsid w:val="003D6ED6"/>
    <w:rsid w:val="003E3C46"/>
    <w:rsid w:val="003E46B9"/>
    <w:rsid w:val="003F0DAD"/>
    <w:rsid w:val="003F4A18"/>
    <w:rsid w:val="003F7902"/>
    <w:rsid w:val="004025B3"/>
    <w:rsid w:val="00404F0C"/>
    <w:rsid w:val="00406C66"/>
    <w:rsid w:val="00413D6F"/>
    <w:rsid w:val="004217B7"/>
    <w:rsid w:val="00424513"/>
    <w:rsid w:val="00425E5F"/>
    <w:rsid w:val="0043016D"/>
    <w:rsid w:val="00432414"/>
    <w:rsid w:val="00434692"/>
    <w:rsid w:val="00434832"/>
    <w:rsid w:val="00435D21"/>
    <w:rsid w:val="00440A8D"/>
    <w:rsid w:val="00444ED6"/>
    <w:rsid w:val="004459B3"/>
    <w:rsid w:val="0045028E"/>
    <w:rsid w:val="0045323F"/>
    <w:rsid w:val="00456A89"/>
    <w:rsid w:val="004607D3"/>
    <w:rsid w:val="0046640A"/>
    <w:rsid w:val="00467B18"/>
    <w:rsid w:val="004702AE"/>
    <w:rsid w:val="00473A51"/>
    <w:rsid w:val="004767F5"/>
    <w:rsid w:val="00493843"/>
    <w:rsid w:val="004944E2"/>
    <w:rsid w:val="004949AD"/>
    <w:rsid w:val="00494F81"/>
    <w:rsid w:val="004A0C1B"/>
    <w:rsid w:val="004A2484"/>
    <w:rsid w:val="004A3877"/>
    <w:rsid w:val="004A67C9"/>
    <w:rsid w:val="004A6B13"/>
    <w:rsid w:val="004C4EF8"/>
    <w:rsid w:val="004C57C2"/>
    <w:rsid w:val="004D1852"/>
    <w:rsid w:val="004D711C"/>
    <w:rsid w:val="004E4154"/>
    <w:rsid w:val="004E53AA"/>
    <w:rsid w:val="004F2A13"/>
    <w:rsid w:val="004F2B78"/>
    <w:rsid w:val="004F2EFD"/>
    <w:rsid w:val="004F34C0"/>
    <w:rsid w:val="004F384D"/>
    <w:rsid w:val="004F3FD5"/>
    <w:rsid w:val="004F55E9"/>
    <w:rsid w:val="00501A18"/>
    <w:rsid w:val="00504B8C"/>
    <w:rsid w:val="0050668B"/>
    <w:rsid w:val="00511040"/>
    <w:rsid w:val="00511641"/>
    <w:rsid w:val="00515FFE"/>
    <w:rsid w:val="0051786C"/>
    <w:rsid w:val="00522085"/>
    <w:rsid w:val="00522D6B"/>
    <w:rsid w:val="005321DA"/>
    <w:rsid w:val="005364B1"/>
    <w:rsid w:val="00536B3F"/>
    <w:rsid w:val="00536C3B"/>
    <w:rsid w:val="00540079"/>
    <w:rsid w:val="005412F8"/>
    <w:rsid w:val="0054250A"/>
    <w:rsid w:val="005533C8"/>
    <w:rsid w:val="0055365A"/>
    <w:rsid w:val="00575AC7"/>
    <w:rsid w:val="00583101"/>
    <w:rsid w:val="00590A50"/>
    <w:rsid w:val="0059119F"/>
    <w:rsid w:val="00594F67"/>
    <w:rsid w:val="005A0A51"/>
    <w:rsid w:val="005A10A3"/>
    <w:rsid w:val="005A45A3"/>
    <w:rsid w:val="005A639F"/>
    <w:rsid w:val="005A6D40"/>
    <w:rsid w:val="005B1537"/>
    <w:rsid w:val="005B446F"/>
    <w:rsid w:val="005B67EA"/>
    <w:rsid w:val="005B687F"/>
    <w:rsid w:val="005B68D9"/>
    <w:rsid w:val="005B7578"/>
    <w:rsid w:val="005B7FF6"/>
    <w:rsid w:val="005C011A"/>
    <w:rsid w:val="005C61FE"/>
    <w:rsid w:val="005C6A5D"/>
    <w:rsid w:val="005E58E2"/>
    <w:rsid w:val="005E71FC"/>
    <w:rsid w:val="005F1396"/>
    <w:rsid w:val="00600BC2"/>
    <w:rsid w:val="00602E41"/>
    <w:rsid w:val="00605003"/>
    <w:rsid w:val="00605F12"/>
    <w:rsid w:val="00610079"/>
    <w:rsid w:val="00610DBB"/>
    <w:rsid w:val="00611A54"/>
    <w:rsid w:val="0062052B"/>
    <w:rsid w:val="00630B5E"/>
    <w:rsid w:val="00633412"/>
    <w:rsid w:val="00634B53"/>
    <w:rsid w:val="00645019"/>
    <w:rsid w:val="00652252"/>
    <w:rsid w:val="00661E5B"/>
    <w:rsid w:val="006636B9"/>
    <w:rsid w:val="006642DA"/>
    <w:rsid w:val="0066567A"/>
    <w:rsid w:val="00673228"/>
    <w:rsid w:val="00673D37"/>
    <w:rsid w:val="00676A75"/>
    <w:rsid w:val="00677D78"/>
    <w:rsid w:val="0068293F"/>
    <w:rsid w:val="00686A57"/>
    <w:rsid w:val="00693F8B"/>
    <w:rsid w:val="00696295"/>
    <w:rsid w:val="006A1B55"/>
    <w:rsid w:val="006A3E23"/>
    <w:rsid w:val="006B387F"/>
    <w:rsid w:val="006B5D6C"/>
    <w:rsid w:val="006C0DFC"/>
    <w:rsid w:val="006C4BD0"/>
    <w:rsid w:val="006D2DB7"/>
    <w:rsid w:val="006D4AB4"/>
    <w:rsid w:val="006E0192"/>
    <w:rsid w:val="006F0211"/>
    <w:rsid w:val="006F12C9"/>
    <w:rsid w:val="006F7F1C"/>
    <w:rsid w:val="00701939"/>
    <w:rsid w:val="00705423"/>
    <w:rsid w:val="00713230"/>
    <w:rsid w:val="00722DF5"/>
    <w:rsid w:val="00727B1B"/>
    <w:rsid w:val="0073077F"/>
    <w:rsid w:val="00730D43"/>
    <w:rsid w:val="00731E35"/>
    <w:rsid w:val="0074694D"/>
    <w:rsid w:val="00761939"/>
    <w:rsid w:val="007622CF"/>
    <w:rsid w:val="00762670"/>
    <w:rsid w:val="00763951"/>
    <w:rsid w:val="00764D5A"/>
    <w:rsid w:val="00766B9E"/>
    <w:rsid w:val="00772885"/>
    <w:rsid w:val="0077776F"/>
    <w:rsid w:val="00785690"/>
    <w:rsid w:val="007940E8"/>
    <w:rsid w:val="00794DC4"/>
    <w:rsid w:val="00795616"/>
    <w:rsid w:val="00797900"/>
    <w:rsid w:val="007A5ED3"/>
    <w:rsid w:val="007A72D4"/>
    <w:rsid w:val="007A78F8"/>
    <w:rsid w:val="007B3C54"/>
    <w:rsid w:val="007B7402"/>
    <w:rsid w:val="007C342A"/>
    <w:rsid w:val="007C36DB"/>
    <w:rsid w:val="007C3E79"/>
    <w:rsid w:val="007D4373"/>
    <w:rsid w:val="007D4BE5"/>
    <w:rsid w:val="007D6462"/>
    <w:rsid w:val="007E18E5"/>
    <w:rsid w:val="007E2DEC"/>
    <w:rsid w:val="007E571D"/>
    <w:rsid w:val="007E7994"/>
    <w:rsid w:val="007E7CAD"/>
    <w:rsid w:val="007F1B74"/>
    <w:rsid w:val="007F4235"/>
    <w:rsid w:val="00805F5F"/>
    <w:rsid w:val="00810D34"/>
    <w:rsid w:val="00811762"/>
    <w:rsid w:val="00816FE4"/>
    <w:rsid w:val="00820B04"/>
    <w:rsid w:val="00822DD3"/>
    <w:rsid w:val="00823260"/>
    <w:rsid w:val="0082388C"/>
    <w:rsid w:val="00827DD1"/>
    <w:rsid w:val="00831D0E"/>
    <w:rsid w:val="00843857"/>
    <w:rsid w:val="00860119"/>
    <w:rsid w:val="00860B75"/>
    <w:rsid w:val="00860B9C"/>
    <w:rsid w:val="008621DD"/>
    <w:rsid w:val="008621FE"/>
    <w:rsid w:val="00872C76"/>
    <w:rsid w:val="00876847"/>
    <w:rsid w:val="00880D65"/>
    <w:rsid w:val="00884BD1"/>
    <w:rsid w:val="00887144"/>
    <w:rsid w:val="008901FB"/>
    <w:rsid w:val="008930E1"/>
    <w:rsid w:val="008A0012"/>
    <w:rsid w:val="008A2556"/>
    <w:rsid w:val="008A2EF4"/>
    <w:rsid w:val="008B17B0"/>
    <w:rsid w:val="008B40A6"/>
    <w:rsid w:val="008C79B9"/>
    <w:rsid w:val="008D6897"/>
    <w:rsid w:val="008D763D"/>
    <w:rsid w:val="008D7F48"/>
    <w:rsid w:val="008E1307"/>
    <w:rsid w:val="008E31FF"/>
    <w:rsid w:val="008E377D"/>
    <w:rsid w:val="008E5614"/>
    <w:rsid w:val="008E67D5"/>
    <w:rsid w:val="008E6DB7"/>
    <w:rsid w:val="008F0929"/>
    <w:rsid w:val="008F2218"/>
    <w:rsid w:val="008F38FE"/>
    <w:rsid w:val="008F4771"/>
    <w:rsid w:val="008F53CE"/>
    <w:rsid w:val="008F6321"/>
    <w:rsid w:val="008F7B29"/>
    <w:rsid w:val="00900D8C"/>
    <w:rsid w:val="00901157"/>
    <w:rsid w:val="00901ABB"/>
    <w:rsid w:val="0090226D"/>
    <w:rsid w:val="00906482"/>
    <w:rsid w:val="00907D38"/>
    <w:rsid w:val="00917600"/>
    <w:rsid w:val="009201B0"/>
    <w:rsid w:val="00924163"/>
    <w:rsid w:val="0092621E"/>
    <w:rsid w:val="00934362"/>
    <w:rsid w:val="00934A0C"/>
    <w:rsid w:val="00936BA8"/>
    <w:rsid w:val="00937A2A"/>
    <w:rsid w:val="00940274"/>
    <w:rsid w:val="00941F58"/>
    <w:rsid w:val="00943258"/>
    <w:rsid w:val="00952679"/>
    <w:rsid w:val="0096636F"/>
    <w:rsid w:val="00973555"/>
    <w:rsid w:val="00986F29"/>
    <w:rsid w:val="00987E65"/>
    <w:rsid w:val="009914FD"/>
    <w:rsid w:val="009932E3"/>
    <w:rsid w:val="0099458B"/>
    <w:rsid w:val="009946AA"/>
    <w:rsid w:val="009948B1"/>
    <w:rsid w:val="00997878"/>
    <w:rsid w:val="009A0AA8"/>
    <w:rsid w:val="009A205F"/>
    <w:rsid w:val="009A71F7"/>
    <w:rsid w:val="009B5A40"/>
    <w:rsid w:val="009C0FD6"/>
    <w:rsid w:val="009C3DB1"/>
    <w:rsid w:val="009C5FF6"/>
    <w:rsid w:val="009D2F26"/>
    <w:rsid w:val="009E1F6B"/>
    <w:rsid w:val="009E2278"/>
    <w:rsid w:val="009E5799"/>
    <w:rsid w:val="009E5A3C"/>
    <w:rsid w:val="009F330A"/>
    <w:rsid w:val="009F50BB"/>
    <w:rsid w:val="009F517A"/>
    <w:rsid w:val="00A049FC"/>
    <w:rsid w:val="00A06DFB"/>
    <w:rsid w:val="00A06E61"/>
    <w:rsid w:val="00A10E13"/>
    <w:rsid w:val="00A15A6C"/>
    <w:rsid w:val="00A168C3"/>
    <w:rsid w:val="00A20B53"/>
    <w:rsid w:val="00A235F1"/>
    <w:rsid w:val="00A25C07"/>
    <w:rsid w:val="00A307B8"/>
    <w:rsid w:val="00A31072"/>
    <w:rsid w:val="00A33871"/>
    <w:rsid w:val="00A365EB"/>
    <w:rsid w:val="00A444D1"/>
    <w:rsid w:val="00A4748E"/>
    <w:rsid w:val="00A546EC"/>
    <w:rsid w:val="00A55230"/>
    <w:rsid w:val="00A57EDF"/>
    <w:rsid w:val="00A65379"/>
    <w:rsid w:val="00A67781"/>
    <w:rsid w:val="00A71B12"/>
    <w:rsid w:val="00A77A23"/>
    <w:rsid w:val="00A80BFD"/>
    <w:rsid w:val="00A81364"/>
    <w:rsid w:val="00A83ABC"/>
    <w:rsid w:val="00A85E40"/>
    <w:rsid w:val="00A9429B"/>
    <w:rsid w:val="00A95BC1"/>
    <w:rsid w:val="00A95D68"/>
    <w:rsid w:val="00A9611B"/>
    <w:rsid w:val="00AA4644"/>
    <w:rsid w:val="00AB39DE"/>
    <w:rsid w:val="00AC1B52"/>
    <w:rsid w:val="00AD18A1"/>
    <w:rsid w:val="00AD48D2"/>
    <w:rsid w:val="00AD6895"/>
    <w:rsid w:val="00AD6D1E"/>
    <w:rsid w:val="00AD7690"/>
    <w:rsid w:val="00AE3B29"/>
    <w:rsid w:val="00AF1EEF"/>
    <w:rsid w:val="00AF2C48"/>
    <w:rsid w:val="00AF2E7D"/>
    <w:rsid w:val="00B03B82"/>
    <w:rsid w:val="00B07054"/>
    <w:rsid w:val="00B14A81"/>
    <w:rsid w:val="00B15859"/>
    <w:rsid w:val="00B16CE1"/>
    <w:rsid w:val="00B17686"/>
    <w:rsid w:val="00B22858"/>
    <w:rsid w:val="00B23DC4"/>
    <w:rsid w:val="00B320FA"/>
    <w:rsid w:val="00B55D4C"/>
    <w:rsid w:val="00B565B1"/>
    <w:rsid w:val="00B62ADC"/>
    <w:rsid w:val="00B6363E"/>
    <w:rsid w:val="00B64E8E"/>
    <w:rsid w:val="00B74247"/>
    <w:rsid w:val="00B748D6"/>
    <w:rsid w:val="00B774CB"/>
    <w:rsid w:val="00B805F6"/>
    <w:rsid w:val="00B8685B"/>
    <w:rsid w:val="00B879B9"/>
    <w:rsid w:val="00B929B2"/>
    <w:rsid w:val="00BA2544"/>
    <w:rsid w:val="00BA5D8F"/>
    <w:rsid w:val="00BB58C4"/>
    <w:rsid w:val="00BC550A"/>
    <w:rsid w:val="00BD3288"/>
    <w:rsid w:val="00BD4E83"/>
    <w:rsid w:val="00BE08B0"/>
    <w:rsid w:val="00BE298B"/>
    <w:rsid w:val="00BE2DEF"/>
    <w:rsid w:val="00BE61EC"/>
    <w:rsid w:val="00BF08D6"/>
    <w:rsid w:val="00C03924"/>
    <w:rsid w:val="00C03B4C"/>
    <w:rsid w:val="00C0456B"/>
    <w:rsid w:val="00C06C92"/>
    <w:rsid w:val="00C15A7F"/>
    <w:rsid w:val="00C24497"/>
    <w:rsid w:val="00C445E5"/>
    <w:rsid w:val="00C47094"/>
    <w:rsid w:val="00C50320"/>
    <w:rsid w:val="00C51765"/>
    <w:rsid w:val="00C57F0E"/>
    <w:rsid w:val="00C65C29"/>
    <w:rsid w:val="00C6795B"/>
    <w:rsid w:val="00C67CED"/>
    <w:rsid w:val="00C67E0F"/>
    <w:rsid w:val="00C71C8A"/>
    <w:rsid w:val="00C75B21"/>
    <w:rsid w:val="00C81995"/>
    <w:rsid w:val="00C930A4"/>
    <w:rsid w:val="00C933C6"/>
    <w:rsid w:val="00C93647"/>
    <w:rsid w:val="00CA0FC9"/>
    <w:rsid w:val="00CA1E07"/>
    <w:rsid w:val="00CA4316"/>
    <w:rsid w:val="00CA5D20"/>
    <w:rsid w:val="00CA735B"/>
    <w:rsid w:val="00CB21D8"/>
    <w:rsid w:val="00CB5FC5"/>
    <w:rsid w:val="00CC2B21"/>
    <w:rsid w:val="00CC2BE9"/>
    <w:rsid w:val="00CC31BD"/>
    <w:rsid w:val="00CC3418"/>
    <w:rsid w:val="00CD1328"/>
    <w:rsid w:val="00CD5DFD"/>
    <w:rsid w:val="00CE417A"/>
    <w:rsid w:val="00CF0789"/>
    <w:rsid w:val="00CF7492"/>
    <w:rsid w:val="00CF74CD"/>
    <w:rsid w:val="00D010B2"/>
    <w:rsid w:val="00D053FB"/>
    <w:rsid w:val="00D210CE"/>
    <w:rsid w:val="00D24ADD"/>
    <w:rsid w:val="00D25035"/>
    <w:rsid w:val="00D27183"/>
    <w:rsid w:val="00D323B0"/>
    <w:rsid w:val="00D32740"/>
    <w:rsid w:val="00D33CB1"/>
    <w:rsid w:val="00D35960"/>
    <w:rsid w:val="00D36CE3"/>
    <w:rsid w:val="00D36CF9"/>
    <w:rsid w:val="00D5785F"/>
    <w:rsid w:val="00D606F7"/>
    <w:rsid w:val="00D63E3A"/>
    <w:rsid w:val="00D65233"/>
    <w:rsid w:val="00D85C12"/>
    <w:rsid w:val="00D93876"/>
    <w:rsid w:val="00DA2CF9"/>
    <w:rsid w:val="00DA4D66"/>
    <w:rsid w:val="00DA4F59"/>
    <w:rsid w:val="00DB214D"/>
    <w:rsid w:val="00DB283E"/>
    <w:rsid w:val="00DB2A5F"/>
    <w:rsid w:val="00DC0CC4"/>
    <w:rsid w:val="00DC1A92"/>
    <w:rsid w:val="00DC528E"/>
    <w:rsid w:val="00DC6DD3"/>
    <w:rsid w:val="00DC70CD"/>
    <w:rsid w:val="00DD356F"/>
    <w:rsid w:val="00DE0162"/>
    <w:rsid w:val="00DE0552"/>
    <w:rsid w:val="00DE0F9E"/>
    <w:rsid w:val="00DE157B"/>
    <w:rsid w:val="00DE20B1"/>
    <w:rsid w:val="00DE3CCA"/>
    <w:rsid w:val="00DF05BE"/>
    <w:rsid w:val="00DF1DD4"/>
    <w:rsid w:val="00DF488C"/>
    <w:rsid w:val="00DF5478"/>
    <w:rsid w:val="00DF5AF1"/>
    <w:rsid w:val="00E05790"/>
    <w:rsid w:val="00E07ED2"/>
    <w:rsid w:val="00E119A4"/>
    <w:rsid w:val="00E12E7B"/>
    <w:rsid w:val="00E1317D"/>
    <w:rsid w:val="00E16A91"/>
    <w:rsid w:val="00E22AB3"/>
    <w:rsid w:val="00E24FA3"/>
    <w:rsid w:val="00E30A60"/>
    <w:rsid w:val="00E31C19"/>
    <w:rsid w:val="00E32951"/>
    <w:rsid w:val="00E33E90"/>
    <w:rsid w:val="00E379C2"/>
    <w:rsid w:val="00E42E3B"/>
    <w:rsid w:val="00E42FE8"/>
    <w:rsid w:val="00E446A3"/>
    <w:rsid w:val="00E44F7F"/>
    <w:rsid w:val="00E50C9B"/>
    <w:rsid w:val="00E519A3"/>
    <w:rsid w:val="00E55F79"/>
    <w:rsid w:val="00E57873"/>
    <w:rsid w:val="00E60F87"/>
    <w:rsid w:val="00E61D05"/>
    <w:rsid w:val="00E6257A"/>
    <w:rsid w:val="00E62D00"/>
    <w:rsid w:val="00E63E38"/>
    <w:rsid w:val="00E74F61"/>
    <w:rsid w:val="00E761A5"/>
    <w:rsid w:val="00E81733"/>
    <w:rsid w:val="00E83F7E"/>
    <w:rsid w:val="00E90F3C"/>
    <w:rsid w:val="00E968BB"/>
    <w:rsid w:val="00E97878"/>
    <w:rsid w:val="00EA1239"/>
    <w:rsid w:val="00EA7815"/>
    <w:rsid w:val="00EB4346"/>
    <w:rsid w:val="00EB75A6"/>
    <w:rsid w:val="00EC59FE"/>
    <w:rsid w:val="00EC7EA8"/>
    <w:rsid w:val="00ED45B8"/>
    <w:rsid w:val="00EE3903"/>
    <w:rsid w:val="00EF0FC5"/>
    <w:rsid w:val="00EF1256"/>
    <w:rsid w:val="00F00C05"/>
    <w:rsid w:val="00F01A6D"/>
    <w:rsid w:val="00F03278"/>
    <w:rsid w:val="00F11B2C"/>
    <w:rsid w:val="00F13A84"/>
    <w:rsid w:val="00F21DCA"/>
    <w:rsid w:val="00F22B73"/>
    <w:rsid w:val="00F2418D"/>
    <w:rsid w:val="00F241E3"/>
    <w:rsid w:val="00F25CDD"/>
    <w:rsid w:val="00F30BFF"/>
    <w:rsid w:val="00F34593"/>
    <w:rsid w:val="00F37D94"/>
    <w:rsid w:val="00F41653"/>
    <w:rsid w:val="00F616F1"/>
    <w:rsid w:val="00F666EA"/>
    <w:rsid w:val="00F67E07"/>
    <w:rsid w:val="00F7638E"/>
    <w:rsid w:val="00F77C95"/>
    <w:rsid w:val="00F83531"/>
    <w:rsid w:val="00F85E8B"/>
    <w:rsid w:val="00F96676"/>
    <w:rsid w:val="00F96DE0"/>
    <w:rsid w:val="00F975BF"/>
    <w:rsid w:val="00FA4F07"/>
    <w:rsid w:val="00FA67A7"/>
    <w:rsid w:val="00FB3A3F"/>
    <w:rsid w:val="00FC4817"/>
    <w:rsid w:val="00FC5447"/>
    <w:rsid w:val="00FC63CA"/>
    <w:rsid w:val="00FD065A"/>
    <w:rsid w:val="00FD1C8F"/>
    <w:rsid w:val="00FD4276"/>
    <w:rsid w:val="00FE4E4A"/>
    <w:rsid w:val="00FF0449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565B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565B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</TotalTime>
  <Pages>4</Pages>
  <Words>1006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2024-04-24T17:49:00Z</cp:lastPrinted>
  <dcterms:created xsi:type="dcterms:W3CDTF">2025-07-29T17:44:00Z</dcterms:created>
  <dcterms:modified xsi:type="dcterms:W3CDTF">2025-07-29T17:46:00Z</dcterms:modified>
</cp:coreProperties>
</file>