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FA8B" w14:textId="52266417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B3F36" wp14:editId="5D24F62C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38481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2D1D" id="Retângulo: Cantos Diagonais Arredondados 1" o:spid="_x0000_s1026" style="position:absolute;margin-left:-4.9pt;margin-top:-2.15pt;width:3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" path="m150816,l3848100,r,l3848100,754059v,83293,-67523,150816,-150816,150816l,904875r,l,150816c,67523,67523,,150816,xe" filled="f" strokecolor="#5b9bd5 [3208]" strokeweight="1pt">
                <v:stroke joinstyle="miter"/>
                <v:path arrowok="t" o:connecttype="custom" o:connectlocs="150816,0;3848100,0;3848100,0;3848100,754059;3697284,904875;0,904875;0,904875;0,150816;150816,0" o:connectangles="0,0,0,0,0,0,0,0,0"/>
              </v:shape>
            </w:pict>
          </mc:Fallback>
        </mc:AlternateContent>
      </w:r>
      <w:r w:rsidRPr="00506D87">
        <w:rPr>
          <w:rFonts w:ascii="Arial" w:eastAsia="Calibri" w:hAnsi="Arial" w:cs="Times New Roman"/>
        </w:rPr>
        <w:t>Apelação cível n.</w:t>
      </w:r>
      <w:r>
        <w:rPr>
          <w:rFonts w:ascii="Arial" w:eastAsia="Calibri" w:hAnsi="Arial" w:cs="Times New Roman"/>
        </w:rPr>
        <w:t xml:space="preserve"> </w:t>
      </w:r>
      <w:r w:rsidR="00DB146B" w:rsidRPr="00DB146B">
        <w:rPr>
          <w:rFonts w:ascii="Arial" w:eastAsia="Calibri" w:hAnsi="Arial" w:cs="Times New Roman"/>
        </w:rPr>
        <w:t>5000927-14.2022.8.24.0082</w:t>
      </w:r>
      <w:r>
        <w:rPr>
          <w:rFonts w:ascii="Arial" w:eastAsia="Calibri" w:hAnsi="Arial" w:cs="Times New Roman"/>
        </w:rPr>
        <w:t>.</w:t>
      </w:r>
    </w:p>
    <w:p w14:paraId="3EA981FC" w14:textId="131F1A60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Apelante: </w:t>
      </w:r>
      <w:r w:rsidR="00DB146B">
        <w:rPr>
          <w:rFonts w:ascii="Arial" w:eastAsia="Calibri" w:hAnsi="Arial" w:cs="Times New Roman"/>
        </w:rPr>
        <w:t xml:space="preserve"> </w:t>
      </w:r>
      <w:r w:rsidR="00DB146B" w:rsidRPr="00DB146B">
        <w:rPr>
          <w:rFonts w:ascii="Arial" w:eastAsia="Calibri" w:hAnsi="Arial" w:cs="Times New Roman"/>
        </w:rPr>
        <w:t>Mateus Bernardino Neto</w:t>
      </w:r>
      <w:r w:rsidR="00DB146B">
        <w:rPr>
          <w:rFonts w:ascii="Arial" w:eastAsia="Calibri" w:hAnsi="Arial" w:cs="Times New Roman"/>
        </w:rPr>
        <w:t xml:space="preserve"> e Outro.</w:t>
      </w:r>
    </w:p>
    <w:p w14:paraId="07EC7213" w14:textId="140F1D0B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Apelado: </w:t>
      </w:r>
      <w:r w:rsidR="00DB146B">
        <w:rPr>
          <w:rFonts w:ascii="Arial" w:eastAsia="Calibri" w:hAnsi="Arial" w:cs="Times New Roman"/>
        </w:rPr>
        <w:t>Marcelo Feijó e Outros.</w:t>
      </w:r>
    </w:p>
    <w:p w14:paraId="14E0E7FF" w14:textId="63053DD3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DB146B" w:rsidRPr="00DB146B">
        <w:rPr>
          <w:rFonts w:ascii="Arial" w:eastAsia="Calibri" w:hAnsi="Arial" w:cs="Times New Roman"/>
          <w:b/>
          <w:bCs/>
        </w:rPr>
        <w:t>Guilherme Nunes Born</w:t>
      </w:r>
      <w:r>
        <w:rPr>
          <w:rFonts w:ascii="Arial" w:eastAsia="Calibri" w:hAnsi="Arial" w:cs="Times New Roman"/>
        </w:rPr>
        <w:t>.</w:t>
      </w:r>
    </w:p>
    <w:p w14:paraId="1330D1BE" w14:textId="002B4BE0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DB146B">
        <w:rPr>
          <w:rFonts w:ascii="Arial" w:eastAsia="Calibri" w:hAnsi="Arial" w:cs="Times New Roman"/>
        </w:rPr>
        <w:t>27.3.2025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DB146B">
        <w:rPr>
          <w:rFonts w:ascii="Arial" w:eastAsia="Calibri" w:hAnsi="Arial" w:cs="Times New Roman"/>
        </w:rPr>
        <w:t>1</w:t>
      </w:r>
    </w:p>
    <w:p w14:paraId="52EB3107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23C4AC91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4B1CF40B" w14:textId="77777777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 </w:t>
      </w:r>
    </w:p>
    <w:p w14:paraId="30CB1AC5" w14:textId="77777777" w:rsidR="00304E64" w:rsidRPr="00385759" w:rsidRDefault="00304E64" w:rsidP="00304E64">
      <w:pPr>
        <w:pStyle w:val="Qualificaodaspartes"/>
      </w:pPr>
    </w:p>
    <w:p w14:paraId="7ACECA0F" w14:textId="416EE36E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 DESEMBARGADOR</w:t>
      </w:r>
      <w:r w:rsidR="001165BA" w:rsidRPr="001165BA">
        <w:rPr>
          <w:rFonts w:ascii="Arial" w:eastAsia="Calibri" w:hAnsi="Arial" w:cs="Arial"/>
          <w:b/>
        </w:rPr>
        <w:t xml:space="preserve"> </w:t>
      </w:r>
      <w:r w:rsidR="00871545" w:rsidRPr="00871545">
        <w:rPr>
          <w:rFonts w:ascii="Arial" w:eastAsia="Calibri" w:hAnsi="Arial" w:cs="Arial"/>
          <w:b/>
        </w:rPr>
        <w:t>JOSÉ MAURÍCIO LISBOA</w:t>
      </w:r>
    </w:p>
    <w:p w14:paraId="6A2AA120" w14:textId="77777777" w:rsidR="00304E64" w:rsidRPr="009D6648" w:rsidRDefault="00304E64" w:rsidP="00304E64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00743640" w14:textId="41F83762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DB146B">
        <w:rPr>
          <w:b/>
          <w:sz w:val="22"/>
        </w:rPr>
        <w:t xml:space="preserve">COLENDA </w:t>
      </w:r>
      <w:r w:rsidR="00DB146B" w:rsidRPr="00DB146B">
        <w:rPr>
          <w:b/>
          <w:sz w:val="22"/>
        </w:rPr>
        <w:t>PRIMEIRA</w:t>
      </w:r>
      <w:r w:rsidRPr="00DB146B">
        <w:rPr>
          <w:b/>
          <w:sz w:val="22"/>
        </w:rPr>
        <w:t xml:space="preserve"> CÂMARA DE DIREITO </w:t>
      </w:r>
      <w:r w:rsidR="00DB146B" w:rsidRPr="00DB146B">
        <w:rPr>
          <w:b/>
          <w:sz w:val="22"/>
        </w:rPr>
        <w:t>COMERCIAL</w:t>
      </w:r>
    </w:p>
    <w:p w14:paraId="0551DEC4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30DBAA7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D58A2A" w14:textId="2E2AA15B" w:rsidR="00DB146B" w:rsidRDefault="00DB146B" w:rsidP="00DB146B">
      <w:pPr>
        <w:pStyle w:val="SemEspaamento"/>
      </w:pPr>
      <w:r>
        <w:t xml:space="preserve">Os recorrentes ajuizaram ação de cobrança </w:t>
      </w:r>
      <w:r w:rsidRPr="00645378">
        <w:rPr>
          <w:sz w:val="20"/>
          <w:szCs w:val="18"/>
        </w:rPr>
        <w:t>(evento 1, INIC1)</w:t>
      </w:r>
      <w:r>
        <w:t xml:space="preserve"> em decorrência do descumprimento do “Contrato de Promessa de Compra e Venda de Cotas de Capital, Acervo Comercial e Outras Avenças” </w:t>
      </w:r>
      <w:r w:rsidRPr="006B642E">
        <w:rPr>
          <w:sz w:val="20"/>
          <w:szCs w:val="18"/>
        </w:rPr>
        <w:t>(evento 1, CONTR3)</w:t>
      </w:r>
      <w:r>
        <w:rPr>
          <w:sz w:val="20"/>
          <w:szCs w:val="18"/>
        </w:rPr>
        <w:t>,</w:t>
      </w:r>
      <w:r>
        <w:t xml:space="preserve"> por parte do réu/apelado Marcelo Feijó, para cobrar os prejuízos e consectários decorrentes desse descumprimento.</w:t>
      </w:r>
    </w:p>
    <w:p w14:paraId="0E22272E" w14:textId="77777777" w:rsidR="00DB146B" w:rsidRDefault="00DB146B" w:rsidP="00DB146B">
      <w:pPr>
        <w:pStyle w:val="SemEspaamento"/>
      </w:pPr>
      <w:r>
        <w:t xml:space="preserve">Para assegurar o negócio jurídico firmado, o recorrido Marcelo Feijó ofereceu em garantia os lotes nºs. 1 a 3 do Loteamento Talismã, localizado em Imbituba/SC, de matrículas nºs. 21.156, 21.157 e 21.126 do Cartório de Registro de Imóveis de Imbituba/SC </w:t>
      </w:r>
      <w:r w:rsidRPr="003D2760">
        <w:rPr>
          <w:sz w:val="20"/>
          <w:szCs w:val="18"/>
        </w:rPr>
        <w:t>(evento 1, APRES DOC22 a APRES DOC24)</w:t>
      </w:r>
      <w:r>
        <w:t>, de propriedade da ré/apelada Anselmo Imóveis EIRELI.</w:t>
      </w:r>
    </w:p>
    <w:p w14:paraId="4F45D2D9" w14:textId="0CF09563" w:rsidR="00DB146B" w:rsidRDefault="00DB146B" w:rsidP="00DB146B">
      <w:pPr>
        <w:pStyle w:val="SemEspaamento"/>
      </w:pPr>
      <w:r>
        <w:t xml:space="preserve">Convém registrar, por oportuno, que o registro da garantia na matrícula dos imóveis </w:t>
      </w:r>
      <w:r w:rsidRPr="00AD5C81">
        <w:rPr>
          <w:b/>
          <w:bCs/>
        </w:rPr>
        <w:t>passou pelo escrutínio do</w:t>
      </w:r>
      <w:r>
        <w:t xml:space="preserve"> </w:t>
      </w:r>
      <w:r w:rsidRPr="00DB146B">
        <w:rPr>
          <w:b/>
          <w:bCs/>
        </w:rPr>
        <w:t>procedimento administrativo de suscitação de dúvida n. 0002370-78.2021.8.24.0710</w:t>
      </w:r>
      <w:r>
        <w:t xml:space="preserve">, regido à época pelo Código de Normas da Corregedoria da Justiça de Santa Catarina </w:t>
      </w:r>
      <w:r w:rsidRPr="000A65EB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>
        <w:rPr>
          <w:sz w:val="20"/>
          <w:szCs w:val="18"/>
        </w:rPr>
        <w:t xml:space="preserve">art. 414 do </w:t>
      </w:r>
      <w:r w:rsidRPr="000A65EB">
        <w:rPr>
          <w:sz w:val="20"/>
          <w:szCs w:val="18"/>
        </w:rPr>
        <w:t>CNCGJ</w:t>
      </w:r>
      <w:r>
        <w:rPr>
          <w:sz w:val="20"/>
          <w:szCs w:val="18"/>
        </w:rPr>
        <w:t xml:space="preserve"> vigente em 2021</w:t>
      </w:r>
      <w:r w:rsidRPr="000A65EB">
        <w:rPr>
          <w:sz w:val="20"/>
          <w:szCs w:val="18"/>
        </w:rPr>
        <w:t>)</w:t>
      </w:r>
      <w:r>
        <w:t xml:space="preserve">, que, como se sabe, </w:t>
      </w:r>
      <w:r w:rsidRPr="00815DAE">
        <w:rPr>
          <w:u w:val="single"/>
        </w:rPr>
        <w:t>tramita</w:t>
      </w:r>
      <w:r>
        <w:t xml:space="preserve"> </w:t>
      </w:r>
      <w:r w:rsidRPr="00815DAE">
        <w:rPr>
          <w:u w:val="single"/>
        </w:rPr>
        <w:t>perante</w:t>
      </w:r>
      <w:r>
        <w:t xml:space="preserve"> o </w:t>
      </w:r>
      <w:r w:rsidRPr="00815DAE">
        <w:rPr>
          <w:b/>
          <w:bCs/>
          <w:u w:val="single"/>
        </w:rPr>
        <w:t>Sistema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Eletrônico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de</w:t>
      </w:r>
      <w:r w:rsidRPr="00D206CB">
        <w:rPr>
          <w:b/>
          <w:bCs/>
        </w:rPr>
        <w:t xml:space="preserve"> </w:t>
      </w:r>
      <w:r w:rsidRPr="00815DAE">
        <w:rPr>
          <w:b/>
          <w:bCs/>
          <w:u w:val="single"/>
        </w:rPr>
        <w:t>Informações</w:t>
      </w:r>
      <w:r w:rsidRPr="00D206CB">
        <w:rPr>
          <w:b/>
          <w:bCs/>
        </w:rPr>
        <w:t xml:space="preserve"> – </w:t>
      </w:r>
      <w:r w:rsidRPr="00815DAE">
        <w:rPr>
          <w:b/>
          <w:bCs/>
          <w:i/>
          <w:iCs/>
          <w:u w:val="single"/>
        </w:rPr>
        <w:t>SEI</w:t>
      </w:r>
      <w:r>
        <w:t xml:space="preserve"> do Poder Judiciário catarinense. </w:t>
      </w:r>
    </w:p>
    <w:p w14:paraId="651D9243" w14:textId="2C9521BB" w:rsidR="00DB146B" w:rsidRDefault="00DB146B" w:rsidP="00DB146B">
      <w:pPr>
        <w:pStyle w:val="SemEspaamento"/>
      </w:pPr>
      <w:r>
        <w:t>Ocorre que a demanda foi julgada parcialmente procedente,</w:t>
      </w:r>
      <w:r w:rsidRPr="00DB146B">
        <w:t xml:space="preserve"> </w:t>
      </w:r>
      <w:r>
        <w:t xml:space="preserve">condenando as rés AMK Comércio de Alimentos Congelados Ltda e Marcelo Feijó ao pagamento dos empréstimos realizados perante a SICREDI e o BRDE </w:t>
      </w:r>
      <w:r w:rsidRPr="00FE530F">
        <w:rPr>
          <w:sz w:val="20"/>
          <w:szCs w:val="18"/>
        </w:rPr>
        <w:t>(obrigação da cláusula segunda do contrato)</w:t>
      </w:r>
      <w:r>
        <w:t>, além do ressarcimento dos danos materiais, da ordem de R$ 213.583,68, e do pagamento de multa contratual, com os consectários legais</w:t>
      </w:r>
      <w:r w:rsidR="00B6261E">
        <w:t xml:space="preserve">, </w:t>
      </w:r>
      <w:r w:rsidR="00EE3FDB">
        <w:t>rechaçando</w:t>
      </w:r>
      <w:r w:rsidR="000A0288">
        <w:t xml:space="preserve"> o pleito de </w:t>
      </w:r>
      <w:r w:rsidR="00B6261E">
        <w:t>indenização por danos morais</w:t>
      </w:r>
      <w:r>
        <w:t>.</w:t>
      </w:r>
    </w:p>
    <w:p w14:paraId="3A8113F2" w14:textId="279200E4" w:rsidR="00DB146B" w:rsidRPr="007D707E" w:rsidRDefault="00DB146B" w:rsidP="00DB146B">
      <w:pPr>
        <w:pStyle w:val="SemEspaamento"/>
      </w:pPr>
      <w:r>
        <w:lastRenderedPageBreak/>
        <w:t xml:space="preserve">Quanto à apelada Anselmo Imóveis EIRELI, a r. sentença recorrida, ao afastar a sua condenação, argumentou que </w:t>
      </w:r>
      <w:r w:rsidRPr="00CF5A8A">
        <w:rPr>
          <w:b/>
          <w:bCs/>
        </w:rPr>
        <w:t>não seria possível encontrar o procedimento de suscitação de dúvida n. 0002370-78.2021.8.24.0710 no s</w:t>
      </w:r>
      <w:r>
        <w:rPr>
          <w:b/>
        </w:rPr>
        <w:t xml:space="preserve">istema </w:t>
      </w:r>
      <w:r w:rsidRPr="007D707E">
        <w:rPr>
          <w:b/>
          <w:i/>
          <w:iCs/>
        </w:rPr>
        <w:t>eproc</w:t>
      </w:r>
      <w:r>
        <w:rPr>
          <w:i/>
          <w:iCs/>
        </w:rPr>
        <w:t xml:space="preserve"> </w:t>
      </w:r>
      <w:r>
        <w:t>e que “</w:t>
      </w:r>
      <w:r w:rsidRPr="007D707E">
        <w:rPr>
          <w:i/>
          <w:iCs/>
        </w:rPr>
        <w:t>as partes não apresentaram qualquer documento que comprove a determinação do gravame</w:t>
      </w:r>
      <w:r>
        <w:t xml:space="preserve">” </w:t>
      </w:r>
      <w:r w:rsidRPr="00A16D7E">
        <w:rPr>
          <w:sz w:val="20"/>
          <w:szCs w:val="18"/>
        </w:rPr>
        <w:t>(evento 206)</w:t>
      </w:r>
      <w:r w:rsidRPr="007D707E">
        <w:t>.</w:t>
      </w:r>
    </w:p>
    <w:p w14:paraId="4B3F73F4" w14:textId="2C6683E8" w:rsidR="00DB146B" w:rsidRDefault="00DB146B" w:rsidP="00DB146B">
      <w:pPr>
        <w:pStyle w:val="SemEspaamento"/>
      </w:pPr>
      <w:r>
        <w:t xml:space="preserve">Excelência, essa conclusão da sentença recorrida merece reforma, para que seja julgada procedente a demanda também em relação à apelada Anselmo Imóveis, primeiro, porque o </w:t>
      </w:r>
      <w:r w:rsidRPr="00A50406">
        <w:rPr>
          <w:i/>
          <w:iCs/>
        </w:rPr>
        <w:t xml:space="preserve">decisum </w:t>
      </w:r>
      <w:r>
        <w:rPr>
          <w:bCs/>
        </w:rPr>
        <w:t>desconside</w:t>
      </w:r>
      <w:r w:rsidRPr="00A50406">
        <w:rPr>
          <w:bCs/>
        </w:rPr>
        <w:t>rou</w:t>
      </w:r>
      <w:r w:rsidRPr="00A50406">
        <w:rPr>
          <w:b/>
          <w:bCs/>
        </w:rPr>
        <w:t xml:space="preserve"> </w:t>
      </w:r>
      <w:r>
        <w:t xml:space="preserve">que os autos da </w:t>
      </w:r>
      <w:r w:rsidRPr="00A50406">
        <w:rPr>
          <w:u w:val="single"/>
        </w:rPr>
        <w:t>suscitação</w:t>
      </w:r>
      <w:r>
        <w:t xml:space="preserve"> </w:t>
      </w:r>
      <w:r w:rsidRPr="00A50406">
        <w:rPr>
          <w:u w:val="single"/>
        </w:rPr>
        <w:t>de</w:t>
      </w:r>
      <w:r>
        <w:t xml:space="preserve"> </w:t>
      </w:r>
      <w:r w:rsidRPr="00A50406">
        <w:rPr>
          <w:u w:val="single"/>
        </w:rPr>
        <w:t>dúvida</w:t>
      </w:r>
      <w:r>
        <w:t xml:space="preserve"> constituem </w:t>
      </w:r>
      <w:r w:rsidRPr="00A50406">
        <w:rPr>
          <w:u w:val="single"/>
        </w:rPr>
        <w:t>procedimento</w:t>
      </w:r>
      <w:r>
        <w:t xml:space="preserve"> </w:t>
      </w:r>
      <w:r w:rsidRPr="00A50406">
        <w:rPr>
          <w:u w:val="single"/>
        </w:rPr>
        <w:t>administrativo</w:t>
      </w:r>
      <w:r>
        <w:t xml:space="preserve"> que tramita perante o próprio Poder Judiciário de Santa Catarina e estava à sua disposição, no </w:t>
      </w:r>
      <w:r w:rsidRPr="00A50406">
        <w:rPr>
          <w:b/>
          <w:bCs/>
          <w:u w:val="single"/>
        </w:rPr>
        <w:t>Sistema</w:t>
      </w:r>
      <w:r w:rsidRPr="00A50406">
        <w:rPr>
          <w:b/>
          <w:bCs/>
        </w:rPr>
        <w:t xml:space="preserve"> </w:t>
      </w:r>
      <w:r w:rsidRPr="00A50406">
        <w:rPr>
          <w:b/>
          <w:bCs/>
          <w:u w:val="single"/>
        </w:rPr>
        <w:t>Eletrônico</w:t>
      </w:r>
      <w:r w:rsidRPr="00A50406">
        <w:rPr>
          <w:b/>
          <w:bCs/>
        </w:rPr>
        <w:t xml:space="preserve"> </w:t>
      </w:r>
      <w:r w:rsidRPr="00A50406">
        <w:rPr>
          <w:b/>
          <w:bCs/>
          <w:u w:val="single"/>
        </w:rPr>
        <w:t>de</w:t>
      </w:r>
      <w:r w:rsidRPr="00A50406">
        <w:rPr>
          <w:b/>
          <w:bCs/>
        </w:rPr>
        <w:t xml:space="preserve"> </w:t>
      </w:r>
      <w:r w:rsidRPr="00A50406">
        <w:rPr>
          <w:b/>
          <w:bCs/>
          <w:u w:val="single"/>
        </w:rPr>
        <w:t>Informações</w:t>
      </w:r>
      <w:r w:rsidRPr="00A50406">
        <w:rPr>
          <w:b/>
          <w:bCs/>
        </w:rPr>
        <w:t xml:space="preserve"> – </w:t>
      </w:r>
      <w:r w:rsidRPr="00A50406">
        <w:rPr>
          <w:b/>
          <w:bCs/>
          <w:i/>
          <w:iCs/>
          <w:u w:val="single"/>
        </w:rPr>
        <w:t>SEI</w:t>
      </w:r>
      <w:r>
        <w:t xml:space="preserve">, e não no </w:t>
      </w:r>
      <w:r w:rsidRPr="00A50406">
        <w:rPr>
          <w:i/>
          <w:iCs/>
        </w:rPr>
        <w:t>eproc</w:t>
      </w:r>
      <w:r>
        <w:t xml:space="preserve">. </w:t>
      </w:r>
    </w:p>
    <w:p w14:paraId="5C503F1D" w14:textId="77777777" w:rsidR="00DB146B" w:rsidRDefault="00DB146B" w:rsidP="00DB146B">
      <w:pPr>
        <w:pStyle w:val="SemEspaamento"/>
      </w:pPr>
      <w:r>
        <w:t xml:space="preserve">Portanto, como esse procedimento administrativo, regido à época pelo Código de Normas da Corregedoria da Justiça de Santa Catarina </w:t>
      </w:r>
      <w:r w:rsidRPr="000A65EB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vide </w:t>
      </w:r>
      <w:r>
        <w:rPr>
          <w:sz w:val="20"/>
          <w:szCs w:val="18"/>
        </w:rPr>
        <w:t xml:space="preserve">art. 414 do </w:t>
      </w:r>
      <w:r w:rsidRPr="000A65EB">
        <w:rPr>
          <w:sz w:val="20"/>
          <w:szCs w:val="18"/>
        </w:rPr>
        <w:t>CNCGJ</w:t>
      </w:r>
      <w:r>
        <w:rPr>
          <w:sz w:val="20"/>
          <w:szCs w:val="18"/>
        </w:rPr>
        <w:t xml:space="preserve"> vigente em 2021</w:t>
      </w:r>
      <w:r w:rsidRPr="000A65EB">
        <w:rPr>
          <w:sz w:val="20"/>
          <w:szCs w:val="18"/>
        </w:rPr>
        <w:t>)</w:t>
      </w:r>
      <w:r>
        <w:t xml:space="preserve">, tramitou no SEI, é evidente que a tentativa de consulta aos autos pelo douto Togado </w:t>
      </w:r>
      <w:r>
        <w:rPr>
          <w:i/>
          <w:iCs/>
        </w:rPr>
        <w:t>a quo</w:t>
      </w:r>
      <w:r>
        <w:t xml:space="preserve"> não foi exitosa por meio do sistema </w:t>
      </w:r>
      <w:r>
        <w:rPr>
          <w:i/>
          <w:iCs/>
        </w:rPr>
        <w:t>e-</w:t>
      </w:r>
      <w:r w:rsidRPr="000F672F">
        <w:rPr>
          <w:i/>
          <w:iCs/>
        </w:rPr>
        <w:t>proc</w:t>
      </w:r>
      <w:r>
        <w:t xml:space="preserve">, que não é utilizado para a tramitação de autos administrativos do Poder Judiciário catarinense. </w:t>
      </w:r>
    </w:p>
    <w:p w14:paraId="0D9235D2" w14:textId="2AB5B65E" w:rsidR="00DB146B" w:rsidRDefault="00DB146B" w:rsidP="00DB146B">
      <w:pPr>
        <w:pStyle w:val="SemEspaamento"/>
      </w:pPr>
      <w:r>
        <w:t xml:space="preserve">Além disso, Excelência, o r. </w:t>
      </w:r>
      <w:r>
        <w:rPr>
          <w:i/>
          <w:iCs/>
        </w:rPr>
        <w:t>decisum</w:t>
      </w:r>
      <w:r>
        <w:t xml:space="preserve"> recorrido também ignorou </w:t>
      </w:r>
      <w:r w:rsidRPr="009F46DA">
        <w:t>que</w:t>
      </w:r>
      <w:r w:rsidRPr="001552C4">
        <w:rPr>
          <w:b/>
          <w:bCs/>
        </w:rPr>
        <w:t xml:space="preserve"> </w:t>
      </w:r>
      <w:r w:rsidRPr="0088255E">
        <w:rPr>
          <w:b/>
        </w:rPr>
        <w:t>incumbe ao réu</w:t>
      </w:r>
      <w:r w:rsidRPr="0088255E">
        <w:rPr>
          <w:b/>
          <w:bCs/>
        </w:rPr>
        <w:t xml:space="preserve"> </w:t>
      </w:r>
      <w:r w:rsidRPr="0088255E">
        <w:rPr>
          <w:b/>
        </w:rPr>
        <w:t xml:space="preserve">o ônus da prova para afastar a </w:t>
      </w:r>
      <w:r w:rsidRPr="00ED3C1A">
        <w:rPr>
          <w:b/>
          <w:u w:val="single"/>
        </w:rPr>
        <w:t>presunção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de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veracidade</w:t>
      </w:r>
      <w:r w:rsidRPr="0088255E">
        <w:rPr>
          <w:b/>
        </w:rPr>
        <w:t xml:space="preserve"> e </w:t>
      </w:r>
      <w:r w:rsidRPr="00ED3C1A">
        <w:rPr>
          <w:b/>
          <w:u w:val="single"/>
        </w:rPr>
        <w:t>fé</w:t>
      </w:r>
      <w:r w:rsidRPr="0088255E">
        <w:rPr>
          <w:b/>
        </w:rPr>
        <w:t xml:space="preserve"> </w:t>
      </w:r>
      <w:r w:rsidRPr="00ED3C1A">
        <w:rPr>
          <w:b/>
          <w:u w:val="single"/>
        </w:rPr>
        <w:t>pública</w:t>
      </w:r>
      <w:r w:rsidRPr="0088255E">
        <w:rPr>
          <w:b/>
        </w:rPr>
        <w:t xml:space="preserve"> das </w:t>
      </w:r>
      <w:r w:rsidRPr="00ED3C1A">
        <w:rPr>
          <w:b/>
          <w:u w:val="single"/>
        </w:rPr>
        <w:t>matrículas</w:t>
      </w:r>
      <w:r w:rsidRPr="0088255E">
        <w:rPr>
          <w:b/>
        </w:rPr>
        <w:t xml:space="preserve"> </w:t>
      </w:r>
      <w:r w:rsidRPr="00634793">
        <w:rPr>
          <w:b/>
          <w:u w:val="single"/>
        </w:rPr>
        <w:t>juntadas</w:t>
      </w:r>
      <w:r w:rsidRPr="0088255E">
        <w:rPr>
          <w:b/>
        </w:rPr>
        <w:t xml:space="preserve"> aos autos </w:t>
      </w:r>
      <w:r w:rsidRPr="00634793">
        <w:rPr>
          <w:b/>
          <w:u w:val="single"/>
        </w:rPr>
        <w:t>pelos</w:t>
      </w:r>
      <w:r w:rsidRPr="0088255E">
        <w:rPr>
          <w:b/>
        </w:rPr>
        <w:t xml:space="preserve"> </w:t>
      </w:r>
      <w:r w:rsidRPr="00634793">
        <w:rPr>
          <w:b/>
          <w:u w:val="single"/>
        </w:rPr>
        <w:t>autores</w:t>
      </w:r>
      <w:r>
        <w:rPr>
          <w:b/>
        </w:rPr>
        <w:t>/</w:t>
      </w:r>
      <w:r w:rsidRPr="00634793">
        <w:rPr>
          <w:b/>
          <w:u w:val="single"/>
        </w:rPr>
        <w:t>apelantes</w:t>
      </w:r>
      <w:r>
        <w:t xml:space="preserve">, o que não ocorreu no caso. </w:t>
      </w:r>
    </w:p>
    <w:p w14:paraId="4DA70F94" w14:textId="77777777" w:rsidR="00912801" w:rsidRDefault="00DB146B" w:rsidP="00DB146B">
      <w:pPr>
        <w:pStyle w:val="SemEspaamento"/>
      </w:pPr>
      <w:r>
        <w:t>Ou seja, a r. sentença desconsiderou o fato de que</w:t>
      </w:r>
      <w:r w:rsidR="00634793">
        <w:t xml:space="preserve"> </w:t>
      </w:r>
      <w:r w:rsidR="00634793">
        <w:rPr>
          <w:b/>
          <w:bCs/>
        </w:rPr>
        <w:t>os autores juntaram aos autos a matrícula dos imóveis, em que consta o registro da garantia real após procedimento de suscitação de dúvida.</w:t>
      </w:r>
      <w:r w:rsidR="00634793">
        <w:t xml:space="preserve"> </w:t>
      </w:r>
    </w:p>
    <w:p w14:paraId="3D277D8D" w14:textId="59ECF843" w:rsidR="00DB146B" w:rsidRDefault="00634793" w:rsidP="00DB146B">
      <w:pPr>
        <w:pStyle w:val="SemEspaamento"/>
      </w:pPr>
      <w:r>
        <w:t xml:space="preserve">Além disso, </w:t>
      </w:r>
      <w:r w:rsidR="00912801">
        <w:t xml:space="preserve">diversamente do que sustenta </w:t>
      </w:r>
      <w:r>
        <w:t xml:space="preserve">o </w:t>
      </w:r>
      <w:r>
        <w:rPr>
          <w:i/>
          <w:iCs/>
        </w:rPr>
        <w:t>decisum</w:t>
      </w:r>
      <w:r w:rsidR="00912801">
        <w:t xml:space="preserve">, </w:t>
      </w:r>
      <w:r w:rsidR="00DB146B" w:rsidRPr="00D32035">
        <w:rPr>
          <w:b/>
        </w:rPr>
        <w:t>a apelada Anselmo Imóveis deveria ter comprovado o alegado desconhecimento sobre o oferecimento do bem em garantia por terceiro</w:t>
      </w:r>
      <w:r w:rsidR="00912801">
        <w:rPr>
          <w:bCs/>
        </w:rPr>
        <w:t>, ônus que lhe incumbia</w:t>
      </w:r>
      <w:r w:rsidR="00DB146B">
        <w:t xml:space="preserve"> </w:t>
      </w:r>
      <w:r w:rsidR="00DB146B" w:rsidRPr="00CB0510">
        <w:rPr>
          <w:sz w:val="22"/>
          <w:szCs w:val="20"/>
        </w:rPr>
        <w:t>– ou, pelo menos, requerido a produção de prova em relação a esse fato –</w:t>
      </w:r>
      <w:r w:rsidR="00DB146B">
        <w:t xml:space="preserve"> </w:t>
      </w:r>
      <w:r w:rsidR="00912801" w:rsidRPr="00DB146B">
        <w:rPr>
          <w:sz w:val="20"/>
          <w:szCs w:val="18"/>
        </w:rPr>
        <w:t>(art. 373, II, do CPC)</w:t>
      </w:r>
      <w:r w:rsidR="00912801">
        <w:t xml:space="preserve"> </w:t>
      </w:r>
      <w:r w:rsidR="00DB146B">
        <w:t xml:space="preserve">para afastar o valor probante das averbações nas matrículas anexadas pelos recorrentes, que, repita-se, </w:t>
      </w:r>
      <w:r w:rsidR="00DB146B" w:rsidRPr="00DB146B">
        <w:rPr>
          <w:b/>
          <w:bCs/>
        </w:rPr>
        <w:t>ocorreram</w:t>
      </w:r>
      <w:r w:rsidR="00DB146B">
        <w:t xml:space="preserve"> </w:t>
      </w:r>
      <w:r w:rsidR="00DB146B" w:rsidRPr="00DB146B">
        <w:rPr>
          <w:b/>
          <w:bCs/>
        </w:rPr>
        <w:t xml:space="preserve">após decisão proferida por </w:t>
      </w:r>
      <w:r w:rsidR="00517615">
        <w:rPr>
          <w:b/>
          <w:bCs/>
        </w:rPr>
        <w:t>Juiz de Direito</w:t>
      </w:r>
      <w:r w:rsidR="00DB146B" w:rsidRPr="00DB146B">
        <w:rPr>
          <w:b/>
          <w:bCs/>
        </w:rPr>
        <w:t xml:space="preserve"> em procedimento suscitação de dúvida</w:t>
      </w:r>
      <w:r w:rsidR="00DB146B">
        <w:t xml:space="preserve">. </w:t>
      </w:r>
    </w:p>
    <w:p w14:paraId="2F084FE8" w14:textId="1110E62E" w:rsidR="00DB146B" w:rsidRDefault="00DB146B" w:rsidP="00DB146B">
      <w:pPr>
        <w:pStyle w:val="SemEspaamento"/>
      </w:pPr>
      <w:r>
        <w:t xml:space="preserve">Aliás, toda a documentação que resultou na averbação da garantia real fica arquivada em cartório, assim como os autos do procedimento de suscitação de dúvida perante o </w:t>
      </w:r>
      <w:r w:rsidRPr="00647E82">
        <w:rPr>
          <w:i/>
          <w:iCs/>
        </w:rPr>
        <w:t>SEI</w:t>
      </w:r>
      <w:r>
        <w:t xml:space="preserve"> estavam à disposição da imobiliária ré, mas a apelada simplesmente optou por não diligenciar/apresentar esses documentos e quedar-se inerte, sobretudo porque a documentação lhe é desfavorável.</w:t>
      </w:r>
    </w:p>
    <w:p w14:paraId="238B7981" w14:textId="77777777" w:rsidR="00DB146B" w:rsidRDefault="00DB146B" w:rsidP="00DB146B">
      <w:pPr>
        <w:pStyle w:val="SemEspaamento"/>
      </w:pPr>
      <w:r>
        <w:t xml:space="preserve">Mas não é só. </w:t>
      </w:r>
    </w:p>
    <w:p w14:paraId="38C11BC3" w14:textId="26F42F44" w:rsidR="00DB146B" w:rsidRDefault="00DB146B" w:rsidP="00DB146B">
      <w:pPr>
        <w:pStyle w:val="SemEspaamento"/>
      </w:pPr>
      <w:r>
        <w:t xml:space="preserve">A própria sentença </w:t>
      </w:r>
      <w:r w:rsidRPr="007834DA">
        <w:t>apelada</w:t>
      </w:r>
      <w:r>
        <w:rPr>
          <w:i/>
          <w:iCs/>
        </w:rPr>
        <w:t xml:space="preserve"> </w:t>
      </w:r>
      <w:r w:rsidRPr="00623318">
        <w:rPr>
          <w:b/>
          <w:bCs/>
        </w:rPr>
        <w:t>reconheceu a existência das matrículas</w:t>
      </w:r>
      <w:r>
        <w:t xml:space="preserve"> dos imóveis da apelada Anselmo Imóveis, juntadas como prova pelos autores/apelantes, e transcreve, inclusive, parte de uma delas,</w:t>
      </w:r>
      <w:r w:rsidRPr="00CE46AC">
        <w:t xml:space="preserve"> </w:t>
      </w:r>
      <w:r>
        <w:t xml:space="preserve">na qual consta a averbação de garantia real nos imóveis, mas, </w:t>
      </w:r>
      <w:r w:rsidRPr="00ED0DAF">
        <w:rPr>
          <w:u w:val="single"/>
        </w:rPr>
        <w:t>em</w:t>
      </w:r>
      <w:r>
        <w:t xml:space="preserve"> </w:t>
      </w:r>
      <w:r w:rsidRPr="007834DA">
        <w:rPr>
          <w:u w:val="single"/>
        </w:rPr>
        <w:t>evidente</w:t>
      </w:r>
      <w:r>
        <w:t xml:space="preserve"> </w:t>
      </w:r>
      <w:r>
        <w:rPr>
          <w:u w:val="single"/>
        </w:rPr>
        <w:t>contrassenso</w:t>
      </w:r>
      <w:r>
        <w:t>, conclui que não foi apresentado “</w:t>
      </w:r>
      <w:r w:rsidRPr="003039E6">
        <w:rPr>
          <w:i/>
          <w:iCs/>
        </w:rPr>
        <w:t>qualquer documento que comprove a determinação do gravame</w:t>
      </w:r>
      <w:r>
        <w:t xml:space="preserve">” </w:t>
      </w:r>
      <w:r w:rsidRPr="00205FE2">
        <w:rPr>
          <w:sz w:val="20"/>
          <w:szCs w:val="18"/>
        </w:rPr>
        <w:t>(evento 206)</w:t>
      </w:r>
      <w:r>
        <w:t>.</w:t>
      </w:r>
    </w:p>
    <w:p w14:paraId="6352CFC5" w14:textId="334C69E1" w:rsidR="00DB146B" w:rsidRDefault="00DB146B" w:rsidP="00DB146B">
      <w:pPr>
        <w:pStyle w:val="SemEspaamento"/>
      </w:pPr>
      <w:r>
        <w:t xml:space="preserve">Excelência, </w:t>
      </w:r>
      <w:r w:rsidR="003D0CFC">
        <w:t xml:space="preserve">vale frisar, </w:t>
      </w:r>
      <w:r>
        <w:t xml:space="preserve">a sentença recorrida reconhece a juntada das matrículas aos autos pelos recorrentes e colaciona parte da matrícula que </w:t>
      </w:r>
      <w:r w:rsidRPr="00335199">
        <w:rPr>
          <w:u w:val="single"/>
        </w:rPr>
        <w:t>comprova</w:t>
      </w:r>
      <w:r>
        <w:t xml:space="preserve"> a </w:t>
      </w:r>
      <w:r w:rsidRPr="00335199">
        <w:rPr>
          <w:u w:val="single"/>
        </w:rPr>
        <w:t>existência</w:t>
      </w:r>
      <w:r>
        <w:t xml:space="preserve"> </w:t>
      </w:r>
      <w:r w:rsidRPr="00E42E7F">
        <w:rPr>
          <w:u w:val="single"/>
        </w:rPr>
        <w:t>de</w:t>
      </w:r>
      <w:r>
        <w:t xml:space="preserve"> </w:t>
      </w:r>
      <w:r w:rsidRPr="00335199">
        <w:rPr>
          <w:u w:val="single"/>
        </w:rPr>
        <w:t>garantia</w:t>
      </w:r>
      <w:r>
        <w:t xml:space="preserve"> </w:t>
      </w:r>
      <w:r w:rsidRPr="00335199">
        <w:rPr>
          <w:u w:val="single"/>
        </w:rPr>
        <w:t>real</w:t>
      </w:r>
      <w:r>
        <w:t xml:space="preserve"> atrelada ao imóvel, </w:t>
      </w:r>
      <w:r w:rsidRPr="00335199">
        <w:rPr>
          <w:u w:val="single"/>
        </w:rPr>
        <w:t>por</w:t>
      </w:r>
      <w:r>
        <w:t xml:space="preserve"> </w:t>
      </w:r>
      <w:r w:rsidRPr="00335199">
        <w:rPr>
          <w:u w:val="single"/>
        </w:rPr>
        <w:t>determinação</w:t>
      </w:r>
      <w:r>
        <w:t xml:space="preserve"> </w:t>
      </w:r>
      <w:r w:rsidRPr="00335199">
        <w:rPr>
          <w:u w:val="single"/>
        </w:rPr>
        <w:t>judicial</w:t>
      </w:r>
      <w:r>
        <w:t xml:space="preserve">, evidenciando que os recorrentes apresentaram toda documentação à sua disposição, que tem fé pública e presunção de veracidade atestada por delegatário de serviço vinculado ao Poder Judiciário, para provar que o imóvel serve como garantia do negócio jurídico objeto da lide. </w:t>
      </w:r>
    </w:p>
    <w:p w14:paraId="7AF9A0CA" w14:textId="69EA87C6" w:rsidR="00DB146B" w:rsidRDefault="00DB146B" w:rsidP="00DB146B">
      <w:pPr>
        <w:pStyle w:val="SemEspaamento"/>
      </w:pPr>
      <w:r>
        <w:t>Portanto, ao contrário do que sustenta a imobiliária, a recorrida Anselmo Imóveis</w:t>
      </w:r>
      <w:r w:rsidRPr="00C51FB2">
        <w:t xml:space="preserve"> </w:t>
      </w:r>
      <w:r w:rsidRPr="007306E0">
        <w:rPr>
          <w:u w:val="single"/>
        </w:rPr>
        <w:t>conferiu</w:t>
      </w:r>
      <w:r>
        <w:t xml:space="preserve"> </w:t>
      </w:r>
      <w:r w:rsidRPr="007306E0">
        <w:rPr>
          <w:u w:val="single"/>
        </w:rPr>
        <w:t>poderes</w:t>
      </w:r>
      <w:r>
        <w:t xml:space="preserve"> específicos, por meio de </w:t>
      </w:r>
      <w:r w:rsidRPr="007306E0">
        <w:rPr>
          <w:u w:val="single"/>
        </w:rPr>
        <w:t>procuração</w:t>
      </w:r>
      <w:r>
        <w:t xml:space="preserve">, ao réu Marcelo Feijó, </w:t>
      </w:r>
      <w:r w:rsidRPr="007306E0">
        <w:rPr>
          <w:u w:val="single"/>
        </w:rPr>
        <w:t>autorizando</w:t>
      </w:r>
      <w:r>
        <w:t>-</w:t>
      </w:r>
      <w:r w:rsidRPr="00AD35A7">
        <w:rPr>
          <w:u w:val="single"/>
        </w:rPr>
        <w:t>o</w:t>
      </w:r>
      <w:r>
        <w:t xml:space="preserve"> inclusive a </w:t>
      </w:r>
      <w:r w:rsidRPr="007306E0">
        <w:rPr>
          <w:u w:val="single"/>
        </w:rPr>
        <w:t>oferecer</w:t>
      </w:r>
      <w:r>
        <w:t xml:space="preserve"> os </w:t>
      </w:r>
      <w:r w:rsidRPr="007306E0">
        <w:rPr>
          <w:u w:val="single"/>
        </w:rPr>
        <w:t>imóveis</w:t>
      </w:r>
      <w:r>
        <w:t xml:space="preserve"> do </w:t>
      </w:r>
      <w:r w:rsidRPr="007306E0">
        <w:rPr>
          <w:u w:val="single"/>
        </w:rPr>
        <w:t>Loteamento</w:t>
      </w:r>
      <w:r>
        <w:t xml:space="preserve"> </w:t>
      </w:r>
      <w:r w:rsidRPr="007306E0">
        <w:rPr>
          <w:u w:val="single"/>
        </w:rPr>
        <w:t>Talismã</w:t>
      </w:r>
      <w:r>
        <w:t xml:space="preserve"> em </w:t>
      </w:r>
      <w:r w:rsidRPr="007306E0">
        <w:rPr>
          <w:u w:val="single"/>
        </w:rPr>
        <w:t>garantia</w:t>
      </w:r>
      <w:r>
        <w:t xml:space="preserve"> para terceiros, o que resultou na </w:t>
      </w:r>
      <w:r w:rsidRPr="00EF78BC">
        <w:rPr>
          <w:u w:val="single"/>
        </w:rPr>
        <w:t>averbação</w:t>
      </w:r>
      <w:r>
        <w:t xml:space="preserve"> da </w:t>
      </w:r>
      <w:r w:rsidRPr="003E215C">
        <w:rPr>
          <w:u w:val="single"/>
        </w:rPr>
        <w:t>caução</w:t>
      </w:r>
      <w:r>
        <w:t xml:space="preserve"> nas matrículas desses bens.</w:t>
      </w:r>
    </w:p>
    <w:p w14:paraId="559A589F" w14:textId="38BC8A3C" w:rsidR="00DB146B" w:rsidRDefault="00AD35A7" w:rsidP="00DB146B">
      <w:pPr>
        <w:pStyle w:val="SemEspaamento"/>
      </w:pPr>
      <w:r>
        <w:t xml:space="preserve">E o Contrato de Promessa de Compra e Venda de Cotas de Capital, Acervo Comercial e Outras Avenças firmado </w:t>
      </w:r>
      <w:r w:rsidRPr="00630930">
        <w:rPr>
          <w:sz w:val="20"/>
          <w:szCs w:val="18"/>
        </w:rPr>
        <w:t>(cláusula segunda – evento 1, CONTR3)</w:t>
      </w:r>
      <w:r w:rsidR="00DB146B">
        <w:t xml:space="preserve"> </w:t>
      </w:r>
      <w:r>
        <w:t xml:space="preserve">confirma a existência desse documento, embora </w:t>
      </w:r>
      <w:r w:rsidR="00DB146B">
        <w:t xml:space="preserve">não tenha sido fornecida cópia </w:t>
      </w:r>
      <w:r>
        <w:t>aos apelantes</w:t>
      </w:r>
      <w:r w:rsidR="00DB146B">
        <w:t xml:space="preserve">, </w:t>
      </w:r>
      <w:r>
        <w:t xml:space="preserve">que </w:t>
      </w:r>
      <w:r w:rsidR="00DB146B">
        <w:t xml:space="preserve">só aceitaram esses imóveis como garantia e deram prosseguimento ao negócio jurídico porque </w:t>
      </w:r>
      <w:r w:rsidR="00DB146B" w:rsidRPr="00635C32">
        <w:rPr>
          <w:u w:val="single"/>
        </w:rPr>
        <w:t>constataram</w:t>
      </w:r>
      <w:r w:rsidR="00DB146B">
        <w:t xml:space="preserve"> a </w:t>
      </w:r>
      <w:r w:rsidR="00DB146B" w:rsidRPr="00635C32">
        <w:rPr>
          <w:u w:val="single"/>
        </w:rPr>
        <w:t>existência</w:t>
      </w:r>
      <w:r w:rsidR="00DB146B">
        <w:t xml:space="preserve"> </w:t>
      </w:r>
      <w:r w:rsidR="00DB146B" w:rsidRPr="00635C32">
        <w:rPr>
          <w:u w:val="single"/>
        </w:rPr>
        <w:t>dessa</w:t>
      </w:r>
      <w:r w:rsidR="00DB146B">
        <w:t xml:space="preserve"> </w:t>
      </w:r>
      <w:r w:rsidR="00DB146B" w:rsidRPr="00635C32">
        <w:rPr>
          <w:u w:val="single"/>
        </w:rPr>
        <w:t>procuração</w:t>
      </w:r>
      <w:r w:rsidR="00DB146B">
        <w:t xml:space="preserve"> outorgada pela recorrida Anselmo Imóveis em favor de Marcelo Feijó </w:t>
      </w:r>
      <w:r w:rsidR="00DB146B" w:rsidRPr="00630930">
        <w:rPr>
          <w:sz w:val="20"/>
          <w:szCs w:val="18"/>
        </w:rPr>
        <w:t>(cláusula segunda – evento 1, CONTR3)</w:t>
      </w:r>
      <w:r w:rsidR="00DB146B">
        <w:t xml:space="preserve">. </w:t>
      </w:r>
      <w:r>
        <w:t>Vejamos</w:t>
      </w:r>
      <w:r w:rsidR="00DB146B">
        <w:t>:</w:t>
      </w:r>
    </w:p>
    <w:p w14:paraId="1D46B3B1" w14:textId="77777777" w:rsidR="00DB146B" w:rsidRPr="007D756A" w:rsidRDefault="00DB146B" w:rsidP="00DB146B">
      <w:pPr>
        <w:pStyle w:val="Ttulo2"/>
      </w:pPr>
    </w:p>
    <w:p w14:paraId="3C683E4E" w14:textId="77777777" w:rsidR="00DB146B" w:rsidRDefault="00DB146B" w:rsidP="00DB146B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20F3C228" wp14:editId="710A3A31">
            <wp:extent cx="6219825" cy="1812399"/>
            <wp:effectExtent l="0" t="0" r="0" b="0"/>
            <wp:docPr id="167438683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6830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55" cy="182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083D" w14:textId="77777777" w:rsidR="00DB146B" w:rsidRPr="003D4750" w:rsidRDefault="00DB146B" w:rsidP="00DB146B">
      <w:pPr>
        <w:pStyle w:val="Ttulo2"/>
        <w:rPr>
          <w:sz w:val="10"/>
          <w:szCs w:val="10"/>
        </w:rPr>
      </w:pPr>
    </w:p>
    <w:p w14:paraId="3BE7ADBB" w14:textId="1D55E056" w:rsidR="00DB146B" w:rsidRDefault="00DB146B" w:rsidP="00DB146B">
      <w:pPr>
        <w:pStyle w:val="SemEspaamento"/>
      </w:pPr>
      <w:r>
        <w:t xml:space="preserve">Isso, aliás, </w:t>
      </w:r>
      <w:r w:rsidR="00AD35A7">
        <w:t>resultou n</w:t>
      </w:r>
      <w:r>
        <w:t>a determinação de registro da garantia real na matrícula dos imóveis por meio do procedimento de suscitação de dúvida n. 0002370-78.2021.8.24.0710, o que conduz à reforma da sentença recorrida para que seja considerada válida a caução oferecida, para assegurar o pagamento dos débitos relacionados ao negócio jurídico objeto da lide. Vejamos,</w:t>
      </w:r>
      <w:r w:rsidRPr="00300AE8">
        <w:t xml:space="preserve"> </w:t>
      </w:r>
      <w:r>
        <w:t xml:space="preserve">a título de exemplo, a averbação que consta na matrícula n. 21.126 </w:t>
      </w:r>
      <w:r w:rsidRPr="004D7726">
        <w:rPr>
          <w:sz w:val="20"/>
          <w:szCs w:val="18"/>
        </w:rPr>
        <w:t>(evento 1, APRES DOC22</w:t>
      </w:r>
      <w:r>
        <w:rPr>
          <w:sz w:val="20"/>
          <w:szCs w:val="18"/>
        </w:rPr>
        <w:t>, p. 3</w:t>
      </w:r>
      <w:r w:rsidRPr="004D7726">
        <w:rPr>
          <w:sz w:val="20"/>
          <w:szCs w:val="18"/>
        </w:rPr>
        <w:t>)</w:t>
      </w:r>
      <w:r>
        <w:t>:</w:t>
      </w:r>
    </w:p>
    <w:p w14:paraId="4200A0CC" w14:textId="77777777" w:rsidR="00DB146B" w:rsidRPr="007D756A" w:rsidRDefault="00DB146B" w:rsidP="00DB146B">
      <w:pPr>
        <w:pStyle w:val="Ttulo2"/>
      </w:pPr>
    </w:p>
    <w:p w14:paraId="2D257EFD" w14:textId="77777777" w:rsidR="00DB146B" w:rsidRDefault="00DB146B" w:rsidP="00DB146B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drawing>
          <wp:inline distT="0" distB="0" distL="0" distR="0" wp14:anchorId="4F1CC9A4" wp14:editId="1E70853A">
            <wp:extent cx="6391275" cy="1726419"/>
            <wp:effectExtent l="0" t="0" r="0" b="7620"/>
            <wp:docPr id="113036065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0658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852" cy="173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7153" w14:textId="77777777" w:rsidR="00DB146B" w:rsidRPr="00AD35A7" w:rsidRDefault="00DB146B" w:rsidP="00DB146B">
      <w:pPr>
        <w:pStyle w:val="Ttulo2"/>
        <w:rPr>
          <w:sz w:val="14"/>
          <w:szCs w:val="14"/>
        </w:rPr>
      </w:pPr>
    </w:p>
    <w:p w14:paraId="24594696" w14:textId="586A5442" w:rsidR="00DB146B" w:rsidRDefault="00AD35A7" w:rsidP="00DB146B">
      <w:pPr>
        <w:pStyle w:val="SemEspaamento"/>
      </w:pPr>
      <w:r>
        <w:t>P</w:t>
      </w:r>
      <w:r w:rsidR="00DB146B">
        <w:t xml:space="preserve">ortanto, a r. sentença </w:t>
      </w:r>
      <w:r>
        <w:t>deve ser reformada para julgar procedente a demanda também no que diz respeito à Anselmo Imóveis</w:t>
      </w:r>
      <w:r w:rsidR="00DB146B">
        <w:t xml:space="preserve">, sobretudo porque os apelantes comprovaram a existência da garantia real por documento público idôneo </w:t>
      </w:r>
      <w:r w:rsidR="00DB146B" w:rsidRPr="00250EB3">
        <w:rPr>
          <w:sz w:val="20"/>
          <w:szCs w:val="18"/>
        </w:rPr>
        <w:t>(matrícula do imóvel)</w:t>
      </w:r>
      <w:r w:rsidR="00DB146B">
        <w:t xml:space="preserve"> e, além disso, o processo administrativo de suscitação de dúvida existe, está vinculado a sistema próprio do Poder Judiciário (“</w:t>
      </w:r>
      <w:r w:rsidR="00DB146B" w:rsidRPr="007313F6">
        <w:rPr>
          <w:i/>
          <w:iCs/>
        </w:rPr>
        <w:t>SEI”</w:t>
      </w:r>
      <w:r w:rsidR="00DB146B">
        <w:t>) e possui toda a documentação que levou à decisão final do eminente Dr. Welton Rubenich,</w:t>
      </w:r>
      <w:r w:rsidR="00DB146B" w:rsidRPr="00FF42B5">
        <w:t xml:space="preserve"> </w:t>
      </w:r>
      <w:r w:rsidR="00DB146B">
        <w:t xml:space="preserve">que autorizou a averbação da garantia real exposta na matrícula juntada aos autos. </w:t>
      </w:r>
    </w:p>
    <w:p w14:paraId="3A5E82CF" w14:textId="77777777" w:rsidR="00AD35A7" w:rsidRDefault="00AD35A7" w:rsidP="00DB146B">
      <w:pPr>
        <w:pStyle w:val="SemEspaamento"/>
      </w:pPr>
      <w:r>
        <w:t>Convém expor</w:t>
      </w:r>
      <w:r w:rsidR="00DB146B">
        <w:t xml:space="preserve">, ademais, que esses documentos </w:t>
      </w:r>
      <w:r w:rsidR="00DB146B" w:rsidRPr="00AD35A7">
        <w:rPr>
          <w:u w:val="single"/>
        </w:rPr>
        <w:t>estavam</w:t>
      </w:r>
      <w:r w:rsidR="00DB146B">
        <w:t xml:space="preserve"> </w:t>
      </w:r>
      <w:r w:rsidR="00DB146B" w:rsidRPr="00AD35A7">
        <w:rPr>
          <w:u w:val="single"/>
        </w:rPr>
        <w:t>ao</w:t>
      </w:r>
      <w:r w:rsidR="00DB146B">
        <w:t xml:space="preserve"> </w:t>
      </w:r>
      <w:r w:rsidR="00DB146B" w:rsidRPr="00AD35A7">
        <w:rPr>
          <w:u w:val="single"/>
        </w:rPr>
        <w:t>alcance</w:t>
      </w:r>
      <w:r w:rsidR="00DB146B">
        <w:t xml:space="preserve"> </w:t>
      </w:r>
      <w:r w:rsidR="00DB146B" w:rsidRPr="00AD35A7">
        <w:rPr>
          <w:u w:val="single"/>
        </w:rPr>
        <w:t>da</w:t>
      </w:r>
      <w:r w:rsidR="00DB146B">
        <w:t xml:space="preserve"> </w:t>
      </w:r>
      <w:r w:rsidR="00DB146B" w:rsidRPr="00AD35A7">
        <w:rPr>
          <w:u w:val="single"/>
        </w:rPr>
        <w:t>imobiliária</w:t>
      </w:r>
      <w:r w:rsidR="00DB146B">
        <w:t xml:space="preserve"> </w:t>
      </w:r>
      <w:r w:rsidR="00DB146B" w:rsidRPr="00AD35A7">
        <w:rPr>
          <w:u w:val="single"/>
        </w:rPr>
        <w:t>apelada</w:t>
      </w:r>
      <w:r w:rsidR="00DB146B">
        <w:t xml:space="preserve">, caso realmente houvesse interesse de </w:t>
      </w:r>
      <w:r>
        <w:t xml:space="preserve">comprovar </w:t>
      </w:r>
      <w:r w:rsidR="00DB146B">
        <w:t>as suas alegações</w:t>
      </w:r>
      <w:r>
        <w:t xml:space="preserve"> e se desincumbir do ônus de provar fato impeditivo, extintivo ou modificativo do direito dos autores </w:t>
      </w:r>
      <w:r w:rsidRPr="00AD35A7">
        <w:rPr>
          <w:sz w:val="20"/>
          <w:szCs w:val="18"/>
        </w:rPr>
        <w:t>(art</w:t>
      </w:r>
      <w:r w:rsidR="00DB146B" w:rsidRPr="00AD35A7">
        <w:rPr>
          <w:sz w:val="20"/>
          <w:szCs w:val="18"/>
        </w:rPr>
        <w:t xml:space="preserve">. </w:t>
      </w:r>
      <w:r w:rsidRPr="00AD35A7">
        <w:rPr>
          <w:sz w:val="20"/>
          <w:szCs w:val="18"/>
        </w:rPr>
        <w:t>373, II, do CPC)</w:t>
      </w:r>
      <w:r>
        <w:t xml:space="preserve">. </w:t>
      </w:r>
    </w:p>
    <w:p w14:paraId="0C7BFA26" w14:textId="2B9F5150" w:rsidR="00AD35A7" w:rsidRDefault="00AD35A7" w:rsidP="00AD35A7">
      <w:pPr>
        <w:pStyle w:val="SemEspaamento"/>
      </w:pPr>
      <w:r>
        <w:t>Por fim</w:t>
      </w:r>
      <w:r w:rsidR="00DB146B">
        <w:t xml:space="preserve">, </w:t>
      </w:r>
      <w:r>
        <w:t xml:space="preserve">quanto aos </w:t>
      </w:r>
      <w:r>
        <w:rPr>
          <w:b/>
          <w:bCs/>
        </w:rPr>
        <w:t>danos morais</w:t>
      </w:r>
      <w:r>
        <w:t xml:space="preserve"> pleiteados, a r. sentença merece reforma porque </w:t>
      </w:r>
      <w:r w:rsidR="00086AE3">
        <w:t>não considerou</w:t>
      </w:r>
      <w:r>
        <w:t xml:space="preserve"> que o </w:t>
      </w:r>
      <w:r>
        <w:rPr>
          <w:b/>
          <w:bCs/>
        </w:rPr>
        <w:t xml:space="preserve">recorrido </w:t>
      </w:r>
      <w:r w:rsidRPr="005A4401">
        <w:rPr>
          <w:b/>
          <w:bCs/>
        </w:rPr>
        <w:t xml:space="preserve">Marcelo Feijó, ao não cumprir com a obrigação de substituir os fiadores dos empréstimos da empresa que tinha adquirido, </w:t>
      </w:r>
      <w:r w:rsidRPr="00086AE3">
        <w:rPr>
          <w:b/>
          <w:bCs/>
          <w:u w:val="single"/>
        </w:rPr>
        <w:t>ocasionou</w:t>
      </w:r>
      <w:r w:rsidRPr="005A4401">
        <w:rPr>
          <w:b/>
          <w:bCs/>
        </w:rPr>
        <w:t xml:space="preserve"> a </w:t>
      </w:r>
      <w:r w:rsidRPr="00AD35A7">
        <w:rPr>
          <w:b/>
          <w:bCs/>
          <w:u w:val="single"/>
        </w:rPr>
        <w:t>negativação</w:t>
      </w:r>
      <w:r>
        <w:t xml:space="preserve"> </w:t>
      </w:r>
      <w:r w:rsidRPr="00AD35A7">
        <w:rPr>
          <w:b/>
          <w:bCs/>
        </w:rPr>
        <w:t>do nome de um dos recorrentes perante o SERASA EXPERIAN</w:t>
      </w:r>
      <w:r>
        <w:t xml:space="preserve"> </w:t>
      </w:r>
      <w:r w:rsidRPr="00D26EE2">
        <w:rPr>
          <w:sz w:val="20"/>
          <w:szCs w:val="18"/>
        </w:rPr>
        <w:t>(evento 1, APRES DOC10)</w:t>
      </w:r>
      <w:r w:rsidRPr="00087423">
        <w:t xml:space="preserve"> </w:t>
      </w:r>
      <w:r>
        <w:t xml:space="preserve">e </w:t>
      </w:r>
      <w:r w:rsidRPr="00CE10D9">
        <w:rPr>
          <w:b/>
        </w:rPr>
        <w:t xml:space="preserve">os obrigou a </w:t>
      </w:r>
      <w:r>
        <w:rPr>
          <w:b/>
        </w:rPr>
        <w:t>quitar as</w:t>
      </w:r>
      <w:r w:rsidRPr="00CE10D9">
        <w:rPr>
          <w:b/>
        </w:rPr>
        <w:t xml:space="preserve"> parcelas mensais de R$ 6.872,73</w:t>
      </w:r>
      <w:r>
        <w:t>, devida por conta da obrigação “Sicredi Capital de Giro” em nome da empresa, para tirar essa restrição perante os órgãos de proteção ao crédito e voltar à normalidade da sua atuação empresarial.</w:t>
      </w:r>
    </w:p>
    <w:p w14:paraId="0B9EF685" w14:textId="71B1F74B" w:rsidR="00AD35A7" w:rsidRDefault="009C4932" w:rsidP="00AD35A7">
      <w:pPr>
        <w:pStyle w:val="SemEspaamento"/>
      </w:pPr>
      <w:r>
        <w:t xml:space="preserve">Essa </w:t>
      </w:r>
      <w:r w:rsidR="00AD35A7">
        <w:t>é a prova de que ocorreu lesão à imagem e à honra,</w:t>
      </w:r>
      <w:r>
        <w:t xml:space="preserve"> diversamente do que sustenta o </w:t>
      </w:r>
      <w:r>
        <w:rPr>
          <w:i/>
          <w:iCs/>
        </w:rPr>
        <w:t xml:space="preserve">decisum </w:t>
      </w:r>
      <w:r>
        <w:t>recorrido, extrapol</w:t>
      </w:r>
      <w:r w:rsidR="008303CE">
        <w:t>ando</w:t>
      </w:r>
      <w:r>
        <w:t xml:space="preserve"> o mero dissabor de um descumprimento contratual</w:t>
      </w:r>
      <w:r w:rsidR="00AD35A7">
        <w:t xml:space="preserve">, </w:t>
      </w:r>
      <w:r w:rsidR="008303CE">
        <w:t>o qu</w:t>
      </w:r>
      <w:r w:rsidR="00AD35A7">
        <w:t xml:space="preserve">e conduz à </w:t>
      </w:r>
      <w:r>
        <w:t>reforma da sentença apelada, para que seja reconhecido o direito à indenização aos danos morais suportados pelos apelantes</w:t>
      </w:r>
      <w:r w:rsidR="00AD35A7">
        <w:t>, sobretudo pela grave repercussão econômica ocasionada</w:t>
      </w:r>
      <w:r w:rsidR="00086AE3">
        <w:t xml:space="preserve"> a eles</w:t>
      </w:r>
      <w:r w:rsidR="00AD35A7">
        <w:t xml:space="preserve">, que perderam os equipamentos </w:t>
      </w:r>
      <w:r w:rsidR="00AD35A7" w:rsidRPr="004568A0">
        <w:rPr>
          <w:sz w:val="20"/>
          <w:szCs w:val="18"/>
        </w:rPr>
        <w:t>(câmara frigorífica, motores de refrigeração, freezers, impressoras, computadores, veículos de transporte de carga, entre outros)</w:t>
      </w:r>
      <w:r w:rsidR="00086AE3">
        <w:t>,</w:t>
      </w:r>
      <w:r w:rsidR="00AD35A7">
        <w:t xml:space="preserve"> os rendimentos da AMK Comércio de Alimentos Congelados Ltda e ainda tiveram um prejuízo mensal de R$ 6.872,73 para liberar </w:t>
      </w:r>
      <w:r>
        <w:t xml:space="preserve">as restrições </w:t>
      </w:r>
      <w:r w:rsidR="00AD35A7">
        <w:t>dos órgãos de proteção de crédito.</w:t>
      </w:r>
    </w:p>
    <w:p w14:paraId="42F97A68" w14:textId="0F14413B" w:rsidR="00304E64" w:rsidRDefault="009C4932" w:rsidP="00304E64">
      <w:pPr>
        <w:pStyle w:val="SemEspaamento"/>
      </w:pPr>
      <w:r>
        <w:t>Feitas essas considerações</w:t>
      </w:r>
      <w:r w:rsidR="00304E64">
        <w:t xml:space="preserve">, Excelência, </w:t>
      </w:r>
      <w:r>
        <w:t xml:space="preserve">os recorrentes </w:t>
      </w:r>
      <w:r w:rsidR="00304E64">
        <w:t>reitera</w:t>
      </w:r>
      <w:r>
        <w:t>m</w:t>
      </w:r>
      <w:r w:rsidR="00304E64">
        <w:t xml:space="preserve"> e confia</w:t>
      </w:r>
      <w:r>
        <w:t>m</w:t>
      </w:r>
      <w:r w:rsidR="00304E64">
        <w:t xml:space="preserve"> no provimento da apelação</w:t>
      </w:r>
      <w:r>
        <w:t xml:space="preserve"> que interpuseram</w:t>
      </w:r>
      <w:r w:rsidR="00304E64">
        <w:t>, nos termos requeridos nas razões recursais</w:t>
      </w:r>
      <w:r>
        <w:t>, como medida de Justiça</w:t>
      </w:r>
      <w:r w:rsidR="00304E64">
        <w:t>.</w:t>
      </w:r>
    </w:p>
    <w:p w14:paraId="147D0B3E" w14:textId="77777777" w:rsidR="009C4932" w:rsidRPr="00B42D5A" w:rsidRDefault="009C4932" w:rsidP="00B42D5A">
      <w:pPr>
        <w:pStyle w:val="Qualificaodaspartes"/>
        <w:rPr>
          <w:sz w:val="14"/>
          <w:szCs w:val="12"/>
        </w:rPr>
      </w:pPr>
    </w:p>
    <w:p w14:paraId="377F6427" w14:textId="6736D7A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71545">
        <w:rPr>
          <w:rFonts w:ascii="Arial" w:eastAsia="Calibri" w:hAnsi="Arial" w:cs="Times New Roman"/>
          <w:noProof/>
          <w:sz w:val="24"/>
          <w:szCs w:val="24"/>
        </w:rPr>
        <w:t>24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D31EBC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F2F45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3AA91C9" w14:textId="77777777" w:rsidR="00B42D5A" w:rsidRDefault="00B42D5A" w:rsidP="00B42D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A790BA" w14:textId="77777777" w:rsidR="00B42D5A" w:rsidRDefault="00B42D5A" w:rsidP="00B42D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681F10" w14:textId="77777777" w:rsidR="00B42D5A" w:rsidRPr="00D576AF" w:rsidRDefault="00B42D5A" w:rsidP="00B42D5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97C8D71" w14:textId="77777777" w:rsidR="00B42D5A" w:rsidRPr="00377A2E" w:rsidRDefault="00B42D5A" w:rsidP="00B42D5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B42D5A" w:rsidRPr="00377A2E" w:rsidSect="00AD35A7">
      <w:headerReference w:type="default" r:id="rId10"/>
      <w:footerReference w:type="default" r:id="rId11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26C2" w14:textId="77777777" w:rsidR="0022456B" w:rsidRDefault="0022456B" w:rsidP="00943258">
      <w:pPr>
        <w:spacing w:after="0" w:line="240" w:lineRule="auto"/>
      </w:pPr>
      <w:r>
        <w:separator/>
      </w:r>
    </w:p>
  </w:endnote>
  <w:endnote w:type="continuationSeparator" w:id="0">
    <w:p w14:paraId="35CBC44F" w14:textId="77777777" w:rsidR="0022456B" w:rsidRDefault="0022456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F823D8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62E7FEB" wp14:editId="10EE098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97532304" name="Imagem 129753230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2801539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0ADD" w14:textId="77777777" w:rsidR="0022456B" w:rsidRDefault="0022456B" w:rsidP="00943258">
      <w:pPr>
        <w:spacing w:after="0" w:line="240" w:lineRule="auto"/>
      </w:pPr>
      <w:r>
        <w:separator/>
      </w:r>
    </w:p>
  </w:footnote>
  <w:footnote w:type="continuationSeparator" w:id="0">
    <w:p w14:paraId="395D5FA6" w14:textId="77777777" w:rsidR="0022456B" w:rsidRDefault="0022456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628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94DB188" wp14:editId="04A056C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95251271" name="Imagem 179525127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39E01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FA270E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5D13A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6B"/>
    <w:rsid w:val="00003F31"/>
    <w:rsid w:val="000169F1"/>
    <w:rsid w:val="000245E9"/>
    <w:rsid w:val="00040DA6"/>
    <w:rsid w:val="0004298B"/>
    <w:rsid w:val="00086AE3"/>
    <w:rsid w:val="00097661"/>
    <w:rsid w:val="000A0288"/>
    <w:rsid w:val="000D228C"/>
    <w:rsid w:val="001165BA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2456B"/>
    <w:rsid w:val="00272BFB"/>
    <w:rsid w:val="00291F6C"/>
    <w:rsid w:val="00304E64"/>
    <w:rsid w:val="003414D7"/>
    <w:rsid w:val="00377A2E"/>
    <w:rsid w:val="003801CD"/>
    <w:rsid w:val="003D0CFC"/>
    <w:rsid w:val="003E46B9"/>
    <w:rsid w:val="00431C1F"/>
    <w:rsid w:val="004949AD"/>
    <w:rsid w:val="004F2B78"/>
    <w:rsid w:val="004F384D"/>
    <w:rsid w:val="00501A18"/>
    <w:rsid w:val="00517615"/>
    <w:rsid w:val="005321DA"/>
    <w:rsid w:val="00570B8F"/>
    <w:rsid w:val="005B67EA"/>
    <w:rsid w:val="005E58E2"/>
    <w:rsid w:val="00634793"/>
    <w:rsid w:val="00673228"/>
    <w:rsid w:val="00693F8B"/>
    <w:rsid w:val="00696295"/>
    <w:rsid w:val="006C0DFC"/>
    <w:rsid w:val="006C4E50"/>
    <w:rsid w:val="00722DF5"/>
    <w:rsid w:val="00723912"/>
    <w:rsid w:val="00775EB6"/>
    <w:rsid w:val="00795616"/>
    <w:rsid w:val="00797900"/>
    <w:rsid w:val="007C36DB"/>
    <w:rsid w:val="00810D34"/>
    <w:rsid w:val="008303CE"/>
    <w:rsid w:val="00871545"/>
    <w:rsid w:val="008A0012"/>
    <w:rsid w:val="008E31FF"/>
    <w:rsid w:val="008E377D"/>
    <w:rsid w:val="008F2218"/>
    <w:rsid w:val="008F53CE"/>
    <w:rsid w:val="008F7B29"/>
    <w:rsid w:val="0090226D"/>
    <w:rsid w:val="00912801"/>
    <w:rsid w:val="00913B44"/>
    <w:rsid w:val="00924163"/>
    <w:rsid w:val="00943258"/>
    <w:rsid w:val="009C4932"/>
    <w:rsid w:val="00A049FC"/>
    <w:rsid w:val="00AD35A7"/>
    <w:rsid w:val="00AD5C81"/>
    <w:rsid w:val="00B14A81"/>
    <w:rsid w:val="00B42D5A"/>
    <w:rsid w:val="00B6261E"/>
    <w:rsid w:val="00B6363E"/>
    <w:rsid w:val="00BA2544"/>
    <w:rsid w:val="00BB2F24"/>
    <w:rsid w:val="00C03B4C"/>
    <w:rsid w:val="00C0456B"/>
    <w:rsid w:val="00CB5FC5"/>
    <w:rsid w:val="00D32740"/>
    <w:rsid w:val="00DB146B"/>
    <w:rsid w:val="00DE0162"/>
    <w:rsid w:val="00DE0552"/>
    <w:rsid w:val="00DE3341"/>
    <w:rsid w:val="00DF5478"/>
    <w:rsid w:val="00E05790"/>
    <w:rsid w:val="00E62D00"/>
    <w:rsid w:val="00E90F3C"/>
    <w:rsid w:val="00E968BB"/>
    <w:rsid w:val="00EB4346"/>
    <w:rsid w:val="00EE3903"/>
    <w:rsid w:val="00EE3FDB"/>
    <w:rsid w:val="00F11B2C"/>
    <w:rsid w:val="00F22B73"/>
    <w:rsid w:val="00F96DE0"/>
    <w:rsid w:val="00FA100C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E9A397"/>
  <w15:chartTrackingRefBased/>
  <w15:docId w15:val="{B437B321-1670-4454-B65E-8B56AE7A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36</TotalTime>
  <Pages>5</Pages>
  <Words>1371</Words>
  <Characters>7598</Characters>
  <Application>Microsoft Office Word</Application>
  <DocSecurity>0</DocSecurity>
  <Lines>148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    </vt:lpstr>
      <vt:lpstr>    </vt:lpstr>
      <vt:lpstr>    </vt:lpstr>
      <vt:lpstr>    </vt:lpstr>
      <vt:lpstr>    </vt:lpstr>
      <vt:lpstr>    </vt:lpstr>
      <vt:lpstr>    DOCUMENTOS QUE INSTRUEM ESTA INICIAL </vt:lpstr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2025-03-22T21:46:00Z</dcterms:created>
  <dcterms:modified xsi:type="dcterms:W3CDTF">2025-03-24T14:15:00Z</dcterms:modified>
</cp:coreProperties>
</file>