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C5D1" w14:textId="4D971A7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646A85">
        <w:rPr>
          <w:rFonts w:ascii="Arial" w:eastAsia="Calibri" w:hAnsi="Arial" w:cs="Times New Roman"/>
          <w:sz w:val="24"/>
          <w:szCs w:val="24"/>
        </w:rPr>
        <w:t xml:space="preserve"> SENHOR </w:t>
      </w:r>
      <w:r w:rsidR="00AA1061">
        <w:rPr>
          <w:rFonts w:ascii="Arial" w:eastAsia="Calibri" w:hAnsi="Arial" w:cs="Times New Roman"/>
          <w:sz w:val="24"/>
          <w:szCs w:val="24"/>
        </w:rPr>
        <w:t xml:space="preserve">DESEMBARGADOR </w:t>
      </w:r>
      <w:r w:rsidR="004F198D" w:rsidRPr="004F198D">
        <w:rPr>
          <w:rFonts w:ascii="Arial" w:eastAsia="Calibri" w:hAnsi="Arial" w:cs="Times New Roman"/>
          <w:sz w:val="24"/>
          <w:szCs w:val="24"/>
        </w:rPr>
        <w:t>JÚLIO CÉSAR MACHADO FERREIRA DE MELO</w:t>
      </w:r>
      <w:r w:rsidR="00A03A35">
        <w:rPr>
          <w:rFonts w:ascii="Arial" w:eastAsia="Calibri" w:hAnsi="Arial" w:cs="Times New Roman"/>
          <w:sz w:val="24"/>
          <w:szCs w:val="24"/>
        </w:rPr>
        <w:t xml:space="preserve">, DIGNÍSSIMO </w:t>
      </w:r>
      <w:r w:rsidR="004F198D">
        <w:rPr>
          <w:rFonts w:ascii="Arial" w:eastAsia="Calibri" w:hAnsi="Arial" w:cs="Times New Roman"/>
          <w:sz w:val="24"/>
          <w:szCs w:val="24"/>
        </w:rPr>
        <w:t>2º VICE-</w:t>
      </w:r>
      <w:r w:rsidR="00A03A35">
        <w:rPr>
          <w:rFonts w:ascii="Arial" w:eastAsia="Calibri" w:hAnsi="Arial" w:cs="Times New Roman"/>
          <w:sz w:val="24"/>
          <w:szCs w:val="24"/>
        </w:rPr>
        <w:t>PRESIDENTE DO TRIBUNAL DE JUSTIÇA DE SANTA CATARINA</w:t>
      </w:r>
    </w:p>
    <w:p w14:paraId="6594DA8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E610CCE" w14:textId="77777777" w:rsidR="006B642E" w:rsidRPr="00136102" w:rsidRDefault="006B642E" w:rsidP="004F198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B8F321C" w14:textId="3687AFB0" w:rsidR="000169F1" w:rsidRPr="00646A85" w:rsidRDefault="00646A85" w:rsidP="00646A85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50E62831" w14:textId="6C354560" w:rsidR="000169F1" w:rsidRPr="00E81693" w:rsidRDefault="000169F1" w:rsidP="006B642E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  <w:r w:rsidRPr="00E81693">
        <w:rPr>
          <w:rFonts w:ascii="Arial" w:eastAsia="Calibri" w:hAnsi="Arial" w:cs="Times New Roman"/>
          <w:sz w:val="18"/>
          <w:szCs w:val="18"/>
        </w:rPr>
        <w:tab/>
      </w:r>
    </w:p>
    <w:p w14:paraId="28A0CCD3" w14:textId="77777777" w:rsidR="000169F1" w:rsidRPr="00E81693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3BDE792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14E90F3" w14:textId="556E5F02" w:rsidR="000169F1" w:rsidRPr="0004124A" w:rsidRDefault="006B642E" w:rsidP="000169F1">
      <w:pPr>
        <w:pStyle w:val="Qualificaodaspartes"/>
      </w:pPr>
      <w:r>
        <w:rPr>
          <w:b/>
        </w:rPr>
        <w:t xml:space="preserve">MATEUS BERNARDINO NETO </w:t>
      </w:r>
      <w:r w:rsidRPr="00570F53">
        <w:rPr>
          <w:bCs w:val="0"/>
        </w:rPr>
        <w:t>e</w:t>
      </w:r>
      <w:r>
        <w:rPr>
          <w:b/>
        </w:rPr>
        <w:t xml:space="preserve"> GILSON ALBERTO DOS SANTOS</w:t>
      </w:r>
      <w:r w:rsidRPr="00A814BD">
        <w:t xml:space="preserve">, </w:t>
      </w:r>
      <w:r>
        <w:t>já qualificados nos autos</w:t>
      </w:r>
      <w:r w:rsidR="00261ABB">
        <w:t xml:space="preserve"> do REsp</w:t>
      </w:r>
      <w:r>
        <w:t xml:space="preserve"> n. </w:t>
      </w:r>
      <w:r w:rsidRPr="002711E4">
        <w:t>5000927-14.2022.8.24.0082</w:t>
      </w:r>
      <w:r>
        <w:t xml:space="preserve">, </w:t>
      </w:r>
      <w:r w:rsidR="004F198D">
        <w:t xml:space="preserve">em que é recorrente a </w:t>
      </w:r>
      <w:r w:rsidR="00373756">
        <w:rPr>
          <w:b/>
          <w:bCs w:val="0"/>
        </w:rPr>
        <w:t>ANSELMO IMÓVEIS EIRELI</w:t>
      </w:r>
      <w:r>
        <w:t>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seus advogados abaixo signatários, em atenção </w:t>
      </w:r>
      <w:r w:rsidR="005860E3">
        <w:t>à intimação do</w:t>
      </w:r>
      <w:r w:rsidR="00E32160">
        <w:t>s</w:t>
      </w:r>
      <w:r w:rsidR="005860E3">
        <w:t xml:space="preserve"> evento</w:t>
      </w:r>
      <w:r w:rsidR="00E32160">
        <w:t xml:space="preserve">s </w:t>
      </w:r>
      <w:r w:rsidR="00373756">
        <w:t>57 e 58</w:t>
      </w:r>
      <w:r>
        <w:t xml:space="preserve">, apresentar, a tempo e modo, </w:t>
      </w:r>
      <w:r w:rsidR="00E32160">
        <w:rPr>
          <w:b/>
          <w:bCs w:val="0"/>
          <w:i/>
          <w:iCs/>
        </w:rPr>
        <w:t>CONTRARRAZÕES</w:t>
      </w:r>
      <w:r w:rsidR="004F4708">
        <w:rPr>
          <w:b/>
          <w:bCs w:val="0"/>
          <w:i/>
          <w:iCs/>
        </w:rPr>
        <w:t xml:space="preserve"> ao RECURSO ESPECIAL </w:t>
      </w:r>
      <w:r w:rsidR="00373756">
        <w:t xml:space="preserve">interposto </w:t>
      </w:r>
      <w:r w:rsidR="00E32160">
        <w:t>no evento</w:t>
      </w:r>
      <w:r w:rsidR="000B500C">
        <w:t xml:space="preserve"> </w:t>
      </w:r>
      <w:r w:rsidR="004F4708">
        <w:t>53</w:t>
      </w:r>
      <w:r>
        <w:t xml:space="preserve">, </w:t>
      </w:r>
      <w:r w:rsidR="00364160">
        <w:t>pelas</w:t>
      </w:r>
      <w:r w:rsidR="000169F1" w:rsidRPr="0004124A">
        <w:t xml:space="preserve"> </w:t>
      </w:r>
      <w:r w:rsidR="00364160">
        <w:t xml:space="preserve">razões </w:t>
      </w:r>
      <w:r w:rsidR="000169F1" w:rsidRPr="0004124A">
        <w:t xml:space="preserve">de fato e de direito a seguir </w:t>
      </w:r>
      <w:r w:rsidR="00364160">
        <w:t>delineadas</w:t>
      </w:r>
      <w:r w:rsidR="000169F1" w:rsidRPr="0004124A">
        <w:t>.</w:t>
      </w:r>
    </w:p>
    <w:p w14:paraId="6E1BAFEA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73884BE" w14:textId="2762C1E7" w:rsidR="000169F1" w:rsidRPr="005C4689" w:rsidRDefault="000169F1" w:rsidP="00975BE7">
      <w:pPr>
        <w:pStyle w:val="Ttulo"/>
      </w:pPr>
      <w:r w:rsidRPr="005C4689">
        <w:t>I –</w:t>
      </w:r>
      <w:r>
        <w:t xml:space="preserve"> </w:t>
      </w:r>
      <w:r w:rsidR="00364160">
        <w:t xml:space="preserve">SÍNTESE DO </w:t>
      </w:r>
      <w:r w:rsidR="00444BB9">
        <w:t>RECURSO INTERPOSTO</w:t>
      </w:r>
    </w:p>
    <w:p w14:paraId="0E4933AF" w14:textId="77777777" w:rsidR="000169F1" w:rsidRPr="004A3F4E" w:rsidRDefault="000169F1" w:rsidP="000169F1"/>
    <w:p w14:paraId="1979A182" w14:textId="62DF5FAC" w:rsidR="00BB3965" w:rsidRDefault="004F4708" w:rsidP="000169F1">
      <w:pPr>
        <w:pStyle w:val="SemEspaamento"/>
      </w:pPr>
      <w:r>
        <w:t xml:space="preserve">A recorrente, inconformada </w:t>
      </w:r>
      <w:r w:rsidR="00C50219">
        <w:t xml:space="preserve">com o parcial provimento </w:t>
      </w:r>
      <w:r w:rsidR="00865B48">
        <w:t>da apelação</w:t>
      </w:r>
      <w:r w:rsidR="00A67A73">
        <w:t xml:space="preserve">, </w:t>
      </w:r>
      <w:r>
        <w:t xml:space="preserve">que </w:t>
      </w:r>
      <w:r w:rsidR="00671287">
        <w:t>confirmou</w:t>
      </w:r>
      <w:r w:rsidR="005811CD">
        <w:t xml:space="preserve"> </w:t>
      </w:r>
      <w:r w:rsidR="00A67A73">
        <w:t>a validade da garantia oferecida</w:t>
      </w:r>
      <w:r w:rsidR="008F5A1B">
        <w:t xml:space="preserve"> n</w:t>
      </w:r>
      <w:r w:rsidR="00A67A73">
        <w:t xml:space="preserve">o negócio jurídico objeto da lide, </w:t>
      </w:r>
      <w:r>
        <w:t xml:space="preserve">devidamente registrada na matrícula do imóvel </w:t>
      </w:r>
      <w:r w:rsidRPr="00FA7543">
        <w:rPr>
          <w:u w:val="single"/>
        </w:rPr>
        <w:t>após</w:t>
      </w:r>
      <w:r>
        <w:t xml:space="preserve"> </w:t>
      </w:r>
      <w:r w:rsidR="00FA7543">
        <w:rPr>
          <w:u w:val="single"/>
        </w:rPr>
        <w:t>decisão</w:t>
      </w:r>
      <w:r w:rsidR="00D01485">
        <w:t xml:space="preserve"> do douto</w:t>
      </w:r>
      <w:r>
        <w:t xml:space="preserve"> Magistrado </w:t>
      </w:r>
      <w:r w:rsidR="00D01485">
        <w:t xml:space="preserve">que examinou o </w:t>
      </w:r>
      <w:r w:rsidRPr="00FA7543">
        <w:rPr>
          <w:u w:val="single"/>
        </w:rPr>
        <w:t>procedimento</w:t>
      </w:r>
      <w:r>
        <w:t xml:space="preserve"> </w:t>
      </w:r>
      <w:r w:rsidRPr="00FA7543">
        <w:rPr>
          <w:u w:val="single"/>
        </w:rPr>
        <w:t>de</w:t>
      </w:r>
      <w:r>
        <w:t xml:space="preserve"> </w:t>
      </w:r>
      <w:r w:rsidRPr="00FA7543">
        <w:rPr>
          <w:u w:val="single"/>
        </w:rPr>
        <w:t>suscitação</w:t>
      </w:r>
      <w:r>
        <w:t xml:space="preserve"> </w:t>
      </w:r>
      <w:r w:rsidRPr="00D01485">
        <w:rPr>
          <w:u w:val="single"/>
        </w:rPr>
        <w:t>de</w:t>
      </w:r>
      <w:r>
        <w:t xml:space="preserve"> </w:t>
      </w:r>
      <w:r w:rsidRPr="00D01485">
        <w:rPr>
          <w:u w:val="single"/>
        </w:rPr>
        <w:t>dúvida</w:t>
      </w:r>
      <w:r>
        <w:t xml:space="preserve">, </w:t>
      </w:r>
      <w:r w:rsidR="00976A9C">
        <w:t xml:space="preserve">interpôs recurso especial, </w:t>
      </w:r>
      <w:r>
        <w:t>alega</w:t>
      </w:r>
      <w:r w:rsidR="00976A9C">
        <w:t>ndo</w:t>
      </w:r>
      <w:r w:rsidR="00FA7543">
        <w:t xml:space="preserve"> que o aresto recorrido </w:t>
      </w:r>
      <w:r w:rsidR="00D01485">
        <w:t>teria contrariado o</w:t>
      </w:r>
      <w:r w:rsidR="005F32F5">
        <w:t>s</w:t>
      </w:r>
      <w:r w:rsidR="00D01485">
        <w:t xml:space="preserve"> art</w:t>
      </w:r>
      <w:r w:rsidR="005F32F5">
        <w:t>s</w:t>
      </w:r>
      <w:r w:rsidR="00D01485">
        <w:t xml:space="preserve">. </w:t>
      </w:r>
      <w:r w:rsidR="005F32F5">
        <w:t xml:space="preserve">371, </w:t>
      </w:r>
      <w:r w:rsidR="00D01485">
        <w:t>489, §1º</w:t>
      </w:r>
      <w:r w:rsidR="005F32F5">
        <w:t xml:space="preserve">, 1.022, inciso I, </w:t>
      </w:r>
      <w:r w:rsidR="00976A9C">
        <w:t>do CPC, além do art. 5º, LIV e LV, da CF</w:t>
      </w:r>
      <w:r w:rsidR="00F117E5">
        <w:t xml:space="preserve">. </w:t>
      </w:r>
    </w:p>
    <w:p w14:paraId="2484FDD5" w14:textId="567A48DD" w:rsidR="000E31C4" w:rsidRDefault="00BB3965" w:rsidP="00E56C3D">
      <w:pPr>
        <w:pStyle w:val="SemEspaamento"/>
      </w:pPr>
      <w:r>
        <w:t>Em</w:t>
      </w:r>
      <w:r w:rsidR="00976A9C">
        <w:t xml:space="preserve"> síntese, </w:t>
      </w:r>
      <w:r w:rsidR="006C00E4">
        <w:t>no</w:t>
      </w:r>
      <w:r w:rsidR="005E7373">
        <w:t xml:space="preserve"> primeiro tópico das razões do recurso especial, </w:t>
      </w:r>
      <w:r w:rsidR="006E28E3">
        <w:t>a</w:t>
      </w:r>
      <w:r w:rsidR="003D0DEB">
        <w:t xml:space="preserve"> recorrente alega que haveria contradição </w:t>
      </w:r>
      <w:r w:rsidR="00E56C3D">
        <w:t>no acordão combatido, ao argumento de que “</w:t>
      </w:r>
      <w:r w:rsidR="00E56C3D" w:rsidRPr="00E56C3D">
        <w:rPr>
          <w:i/>
          <w:iCs/>
        </w:rPr>
        <w:t>em seu dispositivo informa que o contrato estava ‘sub judice’, enquanto no relatório (mérito 2.3.1) há menção que se teve a leitura do processo administrativo no SEI, bem como a caução prestada no contrato ‘sub examine’</w:t>
      </w:r>
      <w:r w:rsidR="00E56C3D">
        <w:t xml:space="preserve">” </w:t>
      </w:r>
      <w:r w:rsidR="00E56C3D" w:rsidRPr="00F21CE8">
        <w:rPr>
          <w:sz w:val="20"/>
          <w:szCs w:val="18"/>
        </w:rPr>
        <w:t>(evento 53, p. 5)</w:t>
      </w:r>
      <w:r w:rsidR="00E56C3D">
        <w:t>.</w:t>
      </w:r>
      <w:r w:rsidR="000E31C4">
        <w:t xml:space="preserve"> </w:t>
      </w:r>
    </w:p>
    <w:p w14:paraId="280EA9CE" w14:textId="084C6035" w:rsidR="00BB3965" w:rsidRDefault="000E31C4" w:rsidP="00E56C3D">
      <w:pPr>
        <w:pStyle w:val="SemEspaamento"/>
      </w:pPr>
      <w:r>
        <w:t xml:space="preserve">Na sequência, aduz que </w:t>
      </w:r>
      <w:r w:rsidR="002459EF">
        <w:t>não teria sido apresentad</w:t>
      </w:r>
      <w:r w:rsidR="006C00E4">
        <w:t xml:space="preserve">o o procedimento </w:t>
      </w:r>
      <w:r w:rsidR="002459EF">
        <w:t>de suscitação de dúvida, embora o eminente Desembargador Relator tenha tido acesso</w:t>
      </w:r>
      <w:r w:rsidR="006C00E4">
        <w:t xml:space="preserve"> a esse processo administrativo</w:t>
      </w:r>
      <w:r w:rsidR="00671287">
        <w:t xml:space="preserve"> </w:t>
      </w:r>
      <w:r w:rsidR="00671287" w:rsidRPr="00671287">
        <w:rPr>
          <w:sz w:val="20"/>
          <w:szCs w:val="18"/>
        </w:rPr>
        <w:t>(documento público)</w:t>
      </w:r>
      <w:r w:rsidR="002459EF">
        <w:t>,</w:t>
      </w:r>
      <w:r w:rsidR="005519BD">
        <w:t xml:space="preserve"> bem como que teria sido dada validade à caução real que “</w:t>
      </w:r>
      <w:r w:rsidR="005519BD" w:rsidRPr="006C00E4">
        <w:rPr>
          <w:i/>
          <w:iCs/>
        </w:rPr>
        <w:t>supostamente estava em ‘sub judice’, tornando-se ainda</w:t>
      </w:r>
      <w:r w:rsidR="006C00E4" w:rsidRPr="006C00E4">
        <w:rPr>
          <w:i/>
          <w:iCs/>
        </w:rPr>
        <w:t xml:space="preserve"> mais incontroverso</w:t>
      </w:r>
      <w:r w:rsidR="006C00E4">
        <w:t>”</w:t>
      </w:r>
      <w:r w:rsidR="006C08CC">
        <w:t xml:space="preserve">. Por fim, </w:t>
      </w:r>
      <w:r w:rsidR="006E28E3">
        <w:t>a</w:t>
      </w:r>
      <w:r w:rsidR="006C08CC">
        <w:t xml:space="preserve"> recorrente sustenta que seria necessária “</w:t>
      </w:r>
      <w:r w:rsidR="006C08CC" w:rsidRPr="006C08CC">
        <w:rPr>
          <w:i/>
          <w:iCs/>
        </w:rPr>
        <w:t xml:space="preserve">a prova da existência do referido processo administrativo, o </w:t>
      </w:r>
      <w:r w:rsidR="006C08CC" w:rsidRPr="006C08CC">
        <w:rPr>
          <w:i/>
          <w:iCs/>
        </w:rPr>
        <w:lastRenderedPageBreak/>
        <w:t xml:space="preserve">esclarecimento acerca da divergência entre os termos </w:t>
      </w:r>
      <w:r w:rsidR="00EC3614">
        <w:rPr>
          <w:i/>
          <w:iCs/>
        </w:rPr>
        <w:t>‘</w:t>
      </w:r>
      <w:r w:rsidR="006C08CC" w:rsidRPr="006C08CC">
        <w:rPr>
          <w:i/>
          <w:iCs/>
        </w:rPr>
        <w:t>sub judice</w:t>
      </w:r>
      <w:r w:rsidR="00EC3614">
        <w:rPr>
          <w:i/>
          <w:iCs/>
        </w:rPr>
        <w:t>’</w:t>
      </w:r>
      <w:r w:rsidR="006C08CC" w:rsidRPr="006C08CC">
        <w:rPr>
          <w:i/>
          <w:iCs/>
        </w:rPr>
        <w:t xml:space="preserve"> e </w:t>
      </w:r>
      <w:r w:rsidR="00EC3614">
        <w:rPr>
          <w:i/>
          <w:iCs/>
        </w:rPr>
        <w:t>‘</w:t>
      </w:r>
      <w:r w:rsidR="006C08CC" w:rsidRPr="006C08CC">
        <w:rPr>
          <w:i/>
          <w:iCs/>
        </w:rPr>
        <w:t>sub examine</w:t>
      </w:r>
      <w:r w:rsidR="00EC3614">
        <w:rPr>
          <w:i/>
          <w:iCs/>
        </w:rPr>
        <w:t>’</w:t>
      </w:r>
      <w:r w:rsidR="006C08CC" w:rsidRPr="006C08CC">
        <w:rPr>
          <w:i/>
          <w:iCs/>
        </w:rPr>
        <w:t>, bem como da impropriedade na utilização simultânea de ambas as expressões em latim</w:t>
      </w:r>
      <w:r w:rsidR="006C08CC">
        <w:t xml:space="preserve">” </w:t>
      </w:r>
      <w:r w:rsidR="006C08CC" w:rsidRPr="006C08CC">
        <w:rPr>
          <w:sz w:val="20"/>
          <w:szCs w:val="18"/>
        </w:rPr>
        <w:t>(evento 53, p. 5/6)</w:t>
      </w:r>
      <w:r w:rsidR="006C00E4">
        <w:t xml:space="preserve">. </w:t>
      </w:r>
    </w:p>
    <w:p w14:paraId="73C90F2A" w14:textId="2CB6F083" w:rsidR="00DE7C5C" w:rsidRDefault="00EC3614" w:rsidP="000169F1">
      <w:pPr>
        <w:pStyle w:val="SemEspaamento"/>
      </w:pPr>
      <w:r>
        <w:t xml:space="preserve">No tópico seguinte, relativo à afronta ao art. 489, §1º, do CPC, alega </w:t>
      </w:r>
      <w:r w:rsidR="006E28E3">
        <w:t>a</w:t>
      </w:r>
      <w:r>
        <w:t xml:space="preserve"> recorrente </w:t>
      </w:r>
      <w:r w:rsidR="00C570A7">
        <w:t>o aresto recorrido teria violado o dever de fundamentação</w:t>
      </w:r>
      <w:r w:rsidR="00B346CB">
        <w:t xml:space="preserve">, por </w:t>
      </w:r>
      <w:r w:rsidR="00DE7C5C">
        <w:t>argumentar</w:t>
      </w:r>
      <w:r w:rsidR="00B346CB">
        <w:t xml:space="preserve"> que “</w:t>
      </w:r>
      <w:r w:rsidR="00DE7C5C" w:rsidRPr="00DE7C5C">
        <w:rPr>
          <w:i/>
          <w:iCs/>
        </w:rPr>
        <w:t>ocorreu a leitura da decisão proferida nos autos do processo administrativo de nº 002370-78.2021.8.24.0710 (que tramitou pelo Sistema Eletrônico de Informações – SEI, do Poder Judiciário Catarinense)</w:t>
      </w:r>
      <w:r w:rsidR="00DE7C5C">
        <w:t>”</w:t>
      </w:r>
      <w:r w:rsidR="00485AC4">
        <w:t xml:space="preserve"> </w:t>
      </w:r>
      <w:r w:rsidR="00485AC4" w:rsidRPr="00F21CE8">
        <w:rPr>
          <w:sz w:val="20"/>
          <w:szCs w:val="18"/>
        </w:rPr>
        <w:t xml:space="preserve">(evento 53, p. </w:t>
      </w:r>
      <w:r w:rsidR="00485AC4">
        <w:rPr>
          <w:sz w:val="20"/>
          <w:szCs w:val="18"/>
        </w:rPr>
        <w:t>7</w:t>
      </w:r>
      <w:r w:rsidR="00485AC4" w:rsidRPr="00F21CE8">
        <w:rPr>
          <w:sz w:val="20"/>
          <w:szCs w:val="18"/>
        </w:rPr>
        <w:t>)</w:t>
      </w:r>
      <w:r w:rsidR="00DE7C5C" w:rsidRPr="00DE7C5C">
        <w:t>.</w:t>
      </w:r>
      <w:r w:rsidR="00DE7C5C">
        <w:t xml:space="preserve"> </w:t>
      </w:r>
    </w:p>
    <w:p w14:paraId="041F1922" w14:textId="7E91DF95" w:rsidR="00F97B80" w:rsidRDefault="00485AC4" w:rsidP="00485AC4">
      <w:pPr>
        <w:pStyle w:val="SemEspaamento"/>
      </w:pPr>
      <w:r>
        <w:t xml:space="preserve">E </w:t>
      </w:r>
      <w:r w:rsidR="006E28E3">
        <w:t>a</w:t>
      </w:r>
      <w:r>
        <w:t xml:space="preserve"> </w:t>
      </w:r>
      <w:r w:rsidR="00DE7C5C">
        <w:t>recorrente aduz</w:t>
      </w:r>
      <w:r>
        <w:t xml:space="preserve"> </w:t>
      </w:r>
      <w:r w:rsidR="00DE7C5C">
        <w:t xml:space="preserve">que o </w:t>
      </w:r>
      <w:r w:rsidR="00DE7C5C" w:rsidRPr="00485AC4">
        <w:rPr>
          <w:i/>
          <w:iCs/>
        </w:rPr>
        <w:t xml:space="preserve">decisum </w:t>
      </w:r>
      <w:r>
        <w:t>registrou, inclusive, que, “</w:t>
      </w:r>
      <w:r w:rsidRPr="00485AC4">
        <w:rPr>
          <w:i/>
          <w:iCs/>
        </w:rPr>
        <w:t xml:space="preserve">em decisão proferida em 27/07/2021 e transitada em julgado em 14/09/2021, o Juiz de Direito </w:t>
      </w:r>
      <w:proofErr w:type="spellStart"/>
      <w:r w:rsidRPr="00485AC4">
        <w:rPr>
          <w:i/>
          <w:iCs/>
        </w:rPr>
        <w:t>Welton</w:t>
      </w:r>
      <w:proofErr w:type="spellEnd"/>
      <w:r w:rsidRPr="00485AC4">
        <w:rPr>
          <w:i/>
          <w:iCs/>
        </w:rPr>
        <w:t xml:space="preserve"> </w:t>
      </w:r>
      <w:proofErr w:type="spellStart"/>
      <w:r w:rsidRPr="00485AC4">
        <w:rPr>
          <w:i/>
          <w:iCs/>
        </w:rPr>
        <w:t>Rubenich</w:t>
      </w:r>
      <w:proofErr w:type="spellEnd"/>
      <w:r w:rsidRPr="00485AC4">
        <w:rPr>
          <w:i/>
          <w:iCs/>
        </w:rPr>
        <w:t xml:space="preserve"> determinou a averbação da caução prestada no contrato sob análise nas matrículas imobiliárias nº 21.126, 21.156 e 21.157, junto ao Ofício de Registro de Imóveis da Comarca</w:t>
      </w:r>
      <w:r>
        <w:t xml:space="preserve">” </w:t>
      </w:r>
      <w:r w:rsidRPr="00F21CE8">
        <w:rPr>
          <w:sz w:val="20"/>
          <w:szCs w:val="18"/>
        </w:rPr>
        <w:t xml:space="preserve">(evento 53, p. </w:t>
      </w:r>
      <w:r>
        <w:rPr>
          <w:sz w:val="20"/>
          <w:szCs w:val="18"/>
        </w:rPr>
        <w:t>7</w:t>
      </w:r>
      <w:r w:rsidRPr="00F21CE8">
        <w:rPr>
          <w:sz w:val="20"/>
          <w:szCs w:val="18"/>
        </w:rPr>
        <w:t>)</w:t>
      </w:r>
      <w:r>
        <w:t xml:space="preserve">, mas que não teria tido </w:t>
      </w:r>
      <w:r w:rsidR="00F449DD">
        <w:t>o direito ao contraditório quanto a esse assunto.</w:t>
      </w:r>
    </w:p>
    <w:p w14:paraId="26D7A2A2" w14:textId="2A5E2079" w:rsidR="00B34F1B" w:rsidRDefault="00B34F1B" w:rsidP="000169F1">
      <w:pPr>
        <w:pStyle w:val="SemEspaamento"/>
      </w:pPr>
      <w:r>
        <w:t xml:space="preserve">No mais, </w:t>
      </w:r>
      <w:r w:rsidR="006E28E3">
        <w:t>a</w:t>
      </w:r>
      <w:r>
        <w:t xml:space="preserve"> recorrente </w:t>
      </w:r>
      <w:r w:rsidR="00977DCD">
        <w:t xml:space="preserve">afirma que o art. 371 do CPC estabelece que </w:t>
      </w:r>
      <w:r w:rsidR="005B7676">
        <w:t>deveriam ser apreciadas as provas em juízo, mas que não foi apresentado o processo administrativo mencionado, o que teria desrespeitado esse dispositivo legal</w:t>
      </w:r>
      <w:r w:rsidR="005520D9">
        <w:t xml:space="preserve">, e sustenta que não poderia ter o </w:t>
      </w:r>
      <w:r w:rsidR="001A702B">
        <w:t>seu imóvel constrito numa caução sem o seu conhecimento</w:t>
      </w:r>
      <w:r w:rsidR="005B7676">
        <w:t>.</w:t>
      </w:r>
    </w:p>
    <w:p w14:paraId="2D891762" w14:textId="06A63BD6" w:rsidR="005B7676" w:rsidRDefault="005B7676" w:rsidP="000169F1">
      <w:pPr>
        <w:pStyle w:val="SemEspaamento"/>
      </w:pPr>
      <w:r>
        <w:t xml:space="preserve">Quanto à afronta ao art. 1.022, I, do CPC </w:t>
      </w:r>
      <w:r w:rsidRPr="0014341A">
        <w:rPr>
          <w:sz w:val="20"/>
          <w:szCs w:val="18"/>
        </w:rPr>
        <w:t>(tópico 3</w:t>
      </w:r>
      <w:r w:rsidR="00D23EAD">
        <w:rPr>
          <w:sz w:val="20"/>
          <w:szCs w:val="18"/>
        </w:rPr>
        <w:t>.3</w:t>
      </w:r>
      <w:r w:rsidRPr="0014341A">
        <w:rPr>
          <w:sz w:val="20"/>
          <w:szCs w:val="18"/>
        </w:rPr>
        <w:t xml:space="preserve"> das razões recursais)</w:t>
      </w:r>
      <w:r w:rsidR="001A702B">
        <w:t>,</w:t>
      </w:r>
      <w:r w:rsidR="006E28E3">
        <w:t xml:space="preserve"> a recorrente alega que </w:t>
      </w:r>
      <w:r w:rsidR="0029761B">
        <w:t>a sua pretensão “não foi alcançada”</w:t>
      </w:r>
      <w:r w:rsidR="00907119">
        <w:t xml:space="preserve"> e que </w:t>
      </w:r>
      <w:r w:rsidR="006E28E3">
        <w:t>não teriam sido esclarecidos os</w:t>
      </w:r>
      <w:r w:rsidR="0014341A">
        <w:t xml:space="preserve"> vícios apontados nos aclaratórios opostos, o que afrontaria esse dispositivo, além do art. 489, §1º, do CPC</w:t>
      </w:r>
      <w:r w:rsidR="00907119">
        <w:t xml:space="preserve"> </w:t>
      </w:r>
      <w:r w:rsidR="00907119" w:rsidRPr="00907119">
        <w:rPr>
          <w:sz w:val="20"/>
          <w:szCs w:val="18"/>
        </w:rPr>
        <w:t>(evento 53, p. 8)</w:t>
      </w:r>
      <w:r w:rsidR="0014341A">
        <w:t>.</w:t>
      </w:r>
    </w:p>
    <w:p w14:paraId="3C0B374C" w14:textId="06DF2045" w:rsidR="0014341A" w:rsidRDefault="00866B75" w:rsidP="000169F1">
      <w:pPr>
        <w:pStyle w:val="SemEspaamento"/>
      </w:pPr>
      <w:r>
        <w:t xml:space="preserve">No último tópico, o recorrente alega que teria ocorrido </w:t>
      </w:r>
      <w:r w:rsidR="00F70050">
        <w:t xml:space="preserve">infringência </w:t>
      </w:r>
      <w:r>
        <w:t xml:space="preserve">ao </w:t>
      </w:r>
      <w:r w:rsidR="00780A8D">
        <w:t xml:space="preserve">art. 5º, LIV e LV, da CF, </w:t>
      </w:r>
      <w:r w:rsidR="00F70050">
        <w:t xml:space="preserve">porque, no seu entender, teria sido desrespeitado o </w:t>
      </w:r>
      <w:r>
        <w:t>devido processo legal, ao contraditório e à ampla defesa</w:t>
      </w:r>
      <w:r w:rsidR="00F70050">
        <w:t xml:space="preserve"> </w:t>
      </w:r>
      <w:r w:rsidR="00F70050" w:rsidRPr="00BC5A9E">
        <w:rPr>
          <w:sz w:val="20"/>
          <w:szCs w:val="18"/>
        </w:rPr>
        <w:t>(evento 53, p.</w:t>
      </w:r>
      <w:r w:rsidR="00BC5A9E" w:rsidRPr="00BC5A9E">
        <w:rPr>
          <w:sz w:val="20"/>
          <w:szCs w:val="18"/>
        </w:rPr>
        <w:t xml:space="preserve"> 9/10)</w:t>
      </w:r>
      <w:r w:rsidR="00F70050">
        <w:t>.</w:t>
      </w:r>
      <w:r w:rsidR="00780A8D">
        <w:t xml:space="preserve"> </w:t>
      </w:r>
    </w:p>
    <w:p w14:paraId="5FC65168" w14:textId="3339E140" w:rsidR="00BC5A9E" w:rsidRDefault="00BC5A9E" w:rsidP="000169F1">
      <w:pPr>
        <w:pStyle w:val="SemEspaamento"/>
      </w:pPr>
      <w:r>
        <w:t>Sem razão, entretanto, a recorrente, como se verá a seguir.</w:t>
      </w:r>
    </w:p>
    <w:p w14:paraId="06D31CED" w14:textId="77777777" w:rsidR="00B34F1B" w:rsidRDefault="00B34F1B" w:rsidP="00B34F1B">
      <w:pPr>
        <w:pStyle w:val="SemEspaamento"/>
        <w:numPr>
          <w:ilvl w:val="0"/>
          <w:numId w:val="0"/>
        </w:numPr>
        <w:ind w:firstLine="1701"/>
      </w:pPr>
    </w:p>
    <w:p w14:paraId="65BBB18D" w14:textId="79713DE7" w:rsidR="00BC5A9E" w:rsidRPr="005C4689" w:rsidRDefault="00BC5A9E" w:rsidP="00BC5A9E">
      <w:pPr>
        <w:pStyle w:val="Ttulo"/>
      </w:pPr>
      <w:r w:rsidRPr="005C4689">
        <w:t>I</w:t>
      </w:r>
      <w:r>
        <w:t>I</w:t>
      </w:r>
      <w:r w:rsidRPr="005C4689">
        <w:t xml:space="preserve"> –</w:t>
      </w:r>
      <w:r>
        <w:t xml:space="preserve"> DO NÃO CONHECIMENTO DO RECURSO, DIANTE DA AUSÊNCIA DE RECOLHIMENTO DO PREPARO</w:t>
      </w:r>
    </w:p>
    <w:p w14:paraId="3DF8FEB0" w14:textId="77777777" w:rsidR="00B34F1B" w:rsidRDefault="00B34F1B" w:rsidP="00B34F1B">
      <w:pPr>
        <w:pStyle w:val="SemEspaamento"/>
        <w:numPr>
          <w:ilvl w:val="0"/>
          <w:numId w:val="0"/>
        </w:numPr>
        <w:ind w:firstLine="1701"/>
      </w:pPr>
    </w:p>
    <w:p w14:paraId="329679AA" w14:textId="77777777" w:rsidR="001A6CAE" w:rsidRDefault="00B52F61" w:rsidP="00BC5A9E">
      <w:pPr>
        <w:pStyle w:val="SemEspaamento"/>
      </w:pPr>
      <w:r>
        <w:t>Examinando os autos, Excelência, os recorridos constataram que não houve o recolhimento do preparo por parte do recorrente, o que impede, de plano, o conhecimento do</w:t>
      </w:r>
      <w:r w:rsidR="006F1385">
        <w:t xml:space="preserve"> reclamo interposto. </w:t>
      </w:r>
    </w:p>
    <w:p w14:paraId="5ADE87E9" w14:textId="13946A03" w:rsidR="001A6CAE" w:rsidRDefault="002A4518" w:rsidP="001A6CAE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CE8774" wp14:editId="04FEF88A">
                <wp:simplePos x="0" y="0"/>
                <wp:positionH relativeFrom="column">
                  <wp:posOffset>1045210</wp:posOffset>
                </wp:positionH>
                <wp:positionV relativeFrom="paragraph">
                  <wp:posOffset>1036320</wp:posOffset>
                </wp:positionV>
                <wp:extent cx="481330" cy="250825"/>
                <wp:effectExtent l="19050" t="95250" r="0" b="73025"/>
                <wp:wrapNone/>
                <wp:docPr id="482338338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1111">
                          <a:off x="0" y="0"/>
                          <a:ext cx="481330" cy="25082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7D6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82.3pt;margin-top:81.6pt;width:37.9pt;height:19.75pt;rotation:228405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" adj="15972" fillcolor="#e00" strokecolor="black [3213]" strokeweight="1pt"/>
            </w:pict>
          </mc:Fallback>
        </mc:AlternateContent>
      </w:r>
      <w:r w:rsidR="001A6CAE">
        <w:t xml:space="preserve">Isso porque, embora tenham sido emitidas as respectivas guias de recolhimento, </w:t>
      </w:r>
      <w:r w:rsidR="001A6CAE" w:rsidRPr="00ED5744">
        <w:rPr>
          <w:u w:val="single"/>
        </w:rPr>
        <w:t>não</w:t>
      </w:r>
      <w:r w:rsidR="001A6CAE">
        <w:t xml:space="preserve"> </w:t>
      </w:r>
      <w:r w:rsidR="001A6CAE" w:rsidRPr="00ED5744">
        <w:rPr>
          <w:u w:val="single"/>
        </w:rPr>
        <w:t>há</w:t>
      </w:r>
      <w:r w:rsidR="001A6CAE">
        <w:t xml:space="preserve"> </w:t>
      </w:r>
      <w:r w:rsidR="001A6CAE" w:rsidRPr="00ED5744">
        <w:rPr>
          <w:u w:val="single"/>
        </w:rPr>
        <w:t>confirmação</w:t>
      </w:r>
      <w:r w:rsidR="001A6CAE">
        <w:t xml:space="preserve"> </w:t>
      </w:r>
      <w:r w:rsidR="001A6CAE" w:rsidRPr="00ED5744">
        <w:rPr>
          <w:u w:val="single"/>
        </w:rPr>
        <w:t>de</w:t>
      </w:r>
      <w:r w:rsidR="001A6CAE">
        <w:t xml:space="preserve"> </w:t>
      </w:r>
      <w:r w:rsidR="001A6CAE" w:rsidRPr="00ED5744">
        <w:rPr>
          <w:u w:val="single"/>
        </w:rPr>
        <w:t>pagamento</w:t>
      </w:r>
      <w:r w:rsidR="001A6CAE">
        <w:t xml:space="preserve"> nos autos, pelo contrário, há registro, inclusive, d</w:t>
      </w:r>
      <w:r>
        <w:t>e</w:t>
      </w:r>
      <w:r w:rsidR="001A6CAE">
        <w:t xml:space="preserve"> </w:t>
      </w:r>
      <w:r w:rsidR="001A6CAE" w:rsidRPr="002A4518">
        <w:rPr>
          <w:b/>
          <w:bCs/>
          <w:u w:val="single"/>
        </w:rPr>
        <w:t>cancelamento</w:t>
      </w:r>
      <w:r w:rsidR="001A6CAE">
        <w:t xml:space="preserve"> </w:t>
      </w:r>
      <w:r w:rsidR="001A6CAE" w:rsidRPr="00ED5744">
        <w:rPr>
          <w:u w:val="single"/>
        </w:rPr>
        <w:t>d</w:t>
      </w:r>
      <w:r>
        <w:rPr>
          <w:u w:val="single"/>
        </w:rPr>
        <w:t>o</w:t>
      </w:r>
      <w:r w:rsidR="001A6CAE">
        <w:t xml:space="preserve"> </w:t>
      </w:r>
      <w:r w:rsidR="001A6CAE" w:rsidRPr="00ED5744">
        <w:rPr>
          <w:u w:val="single"/>
        </w:rPr>
        <w:t>boleto</w:t>
      </w:r>
      <w:r w:rsidR="001A6CAE">
        <w:t xml:space="preserve"> </w:t>
      </w:r>
      <w:r w:rsidR="001A6CAE" w:rsidRPr="00ED5744">
        <w:rPr>
          <w:u w:val="single"/>
        </w:rPr>
        <w:t>emitido</w:t>
      </w:r>
      <w:r w:rsidR="001A6CAE">
        <w:t xml:space="preserve"> </w:t>
      </w:r>
      <w:r w:rsidR="001A6CAE" w:rsidRPr="007917DD">
        <w:rPr>
          <w:sz w:val="20"/>
          <w:szCs w:val="18"/>
        </w:rPr>
        <w:t xml:space="preserve">(Guia 809407, </w:t>
      </w:r>
      <w:proofErr w:type="spellStart"/>
      <w:r w:rsidR="001A6CAE" w:rsidRPr="007917DD">
        <w:rPr>
          <w:sz w:val="20"/>
          <w:szCs w:val="18"/>
        </w:rPr>
        <w:t>Subguia</w:t>
      </w:r>
      <w:proofErr w:type="spellEnd"/>
      <w:r w:rsidR="001A6CAE" w:rsidRPr="007917DD">
        <w:rPr>
          <w:sz w:val="20"/>
          <w:szCs w:val="18"/>
        </w:rPr>
        <w:t xml:space="preserve"> 170725)</w:t>
      </w:r>
      <w:r w:rsidR="001A6CAE">
        <w:t>. Vejamos:</w:t>
      </w:r>
    </w:p>
    <w:p w14:paraId="266E21CD" w14:textId="47F6B830" w:rsidR="001A6CAE" w:rsidRPr="001A6CAE" w:rsidRDefault="001A6CAE" w:rsidP="001A6CAE">
      <w:pPr>
        <w:pStyle w:val="Ttulo2"/>
        <w:rPr>
          <w:sz w:val="12"/>
          <w:szCs w:val="12"/>
        </w:rPr>
      </w:pPr>
    </w:p>
    <w:p w14:paraId="563FDFDE" w14:textId="4404C349" w:rsidR="00B34F1B" w:rsidRDefault="00A137AA" w:rsidP="00A137AA">
      <w:pPr>
        <w:pStyle w:val="SemEspaamento"/>
        <w:numPr>
          <w:ilvl w:val="0"/>
          <w:numId w:val="0"/>
        </w:numPr>
        <w:ind w:hanging="851"/>
      </w:pPr>
      <w:r>
        <w:rPr>
          <w:noProof/>
        </w:rPr>
        <w:drawing>
          <wp:inline distT="0" distB="0" distL="0" distR="0" wp14:anchorId="314FBEAC" wp14:editId="2DB451D2">
            <wp:extent cx="6917597" cy="3721100"/>
            <wp:effectExtent l="0" t="0" r="0" b="0"/>
            <wp:docPr id="12672555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918" cy="373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1441" w14:textId="77777777" w:rsidR="00A137AA" w:rsidRDefault="00A137AA" w:rsidP="00A137AA">
      <w:pPr>
        <w:pStyle w:val="Ttulo2"/>
      </w:pPr>
    </w:p>
    <w:p w14:paraId="2E33DA6F" w14:textId="37523DEF" w:rsidR="005E1E96" w:rsidRDefault="00075608" w:rsidP="000169F1">
      <w:pPr>
        <w:pStyle w:val="SemEspaamento"/>
      </w:pPr>
      <w:r>
        <w:t xml:space="preserve">Como visto, o não conhecimento do recurso </w:t>
      </w:r>
      <w:r w:rsidR="00E750A0">
        <w:t xml:space="preserve">especial </w:t>
      </w:r>
      <w:r>
        <w:t>é medida que se impõe, diante da falta de recolhimento do preparo recursal por parte do recorrente</w:t>
      </w:r>
      <w:r w:rsidR="002072EF">
        <w:t xml:space="preserve"> e, por consequência, da ausência </w:t>
      </w:r>
      <w:r w:rsidR="00B469D6">
        <w:t xml:space="preserve">de preenchimento </w:t>
      </w:r>
      <w:r w:rsidR="002072EF">
        <w:t>de</w:t>
      </w:r>
      <w:r w:rsidR="00E750A0">
        <w:t>sse</w:t>
      </w:r>
      <w:r w:rsidR="002072EF">
        <w:t xml:space="preserve"> pressuposto de admissibilidade</w:t>
      </w:r>
      <w:r w:rsidR="005E1E96">
        <w:t>.</w:t>
      </w:r>
    </w:p>
    <w:p w14:paraId="18995300" w14:textId="4A08D04A" w:rsidR="005E1E96" w:rsidRDefault="005E1E96" w:rsidP="00E14572">
      <w:pPr>
        <w:pStyle w:val="SemEspaamento"/>
        <w:numPr>
          <w:ilvl w:val="0"/>
          <w:numId w:val="0"/>
        </w:numPr>
        <w:ind w:left="1701"/>
      </w:pPr>
    </w:p>
    <w:p w14:paraId="16F901FD" w14:textId="77777777" w:rsidR="00A416E2" w:rsidRDefault="0041554F" w:rsidP="00422EB3">
      <w:pPr>
        <w:pStyle w:val="Ttulo"/>
      </w:pPr>
      <w:r w:rsidRPr="005C4689">
        <w:t>I</w:t>
      </w:r>
      <w:r>
        <w:t>I</w:t>
      </w:r>
      <w:r w:rsidR="00100DCB">
        <w:t>I</w:t>
      </w:r>
      <w:r w:rsidRPr="005C4689">
        <w:t xml:space="preserve"> –</w:t>
      </w:r>
      <w:r>
        <w:t xml:space="preserve"> RAZÕES QUE CONDUZEM À REJEIÇÃO D</w:t>
      </w:r>
      <w:r w:rsidR="00100DCB">
        <w:t>O RECURSO ESPECIAL</w:t>
      </w:r>
      <w:r w:rsidR="00A416E2">
        <w:t>.</w:t>
      </w:r>
    </w:p>
    <w:p w14:paraId="6FE55CA6" w14:textId="24F12636" w:rsidR="00422EB3" w:rsidRPr="005C4689" w:rsidRDefault="00A416E2" w:rsidP="00422EB3">
      <w:pPr>
        <w:pStyle w:val="Ttulo"/>
      </w:pPr>
      <w:r>
        <w:t>III.1</w:t>
      </w:r>
      <w:r w:rsidR="001279C1">
        <w:t xml:space="preserve"> – </w:t>
      </w:r>
      <w:r w:rsidR="00513DB8">
        <w:t xml:space="preserve">Inexistência de </w:t>
      </w:r>
      <w:r>
        <w:t xml:space="preserve">afronta ao art. 489, §1º, </w:t>
      </w:r>
      <w:r w:rsidR="000D7007">
        <w:t xml:space="preserve">e art. 1.022, I, </w:t>
      </w:r>
      <w:r>
        <w:t>do CPC</w:t>
      </w:r>
      <w:r w:rsidR="000D7007">
        <w:t>.</w:t>
      </w:r>
      <w:r>
        <w:t xml:space="preserve"> </w:t>
      </w:r>
      <w:r w:rsidR="000D7007">
        <w:t>A</w:t>
      </w:r>
      <w:r w:rsidR="00306CE6">
        <w:t>usência de</w:t>
      </w:r>
      <w:r w:rsidR="00513DB8">
        <w:t xml:space="preserve"> vício</w:t>
      </w:r>
      <w:r w:rsidR="00306CE6">
        <w:t>s</w:t>
      </w:r>
      <w:r w:rsidR="00513DB8">
        <w:t xml:space="preserve"> apontado</w:t>
      </w:r>
      <w:r w:rsidR="00306CE6">
        <w:t>s</w:t>
      </w:r>
      <w:r>
        <w:t xml:space="preserve"> nos </w:t>
      </w:r>
      <w:r w:rsidR="002A4E9F">
        <w:t>EDs</w:t>
      </w:r>
    </w:p>
    <w:p w14:paraId="77834CB2" w14:textId="77777777" w:rsidR="0041554F" w:rsidRDefault="0041554F" w:rsidP="00E14572">
      <w:pPr>
        <w:pStyle w:val="SemEspaamento"/>
        <w:numPr>
          <w:ilvl w:val="0"/>
          <w:numId w:val="0"/>
        </w:numPr>
        <w:ind w:left="1701"/>
      </w:pPr>
    </w:p>
    <w:p w14:paraId="1DFE4838" w14:textId="76AF2165" w:rsidR="003017F8" w:rsidRDefault="00912FF5" w:rsidP="00AA406F">
      <w:pPr>
        <w:pStyle w:val="SemEspaamento"/>
      </w:pPr>
      <w:r>
        <w:t>D</w:t>
      </w:r>
      <w:r w:rsidR="00791591">
        <w:t xml:space="preserve">ispensando maiores digressões, </w:t>
      </w:r>
      <w:r w:rsidR="00061D76">
        <w:t xml:space="preserve">não procede </w:t>
      </w:r>
      <w:r w:rsidR="005858AA">
        <w:t xml:space="preserve">a </w:t>
      </w:r>
      <w:r w:rsidR="004E2099">
        <w:t>alegação</w:t>
      </w:r>
      <w:r w:rsidR="005858AA">
        <w:t xml:space="preserve"> d</w:t>
      </w:r>
      <w:r w:rsidR="007F25A1">
        <w:t>a recorrente</w:t>
      </w:r>
      <w:r w:rsidR="00061D76">
        <w:t xml:space="preserve"> de que teria havido violação aos arts. 489, §1º, e 1.022, I, do CPC</w:t>
      </w:r>
      <w:r w:rsidR="005858AA">
        <w:t>, tendo em vista que</w:t>
      </w:r>
      <w:r w:rsidR="007F25A1">
        <w:t xml:space="preserve"> </w:t>
      </w:r>
      <w:r w:rsidR="00061D76">
        <w:t>os vícios apontados não existem no acórdão embargado</w:t>
      </w:r>
      <w:r w:rsidR="00AA406F">
        <w:t xml:space="preserve">, </w:t>
      </w:r>
      <w:r w:rsidR="00AA406F" w:rsidRPr="000B647C">
        <w:rPr>
          <w:u w:val="single"/>
        </w:rPr>
        <w:t>tratando</w:t>
      </w:r>
      <w:r w:rsidR="00AA406F">
        <w:t>-</w:t>
      </w:r>
      <w:r w:rsidR="00AA406F" w:rsidRPr="000B647C">
        <w:rPr>
          <w:u w:val="single"/>
        </w:rPr>
        <w:t>se</w:t>
      </w:r>
      <w:r w:rsidR="00AA406F">
        <w:t xml:space="preserve"> </w:t>
      </w:r>
      <w:r w:rsidR="00AA406F" w:rsidRPr="000B647C">
        <w:rPr>
          <w:u w:val="single"/>
        </w:rPr>
        <w:t>de</w:t>
      </w:r>
      <w:r w:rsidR="00AA406F">
        <w:t xml:space="preserve"> </w:t>
      </w:r>
      <w:r w:rsidR="00AA406F" w:rsidRPr="008C5510">
        <w:rPr>
          <w:u w:val="single"/>
        </w:rPr>
        <w:t>mero</w:t>
      </w:r>
      <w:r w:rsidR="00AA406F">
        <w:t xml:space="preserve"> </w:t>
      </w:r>
      <w:r w:rsidR="00AA406F" w:rsidRPr="008C5510">
        <w:rPr>
          <w:u w:val="single"/>
        </w:rPr>
        <w:t>inconformismo</w:t>
      </w:r>
      <w:r w:rsidR="00AA406F">
        <w:t xml:space="preserve"> em relação à </w:t>
      </w:r>
      <w:r w:rsidR="00AA406F" w:rsidRPr="00306CE6">
        <w:rPr>
          <w:u w:val="single"/>
        </w:rPr>
        <w:t>conclusão</w:t>
      </w:r>
      <w:r w:rsidR="00AA406F">
        <w:t xml:space="preserve"> </w:t>
      </w:r>
      <w:r w:rsidR="00AA406F" w:rsidRPr="00306CE6">
        <w:rPr>
          <w:u w:val="single"/>
        </w:rPr>
        <w:t>do</w:t>
      </w:r>
      <w:r w:rsidR="00AA406F">
        <w:t xml:space="preserve"> </w:t>
      </w:r>
      <w:r w:rsidR="001631C5">
        <w:rPr>
          <w:u w:val="single"/>
        </w:rPr>
        <w:t>aresto</w:t>
      </w:r>
      <w:r w:rsidR="00AA406F">
        <w:t xml:space="preserve"> de que é válida a garantia real oferecida em relação ao negócio jurídico,</w:t>
      </w:r>
      <w:r w:rsidR="00BA2B92">
        <w:t xml:space="preserve"> conforme registrado na matrícula dos imóveis,</w:t>
      </w:r>
      <w:r w:rsidR="00AA406F">
        <w:t xml:space="preserve"> o que conduz</w:t>
      </w:r>
      <w:r w:rsidR="000B647C">
        <w:t>iu</w:t>
      </w:r>
      <w:r w:rsidR="00AA406F">
        <w:t xml:space="preserve"> à rejeição dos aclaratórios opostos</w:t>
      </w:r>
      <w:r w:rsidR="006D1C6E">
        <w:t>.</w:t>
      </w:r>
    </w:p>
    <w:p w14:paraId="5CDF4173" w14:textId="25B9148B" w:rsidR="004E2099" w:rsidRDefault="00AA406F" w:rsidP="003017F8">
      <w:pPr>
        <w:pStyle w:val="SemEspaamento"/>
      </w:pPr>
      <w:r>
        <w:t>E</w:t>
      </w:r>
      <w:r w:rsidR="004E2099">
        <w:t xml:space="preserve">, quanto à infringência ao art. 489, §1º, do CPC, a recorrente nem sequer </w:t>
      </w:r>
      <w:r w:rsidR="00D309D7">
        <w:t>apontou</w:t>
      </w:r>
      <w:r w:rsidR="004E2099">
        <w:t xml:space="preserve"> qual dos incisos </w:t>
      </w:r>
      <w:r w:rsidR="00D309D7">
        <w:t xml:space="preserve">do dispositivo legal </w:t>
      </w:r>
      <w:r>
        <w:t xml:space="preserve">entende que teria </w:t>
      </w:r>
      <w:r w:rsidR="00D309D7">
        <w:t>sido violado</w:t>
      </w:r>
      <w:r>
        <w:t>, o que inviabiliza, de plano, o acolhimento da pretensão recursal.</w:t>
      </w:r>
    </w:p>
    <w:p w14:paraId="08648BE6" w14:textId="04F469E2" w:rsidR="00167873" w:rsidRDefault="00167873" w:rsidP="00167873">
      <w:pPr>
        <w:pStyle w:val="SemEspaamento"/>
      </w:pPr>
      <w:r>
        <w:t>Sobre o assunto, aliás, o Superior Tribunal de Justiça sedimentou que “</w:t>
      </w:r>
      <w:r w:rsidRPr="00A434E0">
        <w:rPr>
          <w:i/>
          <w:iCs/>
        </w:rPr>
        <w:t>É deficiente a fundamentação do recurso especial em que é alegada a ofensa aos arts. 489 e 1.022 do Código de Processo Civil de forma genérica, sem a indicação específica dos pontos sobre os quais o julgador deveria ter-se manifestado, o que inviabiliza a compreensão da controvérsia</w:t>
      </w:r>
      <w:r>
        <w:t xml:space="preserve">” </w:t>
      </w:r>
      <w:r w:rsidRPr="00167873">
        <w:rPr>
          <w:sz w:val="20"/>
          <w:szCs w:val="18"/>
        </w:rPr>
        <w:t>(STJ, AgInt nos EDs no AREsp n. 1.311.559/RS, rel. Min. Paulo Sérgio Domingues, 1ª Turma, j. em 30.10.2023)</w:t>
      </w:r>
      <w:r>
        <w:t>.</w:t>
      </w:r>
    </w:p>
    <w:p w14:paraId="7FFCA76F" w14:textId="0313CC83" w:rsidR="008D73C7" w:rsidRDefault="008D73C7" w:rsidP="008D73C7">
      <w:pPr>
        <w:pStyle w:val="SemEspaamento"/>
      </w:pPr>
      <w:r>
        <w:t xml:space="preserve">É evidente que não há contradição interna no aresto embargado quando a parte </w:t>
      </w:r>
      <w:r w:rsidR="008E3C87">
        <w:t xml:space="preserve">recorrente alega que foi feita a leitura da decisão do processo n. 002370-78.2021.8.24.0710, que é </w:t>
      </w:r>
      <w:r w:rsidR="008E3C87" w:rsidRPr="00DC407A">
        <w:rPr>
          <w:u w:val="single"/>
        </w:rPr>
        <w:t>documento</w:t>
      </w:r>
      <w:r w:rsidR="008E3C87">
        <w:t xml:space="preserve"> </w:t>
      </w:r>
      <w:r w:rsidR="008E3C87" w:rsidRPr="00DC407A">
        <w:rPr>
          <w:u w:val="single"/>
        </w:rPr>
        <w:t>público</w:t>
      </w:r>
      <w:r w:rsidR="008E3C87">
        <w:t xml:space="preserve"> acessível</w:t>
      </w:r>
      <w:r w:rsidR="00795BE7">
        <w:t xml:space="preserve"> no </w:t>
      </w:r>
      <w:r w:rsidR="0091695D">
        <w:t>Sistema Eletrônico de Informações – SEI do Poder Judiciário, sem que o documento estivesse nos autos.</w:t>
      </w:r>
    </w:p>
    <w:p w14:paraId="47E6341C" w14:textId="49406353" w:rsidR="00907AC6" w:rsidRDefault="005843A7" w:rsidP="00907AC6">
      <w:pPr>
        <w:pStyle w:val="SemEspaamento"/>
      </w:pPr>
      <w:r>
        <w:t xml:space="preserve">Vale frisar, Excelência, </w:t>
      </w:r>
      <w:r w:rsidR="00791591">
        <w:t xml:space="preserve">a garantia real é </w:t>
      </w:r>
      <w:r w:rsidR="00791591" w:rsidRPr="000B647C">
        <w:rPr>
          <w:b/>
          <w:bCs/>
          <w:u w:val="single"/>
        </w:rPr>
        <w:t>válida</w:t>
      </w:r>
      <w:r w:rsidR="00791591">
        <w:t xml:space="preserve"> </w:t>
      </w:r>
      <w:r w:rsidR="00791591" w:rsidRPr="001B2EB6">
        <w:rPr>
          <w:b/>
          <w:bCs/>
          <w:u w:val="single"/>
        </w:rPr>
        <w:t>por</w:t>
      </w:r>
      <w:r w:rsidR="00791591" w:rsidRPr="001B2EB6">
        <w:rPr>
          <w:b/>
          <w:bCs/>
        </w:rPr>
        <w:t xml:space="preserve"> </w:t>
      </w:r>
      <w:r w:rsidR="00791591" w:rsidRPr="001B2EB6">
        <w:rPr>
          <w:b/>
          <w:bCs/>
          <w:u w:val="single"/>
        </w:rPr>
        <w:t>conta</w:t>
      </w:r>
      <w:r w:rsidR="00791591" w:rsidRPr="001B2EB6">
        <w:rPr>
          <w:b/>
          <w:bCs/>
        </w:rPr>
        <w:t xml:space="preserve"> </w:t>
      </w:r>
      <w:r w:rsidR="00C45FAA" w:rsidRPr="001B2EB6">
        <w:rPr>
          <w:b/>
          <w:bCs/>
          <w:u w:val="single"/>
        </w:rPr>
        <w:t>das</w:t>
      </w:r>
      <w:r w:rsidR="00C45FAA">
        <w:t xml:space="preserve"> </w:t>
      </w:r>
      <w:r w:rsidR="00C45FAA" w:rsidRPr="001B2EB6">
        <w:rPr>
          <w:b/>
          <w:bCs/>
          <w:u w:val="single"/>
        </w:rPr>
        <w:t>averbações</w:t>
      </w:r>
      <w:r w:rsidR="00C45FAA" w:rsidRPr="001B2EB6">
        <w:rPr>
          <w:b/>
          <w:bCs/>
        </w:rPr>
        <w:t xml:space="preserve"> </w:t>
      </w:r>
      <w:r w:rsidR="00791591" w:rsidRPr="001B2EB6">
        <w:rPr>
          <w:b/>
          <w:bCs/>
          <w:u w:val="single"/>
        </w:rPr>
        <w:t>que</w:t>
      </w:r>
      <w:r w:rsidR="00791591" w:rsidRPr="001B2EB6">
        <w:rPr>
          <w:b/>
          <w:bCs/>
        </w:rPr>
        <w:t xml:space="preserve"> </w:t>
      </w:r>
      <w:r w:rsidR="00791591" w:rsidRPr="001B2EB6">
        <w:rPr>
          <w:b/>
          <w:bCs/>
          <w:u w:val="single"/>
        </w:rPr>
        <w:t>consta</w:t>
      </w:r>
      <w:r w:rsidR="00A57D3F" w:rsidRPr="001B2EB6">
        <w:rPr>
          <w:b/>
          <w:bCs/>
          <w:u w:val="single"/>
        </w:rPr>
        <w:t>m</w:t>
      </w:r>
      <w:r w:rsidR="00791591" w:rsidRPr="001B2EB6">
        <w:rPr>
          <w:b/>
          <w:bCs/>
        </w:rPr>
        <w:t xml:space="preserve"> </w:t>
      </w:r>
      <w:r w:rsidR="00791591" w:rsidRPr="001B2EB6">
        <w:rPr>
          <w:b/>
          <w:bCs/>
          <w:u w:val="single"/>
        </w:rPr>
        <w:t>na</w:t>
      </w:r>
      <w:r w:rsidR="00791591" w:rsidRPr="001B2EB6">
        <w:rPr>
          <w:b/>
          <w:bCs/>
        </w:rPr>
        <w:t xml:space="preserve"> </w:t>
      </w:r>
      <w:r w:rsidR="00791591" w:rsidRPr="001B2EB6">
        <w:rPr>
          <w:b/>
          <w:bCs/>
          <w:u w:val="single"/>
        </w:rPr>
        <w:t>matrícula</w:t>
      </w:r>
      <w:r w:rsidR="00791591" w:rsidRPr="001B2EB6">
        <w:rPr>
          <w:b/>
          <w:bCs/>
        </w:rPr>
        <w:t xml:space="preserve"> </w:t>
      </w:r>
      <w:r w:rsidR="00791591" w:rsidRPr="001B2EB6">
        <w:rPr>
          <w:b/>
          <w:bCs/>
          <w:u w:val="single"/>
        </w:rPr>
        <w:t>dos</w:t>
      </w:r>
      <w:r w:rsidR="00791591" w:rsidRPr="001B2EB6">
        <w:rPr>
          <w:b/>
          <w:bCs/>
        </w:rPr>
        <w:t xml:space="preserve"> </w:t>
      </w:r>
      <w:r w:rsidR="00791591" w:rsidRPr="001B2EB6">
        <w:rPr>
          <w:b/>
          <w:bCs/>
          <w:u w:val="single"/>
        </w:rPr>
        <w:t>imóveis</w:t>
      </w:r>
      <w:r w:rsidR="00791591" w:rsidRPr="001B2EB6">
        <w:rPr>
          <w:b/>
          <w:bCs/>
        </w:rPr>
        <w:t xml:space="preserve"> </w:t>
      </w:r>
      <w:r w:rsidR="00791591">
        <w:t xml:space="preserve">oferecidos como caução do negócio jurídico, </w:t>
      </w:r>
      <w:r w:rsidR="00EE67A5">
        <w:t>que foram juntadas aos autos</w:t>
      </w:r>
      <w:r w:rsidR="001F180C">
        <w:t xml:space="preserve"> pelos </w:t>
      </w:r>
      <w:r w:rsidR="004E2099">
        <w:t>recorridos</w:t>
      </w:r>
      <w:r w:rsidR="00EE67A5">
        <w:t xml:space="preserve">, </w:t>
      </w:r>
      <w:r w:rsidR="00791591">
        <w:t xml:space="preserve">no qual consta </w:t>
      </w:r>
      <w:r w:rsidR="00EE67A5">
        <w:t xml:space="preserve">a informação de </w:t>
      </w:r>
      <w:r w:rsidR="00791591">
        <w:t xml:space="preserve">que </w:t>
      </w:r>
      <w:r w:rsidR="00907AC6">
        <w:t xml:space="preserve">foi instaurado o processo </w:t>
      </w:r>
      <w:r w:rsidR="00AC586C">
        <w:t xml:space="preserve">de suscitação de dúvida </w:t>
      </w:r>
      <w:r w:rsidR="00907AC6">
        <w:t xml:space="preserve">SEI n. 002370-78.2021.8.24.0710 em razão da </w:t>
      </w:r>
      <w:r w:rsidR="0025759F">
        <w:t xml:space="preserve">indecisão </w:t>
      </w:r>
      <w:r w:rsidR="00FE6A60">
        <w:t xml:space="preserve">inicial do </w:t>
      </w:r>
      <w:r w:rsidR="00791591">
        <w:t xml:space="preserve">cartorário </w:t>
      </w:r>
      <w:r w:rsidR="0025759F">
        <w:t>em</w:t>
      </w:r>
      <w:r w:rsidR="00907AC6">
        <w:t xml:space="preserve"> registrar essa garantia.</w:t>
      </w:r>
    </w:p>
    <w:p w14:paraId="0B0131F5" w14:textId="6FCC3823" w:rsidR="00907AC6" w:rsidRDefault="00A57D3F" w:rsidP="000169F1">
      <w:pPr>
        <w:pStyle w:val="SemEspaamento"/>
      </w:pPr>
      <w:r>
        <w:t xml:space="preserve">Ou seja, </w:t>
      </w:r>
      <w:r w:rsidR="00E15165">
        <w:t xml:space="preserve">a </w:t>
      </w:r>
      <w:r w:rsidR="00E15165" w:rsidRPr="001B2EB6">
        <w:rPr>
          <w:b/>
          <w:bCs/>
        </w:rPr>
        <w:t xml:space="preserve">ação originária foi instruída com documento idôneo, válido e </w:t>
      </w:r>
      <w:r w:rsidR="003D11E2" w:rsidRPr="001B2EB6">
        <w:rPr>
          <w:b/>
          <w:bCs/>
        </w:rPr>
        <w:t xml:space="preserve">com </w:t>
      </w:r>
      <w:r w:rsidR="00E15165" w:rsidRPr="001B2EB6">
        <w:rPr>
          <w:b/>
          <w:bCs/>
        </w:rPr>
        <w:t>fé-pública</w:t>
      </w:r>
      <w:r w:rsidR="00817A85" w:rsidRPr="001B2EB6">
        <w:rPr>
          <w:b/>
          <w:bCs/>
        </w:rPr>
        <w:t xml:space="preserve"> </w:t>
      </w:r>
      <w:r w:rsidR="005843A7" w:rsidRPr="001B2EB6">
        <w:rPr>
          <w:b/>
          <w:bCs/>
        </w:rPr>
        <w:t xml:space="preserve">e presunção de veracidade </w:t>
      </w:r>
      <w:r w:rsidR="00817A85" w:rsidRPr="001B2EB6">
        <w:rPr>
          <w:b/>
          <w:bCs/>
          <w:sz w:val="20"/>
          <w:szCs w:val="18"/>
        </w:rPr>
        <w:t>(matrícula dos imóveis)</w:t>
      </w:r>
      <w:r w:rsidR="00E15165" w:rsidRPr="001B2EB6">
        <w:rPr>
          <w:b/>
          <w:bCs/>
        </w:rPr>
        <w:t xml:space="preserve">, </w:t>
      </w:r>
      <w:r w:rsidR="00817A85" w:rsidRPr="001B2EB6">
        <w:rPr>
          <w:b/>
          <w:bCs/>
        </w:rPr>
        <w:t xml:space="preserve">em que consta a existência da garantia real </w:t>
      </w:r>
      <w:r w:rsidR="00817A85">
        <w:t>no que diz respeito ao negócio jurídico da lide.</w:t>
      </w:r>
    </w:p>
    <w:p w14:paraId="5796F0A5" w14:textId="37C5A4DE" w:rsidR="000B647C" w:rsidRDefault="000B647C" w:rsidP="000B647C">
      <w:pPr>
        <w:pStyle w:val="SemEspaamento"/>
      </w:pPr>
      <w:r>
        <w:t>Aliás, como bem asseverado pelo aresto que julgou os aclaratórios, “</w:t>
      </w:r>
      <w:r w:rsidRPr="007F79C2">
        <w:rPr>
          <w:i/>
          <w:iCs/>
        </w:rPr>
        <w:t xml:space="preserve">No que se refere ao procedimento administrativo de suscitação de dúvida 002370-78.2021.8.24.0710, </w:t>
      </w:r>
      <w:r w:rsidRPr="000B647C">
        <w:rPr>
          <w:i/>
          <w:iCs/>
        </w:rPr>
        <w:t>cabe registrar que</w:t>
      </w:r>
      <w:r w:rsidRPr="000B647C">
        <w:rPr>
          <w:b/>
          <w:bCs/>
          <w:i/>
          <w:iCs/>
        </w:rPr>
        <w:t xml:space="preserve"> a numeração dos referidos autos foi comunicada em juízo durante a fase de conhecimento, pelo que a parte</w:t>
      </w:r>
      <w:r w:rsidRPr="001B2EB6">
        <w:rPr>
          <w:b/>
          <w:bCs/>
          <w:i/>
          <w:iCs/>
        </w:rPr>
        <w:t xml:space="preserve"> ré poderia muito bem acessar o seu conteúdo, tal </w:t>
      </w:r>
      <w:r w:rsidRPr="00833876">
        <w:rPr>
          <w:b/>
          <w:bCs/>
          <w:i/>
          <w:iCs/>
          <w:u w:val="single"/>
        </w:rPr>
        <w:t>como</w:t>
      </w:r>
      <w:r w:rsidRPr="001B2EB6">
        <w:rPr>
          <w:b/>
          <w:bCs/>
          <w:i/>
          <w:iCs/>
        </w:rPr>
        <w:t xml:space="preserve"> </w:t>
      </w:r>
      <w:r w:rsidRPr="00833876">
        <w:rPr>
          <w:b/>
          <w:bCs/>
          <w:i/>
          <w:iCs/>
          <w:u w:val="single"/>
        </w:rPr>
        <w:t>o</w:t>
      </w:r>
      <w:r w:rsidRPr="001B2EB6">
        <w:rPr>
          <w:b/>
          <w:bCs/>
          <w:i/>
          <w:iCs/>
        </w:rPr>
        <w:t xml:space="preserve"> </w:t>
      </w:r>
      <w:r w:rsidRPr="00833876">
        <w:rPr>
          <w:b/>
          <w:bCs/>
          <w:i/>
          <w:iCs/>
          <w:u w:val="single"/>
        </w:rPr>
        <w:t>fez</w:t>
      </w:r>
      <w:r w:rsidRPr="001B2EB6">
        <w:rPr>
          <w:b/>
          <w:bCs/>
          <w:i/>
          <w:iCs/>
        </w:rPr>
        <w:t xml:space="preserve"> </w:t>
      </w:r>
      <w:r w:rsidRPr="00833876">
        <w:rPr>
          <w:b/>
          <w:bCs/>
          <w:i/>
          <w:iCs/>
          <w:u w:val="single"/>
        </w:rPr>
        <w:t>recentemente</w:t>
      </w:r>
      <w:r w:rsidRPr="001B2EB6">
        <w:rPr>
          <w:b/>
          <w:bCs/>
          <w:i/>
          <w:iCs/>
        </w:rPr>
        <w:t>, em 3.4.2025</w:t>
      </w:r>
      <w:r>
        <w:t xml:space="preserve">” </w:t>
      </w:r>
      <w:r w:rsidRPr="007F79C2">
        <w:rPr>
          <w:sz w:val="20"/>
          <w:szCs w:val="18"/>
        </w:rPr>
        <w:t>(evento 41</w:t>
      </w:r>
      <w:r>
        <w:rPr>
          <w:sz w:val="20"/>
          <w:szCs w:val="18"/>
        </w:rPr>
        <w:t>, RELVOTO1, p. 3</w:t>
      </w:r>
      <w:r w:rsidRPr="007F79C2">
        <w:rPr>
          <w:sz w:val="20"/>
          <w:szCs w:val="18"/>
        </w:rPr>
        <w:t>)</w:t>
      </w:r>
      <w:r w:rsidRPr="007F79C2">
        <w:t>.</w:t>
      </w:r>
    </w:p>
    <w:p w14:paraId="59D2B1B5" w14:textId="2BD74DB3" w:rsidR="00590523" w:rsidRDefault="00590523" w:rsidP="000169F1">
      <w:pPr>
        <w:pStyle w:val="SemEspaamento"/>
      </w:pPr>
      <w:r>
        <w:t xml:space="preserve">Portanto, </w:t>
      </w:r>
      <w:r w:rsidR="00301ECD">
        <w:t xml:space="preserve">existe farta </w:t>
      </w:r>
      <w:r>
        <w:t xml:space="preserve">prova nos autos que fundamentam a acertada </w:t>
      </w:r>
      <w:r w:rsidR="009573FC">
        <w:t>conclusão do</w:t>
      </w:r>
      <w:r w:rsidR="004B3D60">
        <w:t>s</w:t>
      </w:r>
      <w:r w:rsidR="009573FC">
        <w:t xml:space="preserve"> aresto</w:t>
      </w:r>
      <w:r w:rsidR="004B3D60">
        <w:t>s</w:t>
      </w:r>
      <w:r w:rsidR="009573FC">
        <w:t xml:space="preserve"> </w:t>
      </w:r>
      <w:r w:rsidR="000B647C">
        <w:t>recorrido</w:t>
      </w:r>
      <w:r w:rsidR="004B3D60">
        <w:t>s</w:t>
      </w:r>
      <w:r w:rsidR="009573FC">
        <w:t xml:space="preserve"> </w:t>
      </w:r>
      <w:r w:rsidR="00DF3D25">
        <w:t>ao</w:t>
      </w:r>
      <w:r w:rsidR="009573FC">
        <w:t xml:space="preserve"> </w:t>
      </w:r>
      <w:r>
        <w:t>reform</w:t>
      </w:r>
      <w:r w:rsidR="00DF3D25">
        <w:t>ar</w:t>
      </w:r>
      <w:r>
        <w:t xml:space="preserve"> a sentença apelada</w:t>
      </w:r>
      <w:r w:rsidR="009573FC">
        <w:t xml:space="preserve">, </w:t>
      </w:r>
      <w:r w:rsidR="00DF3D25">
        <w:t xml:space="preserve">reconhecendo </w:t>
      </w:r>
      <w:r w:rsidR="00301ECD">
        <w:t>a validade da garantia oferecida no negócio jurídico</w:t>
      </w:r>
      <w:r w:rsidR="000B647C">
        <w:t xml:space="preserve"> e devidamente registrada nas suas matrículas</w:t>
      </w:r>
      <w:r w:rsidR="00301ECD">
        <w:t>.</w:t>
      </w:r>
    </w:p>
    <w:p w14:paraId="33B0919B" w14:textId="1D61BD7A" w:rsidR="00817A85" w:rsidRDefault="00C26DEA" w:rsidP="000169F1">
      <w:pPr>
        <w:pStyle w:val="SemEspaamento"/>
      </w:pPr>
      <w:r>
        <w:t xml:space="preserve">A discussão quanto ao processo SEI </w:t>
      </w:r>
      <w:r w:rsidR="00155858">
        <w:t>só ocorreu por conta da decisão</w:t>
      </w:r>
      <w:r w:rsidR="0076799D">
        <w:t>,</w:t>
      </w:r>
      <w:r w:rsidR="00155858">
        <w:t xml:space="preserve"> equivocada</w:t>
      </w:r>
      <w:r w:rsidR="0076799D">
        <w:t>,</w:t>
      </w:r>
      <w:r w:rsidR="00155858">
        <w:t xml:space="preserve"> da sentença apelada de que </w:t>
      </w:r>
      <w:r w:rsidR="00AC586C">
        <w:t xml:space="preserve">não </w:t>
      </w:r>
      <w:r w:rsidR="00DA7737">
        <w:t xml:space="preserve">teria existido </w:t>
      </w:r>
      <w:r w:rsidR="00AC586C">
        <w:t>a suscitação de dúvida</w:t>
      </w:r>
      <w:r w:rsidR="00DA7737">
        <w:t xml:space="preserve"> </w:t>
      </w:r>
      <w:r w:rsidR="0040194A">
        <w:t xml:space="preserve">que consta </w:t>
      </w:r>
      <w:r w:rsidR="00DA7737">
        <w:t xml:space="preserve">na matrícula, </w:t>
      </w:r>
      <w:r w:rsidR="00155858">
        <w:t xml:space="preserve">ao tentar consultá-lo no sistema </w:t>
      </w:r>
      <w:r w:rsidR="00155858">
        <w:rPr>
          <w:i/>
          <w:iCs/>
        </w:rPr>
        <w:t>eproc</w:t>
      </w:r>
      <w:r w:rsidR="00817A85">
        <w:t xml:space="preserve">, </w:t>
      </w:r>
      <w:r w:rsidR="00155858">
        <w:t>que</w:t>
      </w:r>
      <w:r w:rsidR="008A09A0">
        <w:t>, já se viu,</w:t>
      </w:r>
      <w:r w:rsidR="00155858">
        <w:t xml:space="preserve"> </w:t>
      </w:r>
      <w:r w:rsidR="0040194A">
        <w:t xml:space="preserve">não </w:t>
      </w:r>
      <w:r w:rsidR="0076799D">
        <w:t xml:space="preserve">é o sistema </w:t>
      </w:r>
      <w:r w:rsidR="0040194A">
        <w:t>adequado para tanto.</w:t>
      </w:r>
      <w:r w:rsidR="00590523">
        <w:t xml:space="preserve"> </w:t>
      </w:r>
    </w:p>
    <w:p w14:paraId="3EFF96BD" w14:textId="5A65A977" w:rsidR="0040194A" w:rsidRDefault="00875ECB" w:rsidP="000169F1">
      <w:pPr>
        <w:pStyle w:val="SemEspaamento"/>
      </w:pPr>
      <w:r>
        <w:t>E</w:t>
      </w:r>
      <w:r w:rsidR="0040194A">
        <w:t xml:space="preserve">, </w:t>
      </w:r>
      <w:r w:rsidR="003D11E2">
        <w:t xml:space="preserve">ao contrário do que sustenta a </w:t>
      </w:r>
      <w:r w:rsidR="00AA406F">
        <w:t>recorrente</w:t>
      </w:r>
      <w:r w:rsidR="003D11E2">
        <w:t xml:space="preserve">, é obvio que </w:t>
      </w:r>
      <w:r w:rsidR="0040194A" w:rsidRPr="000B647C">
        <w:rPr>
          <w:u w:val="single"/>
        </w:rPr>
        <w:t>não</w:t>
      </w:r>
      <w:r w:rsidR="0040194A">
        <w:t xml:space="preserve"> </w:t>
      </w:r>
      <w:r w:rsidR="0040194A" w:rsidRPr="000B647C">
        <w:rPr>
          <w:u w:val="single"/>
        </w:rPr>
        <w:t>há</w:t>
      </w:r>
      <w:r w:rsidR="0040194A">
        <w:t xml:space="preserve"> </w:t>
      </w:r>
      <w:r w:rsidR="0040194A" w:rsidRPr="000B647C">
        <w:rPr>
          <w:u w:val="single"/>
        </w:rPr>
        <w:t>necessidade</w:t>
      </w:r>
      <w:r w:rsidR="0040194A">
        <w:t xml:space="preserve"> </w:t>
      </w:r>
      <w:r w:rsidR="0040194A" w:rsidRPr="000B647C">
        <w:rPr>
          <w:u w:val="single"/>
        </w:rPr>
        <w:t>de</w:t>
      </w:r>
      <w:r w:rsidR="0040194A">
        <w:t xml:space="preserve"> </w:t>
      </w:r>
      <w:r w:rsidR="0040194A" w:rsidRPr="000B647C">
        <w:rPr>
          <w:u w:val="single"/>
        </w:rPr>
        <w:t>juntar</w:t>
      </w:r>
      <w:r w:rsidR="0040194A">
        <w:t xml:space="preserve"> </w:t>
      </w:r>
      <w:r w:rsidR="000B647C" w:rsidRPr="000B647C">
        <w:rPr>
          <w:u w:val="single"/>
        </w:rPr>
        <w:t>todo</w:t>
      </w:r>
      <w:r w:rsidR="000B647C">
        <w:t xml:space="preserve"> </w:t>
      </w:r>
      <w:r w:rsidR="0040194A" w:rsidRPr="000B647C">
        <w:rPr>
          <w:u w:val="single"/>
        </w:rPr>
        <w:t>o</w:t>
      </w:r>
      <w:r w:rsidR="0040194A">
        <w:t xml:space="preserve"> </w:t>
      </w:r>
      <w:r w:rsidR="0040194A" w:rsidRPr="000B647C">
        <w:rPr>
          <w:u w:val="single"/>
        </w:rPr>
        <w:t>processo</w:t>
      </w:r>
      <w:r w:rsidR="0040194A">
        <w:t xml:space="preserve"> </w:t>
      </w:r>
      <w:r w:rsidR="0040194A" w:rsidRPr="000B647C">
        <w:rPr>
          <w:u w:val="single"/>
        </w:rPr>
        <w:t>administrativo</w:t>
      </w:r>
      <w:r w:rsidR="0040194A">
        <w:t xml:space="preserve"> cuja sua conclusão encontra-se averbada na matrícula do imóvel, pois, do contrário, também seria necessário juntar aos autos toda a documentação, arquivada em cartório, quando registrada qualquer </w:t>
      </w:r>
      <w:r w:rsidR="003D11E2">
        <w:t xml:space="preserve">averbação </w:t>
      </w:r>
      <w:r w:rsidR="006F00FE">
        <w:t xml:space="preserve">que consta na matrícula, seja </w:t>
      </w:r>
      <w:r w:rsidR="0040194A">
        <w:t>garantia real ou retific</w:t>
      </w:r>
      <w:r w:rsidR="006F00FE">
        <w:t>ação</w:t>
      </w:r>
      <w:r w:rsidR="0040194A">
        <w:t xml:space="preserve"> </w:t>
      </w:r>
      <w:r w:rsidR="006F00FE">
        <w:t>d</w:t>
      </w:r>
      <w:r w:rsidR="0040194A">
        <w:t xml:space="preserve">a área </w:t>
      </w:r>
      <w:r w:rsidR="006F00FE">
        <w:t xml:space="preserve">do </w:t>
      </w:r>
      <w:r w:rsidR="0040194A">
        <w:t xml:space="preserve">imóvel, </w:t>
      </w:r>
      <w:r w:rsidR="006F00FE">
        <w:t xml:space="preserve">por exemplo, </w:t>
      </w:r>
      <w:r w:rsidR="002E45E9">
        <w:t xml:space="preserve">o que tornaria </w:t>
      </w:r>
      <w:r w:rsidR="0040194A">
        <w:t xml:space="preserve">totalmente inútil </w:t>
      </w:r>
      <w:r w:rsidR="002E45E9">
        <w:t xml:space="preserve">a matrícula do bem e as suas informações, repita-se, </w:t>
      </w:r>
      <w:r w:rsidR="006F00FE">
        <w:t xml:space="preserve">que são </w:t>
      </w:r>
      <w:r w:rsidR="002E45E9">
        <w:t>dotada</w:t>
      </w:r>
      <w:r w:rsidR="006F00FE">
        <w:t>s</w:t>
      </w:r>
      <w:r w:rsidR="002E45E9">
        <w:t xml:space="preserve"> de fé-pública</w:t>
      </w:r>
      <w:r w:rsidR="003017F8">
        <w:t xml:space="preserve"> e presunção de veracidade</w:t>
      </w:r>
      <w:r w:rsidR="002E45E9">
        <w:t>.</w:t>
      </w:r>
    </w:p>
    <w:p w14:paraId="385280B5" w14:textId="4B66B6C2" w:rsidR="000A3CFD" w:rsidRDefault="009E3D66" w:rsidP="000169F1">
      <w:pPr>
        <w:pStyle w:val="SemEspaamento"/>
      </w:pPr>
      <w:r>
        <w:t>Desse modo</w:t>
      </w:r>
      <w:r w:rsidR="00AA406F">
        <w:t xml:space="preserve">, </w:t>
      </w:r>
      <w:r w:rsidR="00AC32BB">
        <w:t>o fato é que</w:t>
      </w:r>
      <w:r w:rsidR="000A3CFD">
        <w:t xml:space="preserve"> </w:t>
      </w:r>
      <w:r>
        <w:t xml:space="preserve">não há </w:t>
      </w:r>
      <w:r w:rsidR="00C92C65">
        <w:t>contradição</w:t>
      </w:r>
      <w:r w:rsidR="008C1E4D">
        <w:t xml:space="preserve"> </w:t>
      </w:r>
      <w:r w:rsidR="006D2A34">
        <w:t xml:space="preserve">ou obscuridade </w:t>
      </w:r>
      <w:r w:rsidR="008C1E4D">
        <w:t>apontada</w:t>
      </w:r>
      <w:r w:rsidR="006D2A34">
        <w:t>s</w:t>
      </w:r>
      <w:r w:rsidR="008C1E4D">
        <w:t xml:space="preserve"> pela recorrente,</w:t>
      </w:r>
      <w:r>
        <w:t xml:space="preserve"> relativa à</w:t>
      </w:r>
      <w:r w:rsidR="00111AAC">
        <w:t>s</w:t>
      </w:r>
      <w:r>
        <w:t xml:space="preserve"> </w:t>
      </w:r>
      <w:r w:rsidR="00111AAC">
        <w:t xml:space="preserve">expressões </w:t>
      </w:r>
      <w:r>
        <w:t>“</w:t>
      </w:r>
      <w:r w:rsidRPr="00C92C65">
        <w:rPr>
          <w:i/>
          <w:iCs/>
        </w:rPr>
        <w:t>sub judice</w:t>
      </w:r>
      <w:r>
        <w:t>” e “</w:t>
      </w:r>
      <w:r w:rsidRPr="00C92C65">
        <w:rPr>
          <w:i/>
          <w:iCs/>
        </w:rPr>
        <w:t>sub examine</w:t>
      </w:r>
      <w:r>
        <w:t xml:space="preserve">”, </w:t>
      </w:r>
      <w:r w:rsidR="00F9113F">
        <w:t>sobretudo porque, segundo o próprio acórdão recorrido, “</w:t>
      </w:r>
      <w:r w:rsidR="00F9113F" w:rsidRPr="002409E1">
        <w:rPr>
          <w:i/>
          <w:iCs/>
        </w:rPr>
        <w:t xml:space="preserve">a redação constante no acórdão ora embargado - ao mencionar o contrato </w:t>
      </w:r>
      <w:r w:rsidR="002409E1">
        <w:rPr>
          <w:i/>
          <w:iCs/>
        </w:rPr>
        <w:t>‘</w:t>
      </w:r>
      <w:r w:rsidR="00F9113F" w:rsidRPr="002409E1">
        <w:rPr>
          <w:i/>
          <w:iCs/>
        </w:rPr>
        <w:t>sub examine</w:t>
      </w:r>
      <w:r w:rsidR="002409E1">
        <w:rPr>
          <w:i/>
          <w:iCs/>
        </w:rPr>
        <w:t>’</w:t>
      </w:r>
      <w:r w:rsidR="00F9113F" w:rsidRPr="002409E1">
        <w:rPr>
          <w:i/>
          <w:iCs/>
        </w:rPr>
        <w:t xml:space="preserve"> / </w:t>
      </w:r>
      <w:r w:rsidR="002409E1">
        <w:rPr>
          <w:i/>
          <w:iCs/>
        </w:rPr>
        <w:t>‘</w:t>
      </w:r>
      <w:r w:rsidR="00F9113F" w:rsidRPr="002409E1">
        <w:rPr>
          <w:i/>
          <w:iCs/>
        </w:rPr>
        <w:t>sub judice</w:t>
      </w:r>
      <w:r w:rsidR="002409E1">
        <w:rPr>
          <w:i/>
          <w:iCs/>
        </w:rPr>
        <w:t>’</w:t>
      </w:r>
      <w:r w:rsidR="00F9113F" w:rsidRPr="002409E1">
        <w:rPr>
          <w:i/>
          <w:iCs/>
        </w:rPr>
        <w:t xml:space="preserve"> - apenas faz referência ao contrato objeto deste processo, não se vislumbrando nenhuma dificuldade de interpretação semântica quanto aos termos jurídicos acima empregados</w:t>
      </w:r>
      <w:r w:rsidR="00F9113F">
        <w:t>”</w:t>
      </w:r>
      <w:r w:rsidR="002409E1">
        <w:t xml:space="preserve"> </w:t>
      </w:r>
      <w:r w:rsidR="002409E1" w:rsidRPr="002409E1">
        <w:rPr>
          <w:sz w:val="20"/>
          <w:szCs w:val="18"/>
        </w:rPr>
        <w:t>(evento 41)</w:t>
      </w:r>
      <w:r w:rsidR="00952127">
        <w:t>.</w:t>
      </w:r>
    </w:p>
    <w:p w14:paraId="767481D7" w14:textId="40CF9790" w:rsidR="00F412B3" w:rsidRDefault="00F95D8D" w:rsidP="00F412B3">
      <w:pPr>
        <w:pStyle w:val="SemEspaamento"/>
      </w:pPr>
      <w:r>
        <w:t xml:space="preserve">No mais, a argumentação </w:t>
      </w:r>
      <w:r w:rsidR="009D4DFA">
        <w:t xml:space="preserve">apresentada pela </w:t>
      </w:r>
      <w:r>
        <w:t>recorrente</w:t>
      </w:r>
      <w:r w:rsidR="00D23EAD">
        <w:t xml:space="preserve"> no</w:t>
      </w:r>
      <w:r w:rsidR="009D4DFA">
        <w:t xml:space="preserve">s tópicos 3.2 e 3.3 </w:t>
      </w:r>
      <w:r w:rsidR="00DC57AA">
        <w:t xml:space="preserve">são evidentes irresignações quanto à conclusão adotada pelo </w:t>
      </w:r>
      <w:r w:rsidR="00DC57AA">
        <w:rPr>
          <w:i/>
          <w:iCs/>
        </w:rPr>
        <w:t>decisum</w:t>
      </w:r>
      <w:r w:rsidR="009D4DFA">
        <w:t xml:space="preserve">, </w:t>
      </w:r>
      <w:r w:rsidR="00DC57AA">
        <w:t xml:space="preserve">na medida em que não </w:t>
      </w:r>
      <w:r w:rsidR="009D4DFA">
        <w:t>detalha</w:t>
      </w:r>
      <w:r w:rsidR="00DC57AA">
        <w:t>m</w:t>
      </w:r>
      <w:r w:rsidR="009D4DFA">
        <w:t xml:space="preserve"> </w:t>
      </w:r>
      <w:r w:rsidR="00DC57AA">
        <w:t>os vícios que</w:t>
      </w:r>
      <w:r w:rsidR="00732AD1">
        <w:t>, no seu entender,</w:t>
      </w:r>
      <w:r w:rsidR="00DC57AA">
        <w:t xml:space="preserve"> não teriam sido </w:t>
      </w:r>
      <w:r w:rsidR="00732AD1">
        <w:t>esclarecidos pelo aresto recorrido</w:t>
      </w:r>
      <w:r w:rsidR="00B3432B">
        <w:t xml:space="preserve">, mas apenas se insurgem quanto à falta de juntada do processo administrativo SEI que culminou </w:t>
      </w:r>
      <w:r w:rsidR="001631C5">
        <w:t>com o</w:t>
      </w:r>
      <w:r w:rsidR="00B3432B">
        <w:t xml:space="preserve"> registro da caução na matrícula dos imóveis</w:t>
      </w:r>
      <w:r w:rsidR="00732AD1">
        <w:t xml:space="preserve">. </w:t>
      </w:r>
    </w:p>
    <w:p w14:paraId="5CCB3643" w14:textId="4F1363FF" w:rsidR="00312693" w:rsidRDefault="00312693" w:rsidP="00312693">
      <w:pPr>
        <w:pStyle w:val="SemEspaamento"/>
      </w:pPr>
      <w:r>
        <w:t>Vale registrar</w:t>
      </w:r>
      <w:r>
        <w:t xml:space="preserve">, </w:t>
      </w:r>
      <w:r>
        <w:t>nesse sentido</w:t>
      </w:r>
      <w:r>
        <w:t>, que “</w:t>
      </w:r>
      <w:r w:rsidRPr="00074477">
        <w:rPr>
          <w:i/>
          <w:iCs/>
        </w:rPr>
        <w:t>Não é função do STJ rejulgar a causa. Esta Corte não pode ser transmudada em terceira instância revisora, como se o recurso especial fosse uma apelação da apelação</w:t>
      </w:r>
      <w:r>
        <w:t xml:space="preserve">” </w:t>
      </w:r>
      <w:r w:rsidRPr="008B40A6">
        <w:rPr>
          <w:sz w:val="20"/>
          <w:szCs w:val="18"/>
        </w:rPr>
        <w:t xml:space="preserve">(STJ, AgInt no REsp n. 1.821.923/PR, rel. Min. Marco Aurélio </w:t>
      </w:r>
      <w:proofErr w:type="spellStart"/>
      <w:r w:rsidRPr="008B40A6">
        <w:rPr>
          <w:sz w:val="20"/>
          <w:szCs w:val="18"/>
        </w:rPr>
        <w:t>Belizze</w:t>
      </w:r>
      <w:proofErr w:type="spellEnd"/>
      <w:r w:rsidRPr="008B40A6">
        <w:rPr>
          <w:sz w:val="20"/>
          <w:szCs w:val="18"/>
        </w:rPr>
        <w:t>, 3ª Turma, j. em 14.2.2022)</w:t>
      </w:r>
      <w:r>
        <w:t>.</w:t>
      </w:r>
    </w:p>
    <w:p w14:paraId="7AED864C" w14:textId="1A8F6CEB" w:rsidR="00312693" w:rsidRDefault="00312693" w:rsidP="00312693">
      <w:pPr>
        <w:pStyle w:val="SemEspaamento"/>
      </w:pPr>
      <w:r>
        <w:t>E</w:t>
      </w:r>
      <w:r>
        <w:t xml:space="preserve"> </w:t>
      </w:r>
      <w:r>
        <w:t>a</w:t>
      </w:r>
      <w:r>
        <w:t xml:space="preserve"> Colenda Corte da Cidadania possui o firme entendimento de que “</w:t>
      </w:r>
      <w:r w:rsidRPr="003F0DAD">
        <w:rPr>
          <w:i/>
          <w:iCs/>
        </w:rPr>
        <w:t xml:space="preserve">O recurso especial é recurso excepcional, de fundamentação vinculada, com forma e conteúdo próprios, que se destina a atribuir a adequada interpretação e uniformização da lei federal, e não ao rejulgamento da causa porque o sistema jurídico pátrio </w:t>
      </w:r>
      <w:r w:rsidRPr="0054250A">
        <w:rPr>
          <w:i/>
          <w:iCs/>
          <w:u w:val="single"/>
        </w:rPr>
        <w:t>não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acomoda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triplo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grau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de</w:t>
      </w:r>
      <w:r w:rsidRPr="003F0DAD">
        <w:rPr>
          <w:i/>
          <w:iCs/>
        </w:rPr>
        <w:t xml:space="preserve"> </w:t>
      </w:r>
      <w:r w:rsidRPr="0054250A">
        <w:rPr>
          <w:i/>
          <w:iCs/>
          <w:u w:val="single"/>
        </w:rPr>
        <w:t>jurisdição</w:t>
      </w:r>
      <w:r w:rsidRPr="003F0DAD">
        <w:t>"</w:t>
      </w:r>
      <w:r>
        <w:t xml:space="preserve"> </w:t>
      </w:r>
      <w:r w:rsidRPr="003F0DAD">
        <w:rPr>
          <w:sz w:val="20"/>
          <w:szCs w:val="18"/>
        </w:rPr>
        <w:t xml:space="preserve">(STJ, AgRg no REsp </w:t>
      </w:r>
      <w:r>
        <w:rPr>
          <w:sz w:val="20"/>
          <w:szCs w:val="18"/>
        </w:rPr>
        <w:t xml:space="preserve">n. </w:t>
      </w:r>
      <w:r w:rsidRPr="003F0DAD">
        <w:rPr>
          <w:sz w:val="20"/>
          <w:szCs w:val="18"/>
        </w:rPr>
        <w:t>1.716.998/RN, Rel. Min</w:t>
      </w:r>
      <w:r>
        <w:rPr>
          <w:sz w:val="20"/>
          <w:szCs w:val="18"/>
        </w:rPr>
        <w:t>a.</w:t>
      </w:r>
      <w:r w:rsidRPr="003F0DAD">
        <w:rPr>
          <w:sz w:val="20"/>
          <w:szCs w:val="18"/>
        </w:rPr>
        <w:t xml:space="preserve"> Maria Thereza </w:t>
      </w:r>
      <w:r>
        <w:rPr>
          <w:sz w:val="20"/>
          <w:szCs w:val="18"/>
        </w:rPr>
        <w:t>d</w:t>
      </w:r>
      <w:r w:rsidRPr="003F0DAD">
        <w:rPr>
          <w:sz w:val="20"/>
          <w:szCs w:val="18"/>
        </w:rPr>
        <w:t xml:space="preserve">e Assis Moura, </w:t>
      </w:r>
      <w:r>
        <w:rPr>
          <w:sz w:val="20"/>
          <w:szCs w:val="18"/>
        </w:rPr>
        <w:t xml:space="preserve">6ª </w:t>
      </w:r>
      <w:r w:rsidRPr="003F0DAD">
        <w:rPr>
          <w:sz w:val="20"/>
          <w:szCs w:val="18"/>
        </w:rPr>
        <w:t xml:space="preserve">Turma, </w:t>
      </w:r>
      <w:proofErr w:type="spellStart"/>
      <w:r w:rsidRPr="003F0DAD">
        <w:rPr>
          <w:sz w:val="20"/>
          <w:szCs w:val="18"/>
        </w:rPr>
        <w:t>DJe</w:t>
      </w:r>
      <w:proofErr w:type="spellEnd"/>
      <w:r w:rsidRPr="003F0DAD">
        <w:rPr>
          <w:sz w:val="20"/>
          <w:szCs w:val="18"/>
        </w:rPr>
        <w:t xml:space="preserve"> 16</w:t>
      </w:r>
      <w:r>
        <w:rPr>
          <w:sz w:val="20"/>
          <w:szCs w:val="18"/>
        </w:rPr>
        <w:t>.</w:t>
      </w:r>
      <w:r w:rsidRPr="003F0DAD">
        <w:rPr>
          <w:sz w:val="20"/>
          <w:szCs w:val="18"/>
        </w:rPr>
        <w:t>5</w:t>
      </w:r>
      <w:r>
        <w:rPr>
          <w:sz w:val="20"/>
          <w:szCs w:val="18"/>
        </w:rPr>
        <w:t>.</w:t>
      </w:r>
      <w:r w:rsidRPr="003F0DAD">
        <w:rPr>
          <w:sz w:val="20"/>
          <w:szCs w:val="18"/>
        </w:rPr>
        <w:t>2018)</w:t>
      </w:r>
      <w:r>
        <w:t>.</w:t>
      </w:r>
    </w:p>
    <w:p w14:paraId="5B2CF8F8" w14:textId="4A3C13CC" w:rsidR="00791591" w:rsidRDefault="00952127" w:rsidP="00996751">
      <w:pPr>
        <w:pStyle w:val="SemEspaamento"/>
      </w:pPr>
      <w:r>
        <w:t xml:space="preserve">Assim, </w:t>
      </w:r>
      <w:r w:rsidR="00D60FA7">
        <w:t xml:space="preserve">o reclamo extremo deve ser desprovido, sobretudo porque </w:t>
      </w:r>
      <w:r>
        <w:t>não constatado qualquer vício no</w:t>
      </w:r>
      <w:r w:rsidR="00B3432B">
        <w:t>s</w:t>
      </w:r>
      <w:r>
        <w:t xml:space="preserve"> aresto</w:t>
      </w:r>
      <w:r w:rsidR="00B3432B">
        <w:t>s</w:t>
      </w:r>
      <w:r>
        <w:t xml:space="preserve"> </w:t>
      </w:r>
      <w:r w:rsidR="00B3432B">
        <w:t>recorridos</w:t>
      </w:r>
      <w:r>
        <w:t xml:space="preserve">, sendo evidente que </w:t>
      </w:r>
      <w:r w:rsidR="00B3432B">
        <w:t xml:space="preserve">a </w:t>
      </w:r>
      <w:r w:rsidR="00D60FA7">
        <w:t xml:space="preserve">alegada </w:t>
      </w:r>
      <w:r w:rsidR="00B3432B">
        <w:t xml:space="preserve">afronta aos arts. 489, §1º, e 1.022, I, do CPC constituem </w:t>
      </w:r>
      <w:r>
        <w:t>mero inconformismo com a conclusão final do</w:t>
      </w:r>
      <w:r w:rsidR="00513DB8">
        <w:t xml:space="preserve"> </w:t>
      </w:r>
      <w:r w:rsidR="00513DB8">
        <w:rPr>
          <w:i/>
          <w:iCs/>
        </w:rPr>
        <w:t>decisum</w:t>
      </w:r>
      <w:r w:rsidR="00513DB8">
        <w:t>.</w:t>
      </w:r>
    </w:p>
    <w:p w14:paraId="3C0B05F3" w14:textId="77777777" w:rsidR="00D60FA7" w:rsidRDefault="00D60FA7" w:rsidP="00D60FA7">
      <w:pPr>
        <w:pStyle w:val="SemEspaamento"/>
        <w:numPr>
          <w:ilvl w:val="0"/>
          <w:numId w:val="0"/>
        </w:numPr>
        <w:ind w:firstLine="1701"/>
      </w:pPr>
    </w:p>
    <w:p w14:paraId="62956D78" w14:textId="40D867AE" w:rsidR="00D60FA7" w:rsidRPr="005C4689" w:rsidRDefault="00D60FA7" w:rsidP="00D60FA7">
      <w:pPr>
        <w:pStyle w:val="Ttulo"/>
      </w:pPr>
      <w:r>
        <w:t>III.</w:t>
      </w:r>
      <w:r w:rsidR="00145503">
        <w:t>2</w:t>
      </w:r>
      <w:r>
        <w:t xml:space="preserve"> – Inexistência de violação ao art. 371 do CPC</w:t>
      </w:r>
      <w:r w:rsidR="002649C8">
        <w:t>, que considerou o teor da matrícula dos imóveis para confirmar a garantia do negócio jurídico</w:t>
      </w:r>
    </w:p>
    <w:p w14:paraId="4E5B7216" w14:textId="77777777" w:rsidR="00D60FA7" w:rsidRDefault="00D60FA7" w:rsidP="00D60FA7">
      <w:pPr>
        <w:pStyle w:val="SemEspaamento"/>
        <w:numPr>
          <w:ilvl w:val="0"/>
          <w:numId w:val="0"/>
        </w:numPr>
        <w:ind w:firstLine="1701"/>
      </w:pPr>
    </w:p>
    <w:p w14:paraId="6EE5D45F" w14:textId="073DB1A6" w:rsidR="00D60FA7" w:rsidRDefault="002649C8" w:rsidP="002649C8">
      <w:pPr>
        <w:pStyle w:val="SemEspaamento"/>
      </w:pPr>
      <w:r>
        <w:t xml:space="preserve">Em um segundo momento, Excelência, </w:t>
      </w:r>
      <w:r w:rsidR="002069B9">
        <w:t xml:space="preserve">no meio do tópico atinente à violação ao art. 1.022 do CPC, </w:t>
      </w:r>
      <w:r>
        <w:t>a recorrente aduz</w:t>
      </w:r>
      <w:r w:rsidR="00B86651">
        <w:t xml:space="preserve"> que teria sido violado</w:t>
      </w:r>
      <w:r w:rsidR="002069B9">
        <w:t xml:space="preserve"> o art. 371 do mesmo diploma processual, ao argumento de que</w:t>
      </w:r>
      <w:r w:rsidR="006A6D70">
        <w:t xml:space="preserve"> a decisão deveria apresentar as razões </w:t>
      </w:r>
      <w:r w:rsidR="00A1669B">
        <w:t>do seu convencimento</w:t>
      </w:r>
      <w:r w:rsidR="00CB6C05">
        <w:t xml:space="preserve"> </w:t>
      </w:r>
      <w:r w:rsidR="00CB6C05" w:rsidRPr="00CB6C05">
        <w:rPr>
          <w:sz w:val="20"/>
          <w:szCs w:val="18"/>
        </w:rPr>
        <w:t>(evento 53, p. 7)</w:t>
      </w:r>
      <w:r w:rsidR="00A1669B">
        <w:t>.</w:t>
      </w:r>
    </w:p>
    <w:p w14:paraId="7680FF7C" w14:textId="577C9B3E" w:rsidR="00A1669B" w:rsidRDefault="00A1669B" w:rsidP="00CB6C05">
      <w:pPr>
        <w:pStyle w:val="SemEspaamento"/>
      </w:pPr>
      <w:r>
        <w:t xml:space="preserve">Na sequência, </w:t>
      </w:r>
      <w:r w:rsidR="00CB6C05">
        <w:t>a</w:t>
      </w:r>
      <w:r>
        <w:t xml:space="preserve"> recorrente sustenta que</w:t>
      </w:r>
      <w:r w:rsidR="00CB6C05">
        <w:t>,</w:t>
      </w:r>
      <w:r>
        <w:t xml:space="preserve"> “</w:t>
      </w:r>
      <w:r w:rsidR="00CB6C05" w:rsidRPr="00CB6C05">
        <w:rPr>
          <w:i/>
          <w:iCs/>
        </w:rPr>
        <w:t>Além do não conhecimento por parte do Recorrente, em nenhum momento foi apresentado o referido processo, deixando a decisão ainda mais confusa, e não respeitando o previsto no artigo 371 do CPC</w:t>
      </w:r>
      <w:r w:rsidR="00CB6C05">
        <w:t xml:space="preserve">” </w:t>
      </w:r>
      <w:r w:rsidR="00CB6C05" w:rsidRPr="00CB6C05">
        <w:rPr>
          <w:sz w:val="20"/>
          <w:szCs w:val="18"/>
        </w:rPr>
        <w:t>(evento 53, p. 7)</w:t>
      </w:r>
      <w:r w:rsidR="00CB6C05">
        <w:t>.</w:t>
      </w:r>
    </w:p>
    <w:p w14:paraId="57163AF0" w14:textId="0036B5ED" w:rsidR="00CB6C05" w:rsidRDefault="00CB6C05" w:rsidP="00CB6C05">
      <w:pPr>
        <w:pStyle w:val="SemEspaamento"/>
      </w:pPr>
      <w:r>
        <w:t>Sem razão a recorrente.</w:t>
      </w:r>
    </w:p>
    <w:p w14:paraId="3A2A1652" w14:textId="436BD042" w:rsidR="00CB6C05" w:rsidRDefault="00616094" w:rsidP="00CB6C05">
      <w:pPr>
        <w:pStyle w:val="SemEspaamento"/>
      </w:pPr>
      <w:r>
        <w:t>Em primeiro lugar, como se extrai do</w:t>
      </w:r>
      <w:r w:rsidR="00447FBB">
        <w:t xml:space="preserve">s aclaratórios opostos no evento 27, </w:t>
      </w:r>
      <w:r w:rsidR="00447FBB" w:rsidRPr="00F43548">
        <w:rPr>
          <w:b/>
          <w:bCs/>
        </w:rPr>
        <w:t>o dispositivo legal</w:t>
      </w:r>
      <w:r w:rsidR="00447FBB">
        <w:t xml:space="preserve"> </w:t>
      </w:r>
      <w:r w:rsidR="00447FBB" w:rsidRPr="00F43548">
        <w:rPr>
          <w:b/>
          <w:bCs/>
          <w:u w:val="single"/>
        </w:rPr>
        <w:t>não</w:t>
      </w:r>
      <w:r w:rsidR="00447FBB">
        <w:rPr>
          <w:b/>
          <w:bCs/>
        </w:rPr>
        <w:t xml:space="preserve"> </w:t>
      </w:r>
      <w:r w:rsidR="00447FBB" w:rsidRPr="00F43548">
        <w:rPr>
          <w:b/>
          <w:bCs/>
          <w:u w:val="single"/>
        </w:rPr>
        <w:t>foi</w:t>
      </w:r>
      <w:r w:rsidR="00447FBB">
        <w:rPr>
          <w:b/>
          <w:bCs/>
        </w:rPr>
        <w:t xml:space="preserve"> </w:t>
      </w:r>
      <w:r w:rsidR="00447FBB" w:rsidRPr="00F43548">
        <w:rPr>
          <w:b/>
          <w:bCs/>
          <w:u w:val="single"/>
        </w:rPr>
        <w:t>prequestionado</w:t>
      </w:r>
      <w:r w:rsidR="00447FBB">
        <w:t xml:space="preserve">, de modo que inviabiliza </w:t>
      </w:r>
      <w:r w:rsidR="00F43548">
        <w:t xml:space="preserve">a apreciação </w:t>
      </w:r>
      <w:r w:rsidR="00447FBB">
        <w:t xml:space="preserve">da pretensão por falta de </w:t>
      </w:r>
      <w:r w:rsidR="00957BE3">
        <w:t>requisito de admissibilidade</w:t>
      </w:r>
      <w:r w:rsidR="00C71702">
        <w:t xml:space="preserve"> do recurso</w:t>
      </w:r>
      <w:r w:rsidR="00957BE3">
        <w:t>.</w:t>
      </w:r>
    </w:p>
    <w:p w14:paraId="21EC9977" w14:textId="079EF583" w:rsidR="00957BE3" w:rsidRDefault="00957BE3" w:rsidP="00CB6C05">
      <w:pPr>
        <w:pStyle w:val="SemEspaamento"/>
      </w:pPr>
      <w:r>
        <w:t>Mas não é só.</w:t>
      </w:r>
    </w:p>
    <w:p w14:paraId="644F5985" w14:textId="0999773A" w:rsidR="00957BE3" w:rsidRDefault="00957BE3" w:rsidP="00CB6C05">
      <w:pPr>
        <w:pStyle w:val="SemEspaamento"/>
      </w:pPr>
      <w:r>
        <w:t xml:space="preserve">Ao contrário do que </w:t>
      </w:r>
      <w:r w:rsidR="001932AA">
        <w:t>insiste</w:t>
      </w:r>
      <w:r>
        <w:t xml:space="preserve"> a recorrente, não</w:t>
      </w:r>
      <w:r w:rsidR="001932AA">
        <w:t xml:space="preserve"> há qualquer violação ao art. 37</w:t>
      </w:r>
      <w:r w:rsidR="00C71702">
        <w:t>1</w:t>
      </w:r>
      <w:r w:rsidR="001932AA">
        <w:t xml:space="preserve"> do CPC, sobretudo porque os arestos recorridos detalharam as razões de</w:t>
      </w:r>
      <w:r w:rsidR="00C71702">
        <w:t xml:space="preserve"> convencimento que os conduziram ao provimento</w:t>
      </w:r>
      <w:r w:rsidR="00897B4D">
        <w:t xml:space="preserve"> parcial</w:t>
      </w:r>
      <w:r w:rsidR="00C71702">
        <w:t xml:space="preserve"> da apelação interposta,</w:t>
      </w:r>
      <w:r w:rsidR="00A97B5E">
        <w:t xml:space="preserve"> </w:t>
      </w:r>
      <w:r w:rsidR="00174940">
        <w:t xml:space="preserve">confirmando a </w:t>
      </w:r>
      <w:r w:rsidR="00897B4D">
        <w:t>caução averbada nas matrículas dos imóveis oferecidos em garantia</w:t>
      </w:r>
      <w:r w:rsidR="00174940">
        <w:t xml:space="preserve"> ao negócio jurídico firmado</w:t>
      </w:r>
      <w:r w:rsidR="00897B4D">
        <w:t>.</w:t>
      </w:r>
    </w:p>
    <w:p w14:paraId="11D64956" w14:textId="78808469" w:rsidR="00C655B1" w:rsidRDefault="00C308A1" w:rsidP="00CB6C05">
      <w:pPr>
        <w:pStyle w:val="SemEspaamento"/>
      </w:pPr>
      <w:r>
        <w:t xml:space="preserve">E </w:t>
      </w:r>
      <w:r w:rsidR="00897B4D">
        <w:t>já se viu</w:t>
      </w:r>
      <w:r w:rsidR="00443D0A">
        <w:t xml:space="preserve"> que a recorrente apresenta </w:t>
      </w:r>
      <w:r w:rsidR="00443D0A" w:rsidRPr="0039006F">
        <w:rPr>
          <w:u w:val="single"/>
        </w:rPr>
        <w:t>me</w:t>
      </w:r>
      <w:r w:rsidR="00BE6AA5" w:rsidRPr="0039006F">
        <w:rPr>
          <w:u w:val="single"/>
        </w:rPr>
        <w:t>ro</w:t>
      </w:r>
      <w:r w:rsidR="00BE6AA5">
        <w:t xml:space="preserve"> </w:t>
      </w:r>
      <w:r w:rsidR="00BE6AA5" w:rsidRPr="0039006F">
        <w:rPr>
          <w:u w:val="single"/>
        </w:rPr>
        <w:t>inconformismo</w:t>
      </w:r>
      <w:r w:rsidR="00BE6AA5">
        <w:t xml:space="preserve"> com o resultado que lhe foi desfavorável</w:t>
      </w:r>
      <w:r w:rsidR="00BE46E3">
        <w:t>,</w:t>
      </w:r>
      <w:r w:rsidR="00B249E3">
        <w:t xml:space="preserve"> buscando</w:t>
      </w:r>
      <w:r w:rsidR="00BE46E3">
        <w:t xml:space="preserve"> </w:t>
      </w:r>
      <w:r w:rsidR="00B249E3">
        <w:t xml:space="preserve">uma forma de burlar </w:t>
      </w:r>
      <w:r w:rsidR="00AE48CF">
        <w:t>a averbação</w:t>
      </w:r>
      <w:r w:rsidR="00B249E3">
        <w:t xml:space="preserve"> constante nas matrículas </w:t>
      </w:r>
      <w:r w:rsidR="00AE48CF">
        <w:t xml:space="preserve">dos imóveis </w:t>
      </w:r>
      <w:r w:rsidR="00B249E3">
        <w:t xml:space="preserve">e que </w:t>
      </w:r>
      <w:r w:rsidR="00AE48CF">
        <w:t xml:space="preserve">só foi realizada após </w:t>
      </w:r>
      <w:r w:rsidR="00C655B1">
        <w:t xml:space="preserve">ampla apuração quanto à sua validade </w:t>
      </w:r>
      <w:r w:rsidR="00B249E3">
        <w:t>por meio de processo administrativo</w:t>
      </w:r>
      <w:r w:rsidR="00C655B1">
        <w:t xml:space="preserve"> de suscitação de dúvida</w:t>
      </w:r>
      <w:r w:rsidR="00BE46E3">
        <w:t>.</w:t>
      </w:r>
    </w:p>
    <w:p w14:paraId="61876C8A" w14:textId="5C8FEAFB" w:rsidR="00897B4D" w:rsidRDefault="008C052E" w:rsidP="00CB6C05">
      <w:pPr>
        <w:pStyle w:val="SemEspaamento"/>
      </w:pPr>
      <w:r>
        <w:t>No mais</w:t>
      </w:r>
      <w:r w:rsidR="00C655B1">
        <w:t>, no tópico anterior também já foi devidamente</w:t>
      </w:r>
      <w:r w:rsidR="00337158">
        <w:t xml:space="preserve"> afastada a </w:t>
      </w:r>
      <w:r w:rsidR="0050415A">
        <w:t xml:space="preserve">alegada </w:t>
      </w:r>
      <w:r w:rsidR="00337158">
        <w:t xml:space="preserve">necessidade de juntada do processo administrativo SEI n. </w:t>
      </w:r>
      <w:r w:rsidR="00337158" w:rsidRPr="00337158">
        <w:t>002370-78.2021.8.24.0710</w:t>
      </w:r>
      <w:r w:rsidR="00337158">
        <w:t xml:space="preserve">, </w:t>
      </w:r>
      <w:r w:rsidR="005F17A9">
        <w:t xml:space="preserve">primeiro, </w:t>
      </w:r>
      <w:r w:rsidR="00337158">
        <w:t>porque</w:t>
      </w:r>
      <w:r w:rsidR="00C655B1">
        <w:t xml:space="preserve"> </w:t>
      </w:r>
      <w:r w:rsidR="00337158">
        <w:t>é documento público acessível à recorrente, que teve ciência de sua existência desde a citação nesta demanda</w:t>
      </w:r>
      <w:r w:rsidR="0039006F">
        <w:t xml:space="preserve"> e, inclusive, consultou os autos em 3.4.2025</w:t>
      </w:r>
      <w:r>
        <w:t xml:space="preserve">. </w:t>
      </w:r>
    </w:p>
    <w:p w14:paraId="6901C5E0" w14:textId="1DD60B0F" w:rsidR="008C052E" w:rsidRDefault="00C308A1" w:rsidP="005F17A9">
      <w:pPr>
        <w:pStyle w:val="SemEspaamento"/>
      </w:pPr>
      <w:r>
        <w:t>Além disso, vale frisar,</w:t>
      </w:r>
      <w:r w:rsidR="0050415A">
        <w:t xml:space="preserve"> </w:t>
      </w:r>
      <w:r w:rsidR="005F17A9" w:rsidRPr="000B647C">
        <w:rPr>
          <w:u w:val="single"/>
        </w:rPr>
        <w:t>não</w:t>
      </w:r>
      <w:r w:rsidR="005F17A9">
        <w:t xml:space="preserve"> </w:t>
      </w:r>
      <w:r w:rsidR="005F17A9" w:rsidRPr="000B647C">
        <w:rPr>
          <w:u w:val="single"/>
        </w:rPr>
        <w:t>há</w:t>
      </w:r>
      <w:r w:rsidR="005F17A9">
        <w:t xml:space="preserve"> </w:t>
      </w:r>
      <w:r w:rsidR="005F17A9" w:rsidRPr="000B647C">
        <w:rPr>
          <w:u w:val="single"/>
        </w:rPr>
        <w:t>necessidade</w:t>
      </w:r>
      <w:r w:rsidR="005F17A9">
        <w:t xml:space="preserve"> </w:t>
      </w:r>
      <w:r w:rsidR="005F17A9" w:rsidRPr="000B647C">
        <w:rPr>
          <w:u w:val="single"/>
        </w:rPr>
        <w:t>de</w:t>
      </w:r>
      <w:r w:rsidR="005F17A9">
        <w:t xml:space="preserve"> </w:t>
      </w:r>
      <w:r w:rsidR="005F17A9" w:rsidRPr="000B647C">
        <w:rPr>
          <w:u w:val="single"/>
        </w:rPr>
        <w:t>juntar</w:t>
      </w:r>
      <w:r w:rsidR="005F17A9">
        <w:t xml:space="preserve"> </w:t>
      </w:r>
      <w:r w:rsidR="005F17A9" w:rsidRPr="000B647C">
        <w:rPr>
          <w:u w:val="single"/>
        </w:rPr>
        <w:t>todo</w:t>
      </w:r>
      <w:r w:rsidR="005F17A9">
        <w:t xml:space="preserve"> </w:t>
      </w:r>
      <w:r w:rsidR="005F17A9" w:rsidRPr="000B647C">
        <w:rPr>
          <w:u w:val="single"/>
        </w:rPr>
        <w:t>o</w:t>
      </w:r>
      <w:r w:rsidR="005F17A9">
        <w:t xml:space="preserve"> </w:t>
      </w:r>
      <w:r w:rsidR="005F17A9" w:rsidRPr="000B647C">
        <w:rPr>
          <w:u w:val="single"/>
        </w:rPr>
        <w:t>processo</w:t>
      </w:r>
      <w:r w:rsidR="005F17A9">
        <w:t xml:space="preserve"> </w:t>
      </w:r>
      <w:r w:rsidR="005F17A9" w:rsidRPr="000B647C">
        <w:rPr>
          <w:u w:val="single"/>
        </w:rPr>
        <w:t>administrativo</w:t>
      </w:r>
      <w:r w:rsidR="005F17A9">
        <w:t xml:space="preserve"> cuja sua conclusão encontra-se averbada na matrícula do imóvel, pois, do contrário, </w:t>
      </w:r>
      <w:r>
        <w:t xml:space="preserve">em qualquer demanda judicial </w:t>
      </w:r>
      <w:r w:rsidR="005F17A9">
        <w:t xml:space="preserve">seria </w:t>
      </w:r>
      <w:r>
        <w:t xml:space="preserve">indispensável a juntada </w:t>
      </w:r>
      <w:r w:rsidR="005F17A9">
        <w:t xml:space="preserve">aos autos toda a documentação arquivada em cartório, quando registrada qualquer averbação que consta na matrícula, seja garantia real ou retificação da área do imóvel, por exemplo, o que </w:t>
      </w:r>
      <w:r w:rsidR="00174037">
        <w:t xml:space="preserve">esvaziaria a finalidade e </w:t>
      </w:r>
      <w:r w:rsidR="005F17A9">
        <w:t>tornaria inútil a matrícula do bem e as suas informações, que</w:t>
      </w:r>
      <w:r w:rsidR="00174037">
        <w:t>, já se viu,</w:t>
      </w:r>
      <w:r w:rsidR="005F17A9">
        <w:t xml:space="preserve"> são dotadas de fé-pública e presunção de veracidade.</w:t>
      </w:r>
    </w:p>
    <w:p w14:paraId="538C16AB" w14:textId="24C88A54" w:rsidR="00174037" w:rsidRDefault="00174037" w:rsidP="005F17A9">
      <w:pPr>
        <w:pStyle w:val="SemEspaamento"/>
      </w:pPr>
      <w:r>
        <w:t xml:space="preserve">Desse modo, diante da ausência de prequestionamento e </w:t>
      </w:r>
      <w:r w:rsidR="00620209">
        <w:t xml:space="preserve">da </w:t>
      </w:r>
      <w:r>
        <w:t xml:space="preserve">inexistência de afronta ao art. 371 do CPC, sobretudo por se tratar de </w:t>
      </w:r>
      <w:r w:rsidR="00145503">
        <w:t xml:space="preserve">mera irresignação quanto ao resultado desfavorável, </w:t>
      </w:r>
      <w:r w:rsidR="00B84F45">
        <w:t xml:space="preserve">é de ser desprovido o recurso </w:t>
      </w:r>
      <w:r w:rsidR="00145503">
        <w:t xml:space="preserve">especial </w:t>
      </w:r>
      <w:r w:rsidR="00B84F45">
        <w:t>interposto pelo recorrente</w:t>
      </w:r>
      <w:r w:rsidR="00145503">
        <w:t>.</w:t>
      </w:r>
    </w:p>
    <w:p w14:paraId="788D984A" w14:textId="77777777" w:rsidR="00145503" w:rsidRDefault="00145503" w:rsidP="00145503">
      <w:pPr>
        <w:pStyle w:val="SemEspaamento"/>
        <w:numPr>
          <w:ilvl w:val="0"/>
          <w:numId w:val="0"/>
        </w:numPr>
        <w:ind w:firstLine="1701"/>
      </w:pPr>
    </w:p>
    <w:p w14:paraId="6513D37C" w14:textId="71540F35" w:rsidR="00145503" w:rsidRDefault="00145503" w:rsidP="00145503">
      <w:pPr>
        <w:pStyle w:val="Ttulo"/>
      </w:pPr>
      <w:r>
        <w:t>III.3 – Impossibilidade de apreciação de violação constitucional pela via eleita.</w:t>
      </w:r>
      <w:r w:rsidR="00E65891">
        <w:t xml:space="preserve"> Usurpação de competência do Egrégio Supremo Tribunal Federal</w:t>
      </w:r>
    </w:p>
    <w:p w14:paraId="7895CE26" w14:textId="77777777" w:rsidR="00145503" w:rsidRDefault="00145503" w:rsidP="00145503"/>
    <w:p w14:paraId="2F26AFFE" w14:textId="471552B2" w:rsidR="00145503" w:rsidRDefault="00A755D8" w:rsidP="00145503">
      <w:pPr>
        <w:pStyle w:val="SemEspaamento"/>
      </w:pPr>
      <w:r>
        <w:t xml:space="preserve">Por fim, Excelência, a recorrente alega que não sido respeitado o devido processo legal, o direito ao contraditório e à ampla defesa, argumentando </w:t>
      </w:r>
      <w:r w:rsidR="00C3061E">
        <w:t>que teriam sido infringidos os arts.</w:t>
      </w:r>
      <w:r w:rsidR="009544E0">
        <w:t xml:space="preserve"> 5º, </w:t>
      </w:r>
      <w:r w:rsidR="00E04CB7">
        <w:t>LIV e LV, da CF/88.</w:t>
      </w:r>
    </w:p>
    <w:p w14:paraId="11B2B605" w14:textId="344CE17F" w:rsidR="00E04CB7" w:rsidRDefault="00E04CB7" w:rsidP="00145503">
      <w:pPr>
        <w:pStyle w:val="SemEspaamento"/>
      </w:pPr>
      <w:r>
        <w:t xml:space="preserve">No entanto, os dispositivos constitucionais mencionados também não foram prequestionados nos aclaratórios do evento 21, o que, como já se viu, impede a apreciação da alegada violação </w:t>
      </w:r>
      <w:r w:rsidR="00766BCC">
        <w:t>por falta de requisito de admissibilidade do recurso.</w:t>
      </w:r>
    </w:p>
    <w:p w14:paraId="3E466458" w14:textId="6CB7F0A7" w:rsidR="00BF420C" w:rsidRDefault="00766BCC" w:rsidP="00554DB2">
      <w:pPr>
        <w:pStyle w:val="SemEspaamento"/>
      </w:pPr>
      <w:r>
        <w:t xml:space="preserve">Além disso, como se sabe, </w:t>
      </w:r>
      <w:r w:rsidR="00A623AB">
        <w:t xml:space="preserve">como sedimentado pela colenda Corte da Cidadania, </w:t>
      </w:r>
      <w:r w:rsidR="000930A1">
        <w:t>“</w:t>
      </w:r>
      <w:r w:rsidR="000930A1" w:rsidRPr="000930A1">
        <w:rPr>
          <w:i/>
          <w:iCs/>
        </w:rPr>
        <w:t>Não cabe a esta Corte Superior, ainda que para fins de prequestionamento, a análise de dispositivo constitucional, sob pena de usurpação da competência do Supremo Tribunal Federal</w:t>
      </w:r>
      <w:r w:rsidR="000930A1">
        <w:t xml:space="preserve">” </w:t>
      </w:r>
      <w:r w:rsidR="000930A1" w:rsidRPr="00F412B3">
        <w:rPr>
          <w:sz w:val="20"/>
          <w:szCs w:val="18"/>
        </w:rPr>
        <w:t xml:space="preserve">(STJ, </w:t>
      </w:r>
      <w:r w:rsidR="00055E84" w:rsidRPr="00F412B3">
        <w:rPr>
          <w:sz w:val="20"/>
          <w:szCs w:val="18"/>
        </w:rPr>
        <w:t xml:space="preserve">AgInt no AREsp n. 2.393.391/RN, rel. Min. Gurgel de Faria, </w:t>
      </w:r>
      <w:r w:rsidR="00F412B3" w:rsidRPr="00F412B3">
        <w:rPr>
          <w:sz w:val="20"/>
          <w:szCs w:val="18"/>
        </w:rPr>
        <w:t xml:space="preserve">1ª Turma, </w:t>
      </w:r>
      <w:r w:rsidR="00055E84" w:rsidRPr="00F412B3">
        <w:rPr>
          <w:sz w:val="20"/>
          <w:szCs w:val="18"/>
        </w:rPr>
        <w:t>j. em 20.5.2024</w:t>
      </w:r>
      <w:r w:rsidR="00F412B3" w:rsidRPr="00F412B3">
        <w:rPr>
          <w:sz w:val="20"/>
          <w:szCs w:val="18"/>
        </w:rPr>
        <w:t>)</w:t>
      </w:r>
      <w:r w:rsidR="00F412B3">
        <w:t>.</w:t>
      </w:r>
    </w:p>
    <w:p w14:paraId="7B39941E" w14:textId="629F27DF" w:rsidR="00BF420C" w:rsidRPr="00145503" w:rsidRDefault="00BF420C" w:rsidP="00145503">
      <w:pPr>
        <w:pStyle w:val="SemEspaamento"/>
      </w:pPr>
      <w:r>
        <w:t xml:space="preserve">Por consectário, o não conhecimento do </w:t>
      </w:r>
      <w:r w:rsidR="00437940">
        <w:t>presente recurso especial</w:t>
      </w:r>
      <w:r>
        <w:t>, também quanto a este ponto, é medida que se impõe.</w:t>
      </w:r>
    </w:p>
    <w:p w14:paraId="54CF1202" w14:textId="77777777" w:rsidR="000169F1" w:rsidRPr="00026B3F" w:rsidRDefault="000169F1" w:rsidP="00336C70">
      <w:pPr>
        <w:pStyle w:val="SemEspaamento"/>
        <w:numPr>
          <w:ilvl w:val="0"/>
          <w:numId w:val="0"/>
        </w:numPr>
        <w:ind w:left="1701"/>
      </w:pPr>
    </w:p>
    <w:p w14:paraId="46DA012B" w14:textId="58360B9F" w:rsidR="000169F1" w:rsidRPr="00136102" w:rsidRDefault="000169F1" w:rsidP="00975BE7">
      <w:pPr>
        <w:pStyle w:val="Ttulo"/>
      </w:pPr>
      <w:r>
        <w:t>I</w:t>
      </w:r>
      <w:r w:rsidR="00D60FA7">
        <w:t>V</w:t>
      </w:r>
      <w:r>
        <w:t xml:space="preserve"> – REQUERIMENTOS</w:t>
      </w:r>
    </w:p>
    <w:p w14:paraId="346BACE2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698E898" w14:textId="47131918" w:rsidR="000169F1" w:rsidRDefault="00BF420C" w:rsidP="003D2B6B">
      <w:pPr>
        <w:pStyle w:val="SemEspaamento"/>
        <w:rPr>
          <w:rFonts w:eastAsia="Calibri" w:cs="Times New Roman"/>
          <w:szCs w:val="24"/>
        </w:rPr>
      </w:pPr>
      <w:r>
        <w:t>Ante o</w:t>
      </w:r>
      <w:r w:rsidR="003D2B6B">
        <w:t xml:space="preserve"> exposto,</w:t>
      </w:r>
      <w:r w:rsidR="00A14052">
        <w:t xml:space="preserve"> </w:t>
      </w:r>
      <w:r w:rsidR="00C8384D">
        <w:t>recorridos</w:t>
      </w:r>
      <w:r w:rsidR="00A14052">
        <w:t xml:space="preserve"> requerem </w:t>
      </w:r>
      <w:r w:rsidR="00C8384D">
        <w:t>o não conhecimento do recurso especial</w:t>
      </w:r>
      <w:r>
        <w:t>, diante da falta de recolhimento de preparo e pela impossibilidade de exame de infringência de dispositivo constitucional pela via eleita. S</w:t>
      </w:r>
      <w:r w:rsidR="00C8384D">
        <w:t xml:space="preserve">ubsidiariamente, </w:t>
      </w:r>
      <w:r>
        <w:t xml:space="preserve">requer-se </w:t>
      </w:r>
      <w:r w:rsidR="00C8384D">
        <w:t>o desprovimento</w:t>
      </w:r>
      <w:r>
        <w:t xml:space="preserve"> do reclamo</w:t>
      </w:r>
      <w:r w:rsidR="00A14052">
        <w:t xml:space="preserve">, sobretudo por conta da inexistência de qualquer </w:t>
      </w:r>
      <w:r w:rsidR="00C8384D">
        <w:t xml:space="preserve">violação </w:t>
      </w:r>
      <w:r>
        <w:t>dos dispositivos apontados</w:t>
      </w:r>
      <w:r w:rsidR="00440DA2">
        <w:t>, conforme exposto nesta petição</w:t>
      </w:r>
      <w:r w:rsidR="00C12662">
        <w:t>.</w:t>
      </w:r>
    </w:p>
    <w:p w14:paraId="0985F08C" w14:textId="77777777" w:rsidR="003D2B6B" w:rsidRPr="00026B3F" w:rsidRDefault="003D2B6B" w:rsidP="003A248B">
      <w:pPr>
        <w:pStyle w:val="Ttulo2"/>
        <w:rPr>
          <w:rFonts w:eastAsia="Calibri"/>
          <w:sz w:val="14"/>
          <w:szCs w:val="14"/>
        </w:rPr>
      </w:pPr>
    </w:p>
    <w:p w14:paraId="63200C1F" w14:textId="21F6862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EE01159" w14:textId="556204DF" w:rsidR="000169F1" w:rsidRPr="00026B3F" w:rsidRDefault="000169F1" w:rsidP="00026B3F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312693">
        <w:rPr>
          <w:rFonts w:ascii="Arial" w:eastAsia="Calibri" w:hAnsi="Arial" w:cs="Times New Roman"/>
          <w:noProof/>
          <w:sz w:val="24"/>
          <w:szCs w:val="24"/>
        </w:rPr>
        <w:t>11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068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6DCA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9D5C36C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2ED791" w14:textId="37D7F0D3" w:rsidR="00131BEB" w:rsidRPr="000169F1" w:rsidRDefault="00EE029A" w:rsidP="00746BA7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D53B8">
      <w:headerReference w:type="default" r:id="rId9"/>
      <w:footerReference w:type="default" r:id="rId10"/>
      <w:pgSz w:w="11906" w:h="16838"/>
      <w:pgMar w:top="1701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A371D" w14:textId="77777777" w:rsidR="00EC12DF" w:rsidRDefault="00EC12DF" w:rsidP="00943258">
      <w:pPr>
        <w:spacing w:after="0" w:line="240" w:lineRule="auto"/>
      </w:pPr>
      <w:r>
        <w:separator/>
      </w:r>
    </w:p>
  </w:endnote>
  <w:endnote w:type="continuationSeparator" w:id="0">
    <w:p w14:paraId="7A06D856" w14:textId="77777777" w:rsidR="00EC12DF" w:rsidRDefault="00EC12D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6151091" name="Imagem 9615109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3D700" w14:textId="77777777" w:rsidR="00EC12DF" w:rsidRDefault="00EC12DF" w:rsidP="00943258">
      <w:pPr>
        <w:spacing w:after="0" w:line="240" w:lineRule="auto"/>
      </w:pPr>
      <w:r>
        <w:separator/>
      </w:r>
    </w:p>
  </w:footnote>
  <w:footnote w:type="continuationSeparator" w:id="0">
    <w:p w14:paraId="41FE03B5" w14:textId="77777777" w:rsidR="00EC12DF" w:rsidRDefault="00EC12D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87940863" name="Imagem 38794086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3F31"/>
    <w:rsid w:val="00004070"/>
    <w:rsid w:val="000076E6"/>
    <w:rsid w:val="00011F09"/>
    <w:rsid w:val="000169F1"/>
    <w:rsid w:val="00026B3F"/>
    <w:rsid w:val="00027C69"/>
    <w:rsid w:val="00033EC0"/>
    <w:rsid w:val="00035796"/>
    <w:rsid w:val="00042359"/>
    <w:rsid w:val="0004298B"/>
    <w:rsid w:val="00045076"/>
    <w:rsid w:val="00054B8C"/>
    <w:rsid w:val="00055E84"/>
    <w:rsid w:val="00061D76"/>
    <w:rsid w:val="00075608"/>
    <w:rsid w:val="0008652C"/>
    <w:rsid w:val="000930A1"/>
    <w:rsid w:val="00095A72"/>
    <w:rsid w:val="00097661"/>
    <w:rsid w:val="000A33E9"/>
    <w:rsid w:val="000A3CFD"/>
    <w:rsid w:val="000A60B0"/>
    <w:rsid w:val="000B214D"/>
    <w:rsid w:val="000B500C"/>
    <w:rsid w:val="000B647C"/>
    <w:rsid w:val="000B6A78"/>
    <w:rsid w:val="000B6A86"/>
    <w:rsid w:val="000B743D"/>
    <w:rsid w:val="000C4295"/>
    <w:rsid w:val="000C6876"/>
    <w:rsid w:val="000D228C"/>
    <w:rsid w:val="000D48B6"/>
    <w:rsid w:val="000D7007"/>
    <w:rsid w:val="000E31C4"/>
    <w:rsid w:val="000E4FEE"/>
    <w:rsid w:val="000E5335"/>
    <w:rsid w:val="000E676B"/>
    <w:rsid w:val="000F5B77"/>
    <w:rsid w:val="000F7435"/>
    <w:rsid w:val="00100AD0"/>
    <w:rsid w:val="00100DCB"/>
    <w:rsid w:val="001010AE"/>
    <w:rsid w:val="00111180"/>
    <w:rsid w:val="00111AAC"/>
    <w:rsid w:val="001279C1"/>
    <w:rsid w:val="00131BEB"/>
    <w:rsid w:val="0014341A"/>
    <w:rsid w:val="00145503"/>
    <w:rsid w:val="00155858"/>
    <w:rsid w:val="00157168"/>
    <w:rsid w:val="001613DC"/>
    <w:rsid w:val="001631C5"/>
    <w:rsid w:val="001667B0"/>
    <w:rsid w:val="00166824"/>
    <w:rsid w:val="00167873"/>
    <w:rsid w:val="00174037"/>
    <w:rsid w:val="00174940"/>
    <w:rsid w:val="001761C0"/>
    <w:rsid w:val="00180002"/>
    <w:rsid w:val="00183BE2"/>
    <w:rsid w:val="001932AA"/>
    <w:rsid w:val="0019575E"/>
    <w:rsid w:val="001958AD"/>
    <w:rsid w:val="00197B07"/>
    <w:rsid w:val="00197E05"/>
    <w:rsid w:val="001A3F03"/>
    <w:rsid w:val="001A6CAE"/>
    <w:rsid w:val="001A702B"/>
    <w:rsid w:val="001B1D54"/>
    <w:rsid w:val="001B226B"/>
    <w:rsid w:val="001B26B0"/>
    <w:rsid w:val="001B2B98"/>
    <w:rsid w:val="001B2E75"/>
    <w:rsid w:val="001B2EB6"/>
    <w:rsid w:val="001B549B"/>
    <w:rsid w:val="001C2AAB"/>
    <w:rsid w:val="001C2EDE"/>
    <w:rsid w:val="001D57F2"/>
    <w:rsid w:val="001D7039"/>
    <w:rsid w:val="001F180C"/>
    <w:rsid w:val="001F3FC3"/>
    <w:rsid w:val="001F538B"/>
    <w:rsid w:val="00201F45"/>
    <w:rsid w:val="00202E8F"/>
    <w:rsid w:val="00203873"/>
    <w:rsid w:val="002069B9"/>
    <w:rsid w:val="002072EF"/>
    <w:rsid w:val="00207BE4"/>
    <w:rsid w:val="00212977"/>
    <w:rsid w:val="00214E09"/>
    <w:rsid w:val="00217799"/>
    <w:rsid w:val="00232FE3"/>
    <w:rsid w:val="00233DB8"/>
    <w:rsid w:val="002409E1"/>
    <w:rsid w:val="002448DC"/>
    <w:rsid w:val="002459EF"/>
    <w:rsid w:val="00255446"/>
    <w:rsid w:val="0025759F"/>
    <w:rsid w:val="00261ABB"/>
    <w:rsid w:val="0026211C"/>
    <w:rsid w:val="002646E7"/>
    <w:rsid w:val="002649C8"/>
    <w:rsid w:val="002726AB"/>
    <w:rsid w:val="00272854"/>
    <w:rsid w:val="00272BFB"/>
    <w:rsid w:val="0027356E"/>
    <w:rsid w:val="002811D4"/>
    <w:rsid w:val="00284198"/>
    <w:rsid w:val="0028693C"/>
    <w:rsid w:val="002876D6"/>
    <w:rsid w:val="00291F6C"/>
    <w:rsid w:val="002932CA"/>
    <w:rsid w:val="00295BDC"/>
    <w:rsid w:val="00295E13"/>
    <w:rsid w:val="0029761B"/>
    <w:rsid w:val="002A104E"/>
    <w:rsid w:val="002A2AAC"/>
    <w:rsid w:val="002A400B"/>
    <w:rsid w:val="002A4518"/>
    <w:rsid w:val="002A4DC5"/>
    <w:rsid w:val="002A4E9F"/>
    <w:rsid w:val="002A5FA3"/>
    <w:rsid w:val="002C10E7"/>
    <w:rsid w:val="002C3B48"/>
    <w:rsid w:val="002D0FF7"/>
    <w:rsid w:val="002D1EDF"/>
    <w:rsid w:val="002E0680"/>
    <w:rsid w:val="002E45E9"/>
    <w:rsid w:val="002F4682"/>
    <w:rsid w:val="002F51D4"/>
    <w:rsid w:val="003008BD"/>
    <w:rsid w:val="003017F8"/>
    <w:rsid w:val="00301ECD"/>
    <w:rsid w:val="00306CE6"/>
    <w:rsid w:val="00312693"/>
    <w:rsid w:val="00313F1B"/>
    <w:rsid w:val="00315BF7"/>
    <w:rsid w:val="00326359"/>
    <w:rsid w:val="0033140D"/>
    <w:rsid w:val="00336C70"/>
    <w:rsid w:val="00337158"/>
    <w:rsid w:val="003458A5"/>
    <w:rsid w:val="0035089E"/>
    <w:rsid w:val="00363DD9"/>
    <w:rsid w:val="00364160"/>
    <w:rsid w:val="00373756"/>
    <w:rsid w:val="00377A2E"/>
    <w:rsid w:val="003801CD"/>
    <w:rsid w:val="0038686B"/>
    <w:rsid w:val="0039006F"/>
    <w:rsid w:val="003964C4"/>
    <w:rsid w:val="003A248B"/>
    <w:rsid w:val="003A2E15"/>
    <w:rsid w:val="003C58E6"/>
    <w:rsid w:val="003C7A0B"/>
    <w:rsid w:val="003D0DEB"/>
    <w:rsid w:val="003D11E2"/>
    <w:rsid w:val="003D2760"/>
    <w:rsid w:val="003D2B6B"/>
    <w:rsid w:val="003D445A"/>
    <w:rsid w:val="003D4BED"/>
    <w:rsid w:val="003D74C7"/>
    <w:rsid w:val="003D7F11"/>
    <w:rsid w:val="003E215C"/>
    <w:rsid w:val="003E2CB2"/>
    <w:rsid w:val="003E46B9"/>
    <w:rsid w:val="003E5662"/>
    <w:rsid w:val="003F11DD"/>
    <w:rsid w:val="003F230D"/>
    <w:rsid w:val="003F79D6"/>
    <w:rsid w:val="0040194A"/>
    <w:rsid w:val="00412252"/>
    <w:rsid w:val="00412F81"/>
    <w:rsid w:val="0041325E"/>
    <w:rsid w:val="0041554F"/>
    <w:rsid w:val="0042260D"/>
    <w:rsid w:val="00422EB3"/>
    <w:rsid w:val="00434E65"/>
    <w:rsid w:val="0043640F"/>
    <w:rsid w:val="00437940"/>
    <w:rsid w:val="00440DA2"/>
    <w:rsid w:val="00443D0A"/>
    <w:rsid w:val="00444BB9"/>
    <w:rsid w:val="00447FBB"/>
    <w:rsid w:val="0045414D"/>
    <w:rsid w:val="00462324"/>
    <w:rsid w:val="00471D92"/>
    <w:rsid w:val="00482492"/>
    <w:rsid w:val="00483DA9"/>
    <w:rsid w:val="00485AC4"/>
    <w:rsid w:val="004949AD"/>
    <w:rsid w:val="004950EA"/>
    <w:rsid w:val="00497E93"/>
    <w:rsid w:val="00497F88"/>
    <w:rsid w:val="004A7396"/>
    <w:rsid w:val="004A7F74"/>
    <w:rsid w:val="004B3D60"/>
    <w:rsid w:val="004B4EAF"/>
    <w:rsid w:val="004C170D"/>
    <w:rsid w:val="004C3BD1"/>
    <w:rsid w:val="004D7645"/>
    <w:rsid w:val="004D7726"/>
    <w:rsid w:val="004E2099"/>
    <w:rsid w:val="004F198D"/>
    <w:rsid w:val="004F2B78"/>
    <w:rsid w:val="004F384D"/>
    <w:rsid w:val="004F4708"/>
    <w:rsid w:val="004F5A0A"/>
    <w:rsid w:val="004F6EC2"/>
    <w:rsid w:val="00501913"/>
    <w:rsid w:val="00501A18"/>
    <w:rsid w:val="0050415A"/>
    <w:rsid w:val="0050687B"/>
    <w:rsid w:val="00512452"/>
    <w:rsid w:val="00513DB8"/>
    <w:rsid w:val="00514A70"/>
    <w:rsid w:val="00515153"/>
    <w:rsid w:val="005217A3"/>
    <w:rsid w:val="005321DA"/>
    <w:rsid w:val="00532868"/>
    <w:rsid w:val="00533A2C"/>
    <w:rsid w:val="00535919"/>
    <w:rsid w:val="00536494"/>
    <w:rsid w:val="00542B55"/>
    <w:rsid w:val="00542FFE"/>
    <w:rsid w:val="00547791"/>
    <w:rsid w:val="005519BD"/>
    <w:rsid w:val="005520D9"/>
    <w:rsid w:val="005525E5"/>
    <w:rsid w:val="00552B7B"/>
    <w:rsid w:val="00553E3C"/>
    <w:rsid w:val="00554DB2"/>
    <w:rsid w:val="0055628C"/>
    <w:rsid w:val="005709E7"/>
    <w:rsid w:val="00570F53"/>
    <w:rsid w:val="00572FBD"/>
    <w:rsid w:val="005808ED"/>
    <w:rsid w:val="005811CD"/>
    <w:rsid w:val="005843A7"/>
    <w:rsid w:val="005858AA"/>
    <w:rsid w:val="00585937"/>
    <w:rsid w:val="005860E3"/>
    <w:rsid w:val="00590523"/>
    <w:rsid w:val="0059079F"/>
    <w:rsid w:val="00597E3A"/>
    <w:rsid w:val="005A298A"/>
    <w:rsid w:val="005A77D6"/>
    <w:rsid w:val="005B2A00"/>
    <w:rsid w:val="005B67EA"/>
    <w:rsid w:val="005B75EB"/>
    <w:rsid w:val="005B7676"/>
    <w:rsid w:val="005C0753"/>
    <w:rsid w:val="005C721C"/>
    <w:rsid w:val="005D1B76"/>
    <w:rsid w:val="005D5A4E"/>
    <w:rsid w:val="005D729D"/>
    <w:rsid w:val="005E113E"/>
    <w:rsid w:val="005E1E96"/>
    <w:rsid w:val="005E58E2"/>
    <w:rsid w:val="005E7373"/>
    <w:rsid w:val="005F17A9"/>
    <w:rsid w:val="005F1971"/>
    <w:rsid w:val="005F32F5"/>
    <w:rsid w:val="005F33C4"/>
    <w:rsid w:val="005F4612"/>
    <w:rsid w:val="005F4E55"/>
    <w:rsid w:val="005F7DED"/>
    <w:rsid w:val="00600ADA"/>
    <w:rsid w:val="00601793"/>
    <w:rsid w:val="00611766"/>
    <w:rsid w:val="00616094"/>
    <w:rsid w:val="00620209"/>
    <w:rsid w:val="00620236"/>
    <w:rsid w:val="00625E09"/>
    <w:rsid w:val="00630930"/>
    <w:rsid w:val="00637ADC"/>
    <w:rsid w:val="006424E3"/>
    <w:rsid w:val="00645378"/>
    <w:rsid w:val="00646A85"/>
    <w:rsid w:val="006643F3"/>
    <w:rsid w:val="00664CAF"/>
    <w:rsid w:val="00664E42"/>
    <w:rsid w:val="00665E26"/>
    <w:rsid w:val="00671287"/>
    <w:rsid w:val="00673228"/>
    <w:rsid w:val="00673672"/>
    <w:rsid w:val="0068098D"/>
    <w:rsid w:val="00683B89"/>
    <w:rsid w:val="00693F8B"/>
    <w:rsid w:val="00694C2F"/>
    <w:rsid w:val="00696295"/>
    <w:rsid w:val="006A21CE"/>
    <w:rsid w:val="006A6D70"/>
    <w:rsid w:val="006B1229"/>
    <w:rsid w:val="006B30C5"/>
    <w:rsid w:val="006B642E"/>
    <w:rsid w:val="006C00E4"/>
    <w:rsid w:val="006C08CC"/>
    <w:rsid w:val="006C0DFC"/>
    <w:rsid w:val="006C7EE7"/>
    <w:rsid w:val="006D1C6E"/>
    <w:rsid w:val="006D2A34"/>
    <w:rsid w:val="006D379C"/>
    <w:rsid w:val="006D4858"/>
    <w:rsid w:val="006D4A2F"/>
    <w:rsid w:val="006D5387"/>
    <w:rsid w:val="006E28E3"/>
    <w:rsid w:val="006F00FE"/>
    <w:rsid w:val="006F1385"/>
    <w:rsid w:val="00703374"/>
    <w:rsid w:val="00704E9E"/>
    <w:rsid w:val="00722DF5"/>
    <w:rsid w:val="007306E0"/>
    <w:rsid w:val="00732AD1"/>
    <w:rsid w:val="00734BE8"/>
    <w:rsid w:val="0073653F"/>
    <w:rsid w:val="0074277D"/>
    <w:rsid w:val="007438A4"/>
    <w:rsid w:val="00745B53"/>
    <w:rsid w:val="00746BA7"/>
    <w:rsid w:val="00762533"/>
    <w:rsid w:val="00766BCC"/>
    <w:rsid w:val="0076799D"/>
    <w:rsid w:val="00776F52"/>
    <w:rsid w:val="00780A8D"/>
    <w:rsid w:val="00782753"/>
    <w:rsid w:val="007854E4"/>
    <w:rsid w:val="00791591"/>
    <w:rsid w:val="007917DD"/>
    <w:rsid w:val="00795616"/>
    <w:rsid w:val="00795BE7"/>
    <w:rsid w:val="00795FDD"/>
    <w:rsid w:val="00797900"/>
    <w:rsid w:val="007B4F1A"/>
    <w:rsid w:val="007C00F2"/>
    <w:rsid w:val="007C15E0"/>
    <w:rsid w:val="007C2A43"/>
    <w:rsid w:val="007C36DB"/>
    <w:rsid w:val="007D3DB8"/>
    <w:rsid w:val="007D6CBA"/>
    <w:rsid w:val="007F1BC3"/>
    <w:rsid w:val="007F25A1"/>
    <w:rsid w:val="007F5068"/>
    <w:rsid w:val="007F69DE"/>
    <w:rsid w:val="007F79C2"/>
    <w:rsid w:val="00810D34"/>
    <w:rsid w:val="00810F7B"/>
    <w:rsid w:val="00813EB8"/>
    <w:rsid w:val="008175C2"/>
    <w:rsid w:val="00817A85"/>
    <w:rsid w:val="00826B50"/>
    <w:rsid w:val="00827058"/>
    <w:rsid w:val="00830C39"/>
    <w:rsid w:val="00833876"/>
    <w:rsid w:val="008424BB"/>
    <w:rsid w:val="00846EA5"/>
    <w:rsid w:val="0085313A"/>
    <w:rsid w:val="00855A8F"/>
    <w:rsid w:val="00855C06"/>
    <w:rsid w:val="00865B48"/>
    <w:rsid w:val="00866B75"/>
    <w:rsid w:val="008700AF"/>
    <w:rsid w:val="0087548C"/>
    <w:rsid w:val="00875ECB"/>
    <w:rsid w:val="00897440"/>
    <w:rsid w:val="00897A6A"/>
    <w:rsid w:val="00897B4D"/>
    <w:rsid w:val="008A0012"/>
    <w:rsid w:val="008A09A0"/>
    <w:rsid w:val="008A4A25"/>
    <w:rsid w:val="008A560F"/>
    <w:rsid w:val="008A7C76"/>
    <w:rsid w:val="008B5B8E"/>
    <w:rsid w:val="008B6EEF"/>
    <w:rsid w:val="008C052E"/>
    <w:rsid w:val="008C1E4D"/>
    <w:rsid w:val="008C5510"/>
    <w:rsid w:val="008D2529"/>
    <w:rsid w:val="008D2DE2"/>
    <w:rsid w:val="008D73C7"/>
    <w:rsid w:val="008E31FF"/>
    <w:rsid w:val="008E377D"/>
    <w:rsid w:val="008E3C87"/>
    <w:rsid w:val="008E4263"/>
    <w:rsid w:val="008F022D"/>
    <w:rsid w:val="008F2218"/>
    <w:rsid w:val="008F53CE"/>
    <w:rsid w:val="008F5A1B"/>
    <w:rsid w:val="008F60CA"/>
    <w:rsid w:val="008F7B29"/>
    <w:rsid w:val="0090226D"/>
    <w:rsid w:val="00907119"/>
    <w:rsid w:val="00907AC6"/>
    <w:rsid w:val="009112A2"/>
    <w:rsid w:val="00912FF5"/>
    <w:rsid w:val="00915A71"/>
    <w:rsid w:val="0091695D"/>
    <w:rsid w:val="00917876"/>
    <w:rsid w:val="00922E2D"/>
    <w:rsid w:val="00923687"/>
    <w:rsid w:val="00924163"/>
    <w:rsid w:val="00925909"/>
    <w:rsid w:val="00925E5B"/>
    <w:rsid w:val="00930FD9"/>
    <w:rsid w:val="00935D6C"/>
    <w:rsid w:val="00943258"/>
    <w:rsid w:val="0095023A"/>
    <w:rsid w:val="00952127"/>
    <w:rsid w:val="009544E0"/>
    <w:rsid w:val="0095514E"/>
    <w:rsid w:val="009563BA"/>
    <w:rsid w:val="009573FC"/>
    <w:rsid w:val="009576BB"/>
    <w:rsid w:val="00957BE3"/>
    <w:rsid w:val="0096520D"/>
    <w:rsid w:val="009727AC"/>
    <w:rsid w:val="00973E66"/>
    <w:rsid w:val="00973F09"/>
    <w:rsid w:val="009757C3"/>
    <w:rsid w:val="00975BE7"/>
    <w:rsid w:val="00976A9C"/>
    <w:rsid w:val="00977D5C"/>
    <w:rsid w:val="00977DCD"/>
    <w:rsid w:val="00985F8B"/>
    <w:rsid w:val="0098658F"/>
    <w:rsid w:val="00986E78"/>
    <w:rsid w:val="00990CCD"/>
    <w:rsid w:val="00996751"/>
    <w:rsid w:val="009B50A6"/>
    <w:rsid w:val="009B52ED"/>
    <w:rsid w:val="009B6693"/>
    <w:rsid w:val="009B6D01"/>
    <w:rsid w:val="009B736D"/>
    <w:rsid w:val="009C1D4B"/>
    <w:rsid w:val="009C5061"/>
    <w:rsid w:val="009C6373"/>
    <w:rsid w:val="009D0E0B"/>
    <w:rsid w:val="009D49CD"/>
    <w:rsid w:val="009D4DFA"/>
    <w:rsid w:val="009D53B8"/>
    <w:rsid w:val="009D59CB"/>
    <w:rsid w:val="009E3D66"/>
    <w:rsid w:val="009E4BEF"/>
    <w:rsid w:val="009F34CC"/>
    <w:rsid w:val="009F5689"/>
    <w:rsid w:val="009F76E1"/>
    <w:rsid w:val="00A03A35"/>
    <w:rsid w:val="00A049FC"/>
    <w:rsid w:val="00A06367"/>
    <w:rsid w:val="00A06BE9"/>
    <w:rsid w:val="00A0725E"/>
    <w:rsid w:val="00A104DC"/>
    <w:rsid w:val="00A137AA"/>
    <w:rsid w:val="00A14052"/>
    <w:rsid w:val="00A158BD"/>
    <w:rsid w:val="00A1669B"/>
    <w:rsid w:val="00A16AF6"/>
    <w:rsid w:val="00A21C08"/>
    <w:rsid w:val="00A23010"/>
    <w:rsid w:val="00A2587B"/>
    <w:rsid w:val="00A357F1"/>
    <w:rsid w:val="00A369FC"/>
    <w:rsid w:val="00A37DC6"/>
    <w:rsid w:val="00A416E2"/>
    <w:rsid w:val="00A434E0"/>
    <w:rsid w:val="00A46303"/>
    <w:rsid w:val="00A53667"/>
    <w:rsid w:val="00A542FA"/>
    <w:rsid w:val="00A57D3F"/>
    <w:rsid w:val="00A57E57"/>
    <w:rsid w:val="00A623AB"/>
    <w:rsid w:val="00A62B9B"/>
    <w:rsid w:val="00A630CF"/>
    <w:rsid w:val="00A6605E"/>
    <w:rsid w:val="00A67A73"/>
    <w:rsid w:val="00A70AC8"/>
    <w:rsid w:val="00A755D8"/>
    <w:rsid w:val="00A772A0"/>
    <w:rsid w:val="00A77B08"/>
    <w:rsid w:val="00A8079B"/>
    <w:rsid w:val="00A82D72"/>
    <w:rsid w:val="00A83E2D"/>
    <w:rsid w:val="00A97B5E"/>
    <w:rsid w:val="00AA102C"/>
    <w:rsid w:val="00AA1061"/>
    <w:rsid w:val="00AA406F"/>
    <w:rsid w:val="00AA73E9"/>
    <w:rsid w:val="00AB66A0"/>
    <w:rsid w:val="00AB6EC7"/>
    <w:rsid w:val="00AC32BB"/>
    <w:rsid w:val="00AC586C"/>
    <w:rsid w:val="00AC5A19"/>
    <w:rsid w:val="00AE0DA6"/>
    <w:rsid w:val="00AE48CF"/>
    <w:rsid w:val="00AE4EF4"/>
    <w:rsid w:val="00AE6615"/>
    <w:rsid w:val="00AE6635"/>
    <w:rsid w:val="00AE7F1D"/>
    <w:rsid w:val="00B108D3"/>
    <w:rsid w:val="00B14A81"/>
    <w:rsid w:val="00B151D0"/>
    <w:rsid w:val="00B15295"/>
    <w:rsid w:val="00B16F4A"/>
    <w:rsid w:val="00B21559"/>
    <w:rsid w:val="00B23007"/>
    <w:rsid w:val="00B2370E"/>
    <w:rsid w:val="00B249E3"/>
    <w:rsid w:val="00B25590"/>
    <w:rsid w:val="00B25B8D"/>
    <w:rsid w:val="00B27671"/>
    <w:rsid w:val="00B3087D"/>
    <w:rsid w:val="00B31B49"/>
    <w:rsid w:val="00B3432B"/>
    <w:rsid w:val="00B346CB"/>
    <w:rsid w:val="00B34F1B"/>
    <w:rsid w:val="00B42F77"/>
    <w:rsid w:val="00B464DD"/>
    <w:rsid w:val="00B469D6"/>
    <w:rsid w:val="00B46F84"/>
    <w:rsid w:val="00B52F61"/>
    <w:rsid w:val="00B5424E"/>
    <w:rsid w:val="00B544A3"/>
    <w:rsid w:val="00B566C6"/>
    <w:rsid w:val="00B6363E"/>
    <w:rsid w:val="00B65E6F"/>
    <w:rsid w:val="00B72A64"/>
    <w:rsid w:val="00B764F0"/>
    <w:rsid w:val="00B84F45"/>
    <w:rsid w:val="00B86651"/>
    <w:rsid w:val="00B876DB"/>
    <w:rsid w:val="00B9619B"/>
    <w:rsid w:val="00B9690F"/>
    <w:rsid w:val="00BA20F7"/>
    <w:rsid w:val="00BA2544"/>
    <w:rsid w:val="00BA2B92"/>
    <w:rsid w:val="00BB3965"/>
    <w:rsid w:val="00BB4EE5"/>
    <w:rsid w:val="00BC5A9E"/>
    <w:rsid w:val="00BD06E4"/>
    <w:rsid w:val="00BD5F09"/>
    <w:rsid w:val="00BE0BB9"/>
    <w:rsid w:val="00BE1921"/>
    <w:rsid w:val="00BE3FBA"/>
    <w:rsid w:val="00BE46E3"/>
    <w:rsid w:val="00BE6AA5"/>
    <w:rsid w:val="00BE7270"/>
    <w:rsid w:val="00BF19A1"/>
    <w:rsid w:val="00BF420C"/>
    <w:rsid w:val="00BF4DE1"/>
    <w:rsid w:val="00C00174"/>
    <w:rsid w:val="00C03B4C"/>
    <w:rsid w:val="00C0456B"/>
    <w:rsid w:val="00C12662"/>
    <w:rsid w:val="00C132FD"/>
    <w:rsid w:val="00C2513C"/>
    <w:rsid w:val="00C2516D"/>
    <w:rsid w:val="00C26A0E"/>
    <w:rsid w:val="00C26DEA"/>
    <w:rsid w:val="00C3061E"/>
    <w:rsid w:val="00C308A1"/>
    <w:rsid w:val="00C45445"/>
    <w:rsid w:val="00C45FAA"/>
    <w:rsid w:val="00C50219"/>
    <w:rsid w:val="00C51FB2"/>
    <w:rsid w:val="00C55B2F"/>
    <w:rsid w:val="00C570A7"/>
    <w:rsid w:val="00C655B1"/>
    <w:rsid w:val="00C70AFC"/>
    <w:rsid w:val="00C71702"/>
    <w:rsid w:val="00C8384D"/>
    <w:rsid w:val="00C859A5"/>
    <w:rsid w:val="00C87D36"/>
    <w:rsid w:val="00C92C65"/>
    <w:rsid w:val="00C967AF"/>
    <w:rsid w:val="00CA04EB"/>
    <w:rsid w:val="00CA29C1"/>
    <w:rsid w:val="00CB1D5D"/>
    <w:rsid w:val="00CB5FC5"/>
    <w:rsid w:val="00CB6881"/>
    <w:rsid w:val="00CB6C05"/>
    <w:rsid w:val="00CC6804"/>
    <w:rsid w:val="00CD247D"/>
    <w:rsid w:val="00CD4C95"/>
    <w:rsid w:val="00CE01D8"/>
    <w:rsid w:val="00CE7E1B"/>
    <w:rsid w:val="00CF3AD9"/>
    <w:rsid w:val="00D01485"/>
    <w:rsid w:val="00D03233"/>
    <w:rsid w:val="00D0654B"/>
    <w:rsid w:val="00D13403"/>
    <w:rsid w:val="00D15833"/>
    <w:rsid w:val="00D22C98"/>
    <w:rsid w:val="00D23EAD"/>
    <w:rsid w:val="00D25E0C"/>
    <w:rsid w:val="00D309D7"/>
    <w:rsid w:val="00D32740"/>
    <w:rsid w:val="00D35C8A"/>
    <w:rsid w:val="00D361AD"/>
    <w:rsid w:val="00D376E0"/>
    <w:rsid w:val="00D57B96"/>
    <w:rsid w:val="00D60FA7"/>
    <w:rsid w:val="00D85250"/>
    <w:rsid w:val="00D85DAB"/>
    <w:rsid w:val="00DA737E"/>
    <w:rsid w:val="00DA7737"/>
    <w:rsid w:val="00DB13AD"/>
    <w:rsid w:val="00DB59A9"/>
    <w:rsid w:val="00DB7794"/>
    <w:rsid w:val="00DC1B31"/>
    <w:rsid w:val="00DC407A"/>
    <w:rsid w:val="00DC57AA"/>
    <w:rsid w:val="00DD47B3"/>
    <w:rsid w:val="00DD5498"/>
    <w:rsid w:val="00DD7F11"/>
    <w:rsid w:val="00DE0162"/>
    <w:rsid w:val="00DE0552"/>
    <w:rsid w:val="00DE7B3F"/>
    <w:rsid w:val="00DE7C5C"/>
    <w:rsid w:val="00DF3D25"/>
    <w:rsid w:val="00DF5478"/>
    <w:rsid w:val="00DF68E3"/>
    <w:rsid w:val="00E0127C"/>
    <w:rsid w:val="00E019B7"/>
    <w:rsid w:val="00E0376B"/>
    <w:rsid w:val="00E04CB7"/>
    <w:rsid w:val="00E05790"/>
    <w:rsid w:val="00E06D35"/>
    <w:rsid w:val="00E14572"/>
    <w:rsid w:val="00E15165"/>
    <w:rsid w:val="00E22433"/>
    <w:rsid w:val="00E32160"/>
    <w:rsid w:val="00E3415F"/>
    <w:rsid w:val="00E40AB0"/>
    <w:rsid w:val="00E42B58"/>
    <w:rsid w:val="00E465B9"/>
    <w:rsid w:val="00E53444"/>
    <w:rsid w:val="00E556FE"/>
    <w:rsid w:val="00E56C3D"/>
    <w:rsid w:val="00E65891"/>
    <w:rsid w:val="00E7165F"/>
    <w:rsid w:val="00E750A0"/>
    <w:rsid w:val="00E81693"/>
    <w:rsid w:val="00E82C40"/>
    <w:rsid w:val="00E90F3C"/>
    <w:rsid w:val="00E968BB"/>
    <w:rsid w:val="00EA2CAD"/>
    <w:rsid w:val="00EA4A30"/>
    <w:rsid w:val="00EA5782"/>
    <w:rsid w:val="00EB4346"/>
    <w:rsid w:val="00EB5694"/>
    <w:rsid w:val="00EC12DF"/>
    <w:rsid w:val="00EC15EF"/>
    <w:rsid w:val="00EC3614"/>
    <w:rsid w:val="00EC7FEE"/>
    <w:rsid w:val="00ED159D"/>
    <w:rsid w:val="00ED5744"/>
    <w:rsid w:val="00ED663A"/>
    <w:rsid w:val="00EE029A"/>
    <w:rsid w:val="00EE0B99"/>
    <w:rsid w:val="00EE320A"/>
    <w:rsid w:val="00EE3903"/>
    <w:rsid w:val="00EE4D92"/>
    <w:rsid w:val="00EE5BC2"/>
    <w:rsid w:val="00EE67A5"/>
    <w:rsid w:val="00EE68B0"/>
    <w:rsid w:val="00EF542B"/>
    <w:rsid w:val="00EF5881"/>
    <w:rsid w:val="00EF78BC"/>
    <w:rsid w:val="00F06EDA"/>
    <w:rsid w:val="00F117E5"/>
    <w:rsid w:val="00F11B2C"/>
    <w:rsid w:val="00F17122"/>
    <w:rsid w:val="00F17B61"/>
    <w:rsid w:val="00F2020D"/>
    <w:rsid w:val="00F21CE8"/>
    <w:rsid w:val="00F22B73"/>
    <w:rsid w:val="00F412B3"/>
    <w:rsid w:val="00F43548"/>
    <w:rsid w:val="00F449DD"/>
    <w:rsid w:val="00F46A62"/>
    <w:rsid w:val="00F539B5"/>
    <w:rsid w:val="00F543BF"/>
    <w:rsid w:val="00F54721"/>
    <w:rsid w:val="00F63188"/>
    <w:rsid w:val="00F65AB6"/>
    <w:rsid w:val="00F70050"/>
    <w:rsid w:val="00F71169"/>
    <w:rsid w:val="00F74D7F"/>
    <w:rsid w:val="00F761BB"/>
    <w:rsid w:val="00F830A5"/>
    <w:rsid w:val="00F854EC"/>
    <w:rsid w:val="00F85D50"/>
    <w:rsid w:val="00F90CC6"/>
    <w:rsid w:val="00F9113F"/>
    <w:rsid w:val="00F9454E"/>
    <w:rsid w:val="00F95D8D"/>
    <w:rsid w:val="00F97B80"/>
    <w:rsid w:val="00FA7543"/>
    <w:rsid w:val="00FA768A"/>
    <w:rsid w:val="00FB0FFF"/>
    <w:rsid w:val="00FB3A3F"/>
    <w:rsid w:val="00FC63CA"/>
    <w:rsid w:val="00FE1A8D"/>
    <w:rsid w:val="00FE6A60"/>
    <w:rsid w:val="00FE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791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222</TotalTime>
  <Pages>8</Pages>
  <Words>2291</Words>
  <Characters>12303</Characters>
  <Application>Microsoft Office Word</Application>
  <DocSecurity>0</DocSecurity>
  <Lines>241</Lines>
  <Paragraphs>67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168</cp:revision>
  <cp:lastPrinted>2022-07-18T22:35:00Z</cp:lastPrinted>
  <dcterms:created xsi:type="dcterms:W3CDTF">2025-08-08T17:46:00Z</dcterms:created>
  <dcterms:modified xsi:type="dcterms:W3CDTF">2025-08-11T21:01:00Z</dcterms:modified>
</cp:coreProperties>
</file>