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9190E" w14:textId="106117C4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 SENHOR DOUTOR JUIZ DE DIREITO DA</w:t>
      </w:r>
      <w:r>
        <w:rPr>
          <w:rFonts w:ascii="Arial" w:eastAsia="Calibri" w:hAnsi="Arial" w:cs="Times New Roman"/>
          <w:sz w:val="24"/>
          <w:szCs w:val="24"/>
        </w:rPr>
        <w:t xml:space="preserve"> </w:t>
      </w:r>
      <w:r w:rsidR="006B0D55">
        <w:rPr>
          <w:rFonts w:ascii="Arial" w:eastAsia="Calibri" w:hAnsi="Arial" w:cs="Times New Roman"/>
          <w:sz w:val="24"/>
          <w:szCs w:val="24"/>
        </w:rPr>
        <w:t xml:space="preserve">1ª </w:t>
      </w:r>
      <w:r>
        <w:rPr>
          <w:rFonts w:ascii="Arial" w:eastAsia="Calibri" w:hAnsi="Arial" w:cs="Times New Roman"/>
          <w:sz w:val="24"/>
          <w:szCs w:val="24"/>
        </w:rPr>
        <w:t xml:space="preserve">VARA </w:t>
      </w:r>
      <w:r w:rsidR="006B0D55">
        <w:rPr>
          <w:rFonts w:ascii="Arial" w:eastAsia="Calibri" w:hAnsi="Arial" w:cs="Times New Roman"/>
          <w:sz w:val="24"/>
          <w:szCs w:val="24"/>
        </w:rPr>
        <w:t xml:space="preserve">FEDERAL </w:t>
      </w:r>
      <w:r>
        <w:rPr>
          <w:rFonts w:ascii="Arial" w:eastAsia="Calibri" w:hAnsi="Arial" w:cs="Times New Roman"/>
          <w:sz w:val="24"/>
          <w:szCs w:val="24"/>
        </w:rPr>
        <w:t xml:space="preserve">DE </w:t>
      </w:r>
      <w:r w:rsidR="006B0D55">
        <w:rPr>
          <w:rFonts w:ascii="Arial" w:eastAsia="Calibri" w:hAnsi="Arial" w:cs="Times New Roman"/>
          <w:sz w:val="24"/>
          <w:szCs w:val="24"/>
        </w:rPr>
        <w:t>ITAJAÍ/SC.</w:t>
      </w:r>
    </w:p>
    <w:p w14:paraId="09D14444" w14:textId="77777777" w:rsidR="006B0D55" w:rsidRPr="008C2653" w:rsidRDefault="006B0D55" w:rsidP="000F3CDA">
      <w:pPr>
        <w:spacing w:after="0" w:line="360" w:lineRule="auto"/>
        <w:contextualSpacing/>
        <w:jc w:val="both"/>
        <w:rPr>
          <w:rFonts w:ascii="Arial" w:eastAsia="Calibri" w:hAnsi="Arial" w:cs="Times New Roman"/>
          <w:sz w:val="44"/>
          <w:szCs w:val="44"/>
        </w:rPr>
      </w:pPr>
    </w:p>
    <w:p w14:paraId="3FFD1E6B" w14:textId="019E578C" w:rsidR="000169F1" w:rsidRPr="006B0D55" w:rsidRDefault="006B0D55" w:rsidP="006B0D55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6B0D55">
        <w:rPr>
          <w:rFonts w:ascii="Arial" w:eastAsia="Calibri" w:hAnsi="Arial" w:cs="Times New Roman"/>
        </w:rPr>
        <w:t>Autos n. 5015778-74.2023.4.04.7208</w:t>
      </w:r>
    </w:p>
    <w:p w14:paraId="5447D224" w14:textId="3C3493A5" w:rsidR="000169F1" w:rsidRPr="00136102" w:rsidRDefault="000169F1" w:rsidP="006B0D55">
      <w:pPr>
        <w:tabs>
          <w:tab w:val="left" w:pos="3944"/>
        </w:tabs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ab/>
      </w:r>
    </w:p>
    <w:p w14:paraId="6255A2C4" w14:textId="77777777" w:rsidR="000169F1" w:rsidRPr="00DB35D7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18"/>
          <w:szCs w:val="18"/>
        </w:rPr>
      </w:pPr>
    </w:p>
    <w:p w14:paraId="0A52246E" w14:textId="28D5F6B7" w:rsidR="000169F1" w:rsidRPr="00A814BD" w:rsidRDefault="006B0D55" w:rsidP="000169F1">
      <w:pPr>
        <w:pStyle w:val="Qualificaodaspartes"/>
      </w:pPr>
      <w:r w:rsidRPr="006B0D55">
        <w:rPr>
          <w:b/>
        </w:rPr>
        <w:t xml:space="preserve">DROMOS COMERCIAL IMPORTADORA E EXPORTADORA LTDA </w:t>
      </w:r>
      <w:r>
        <w:rPr>
          <w:b/>
        </w:rPr>
        <w:t>–</w:t>
      </w:r>
      <w:r w:rsidRPr="006B0D55">
        <w:rPr>
          <w:b/>
        </w:rPr>
        <w:t xml:space="preserve"> ME</w:t>
      </w:r>
      <w:r>
        <w:rPr>
          <w:b/>
        </w:rPr>
        <w:t xml:space="preserve"> e </w:t>
      </w:r>
      <w:r w:rsidRPr="006B0D55">
        <w:rPr>
          <w:b/>
        </w:rPr>
        <w:t>EUROQUADROS INDUSTRIA IMPORTACAO E EXPORTACAO LTDA</w:t>
      </w:r>
      <w:r w:rsidR="000169F1" w:rsidRPr="00A814BD">
        <w:t xml:space="preserve">, </w:t>
      </w:r>
      <w:r>
        <w:t xml:space="preserve">já qualificados na medida cautelar preparatória n. </w:t>
      </w:r>
      <w:r w:rsidRPr="006B0D55">
        <w:t>5015778-74.2023.4.04.7208</w:t>
      </w:r>
      <w:r>
        <w:t xml:space="preserve">, proposta por </w:t>
      </w:r>
      <w:r w:rsidRPr="006B0D55">
        <w:rPr>
          <w:b/>
          <w:bCs w:val="0"/>
        </w:rPr>
        <w:t>MATTEL INC.</w:t>
      </w:r>
      <w:r w:rsidRPr="006B0D55">
        <w:t>,</w:t>
      </w:r>
      <w:r>
        <w:t xml:space="preserve"> </w:t>
      </w:r>
      <w:r w:rsidR="000169F1" w:rsidRPr="00A814BD">
        <w:t xml:space="preserve">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 advogado abaixo signatário</w:t>
      </w:r>
      <w:r w:rsidR="000169F1" w:rsidRPr="00A814BD">
        <w:t>,</w:t>
      </w:r>
      <w:r>
        <w:t xml:space="preserve"> </w:t>
      </w:r>
      <w:r>
        <w:rPr>
          <w:b/>
          <w:i/>
        </w:rPr>
        <w:t>IMPUGNAR</w:t>
      </w:r>
      <w:r>
        <w:t xml:space="preserve"> o pedido de destruição do material apreendido deduzido no evento 203, </w:t>
      </w:r>
      <w:r w:rsidR="00A36C78">
        <w:t>sobretudo p</w:t>
      </w:r>
      <w:r w:rsidR="0018164A">
        <w:t>or falta de previsão legal autorizando essa providência e p</w:t>
      </w:r>
      <w:r w:rsidR="00A36C78">
        <w:t xml:space="preserve">ara assegurar o pleno exercício do contraditório e da ampla defesa, </w:t>
      </w:r>
      <w:r>
        <w:t>pelos motivos de fato e de direito a seguir delineados.</w:t>
      </w:r>
    </w:p>
    <w:p w14:paraId="0A7A4C7C" w14:textId="77777777" w:rsidR="000169F1" w:rsidRPr="00DB35D7" w:rsidRDefault="000169F1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18"/>
          <w:szCs w:val="18"/>
        </w:rPr>
      </w:pPr>
    </w:p>
    <w:p w14:paraId="10D4F828" w14:textId="7CFDD2F9" w:rsidR="000169F1" w:rsidRPr="005C4689" w:rsidRDefault="000169F1" w:rsidP="006B0D55">
      <w:pPr>
        <w:pStyle w:val="Ttulo"/>
        <w:spacing w:line="276" w:lineRule="auto"/>
      </w:pPr>
      <w:r w:rsidRPr="005C4689">
        <w:t>I –</w:t>
      </w:r>
      <w:r w:rsidR="006B0D55">
        <w:t xml:space="preserve"> INSUBSISTÊNCIA DO PEDIDO DE DESTRUIÇÃO ENQUANTO NÃO ENCERRADA A QUEIXA-CRIME PROPOSTA PELA REQUERENTE</w:t>
      </w:r>
    </w:p>
    <w:p w14:paraId="5540D878" w14:textId="77777777" w:rsidR="000169F1" w:rsidRPr="004A3F4E" w:rsidRDefault="000169F1" w:rsidP="000169F1"/>
    <w:p w14:paraId="33BD4771" w14:textId="663DB1B7" w:rsidR="000169F1" w:rsidRDefault="007A5218" w:rsidP="000169F1">
      <w:pPr>
        <w:pStyle w:val="SemEspaamento"/>
      </w:pPr>
      <w:r>
        <w:t xml:space="preserve">Excelência, conforme determinado pelo art. 530-I, do CPP, o pleito de destruição previsto no art. 530-F do CPP </w:t>
      </w:r>
      <w:r w:rsidRPr="00061ABE">
        <w:rPr>
          <w:b/>
          <w:bCs/>
          <w:u w:val="single"/>
        </w:rPr>
        <w:t>só</w:t>
      </w:r>
      <w:r w:rsidRPr="00061ABE">
        <w:rPr>
          <w:b/>
          <w:bCs/>
        </w:rPr>
        <w:t xml:space="preserve"> </w:t>
      </w:r>
      <w:r w:rsidRPr="00061ABE">
        <w:rPr>
          <w:b/>
          <w:bCs/>
          <w:u w:val="single"/>
        </w:rPr>
        <w:t>é</w:t>
      </w:r>
      <w:r w:rsidRPr="00061ABE">
        <w:rPr>
          <w:b/>
          <w:bCs/>
        </w:rPr>
        <w:t xml:space="preserve"> </w:t>
      </w:r>
      <w:r w:rsidRPr="00061ABE">
        <w:rPr>
          <w:b/>
          <w:bCs/>
          <w:u w:val="single"/>
        </w:rPr>
        <w:t>aplicável</w:t>
      </w:r>
      <w:r w:rsidRPr="00061ABE">
        <w:rPr>
          <w:b/>
          <w:bCs/>
        </w:rPr>
        <w:t xml:space="preserve"> nos casos de ação penal pública incondicionada ou condicionada</w:t>
      </w:r>
      <w:r>
        <w:t xml:space="preserve">, de modo que, somente por este motivo, já não há possibilidade de acolhimento do pleito realizado pela requerente, sobretudo pela </w:t>
      </w:r>
      <w:r w:rsidRPr="00650CBE">
        <w:rPr>
          <w:b/>
          <w:bCs/>
          <w:u w:val="single"/>
        </w:rPr>
        <w:t>falta</w:t>
      </w:r>
      <w:r w:rsidRPr="00650CBE">
        <w:rPr>
          <w:b/>
          <w:bCs/>
        </w:rPr>
        <w:t xml:space="preserve"> </w:t>
      </w:r>
      <w:r w:rsidRPr="00650CBE">
        <w:rPr>
          <w:b/>
          <w:bCs/>
          <w:u w:val="single"/>
        </w:rPr>
        <w:t>de</w:t>
      </w:r>
      <w:r w:rsidRPr="00650CBE">
        <w:rPr>
          <w:b/>
          <w:bCs/>
        </w:rPr>
        <w:t xml:space="preserve"> </w:t>
      </w:r>
      <w:r w:rsidRPr="00650CBE">
        <w:rPr>
          <w:b/>
          <w:bCs/>
          <w:u w:val="single"/>
        </w:rPr>
        <w:t>previsão</w:t>
      </w:r>
      <w:r w:rsidRPr="00650CBE">
        <w:rPr>
          <w:b/>
          <w:bCs/>
        </w:rPr>
        <w:t xml:space="preserve"> </w:t>
      </w:r>
      <w:r w:rsidRPr="00650CBE">
        <w:rPr>
          <w:b/>
          <w:bCs/>
          <w:u w:val="single"/>
        </w:rPr>
        <w:t>legal</w:t>
      </w:r>
      <w:r w:rsidRPr="00650CBE">
        <w:rPr>
          <w:b/>
          <w:bCs/>
        </w:rPr>
        <w:t xml:space="preserve"> para destruição dos produtos apreendidos nos casos de </w:t>
      </w:r>
      <w:r w:rsidR="00856E7E" w:rsidRPr="00650CBE">
        <w:rPr>
          <w:b/>
          <w:bCs/>
        </w:rPr>
        <w:t>ação penal privada</w:t>
      </w:r>
      <w:r>
        <w:t>, ainda mais neste momento processual inicial.</w:t>
      </w:r>
    </w:p>
    <w:p w14:paraId="50B9DA29" w14:textId="5FF88947" w:rsidR="00C23EC2" w:rsidRDefault="00C23EC2" w:rsidP="000169F1">
      <w:pPr>
        <w:pStyle w:val="SemEspaamento"/>
      </w:pPr>
      <w:r>
        <w:t>Aliás, o art. 530-A é categórico em estabelecer que “</w:t>
      </w:r>
      <w:r w:rsidR="000631D5" w:rsidRPr="000631D5">
        <w:rPr>
          <w:i/>
          <w:iCs/>
        </w:rPr>
        <w:t>O disposto nos arts. 524 a 530 será aplicável aos crimes em que se proceda mediante queixa</w:t>
      </w:r>
      <w:r w:rsidR="000631D5">
        <w:t xml:space="preserve">”, ou seja, </w:t>
      </w:r>
      <w:r w:rsidR="00CF7B29">
        <w:t xml:space="preserve">afasta a possibilidade de </w:t>
      </w:r>
      <w:r w:rsidR="000631D5">
        <w:t xml:space="preserve">aplicação do art. 530-F do CPP ao presente </w:t>
      </w:r>
      <w:r w:rsidR="00CF7B29">
        <w:t>caso.</w:t>
      </w:r>
    </w:p>
    <w:p w14:paraId="266E0E7E" w14:textId="41ADF4D9" w:rsidR="007A5218" w:rsidRDefault="007A5218" w:rsidP="000169F1">
      <w:pPr>
        <w:pStyle w:val="SemEspaamento"/>
      </w:pPr>
      <w:r>
        <w:t>Mas não é só.</w:t>
      </w:r>
    </w:p>
    <w:p w14:paraId="4387788D" w14:textId="7A87DC76" w:rsidR="007A5218" w:rsidRDefault="007A5218" w:rsidP="000169F1">
      <w:pPr>
        <w:pStyle w:val="SemEspaamento"/>
      </w:pPr>
      <w:r>
        <w:t xml:space="preserve">É incontroverso que, nestes autos, o laudo pericial foi elaborado de </w:t>
      </w:r>
      <w:r w:rsidRPr="007A5218">
        <w:rPr>
          <w:b/>
          <w:bCs/>
        </w:rPr>
        <w:t>forma</w:t>
      </w:r>
      <w:r>
        <w:t xml:space="preserve"> </w:t>
      </w:r>
      <w:r w:rsidRPr="007A5218">
        <w:rPr>
          <w:b/>
          <w:bCs/>
        </w:rPr>
        <w:t>unilateral</w:t>
      </w:r>
      <w:r>
        <w:t>, ou seja, sem qualquer participação ou influência das requeridas no resultado da perícia realizada neste procedimento cautelar.</w:t>
      </w:r>
    </w:p>
    <w:p w14:paraId="34D19EB6" w14:textId="1F562163" w:rsidR="007A5218" w:rsidRDefault="007A5218" w:rsidP="000169F1">
      <w:pPr>
        <w:pStyle w:val="SemEspaamento"/>
      </w:pPr>
      <w:r>
        <w:t xml:space="preserve">Portanto, </w:t>
      </w:r>
      <w:r w:rsidR="00146BC8">
        <w:t xml:space="preserve">também </w:t>
      </w:r>
      <w:r>
        <w:t xml:space="preserve">não há como acolher o pedido de destruição </w:t>
      </w:r>
      <w:r w:rsidR="00650CBE">
        <w:t xml:space="preserve">pelo fato de que causará </w:t>
      </w:r>
      <w:r w:rsidR="00C530FB">
        <w:t>dano</w:t>
      </w:r>
      <w:r w:rsidR="00650CBE">
        <w:t xml:space="preserve"> irreparável </w:t>
      </w:r>
      <w:r>
        <w:t>ao pleno exercício do direito de defesa das requerentes e do querelado</w:t>
      </w:r>
      <w:r w:rsidR="009A6C10">
        <w:t>,</w:t>
      </w:r>
      <w:r w:rsidR="00C530FB">
        <w:t xml:space="preserve"> </w:t>
      </w:r>
      <w:r w:rsidR="00650CBE">
        <w:t xml:space="preserve">na medida em que </w:t>
      </w:r>
      <w:r>
        <w:t>será indispensável a realização de perícia judicial</w:t>
      </w:r>
      <w:r w:rsidR="002A67F1">
        <w:t xml:space="preserve"> para comprovar</w:t>
      </w:r>
      <w:r w:rsidR="009F7C32">
        <w:t>,</w:t>
      </w:r>
      <w:r w:rsidR="009F7C32" w:rsidRPr="009F7C32">
        <w:t xml:space="preserve"> </w:t>
      </w:r>
      <w:r w:rsidR="009F7C32">
        <w:t>no decorrer da queixa-crime proposta,</w:t>
      </w:r>
      <w:r w:rsidR="002A67F1">
        <w:t xml:space="preserve"> a inocência do </w:t>
      </w:r>
      <w:r w:rsidR="002A67F1">
        <w:lastRenderedPageBreak/>
        <w:t>acusado e</w:t>
      </w:r>
      <w:r w:rsidR="002E3D91">
        <w:t xml:space="preserve"> que o material apreendido não possui qualquer ilicitude</w:t>
      </w:r>
      <w:r w:rsidR="002A67F1">
        <w:t>,</w:t>
      </w:r>
      <w:r>
        <w:t xml:space="preserve"> assegura</w:t>
      </w:r>
      <w:r w:rsidR="00146BC8">
        <w:t>ndo, assim,</w:t>
      </w:r>
      <w:r>
        <w:t xml:space="preserve"> o contraditório efetivo e </w:t>
      </w:r>
      <w:r w:rsidR="00146BC8">
        <w:t>a</w:t>
      </w:r>
      <w:r w:rsidR="00650CBE">
        <w:t xml:space="preserve"> ampla defesa </w:t>
      </w:r>
      <w:r w:rsidR="00650CBE" w:rsidRPr="00650CBE">
        <w:rPr>
          <w:sz w:val="20"/>
          <w:szCs w:val="18"/>
        </w:rPr>
        <w:t>(art. 5º, LV, da CF)</w:t>
      </w:r>
      <w:r w:rsidR="00650CBE">
        <w:t xml:space="preserve">. </w:t>
      </w:r>
    </w:p>
    <w:p w14:paraId="309F034F" w14:textId="3BD8E760" w:rsidR="00FB1741" w:rsidRDefault="005D127A" w:rsidP="000169F1">
      <w:pPr>
        <w:pStyle w:val="SemEspaamento"/>
      </w:pPr>
      <w:r>
        <w:t xml:space="preserve">No mais, </w:t>
      </w:r>
      <w:r w:rsidR="00EB3710">
        <w:t xml:space="preserve">em caso de comprovação de inexistência de crime de violação de direito autoral e marcário, </w:t>
      </w:r>
      <w:r w:rsidR="009A6C10">
        <w:t>é evidente que a destruição do material das peticionantes</w:t>
      </w:r>
      <w:r w:rsidR="00652C43">
        <w:t>,</w:t>
      </w:r>
      <w:r w:rsidR="00652C43" w:rsidRPr="00652C43">
        <w:t xml:space="preserve"> </w:t>
      </w:r>
      <w:r w:rsidR="00652C43">
        <w:t>neste momento,</w:t>
      </w:r>
      <w:r w:rsidR="009A6C10">
        <w:t xml:space="preserve"> acarretará em </w:t>
      </w:r>
      <w:r w:rsidR="0016602A">
        <w:t>enorme</w:t>
      </w:r>
      <w:r w:rsidR="009A6C10">
        <w:t xml:space="preserve"> prejuízo financeiro</w:t>
      </w:r>
      <w:r w:rsidR="00652C43">
        <w:t xml:space="preserve"> às empresas requeridas</w:t>
      </w:r>
      <w:r w:rsidR="00B222A4">
        <w:t>,</w:t>
      </w:r>
      <w:r w:rsidR="00EB3710">
        <w:t xml:space="preserve"> </w:t>
      </w:r>
      <w:r w:rsidR="00B222A4">
        <w:t xml:space="preserve">sendo </w:t>
      </w:r>
      <w:proofErr w:type="spellStart"/>
      <w:r w:rsidR="00B222A4">
        <w:t>esta</w:t>
      </w:r>
      <w:proofErr w:type="spellEnd"/>
      <w:r w:rsidR="00B222A4">
        <w:t xml:space="preserve"> mais uma </w:t>
      </w:r>
      <w:r w:rsidR="009A6C10">
        <w:t xml:space="preserve">razão pela qual </w:t>
      </w:r>
      <w:r w:rsidR="00E06DA5">
        <w:t>deve ser indeferido o pleito da requerente MATTEL.</w:t>
      </w:r>
    </w:p>
    <w:p w14:paraId="676863CE" w14:textId="15AA87F7" w:rsidR="00497F50" w:rsidRDefault="00497F50" w:rsidP="000169F1">
      <w:pPr>
        <w:pStyle w:val="SemEspaamento"/>
      </w:pPr>
      <w:r>
        <w:t xml:space="preserve">Subsidiariamente, a requerente Mattel deverá </w:t>
      </w:r>
      <w:r w:rsidRPr="00DE5F3F">
        <w:rPr>
          <w:u w:val="single"/>
        </w:rPr>
        <w:t>prestar</w:t>
      </w:r>
      <w:r>
        <w:t xml:space="preserve"> </w:t>
      </w:r>
      <w:r w:rsidRPr="00DE5F3F">
        <w:rPr>
          <w:u w:val="single"/>
        </w:rPr>
        <w:t>caução</w:t>
      </w:r>
      <w:r>
        <w:t xml:space="preserve"> </w:t>
      </w:r>
      <w:r w:rsidR="00DE5F3F">
        <w:t>em relação ao prejuízo que eventualmente provocará com a destruição do material apreendido antes d</w:t>
      </w:r>
      <w:r w:rsidR="00203135">
        <w:t>a</w:t>
      </w:r>
      <w:r w:rsidR="004A315F">
        <w:t xml:space="preserve"> prova inequívoca d</w:t>
      </w:r>
      <w:r w:rsidR="007D5F63">
        <w:t>e cometimento dos delitos que ela</w:t>
      </w:r>
      <w:r w:rsidR="00C15898">
        <w:t xml:space="preserve">, por conta própria, alega </w:t>
      </w:r>
      <w:r w:rsidR="007D5F63">
        <w:t xml:space="preserve">ter ocorrido, como forma de evitar </w:t>
      </w:r>
      <w:r w:rsidR="000F3CDA">
        <w:t>prejuízos econômicos às peticionantes.</w:t>
      </w:r>
    </w:p>
    <w:p w14:paraId="6A1F03C3" w14:textId="77777777" w:rsidR="00FB1741" w:rsidRPr="00DB35D7" w:rsidRDefault="00FB1741" w:rsidP="000169F1">
      <w:pPr>
        <w:pStyle w:val="Ttulo"/>
        <w:rPr>
          <w:sz w:val="20"/>
          <w:szCs w:val="22"/>
        </w:rPr>
      </w:pPr>
    </w:p>
    <w:p w14:paraId="3C02669F" w14:textId="7A2ACD7D" w:rsidR="000169F1" w:rsidRPr="000F3CDA" w:rsidRDefault="00FB1741" w:rsidP="000169F1">
      <w:pPr>
        <w:pStyle w:val="Ttulo"/>
        <w:rPr>
          <w:u w:val="single"/>
        </w:rPr>
      </w:pPr>
      <w:r>
        <w:t xml:space="preserve">II – </w:t>
      </w:r>
      <w:r w:rsidR="00E06DA5">
        <w:t>REQUERIMENTO</w:t>
      </w:r>
      <w:r w:rsidR="000F3CDA">
        <w:t>S</w:t>
      </w:r>
    </w:p>
    <w:p w14:paraId="4327C1AC" w14:textId="77777777" w:rsidR="000169F1" w:rsidRPr="00DB35D7" w:rsidRDefault="000169F1" w:rsidP="000169F1">
      <w:pPr>
        <w:pStyle w:val="SemEspaamento"/>
        <w:numPr>
          <w:ilvl w:val="0"/>
          <w:numId w:val="0"/>
        </w:numPr>
        <w:ind w:left="1418"/>
        <w:rPr>
          <w:sz w:val="20"/>
          <w:szCs w:val="18"/>
        </w:rPr>
      </w:pPr>
    </w:p>
    <w:p w14:paraId="68E98343" w14:textId="37DCC322" w:rsidR="004A315F" w:rsidRDefault="00E06DA5" w:rsidP="00032A66">
      <w:pPr>
        <w:pStyle w:val="SemEspaamento"/>
      </w:pPr>
      <w:r>
        <w:t xml:space="preserve">Ante o exposto, as </w:t>
      </w:r>
      <w:r w:rsidR="001F52F8">
        <w:t>peticionantes</w:t>
      </w:r>
      <w:r>
        <w:t xml:space="preserve"> requerem</w:t>
      </w:r>
      <w:r w:rsidR="004A315F">
        <w:t>:</w:t>
      </w:r>
    </w:p>
    <w:p w14:paraId="23DFB718" w14:textId="77777777" w:rsidR="000F3CDA" w:rsidRPr="00DB35D7" w:rsidRDefault="000F3CDA" w:rsidP="000F3CDA">
      <w:pPr>
        <w:pStyle w:val="Ttulo2"/>
        <w:rPr>
          <w:sz w:val="16"/>
          <w:szCs w:val="16"/>
        </w:rPr>
      </w:pPr>
    </w:p>
    <w:p w14:paraId="5A9AB975" w14:textId="328C23B1" w:rsidR="000169F1" w:rsidRDefault="004A315F" w:rsidP="004A315F">
      <w:pPr>
        <w:pStyle w:val="SemEspaamento"/>
        <w:numPr>
          <w:ilvl w:val="0"/>
          <w:numId w:val="0"/>
        </w:numPr>
        <w:ind w:firstLine="1701"/>
      </w:pPr>
      <w:r>
        <w:t xml:space="preserve">a) </w:t>
      </w:r>
      <w:r>
        <w:tab/>
      </w:r>
      <w:r w:rsidR="00E06DA5">
        <w:t>o indeferimento do pedido de destruição do material apreendido</w:t>
      </w:r>
      <w:r w:rsidR="00760A17">
        <w:t xml:space="preserve"> feito pela Mattel no evento 203, sobretudo pela </w:t>
      </w:r>
      <w:r w:rsidR="00760A17" w:rsidRPr="00980E11">
        <w:rPr>
          <w:u w:val="single"/>
        </w:rPr>
        <w:t>ausência</w:t>
      </w:r>
      <w:r w:rsidR="00760A17">
        <w:t xml:space="preserve"> </w:t>
      </w:r>
      <w:r w:rsidR="00760A17" w:rsidRPr="00980E11">
        <w:rPr>
          <w:u w:val="single"/>
        </w:rPr>
        <w:t>de</w:t>
      </w:r>
      <w:r w:rsidR="00760A17">
        <w:t xml:space="preserve"> </w:t>
      </w:r>
      <w:r w:rsidR="00760A17" w:rsidRPr="00980E11">
        <w:rPr>
          <w:u w:val="single"/>
        </w:rPr>
        <w:t>previsão</w:t>
      </w:r>
      <w:r w:rsidR="00760A17">
        <w:t xml:space="preserve"> </w:t>
      </w:r>
      <w:r w:rsidR="00760A17" w:rsidRPr="00980E11">
        <w:rPr>
          <w:u w:val="single"/>
        </w:rPr>
        <w:t>legal</w:t>
      </w:r>
      <w:r w:rsidR="00760A17">
        <w:t xml:space="preserve"> e pela necessidade de assegurar o exercício do contraditório e da ampla defesa durante a queixa</w:t>
      </w:r>
      <w:r w:rsidR="001330BE">
        <w:t>-</w:t>
      </w:r>
      <w:r w:rsidR="00760A17">
        <w:t xml:space="preserve">crime, em sua plenitude, além de evitar </w:t>
      </w:r>
      <w:r w:rsidR="001330BE">
        <w:t xml:space="preserve">enorme </w:t>
      </w:r>
      <w:r w:rsidR="00B222A4">
        <w:t xml:space="preserve">prejuízo </w:t>
      </w:r>
      <w:r w:rsidR="001330BE">
        <w:t>econômico no caso de absolvição na ação penal privada proposta</w:t>
      </w:r>
      <w:r>
        <w:t>;</w:t>
      </w:r>
    </w:p>
    <w:p w14:paraId="3B414348" w14:textId="17067A3B" w:rsidR="004A315F" w:rsidRDefault="004A315F" w:rsidP="004A315F">
      <w:pPr>
        <w:pStyle w:val="SemEspaamento"/>
        <w:numPr>
          <w:ilvl w:val="0"/>
          <w:numId w:val="0"/>
        </w:numPr>
        <w:ind w:firstLine="1701"/>
      </w:pPr>
      <w:r>
        <w:t xml:space="preserve">b) </w:t>
      </w:r>
      <w:r>
        <w:tab/>
        <w:t xml:space="preserve">subsidiariamente, que seja determinada a avaliação </w:t>
      </w:r>
      <w:r w:rsidR="00380C3C">
        <w:t>de mercado da carga apreendida</w:t>
      </w:r>
      <w:r>
        <w:t xml:space="preserve"> e que a Mattel realize </w:t>
      </w:r>
      <w:r w:rsidR="00CD3BE9">
        <w:t xml:space="preserve">o depósito judicial da caução </w:t>
      </w:r>
      <w:r w:rsidR="00380C3C">
        <w:t xml:space="preserve">relativa aos </w:t>
      </w:r>
      <w:r w:rsidR="00CD3BE9">
        <w:t>prejuízos que poderá ocasionar com o pleito de destruição do material apreendido.</w:t>
      </w:r>
    </w:p>
    <w:p w14:paraId="0AFE152C" w14:textId="77777777" w:rsidR="00CD3BE9" w:rsidRPr="000F3CDA" w:rsidRDefault="00CD3BE9" w:rsidP="004A315F">
      <w:pPr>
        <w:pStyle w:val="SemEspaamento"/>
        <w:numPr>
          <w:ilvl w:val="0"/>
          <w:numId w:val="0"/>
        </w:numPr>
        <w:ind w:firstLine="1701"/>
        <w:rPr>
          <w:sz w:val="16"/>
          <w:szCs w:val="14"/>
        </w:rPr>
      </w:pPr>
    </w:p>
    <w:p w14:paraId="7CC997F0" w14:textId="77777777" w:rsidR="0090226D" w:rsidRPr="00EC1F20" w:rsidRDefault="0090226D" w:rsidP="0090226D">
      <w:pPr>
        <w:pStyle w:val="SemEspaamento"/>
      </w:pPr>
      <w:r w:rsidRPr="0090226D">
        <w:rPr>
          <w:rFonts w:eastAsia="Calibri" w:cs="Times New Roman"/>
        </w:rPr>
        <w:t>Pleiteia, por fim, sejam</w:t>
      </w:r>
      <w:r w:rsidRPr="00416D9D">
        <w:t xml:space="preserve"> todas as intimações </w:t>
      </w:r>
      <w:r>
        <w:t xml:space="preserve">doravante </w:t>
      </w:r>
      <w:r w:rsidRPr="00416D9D">
        <w:t>realizadas em nome d</w:t>
      </w:r>
      <w:r>
        <w:t>os</w:t>
      </w:r>
      <w:r w:rsidRPr="00416D9D">
        <w:t xml:space="preserve"> advogad</w:t>
      </w:r>
      <w:r>
        <w:t>os</w:t>
      </w:r>
      <w:r w:rsidRPr="00416D9D">
        <w:t xml:space="preserve"> </w:t>
      </w:r>
      <w:r>
        <w:t>Paulo Ekke Moukarzel Junior</w:t>
      </w:r>
      <w:r w:rsidRPr="00416D9D">
        <w:t>, inscrit</w:t>
      </w:r>
      <w:r>
        <w:t>o</w:t>
      </w:r>
      <w:r w:rsidRPr="00416D9D">
        <w:t xml:space="preserve"> na OAB/SC sob o nº </w:t>
      </w:r>
      <w:r>
        <w:t>36.591</w:t>
      </w:r>
      <w:r w:rsidRPr="00416D9D">
        <w:t xml:space="preserve">, </w:t>
      </w:r>
      <w:r>
        <w:t xml:space="preserve">e Bruno Gastão da Rosa, inscrito na OAB/SC sob o n° 47.774, </w:t>
      </w:r>
      <w:r w:rsidRPr="00416D9D">
        <w:t>sob pena de nulidade</w:t>
      </w:r>
      <w:r w:rsidRPr="00A51EDB">
        <w:t xml:space="preserve"> </w:t>
      </w:r>
      <w:r w:rsidRPr="0090226D">
        <w:rPr>
          <w:sz w:val="20"/>
        </w:rPr>
        <w:t>(art. 272, §5º, do CPC)</w:t>
      </w:r>
      <w:r w:rsidRPr="00416D9D">
        <w:t>.</w:t>
      </w:r>
    </w:p>
    <w:p w14:paraId="39B3A83E" w14:textId="77777777" w:rsidR="000169F1" w:rsidRDefault="000169F1" w:rsidP="00032A66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C4A31AF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0560D447" w14:textId="460956DB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711D86">
        <w:rPr>
          <w:rFonts w:ascii="Arial" w:eastAsia="Calibri" w:hAnsi="Arial" w:cs="Times New Roman"/>
          <w:noProof/>
          <w:sz w:val="24"/>
          <w:szCs w:val="24"/>
        </w:rPr>
        <w:t>16 de julho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4D19FFD0" w14:textId="77777777" w:rsidR="000169F1" w:rsidRPr="00DB35D7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0"/>
          <w:szCs w:val="10"/>
          <w:lang w:val="pt"/>
        </w:rPr>
      </w:pPr>
    </w:p>
    <w:p w14:paraId="7977ACE5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F30C154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0D14CC5C" w14:textId="33265AF8" w:rsidR="00131BEB" w:rsidRPr="000169F1" w:rsidRDefault="000169F1" w:rsidP="00CD3BE9">
      <w:pPr>
        <w:spacing w:after="0" w:line="240" w:lineRule="auto"/>
        <w:ind w:right="-2"/>
        <w:jc w:val="center"/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sectPr w:rsidR="00131BEB" w:rsidRPr="000169F1" w:rsidSect="008C2653">
      <w:headerReference w:type="default" r:id="rId8"/>
      <w:footerReference w:type="default" r:id="rId9"/>
      <w:pgSz w:w="11906" w:h="16838"/>
      <w:pgMar w:top="1843" w:right="1416" w:bottom="851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83DAF" w14:textId="77777777" w:rsidR="006B0D55" w:rsidRDefault="006B0D55" w:rsidP="00943258">
      <w:pPr>
        <w:spacing w:after="0" w:line="240" w:lineRule="auto"/>
      </w:pPr>
      <w:r>
        <w:separator/>
      </w:r>
    </w:p>
  </w:endnote>
  <w:endnote w:type="continuationSeparator" w:id="0">
    <w:p w14:paraId="7D5097F9" w14:textId="77777777" w:rsidR="006B0D55" w:rsidRDefault="006B0D55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237E0AF0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5D9A16F1" wp14:editId="7B6F0233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91835976" name="Imagem 19183597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357660E5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F6E6E" w14:textId="77777777" w:rsidR="006B0D55" w:rsidRDefault="006B0D55" w:rsidP="00943258">
      <w:pPr>
        <w:spacing w:after="0" w:line="240" w:lineRule="auto"/>
      </w:pPr>
      <w:r>
        <w:separator/>
      </w:r>
    </w:p>
  </w:footnote>
  <w:footnote w:type="continuationSeparator" w:id="0">
    <w:p w14:paraId="43EC5F72" w14:textId="77777777" w:rsidR="006B0D55" w:rsidRDefault="006B0D55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4946F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6FFC21AA" wp14:editId="36A47144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237620143" name="Imagem 1237620143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67DF5B36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7EBB0E3D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691E4261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D55"/>
    <w:rsid w:val="00003F31"/>
    <w:rsid w:val="000169F1"/>
    <w:rsid w:val="00032A66"/>
    <w:rsid w:val="0004298B"/>
    <w:rsid w:val="00061ABE"/>
    <w:rsid w:val="000631D5"/>
    <w:rsid w:val="00097661"/>
    <w:rsid w:val="000C78DE"/>
    <w:rsid w:val="000D228C"/>
    <w:rsid w:val="000F3CDA"/>
    <w:rsid w:val="00131BEB"/>
    <w:rsid w:val="001330BE"/>
    <w:rsid w:val="00146BC8"/>
    <w:rsid w:val="0016602A"/>
    <w:rsid w:val="001667B0"/>
    <w:rsid w:val="001761C0"/>
    <w:rsid w:val="0018164A"/>
    <w:rsid w:val="00183BE2"/>
    <w:rsid w:val="001B2B98"/>
    <w:rsid w:val="001B2E75"/>
    <w:rsid w:val="001D0AFF"/>
    <w:rsid w:val="001F52F8"/>
    <w:rsid w:val="00201F45"/>
    <w:rsid w:val="00203135"/>
    <w:rsid w:val="00207BE4"/>
    <w:rsid w:val="00214E09"/>
    <w:rsid w:val="002525FD"/>
    <w:rsid w:val="00272BFB"/>
    <w:rsid w:val="00291F6C"/>
    <w:rsid w:val="002A67F1"/>
    <w:rsid w:val="002E3D91"/>
    <w:rsid w:val="00340C06"/>
    <w:rsid w:val="00377A2E"/>
    <w:rsid w:val="003801CD"/>
    <w:rsid w:val="00380C3C"/>
    <w:rsid w:val="003E0C79"/>
    <w:rsid w:val="003E46B9"/>
    <w:rsid w:val="004569C6"/>
    <w:rsid w:val="004949AD"/>
    <w:rsid w:val="00497F50"/>
    <w:rsid w:val="004A315F"/>
    <w:rsid w:val="004F2B78"/>
    <w:rsid w:val="004F384D"/>
    <w:rsid w:val="00501A18"/>
    <w:rsid w:val="005321DA"/>
    <w:rsid w:val="005B67EA"/>
    <w:rsid w:val="005D127A"/>
    <w:rsid w:val="005E2B0A"/>
    <w:rsid w:val="005E58E2"/>
    <w:rsid w:val="00650CBE"/>
    <w:rsid w:val="006521D2"/>
    <w:rsid w:val="00652C43"/>
    <w:rsid w:val="00673228"/>
    <w:rsid w:val="00693F8B"/>
    <w:rsid w:val="00696295"/>
    <w:rsid w:val="006B0D55"/>
    <w:rsid w:val="006C0DFC"/>
    <w:rsid w:val="00711D86"/>
    <w:rsid w:val="00722DF5"/>
    <w:rsid w:val="00760A17"/>
    <w:rsid w:val="00795616"/>
    <w:rsid w:val="00797900"/>
    <w:rsid w:val="007A5218"/>
    <w:rsid w:val="007C36DB"/>
    <w:rsid w:val="007D2483"/>
    <w:rsid w:val="007D5F63"/>
    <w:rsid w:val="00810D34"/>
    <w:rsid w:val="00856E7E"/>
    <w:rsid w:val="0087764D"/>
    <w:rsid w:val="008A0012"/>
    <w:rsid w:val="008C2653"/>
    <w:rsid w:val="008E31FF"/>
    <w:rsid w:val="008E377D"/>
    <w:rsid w:val="008F2218"/>
    <w:rsid w:val="008F53CE"/>
    <w:rsid w:val="008F7B29"/>
    <w:rsid w:val="0090226D"/>
    <w:rsid w:val="00924163"/>
    <w:rsid w:val="009367E0"/>
    <w:rsid w:val="00943258"/>
    <w:rsid w:val="00980E11"/>
    <w:rsid w:val="009A6C10"/>
    <w:rsid w:val="009F7C32"/>
    <w:rsid w:val="00A049FC"/>
    <w:rsid w:val="00A36C78"/>
    <w:rsid w:val="00B14A81"/>
    <w:rsid w:val="00B222A4"/>
    <w:rsid w:val="00B6363E"/>
    <w:rsid w:val="00B657D7"/>
    <w:rsid w:val="00B8552E"/>
    <w:rsid w:val="00BA2544"/>
    <w:rsid w:val="00BA55C0"/>
    <w:rsid w:val="00BF5BD7"/>
    <w:rsid w:val="00C03B4C"/>
    <w:rsid w:val="00C0456B"/>
    <w:rsid w:val="00C15898"/>
    <w:rsid w:val="00C23EC2"/>
    <w:rsid w:val="00C530FB"/>
    <w:rsid w:val="00CA2250"/>
    <w:rsid w:val="00CB5FC5"/>
    <w:rsid w:val="00CD3BE9"/>
    <w:rsid w:val="00CF7B29"/>
    <w:rsid w:val="00D201CD"/>
    <w:rsid w:val="00D32740"/>
    <w:rsid w:val="00D907FA"/>
    <w:rsid w:val="00DB35D7"/>
    <w:rsid w:val="00DE0162"/>
    <w:rsid w:val="00DE0552"/>
    <w:rsid w:val="00DE5F3F"/>
    <w:rsid w:val="00DF5478"/>
    <w:rsid w:val="00E05790"/>
    <w:rsid w:val="00E06DA5"/>
    <w:rsid w:val="00E40BB1"/>
    <w:rsid w:val="00E90F3C"/>
    <w:rsid w:val="00E968BB"/>
    <w:rsid w:val="00EB3710"/>
    <w:rsid w:val="00EB4346"/>
    <w:rsid w:val="00EE3903"/>
    <w:rsid w:val="00EF0B0C"/>
    <w:rsid w:val="00F11B2C"/>
    <w:rsid w:val="00F21A89"/>
    <w:rsid w:val="00F22B73"/>
    <w:rsid w:val="00F517CD"/>
    <w:rsid w:val="00F72ABE"/>
    <w:rsid w:val="00FB1741"/>
    <w:rsid w:val="00FB3A3F"/>
    <w:rsid w:val="00FC6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DF0733"/>
  <w15:chartTrackingRefBased/>
  <w15:docId w15:val="{3E569A49-B227-446D-B752-DCB66B98F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character" w:styleId="Hyperlink">
    <w:name w:val="Hyperlink"/>
    <w:basedOn w:val="Fontepargpadro"/>
    <w:uiPriority w:val="99"/>
    <w:unhideWhenUsed/>
    <w:rsid w:val="000631D5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631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1181</TotalTime>
  <Pages>2</Pages>
  <Words>598</Words>
  <Characters>3283</Characters>
  <Application>Microsoft Office Word</Application>
  <DocSecurity>0</DocSecurity>
  <Lines>72</Lines>
  <Paragraphs>23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3</vt:i4>
      </vt:variant>
    </vt:vector>
  </HeadingPairs>
  <TitlesOfParts>
    <vt:vector size="4" baseType="lpstr">
      <vt:lpstr/>
      <vt:lpstr>    </vt:lpstr>
      <vt:lpstr>    </vt:lpstr>
      <vt:lpstr>    DOCUMENTOS QUE INSTRUEM ESTA INICIAL </vt:lpstr>
    </vt:vector>
  </TitlesOfParts>
  <Company/>
  <LinksUpToDate>false</LinksUpToDate>
  <CharactersWithSpaces>3858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60</cp:revision>
  <cp:lastPrinted>2022-07-18T22:35:00Z</cp:lastPrinted>
  <dcterms:created xsi:type="dcterms:W3CDTF">2025-07-15T21:19:00Z</dcterms:created>
  <dcterms:modified xsi:type="dcterms:W3CDTF">2025-07-16T17:23:00Z</dcterms:modified>
</cp:coreProperties>
</file>