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5F4DFFFB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8446F4">
        <w:rPr>
          <w:rFonts w:ascii="Arial" w:eastAsia="Calibri" w:hAnsi="Arial" w:cs="Times New Roman"/>
          <w:sz w:val="24"/>
          <w:szCs w:val="24"/>
        </w:rPr>
        <w:t>MINISTRO SEBASTIÃO REIS JÚNIOR</w:t>
      </w:r>
      <w:r w:rsidR="008D6335">
        <w:rPr>
          <w:rFonts w:ascii="Arial" w:eastAsia="Calibri" w:hAnsi="Arial" w:cs="Times New Roman"/>
          <w:sz w:val="24"/>
          <w:szCs w:val="24"/>
        </w:rPr>
        <w:t>, DIGNÍSSIMO RELATOR D</w:t>
      </w:r>
      <w:r w:rsidR="008446F4">
        <w:rPr>
          <w:rFonts w:ascii="Arial" w:eastAsia="Calibri" w:hAnsi="Arial" w:cs="Times New Roman"/>
          <w:sz w:val="24"/>
          <w:szCs w:val="24"/>
        </w:rPr>
        <w:t xml:space="preserve">O RECURSO EM </w:t>
      </w:r>
      <w:r w:rsidR="008446F4">
        <w:rPr>
          <w:rFonts w:ascii="Arial" w:eastAsia="Calibri" w:hAnsi="Arial" w:cs="Times New Roman"/>
          <w:i/>
          <w:iCs/>
          <w:sz w:val="24"/>
          <w:szCs w:val="24"/>
        </w:rPr>
        <w:t>HABEAS CORPUS</w:t>
      </w:r>
      <w:r w:rsidR="008D6335">
        <w:rPr>
          <w:rFonts w:ascii="Arial" w:eastAsia="Calibri" w:hAnsi="Arial" w:cs="Times New Roman"/>
          <w:sz w:val="24"/>
          <w:szCs w:val="24"/>
        </w:rPr>
        <w:t xml:space="preserve"> N. </w:t>
      </w:r>
      <w:r w:rsidR="008446F4">
        <w:rPr>
          <w:rFonts w:ascii="Arial" w:eastAsia="Calibri" w:hAnsi="Arial" w:cs="Times New Roman"/>
          <w:sz w:val="24"/>
          <w:szCs w:val="24"/>
        </w:rPr>
        <w:t>1.018.563/SC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5C84D127" w:rsidR="000169F1" w:rsidRPr="005F6C35" w:rsidRDefault="008446F4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RHC n. 1.018.563/SC</w:t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D60F96" w14:textId="444EB810" w:rsidR="0016309C" w:rsidRPr="00416AA0" w:rsidRDefault="005F6C35" w:rsidP="0098094E">
      <w:pPr>
        <w:pStyle w:val="Qualificaodaspartes"/>
        <w:spacing w:line="360" w:lineRule="auto"/>
        <w:rPr>
          <w:b/>
          <w:bCs w:val="0"/>
          <w:i/>
          <w:iCs/>
        </w:rPr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autos </w:t>
      </w:r>
      <w:r w:rsidR="00E901A5">
        <w:t xml:space="preserve">do </w:t>
      </w:r>
      <w:r w:rsidR="00E901A5">
        <w:rPr>
          <w:i/>
          <w:iCs/>
        </w:rPr>
        <w:t xml:space="preserve">habeas corpus </w:t>
      </w:r>
      <w:r w:rsidR="00E901A5">
        <w:t>n. 1.018.563/SC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>,</w:t>
      </w:r>
      <w:r w:rsidR="0016309C" w:rsidRPr="0016309C">
        <w:t xml:space="preserve"> </w:t>
      </w:r>
      <w:r w:rsidR="008C54C8">
        <w:t xml:space="preserve">juntar aos autos </w:t>
      </w:r>
      <w:r w:rsidR="00E901A5">
        <w:rPr>
          <w:b/>
          <w:i/>
        </w:rPr>
        <w:t>MEMORIAIS</w:t>
      </w:r>
      <w:r w:rsidR="00E901A5">
        <w:t xml:space="preserve"> relativos ao </w:t>
      </w:r>
      <w:r w:rsidR="00E901A5">
        <w:rPr>
          <w:i/>
          <w:iCs/>
        </w:rPr>
        <w:t xml:space="preserve">writ </w:t>
      </w:r>
      <w:r w:rsidR="00E901A5">
        <w:t>impetrado, nos termos a seguir delineados</w:t>
      </w:r>
      <w:r w:rsidR="0016309C">
        <w:t>.</w:t>
      </w:r>
    </w:p>
    <w:p w14:paraId="5EA7E2E9" w14:textId="63A4F3CA" w:rsidR="000F0FC7" w:rsidRPr="00B44196" w:rsidRDefault="000F0FC7" w:rsidP="00B4364C">
      <w:pPr>
        <w:pStyle w:val="Ttulo2"/>
        <w:rPr>
          <w:sz w:val="12"/>
          <w:szCs w:val="12"/>
        </w:rPr>
      </w:pPr>
    </w:p>
    <w:p w14:paraId="4ABEF10B" w14:textId="4A2981F2" w:rsidR="000631E5" w:rsidRPr="00385759" w:rsidRDefault="0003163A" w:rsidP="000631E5">
      <w:pPr>
        <w:pStyle w:val="Qualificao"/>
        <w:ind w:left="0" w:right="284"/>
        <w:jc w:val="center"/>
        <w:rPr>
          <w:b/>
          <w:sz w:val="22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CD535" wp14:editId="557700BF">
                <wp:simplePos x="0" y="0"/>
                <wp:positionH relativeFrom="column">
                  <wp:posOffset>311682</wp:posOffset>
                </wp:positionH>
                <wp:positionV relativeFrom="paragraph">
                  <wp:posOffset>26449</wp:posOffset>
                </wp:positionV>
                <wp:extent cx="4805680" cy="1105506"/>
                <wp:effectExtent l="0" t="0" r="13970" b="19050"/>
                <wp:wrapNone/>
                <wp:docPr id="1322490275" name="Retângulo: Cantos Diagonais Arredondados 1" descr="P9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5680" cy="1105506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42E80" id="Retângulo: Cantos Diagonais Arredondados 1" o:spid="_x0000_s1026" alt="P9#y1" style="position:absolute;margin-left:24.55pt;margin-top:2.1pt;width:378.4pt;height:8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05680,110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x+GggIAAG0FAAAOAAAAZHJzL2Uyb0RvYy54bWysVE1v2zAMvQ/YfxB0X20HSdcGdYogRYcB&#10;RVs0HXpWZCkWIIuapMTJfv0o+SNBV+wwzAdZEslH8onkze2h0WQvnFdgSlpc5JQIw6FSZlvSH6/3&#10;X64o8YGZimkwoqRH4ent4vOnm9bOxQRq0JVwBEGMn7e2pHUIdp5lnteiYf4CrDAolOAaFvDotlnl&#10;WIvojc4meX6ZteAq64AL7/H2rhPSRcKXUvDwJKUXgeiSYmwhrS6tm7hmixs23zpma8X7MNg/RNEw&#10;ZdDpCHXHAiM7p/6AahR34EGGCw5NBlIqLlIOmE2Rv8tmXTMrUi5IjrcjTf7/wfLH/do+O6ShtX7u&#10;cRuzOEjXxD/GRw6JrONIljgEwvFyepXPLq+QU46yoshns/wy0pmdzK3z4ZuAhsRNSR3sTDW5U2z7&#10;gu+S6GL7Bx86o0E5+jVwr7ROb6NNvPCgVRXv0iEWh1hpR/YMn5VxLkyY9b7PNDGSaJ2dMku7cNQi&#10;wmjzIiRRFeYyScGkonuPW3SimlWiczfL8RucDZGktBNgRJYY6IjdAwya5zEXPUyvH01FqtnROP9b&#10;YB1vo0XyDCaMxo0y4D4C0GH03OkPJHXURJY2UB2fHXHQdYy3/F7hIz4wH56ZwxbBh8e2D0+4SA1t&#10;SaHfUVKD+/XRfdTHykUpJS22XEn9zx1zghL93WBNXxfTaezRdJjOvk7w4M4lm3OJ2TUrwOcvcMBY&#10;nrZRP+hhKx00bzgdltEripjh6LukPLjhsArdKMD5wsVymdSwLy0LD2ZteQSPrMbSfD28MWf7Sg7Y&#10;BI8wtCebvyvjTjdaGljuAkiVavzEa8839nQqnH7+xKFxfk5apym5+A0AAP//AwBQSwMEFAAGAAgA&#10;AAAhAKrlLVTgAAAACAEAAA8AAABkcnMvZG93bnJldi54bWxMj8FOwzAMhu9IvENkJC5oS1dgdKXp&#10;tCG47AJ0cOCWNaataJyqydaWp8ec4GRZ/6ffn7P1aFtxwt43jhQs5hEIpNKZhioFb/unWQLCB01G&#10;t45QwYQe1vn5WaZT4wZ6xVMRKsEl5FOtoA6hS6X0ZY1W+7nrkDj7dL3Vgde+kqbXA5fbVsZRtJRW&#10;N8QXat3hQ43lV3G0Cr4/8GoTD9NzPSwfd8XL+9Rtt41Slxfj5h5EwDH8wfCrz+qQs9PBHcl40Sq4&#10;WS2Y5BmD4DiJblcgDszdJdcg80z+fyD/AQAA//8DAFBLAQItABQABgAIAAAAIQC2gziS/gAAAOEB&#10;AAATAAAAAAAAAAAAAAAAAAAAAABbQ29udGVudF9UeXBlc10ueG1sUEsBAi0AFAAGAAgAAAAhADj9&#10;If/WAAAAlAEAAAsAAAAAAAAAAAAAAAAALwEAAF9yZWxzLy5yZWxzUEsBAi0AFAAGAAgAAAAhAM5L&#10;H4aCAgAAbQUAAA4AAAAAAAAAAAAAAAAALgIAAGRycy9lMm9Eb2MueG1sUEsBAi0AFAAGAAgAAAAh&#10;AKrlLVTgAAAACAEAAA8AAAAAAAAAAAAAAAAA3AQAAGRycy9kb3ducmV2LnhtbFBLBQYAAAAABAAE&#10;APMAAADpBQAAAAA=&#10;" path="m184255,l4805680,r,l4805680,921251v,101761,-82494,184255,-184255,184255l,1105506r,l,184255c,82494,82494,,184255,xe" filled="f" strokecolor="#5b9bd5 [3208]" strokeweight="1pt">
                <v:stroke joinstyle="miter"/>
                <v:path arrowok="t" o:connecttype="custom" o:connectlocs="184255,0;4805680,0;4805680,0;4805680,921251;4621425,1105506;0,1105506;0,1105506;0,184255;184255,0" o:connectangles="0,0,0,0,0,0,0,0,0"/>
              </v:shape>
            </w:pict>
          </mc:Fallback>
        </mc:AlternateContent>
      </w:r>
      <w:r w:rsidR="000631E5" w:rsidRPr="00385759">
        <w:rPr>
          <w:b/>
          <w:sz w:val="22"/>
        </w:rPr>
        <w:t>MEMORIAIS PEL</w:t>
      </w:r>
      <w:r w:rsidR="000631E5">
        <w:rPr>
          <w:b/>
          <w:sz w:val="22"/>
        </w:rPr>
        <w:t>O PACIENTE</w:t>
      </w:r>
    </w:p>
    <w:p w14:paraId="1A32195A" w14:textId="77777777" w:rsidR="000631E5" w:rsidRPr="00B67238" w:rsidRDefault="000631E5" w:rsidP="000631E5">
      <w:pPr>
        <w:pStyle w:val="Qualificaodaspartes"/>
        <w:rPr>
          <w:sz w:val="20"/>
          <w:szCs w:val="18"/>
        </w:rPr>
      </w:pPr>
    </w:p>
    <w:p w14:paraId="0F0349D2" w14:textId="77777777" w:rsidR="000631E5" w:rsidRPr="00385759" w:rsidRDefault="000631E5" w:rsidP="000631E5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</w:t>
      </w:r>
      <w:r>
        <w:rPr>
          <w:rFonts w:ascii="Arial" w:eastAsia="Calibri" w:hAnsi="Arial" w:cs="Arial"/>
          <w:b/>
        </w:rPr>
        <w:t xml:space="preserve"> MINISTRO RELATOR E DEMAIS INTEGRANTES DA</w:t>
      </w:r>
    </w:p>
    <w:p w14:paraId="0C33B2A4" w14:textId="77777777" w:rsidR="000631E5" w:rsidRPr="00B67238" w:rsidRDefault="000631E5" w:rsidP="000631E5">
      <w:pPr>
        <w:pStyle w:val="Qualificao"/>
        <w:spacing w:before="0"/>
        <w:ind w:left="0" w:right="284"/>
        <w:rPr>
          <w:rFonts w:eastAsia="Calibri"/>
          <w:b/>
          <w:sz w:val="10"/>
          <w:szCs w:val="10"/>
        </w:rPr>
      </w:pPr>
    </w:p>
    <w:p w14:paraId="3658FDA5" w14:textId="77777777" w:rsidR="000631E5" w:rsidRPr="00385759" w:rsidRDefault="000631E5" w:rsidP="000631E5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 xml:space="preserve">COLENDA </w:t>
      </w:r>
      <w:r>
        <w:rPr>
          <w:b/>
          <w:sz w:val="22"/>
        </w:rPr>
        <w:t xml:space="preserve">SEXTA TURMA DO SUPERIOR TRIBUNAL DE JUSTIÇA </w:t>
      </w:r>
    </w:p>
    <w:p w14:paraId="0F076209" w14:textId="77777777" w:rsidR="000631E5" w:rsidRPr="00B44196" w:rsidRDefault="000631E5" w:rsidP="000631E5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2948A480" w14:textId="77777777" w:rsidR="000631E5" w:rsidRPr="00B67238" w:rsidRDefault="000631E5" w:rsidP="000631E5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62DB82F0" w14:textId="77777777" w:rsidR="000631E5" w:rsidRDefault="000631E5" w:rsidP="000631E5">
      <w:pPr>
        <w:pStyle w:val="SemEspaamento"/>
      </w:pPr>
      <w:r>
        <w:t>O paciente foi condenado à pena de 6 anos e 3 meses de reclusão, pela prática do delito previsto no art. 33 c/c</w:t>
      </w:r>
      <w:r w:rsidRPr="00B34856">
        <w:t xml:space="preserve"> </w:t>
      </w:r>
      <w:r>
        <w:t xml:space="preserve">o art. 42 da Lei 11.343/06, além de 2 anos e 4 meses de reclusão pelo delito do art. 15 da Lei n. 10.826/03 e 8 meses de detenção por conta dos crimes previstos no art. 311 do Código Trânsito Brasileiro, no art. 12 da Lei n. 10.826/03 e no art. 147 do CP. </w:t>
      </w:r>
    </w:p>
    <w:p w14:paraId="1A3B131F" w14:textId="4581FC70" w:rsidR="000631E5" w:rsidRDefault="000631E5" w:rsidP="000631E5">
      <w:pPr>
        <w:pStyle w:val="SemEspaamento"/>
      </w:pPr>
      <w:r>
        <w:t>Ao julgar as apelações interpostas, o ato coator desproveu o recurso defensivo e</w:t>
      </w:r>
      <w:r w:rsidR="00371E5F">
        <w:t xml:space="preserve"> proveu o recurso ministerial,</w:t>
      </w:r>
      <w:r>
        <w:t xml:space="preserve"> major</w:t>
      </w:r>
      <w:r w:rsidR="00371E5F">
        <w:t>ando</w:t>
      </w:r>
      <w:r>
        <w:t xml:space="preserve"> o </w:t>
      </w:r>
      <w:r>
        <w:rPr>
          <w:i/>
          <w:iCs/>
        </w:rPr>
        <w:t xml:space="preserve">quantum </w:t>
      </w:r>
      <w:r>
        <w:t>do sancionamento que foi realizado pela sentença de primeiro grau.</w:t>
      </w:r>
    </w:p>
    <w:p w14:paraId="67594F3F" w14:textId="77777777" w:rsidR="000631E5" w:rsidRDefault="000631E5" w:rsidP="000631E5">
      <w:pPr>
        <w:pStyle w:val="SemEspaamento"/>
      </w:pPr>
      <w:r>
        <w:t>Ocorre, no entanto, que esse ato coator perpetua o constrangimento ilegal a que está submetido o paciente, sobretudo porque ignorou relevantes argumentos defensivos que afastam a condenação do recorrente por diversos dos crimes acima mencionados, como se verá a seguir.</w:t>
      </w:r>
    </w:p>
    <w:p w14:paraId="68420C8F" w14:textId="77777777" w:rsidR="000631E5" w:rsidRPr="0003163A" w:rsidRDefault="000631E5" w:rsidP="000631E5">
      <w:pPr>
        <w:rPr>
          <w:sz w:val="18"/>
          <w:szCs w:val="18"/>
        </w:rPr>
      </w:pPr>
    </w:p>
    <w:p w14:paraId="48E8C0A3" w14:textId="77777777" w:rsidR="000631E5" w:rsidRDefault="000631E5" w:rsidP="000631E5">
      <w:pPr>
        <w:pStyle w:val="SemEspaamento"/>
      </w:pPr>
      <w:r w:rsidRPr="0032732E">
        <w:rPr>
          <w:b/>
          <w:bCs/>
        </w:rPr>
        <w:t xml:space="preserve">VIOLAÇÃO ILEGAL DE DOMICÍLIO: </w:t>
      </w:r>
      <w:r>
        <w:t>Em primeiro lugar,</w:t>
      </w:r>
      <w:r w:rsidRPr="0032732E">
        <w:t xml:space="preserve"> </w:t>
      </w:r>
      <w:r>
        <w:t xml:space="preserve">Excelência, ao manter a condenação do paciente </w:t>
      </w:r>
      <w:r w:rsidRPr="00692CB9">
        <w:rPr>
          <w:b/>
          <w:bCs/>
          <w:u w:val="single"/>
        </w:rPr>
        <w:t>somente</w:t>
      </w:r>
      <w:r>
        <w:t xml:space="preserve"> com base </w:t>
      </w:r>
      <w:r w:rsidRPr="00692CB9">
        <w:rPr>
          <w:b/>
          <w:bCs/>
        </w:rPr>
        <w:t>no relato dos policiais</w:t>
      </w:r>
      <w:r>
        <w:t xml:space="preserve"> e afastar a tese de violação ilegal de domicílio, o ato coator simplesmente não enfrentou devidamente a tese recursal de que o relato das autoridades não possui validade no presente caso, diante da peculiaridade de que os vídeos anexados ao </w:t>
      </w:r>
      <w:r>
        <w:lastRenderedPageBreak/>
        <w:t xml:space="preserve">evento 150 comprovam que os </w:t>
      </w:r>
      <w:r w:rsidRPr="00663980">
        <w:t>policiais</w:t>
      </w:r>
      <w:r>
        <w:t xml:space="preserve"> envolvidos na ação policial </w:t>
      </w:r>
      <w:r w:rsidRPr="00646E5A">
        <w:rPr>
          <w:b/>
          <w:bCs/>
          <w:u w:val="single"/>
        </w:rPr>
        <w:t>portavam</w:t>
      </w:r>
      <w:r w:rsidRPr="00646E5A">
        <w:rPr>
          <w:b/>
          <w:bCs/>
        </w:rPr>
        <w:t xml:space="preserve"> </w:t>
      </w:r>
      <w:r w:rsidRPr="00646E5A">
        <w:rPr>
          <w:b/>
          <w:bCs/>
          <w:u w:val="single"/>
        </w:rPr>
        <w:t>câmeras</w:t>
      </w:r>
      <w:r w:rsidRPr="00646E5A">
        <w:rPr>
          <w:b/>
          <w:bCs/>
        </w:rPr>
        <w:t xml:space="preserve"> </w:t>
      </w:r>
      <w:r w:rsidRPr="00646E5A">
        <w:rPr>
          <w:b/>
          <w:bCs/>
          <w:u w:val="single"/>
        </w:rPr>
        <w:t>corporais</w:t>
      </w:r>
      <w:r w:rsidRPr="00646E5A">
        <w:rPr>
          <w:b/>
          <w:bCs/>
        </w:rPr>
        <w:t>, mas</w:t>
      </w:r>
      <w:r w:rsidRPr="00592A75">
        <w:rPr>
          <w:b/>
          <w:bCs/>
        </w:rPr>
        <w:t xml:space="preserve"> simplesmente </w:t>
      </w:r>
      <w:r w:rsidRPr="00592A75">
        <w:rPr>
          <w:b/>
          <w:bCs/>
          <w:u w:val="single"/>
        </w:rPr>
        <w:t>optaram</w:t>
      </w:r>
      <w:r w:rsidRPr="00592A75">
        <w:rPr>
          <w:b/>
          <w:bCs/>
        </w:rPr>
        <w:t xml:space="preserve"> por </w:t>
      </w:r>
      <w:r w:rsidRPr="00D874A9">
        <w:rPr>
          <w:b/>
          <w:bCs/>
          <w:u w:val="single"/>
        </w:rPr>
        <w:t>desligá</w:t>
      </w:r>
      <w:r>
        <w:rPr>
          <w:b/>
          <w:bCs/>
        </w:rPr>
        <w:t>-</w:t>
      </w:r>
      <w:r w:rsidRPr="00D874A9">
        <w:rPr>
          <w:b/>
          <w:bCs/>
          <w:u w:val="single"/>
        </w:rPr>
        <w:t>las</w:t>
      </w:r>
      <w:r>
        <w:rPr>
          <w:b/>
          <w:bCs/>
        </w:rPr>
        <w:t xml:space="preserve"> e </w:t>
      </w:r>
      <w:r w:rsidRPr="00592A75">
        <w:rPr>
          <w:b/>
          <w:bCs/>
          <w:u w:val="single"/>
        </w:rPr>
        <w:t>NÃO</w:t>
      </w:r>
      <w:r w:rsidRPr="00592A75">
        <w:rPr>
          <w:b/>
          <w:bCs/>
        </w:rPr>
        <w:t xml:space="preserve"> </w:t>
      </w:r>
      <w:r w:rsidRPr="00592A75">
        <w:rPr>
          <w:b/>
          <w:bCs/>
          <w:u w:val="single"/>
        </w:rPr>
        <w:t>GRAVAR</w:t>
      </w:r>
      <w:r w:rsidRPr="00592A75">
        <w:rPr>
          <w:b/>
          <w:bCs/>
        </w:rPr>
        <w:t xml:space="preserve"> </w:t>
      </w:r>
      <w:r w:rsidRPr="00592A75">
        <w:rPr>
          <w:b/>
          <w:bCs/>
          <w:u w:val="single"/>
        </w:rPr>
        <w:t>toda</w:t>
      </w:r>
      <w:r w:rsidRPr="00592A75">
        <w:rPr>
          <w:b/>
          <w:bCs/>
        </w:rPr>
        <w:t xml:space="preserve"> a </w:t>
      </w:r>
      <w:r w:rsidRPr="00592A75">
        <w:rPr>
          <w:b/>
          <w:bCs/>
          <w:u w:val="single"/>
        </w:rPr>
        <w:t>ocorrência</w:t>
      </w:r>
      <w:r>
        <w:t xml:space="preserve"> </w:t>
      </w:r>
      <w:r w:rsidRPr="003109E4">
        <w:rPr>
          <w:sz w:val="20"/>
          <w:szCs w:val="18"/>
        </w:rPr>
        <w:t>(evento 150, VIDEO2 e VIDEO3</w:t>
      </w:r>
      <w:r>
        <w:rPr>
          <w:sz w:val="20"/>
          <w:szCs w:val="18"/>
        </w:rPr>
        <w:t xml:space="preserve"> – 1º grau</w:t>
      </w:r>
      <w:r w:rsidRPr="003109E4">
        <w:rPr>
          <w:sz w:val="20"/>
          <w:szCs w:val="18"/>
        </w:rPr>
        <w:t>)</w:t>
      </w:r>
      <w:r>
        <w:t xml:space="preserve">, </w:t>
      </w:r>
      <w:r w:rsidRPr="0027570D">
        <w:rPr>
          <w:b/>
          <w:bCs/>
        </w:rPr>
        <w:t xml:space="preserve">ligando-as somente após a prisão do paciente, quando adentraram </w:t>
      </w:r>
      <w:r w:rsidRPr="0027570D">
        <w:rPr>
          <w:b/>
          <w:bCs/>
          <w:sz w:val="22"/>
          <w:szCs w:val="20"/>
        </w:rPr>
        <w:t>– ilegalmente –</w:t>
      </w:r>
      <w:r w:rsidRPr="0027570D">
        <w:rPr>
          <w:b/>
          <w:bCs/>
        </w:rPr>
        <w:t xml:space="preserve"> em sua residência</w:t>
      </w:r>
      <w:r>
        <w:t xml:space="preserve">. </w:t>
      </w:r>
    </w:p>
    <w:p w14:paraId="2432FC44" w14:textId="77777777" w:rsidR="000631E5" w:rsidRDefault="000631E5" w:rsidP="000631E5">
      <w:pPr>
        <w:pStyle w:val="SemEspaamento"/>
      </w:pPr>
      <w:r>
        <w:t>Ou seja, essa conduta dos policiais é mais do que o suficiente para afastar a fé pública dos depoimentos dos agentes públicos e demonstrar a insuficiência desses relatos, se considerados isoladamente.</w:t>
      </w:r>
    </w:p>
    <w:p w14:paraId="53048861" w14:textId="77777777" w:rsidR="000631E5" w:rsidRDefault="000631E5" w:rsidP="000631E5">
      <w:pPr>
        <w:pStyle w:val="SemEspaamento"/>
      </w:pPr>
      <w:r w:rsidRPr="002E37F0">
        <w:rPr>
          <w:b/>
          <w:bCs/>
        </w:rPr>
        <w:t>É fato incontroverso que os agentes de segurança do Estado tinham mecanismos à sua disposição para documentar toda ação policial</w:t>
      </w:r>
      <w:r>
        <w:t>, desde o início da alegada perseguição do veículo até o final da ocorrência, o que poderia inclusive ser utilizado pelo paciente para detalhar com precisão os fatos e exercer, com plenitude, o seu direito de defesa.</w:t>
      </w:r>
    </w:p>
    <w:p w14:paraId="6FF0DC9C" w14:textId="77777777" w:rsidR="000631E5" w:rsidRPr="002E37F0" w:rsidRDefault="000631E5" w:rsidP="000631E5">
      <w:pPr>
        <w:pStyle w:val="SemEspaamento"/>
      </w:pPr>
      <w:r>
        <w:t xml:space="preserve">E essa conclusão do ato coator, de que a palavra dos policiais seria o suficiente para fundamentar a condenação do paciente, confronta com o posicionamento consolidado dessa Egrégia Turma quando sedimentou que </w:t>
      </w:r>
      <w:r w:rsidRPr="002E37F0">
        <w:t>“</w:t>
      </w:r>
      <w:r w:rsidRPr="002E37F0">
        <w:rPr>
          <w:i/>
          <w:iCs/>
        </w:rPr>
        <w:t xml:space="preserve">Esta Corte de Justiça tem destacado </w:t>
      </w:r>
      <w:r w:rsidRPr="00201E5E">
        <w:rPr>
          <w:b/>
          <w:bCs/>
          <w:i/>
          <w:iCs/>
        </w:rPr>
        <w:t>a impropriedade de o Estado-juiz se valer de</w:t>
      </w:r>
      <w:r w:rsidRPr="002E37F0">
        <w:rPr>
          <w:i/>
          <w:iCs/>
        </w:rPr>
        <w:t xml:space="preserve"> </w:t>
      </w:r>
      <w:r w:rsidRPr="00851BE9">
        <w:rPr>
          <w:b/>
          <w:bCs/>
          <w:i/>
          <w:iCs/>
        </w:rPr>
        <w:t>confissões</w:t>
      </w:r>
      <w:r w:rsidRPr="002E37F0">
        <w:rPr>
          <w:i/>
          <w:iCs/>
        </w:rPr>
        <w:t xml:space="preserve"> </w:t>
      </w:r>
      <w:r w:rsidRPr="002E37F0">
        <w:rPr>
          <w:b/>
          <w:bCs/>
          <w:i/>
          <w:iCs/>
        </w:rPr>
        <w:t>informais</w:t>
      </w:r>
      <w:r w:rsidRPr="002E37F0">
        <w:rPr>
          <w:i/>
          <w:iCs/>
        </w:rPr>
        <w:t xml:space="preserve"> para excepcionar o direito fundamental da inviolabilidade domiciliar, seja porque se trata de conduta autoincriminatória a ser vista com redobradas cautelas, seja porque </w:t>
      </w:r>
      <w:r w:rsidRPr="002E37F0">
        <w:rPr>
          <w:b/>
          <w:bCs/>
          <w:i/>
          <w:iCs/>
        </w:rPr>
        <w:t>acabaria</w:t>
      </w:r>
      <w:r w:rsidRPr="002E37F0">
        <w:rPr>
          <w:i/>
          <w:iCs/>
        </w:rPr>
        <w:t xml:space="preserve"> </w:t>
      </w:r>
      <w:r w:rsidRPr="00201E5E">
        <w:rPr>
          <w:b/>
          <w:bCs/>
          <w:i/>
          <w:iCs/>
        </w:rPr>
        <w:t>por eximir o Estado de comprovar por meio</w:t>
      </w:r>
      <w:r w:rsidRPr="002E37F0">
        <w:rPr>
          <w:i/>
          <w:iCs/>
        </w:rPr>
        <w:t xml:space="preserve"> </w:t>
      </w:r>
      <w:r w:rsidRPr="002E37F0">
        <w:rPr>
          <w:b/>
          <w:bCs/>
          <w:i/>
          <w:iCs/>
        </w:rPr>
        <w:t>idôneo</w:t>
      </w:r>
      <w:r w:rsidRPr="002E37F0">
        <w:rPr>
          <w:i/>
          <w:iCs/>
        </w:rPr>
        <w:t xml:space="preserve"> (documento ou </w:t>
      </w:r>
      <w:r w:rsidRPr="002E37F0">
        <w:rPr>
          <w:b/>
          <w:bCs/>
          <w:i/>
          <w:iCs/>
        </w:rPr>
        <w:t>vídeo</w:t>
      </w:r>
      <w:r w:rsidRPr="002E37F0">
        <w:rPr>
          <w:i/>
          <w:iCs/>
        </w:rPr>
        <w:t xml:space="preserve">) o consentimento do morador para ingresso em sua residência." Precedentes. (AgRg no HC n. 711.985/PR, relator Ministro Rogerio Schietti Cruz, relatora para acórdão Ministra Laurita Vaz, Sexta Turma, julgado em 9/8/2022, </w:t>
      </w:r>
      <w:proofErr w:type="spellStart"/>
      <w:r w:rsidRPr="002E37F0">
        <w:rPr>
          <w:i/>
          <w:iCs/>
        </w:rPr>
        <w:t>DJe</w:t>
      </w:r>
      <w:proofErr w:type="spellEnd"/>
      <w:r w:rsidRPr="002E37F0">
        <w:rPr>
          <w:i/>
          <w:iCs/>
        </w:rPr>
        <w:t xml:space="preserve"> de 9/9/2022.)</w:t>
      </w:r>
      <w:r w:rsidRPr="002E37F0">
        <w:t xml:space="preserve">” </w:t>
      </w:r>
      <w:r w:rsidRPr="002E37F0">
        <w:rPr>
          <w:sz w:val="20"/>
          <w:szCs w:val="18"/>
        </w:rPr>
        <w:t xml:space="preserve">(STJ, HC n. 841.939/MG, rel. Min. Jesuíno </w:t>
      </w:r>
      <w:proofErr w:type="spellStart"/>
      <w:r w:rsidRPr="002E37F0">
        <w:rPr>
          <w:sz w:val="20"/>
          <w:szCs w:val="18"/>
        </w:rPr>
        <w:t>Rissato</w:t>
      </w:r>
      <w:proofErr w:type="spellEnd"/>
      <w:r w:rsidRPr="002E37F0">
        <w:rPr>
          <w:sz w:val="20"/>
          <w:szCs w:val="18"/>
        </w:rPr>
        <w:t xml:space="preserve"> (Desembargador Convocado do TJDFT), Sexta Turma, j. em 12.9.2023)</w:t>
      </w:r>
      <w:r w:rsidRPr="002E37F0">
        <w:t>.</w:t>
      </w:r>
    </w:p>
    <w:p w14:paraId="064C31AE" w14:textId="77777777" w:rsidR="000631E5" w:rsidRDefault="000631E5" w:rsidP="000631E5">
      <w:pPr>
        <w:pStyle w:val="SemEspaamento"/>
      </w:pPr>
      <w:r>
        <w:t>Esse precedente, vale registrar, declarou a ilegalidade “</w:t>
      </w:r>
      <w:r w:rsidRPr="002D77F3">
        <w:rPr>
          <w:i/>
          <w:iCs/>
        </w:rPr>
        <w:t xml:space="preserve">em relação à busca </w:t>
      </w:r>
      <w:r w:rsidRPr="0037596D">
        <w:rPr>
          <w:i/>
          <w:iCs/>
        </w:rPr>
        <w:t xml:space="preserve">domiciliar, que culminou na apreensão de arma e munições, considerando que </w:t>
      </w:r>
      <w:r w:rsidRPr="0037596D">
        <w:rPr>
          <w:b/>
          <w:bCs/>
          <w:i/>
          <w:iCs/>
        </w:rPr>
        <w:t>não existe relação objetiva com a busca pessoal, realizada em local desabitado</w:t>
      </w:r>
      <w:r w:rsidRPr="0037596D">
        <w:rPr>
          <w:i/>
          <w:iCs/>
        </w:rPr>
        <w:t xml:space="preserve">, ou seja, diverso de onde fica a residência. Ademais, a </w:t>
      </w:r>
      <w:r w:rsidRPr="0037596D">
        <w:rPr>
          <w:b/>
          <w:bCs/>
          <w:i/>
          <w:iCs/>
        </w:rPr>
        <w:t>motivação é baseada na suposta confissão informal do paciente, em clima de estresse policial</w:t>
      </w:r>
      <w:r w:rsidRPr="0037596D">
        <w:rPr>
          <w:i/>
          <w:iCs/>
        </w:rPr>
        <w:t>, não considerada voluntária e espontânea, consoante precedentes desta Corte Superior</w:t>
      </w:r>
      <w:r w:rsidRPr="0037596D">
        <w:t xml:space="preserve">” </w:t>
      </w:r>
      <w:r w:rsidRPr="0037596D">
        <w:rPr>
          <w:sz w:val="20"/>
          <w:szCs w:val="18"/>
        </w:rPr>
        <w:t>(STJ, HC n. 841.939/MG – grifou-se)</w:t>
      </w:r>
      <w:r w:rsidRPr="0037596D">
        <w:t>.</w:t>
      </w:r>
      <w:r>
        <w:t xml:space="preserve"> </w:t>
      </w:r>
    </w:p>
    <w:p w14:paraId="341A8DFE" w14:textId="7051F4CD" w:rsidR="000631E5" w:rsidRDefault="000631E5" w:rsidP="000631E5">
      <w:pPr>
        <w:pStyle w:val="SemEspaamento"/>
      </w:pPr>
      <w:r>
        <w:t>Essa é a mesma</w:t>
      </w:r>
      <w:r w:rsidRPr="00B558B1">
        <w:t xml:space="preserve"> </w:t>
      </w:r>
      <w:r>
        <w:t>situação sofrida pelo paciente, Excelência, que foi preso em local ermo, longe de sua casa, e os policiais optaram por não gravar o início da ocorrência</w:t>
      </w:r>
      <w:r w:rsidR="005A3339" w:rsidRPr="005A3339">
        <w:t xml:space="preserve"> </w:t>
      </w:r>
      <w:r w:rsidR="005A3339">
        <w:t>e alegaram que o paciente teria confessado informalmente que teria arma de fogo em casa</w:t>
      </w:r>
      <w:r>
        <w:t xml:space="preserve">, ligando as câmeras somente quando procederam à busca na residência de </w:t>
      </w:r>
      <w:proofErr w:type="spellStart"/>
      <w:r>
        <w:t>Mayck</w:t>
      </w:r>
      <w:proofErr w:type="spellEnd"/>
      <w:r>
        <w:t>.</w:t>
      </w:r>
    </w:p>
    <w:p w14:paraId="79C6226F" w14:textId="77777777" w:rsidR="000631E5" w:rsidRDefault="000631E5" w:rsidP="000631E5">
      <w:pPr>
        <w:pStyle w:val="SemEspaamento"/>
      </w:pPr>
      <w:r>
        <w:t xml:space="preserve">Além disso, vale frisar, a presunção de veracidade do relato dos policiais, sobretudo quando a autoridade deixa de realizar o registro audiovisual por escolha própria, caracteriza verdadeira </w:t>
      </w:r>
      <w:r w:rsidRPr="00E96BD6">
        <w:rPr>
          <w:b/>
          <w:bCs/>
        </w:rPr>
        <w:t>inversão do ônus probatório</w:t>
      </w:r>
      <w:r>
        <w:t xml:space="preserve">, na medida em que dispensaria outros elementos de prova que corroborem o que foi afirmado </w:t>
      </w:r>
      <w:r w:rsidRPr="001D4F4B">
        <w:rPr>
          <w:sz w:val="20"/>
          <w:szCs w:val="18"/>
        </w:rPr>
        <w:t>(em juízo ou no IP)</w:t>
      </w:r>
      <w:r>
        <w:t>, o que não pode ser admitido.</w:t>
      </w:r>
    </w:p>
    <w:p w14:paraId="4124025F" w14:textId="77777777" w:rsidR="000631E5" w:rsidRDefault="000631E5" w:rsidP="000631E5">
      <w:pPr>
        <w:pStyle w:val="SemEspaamento"/>
      </w:pPr>
      <w:r>
        <w:t xml:space="preserve">Portanto, como a entrada no domicílio do paciente se deu de forma ilegal, sem justa causa idônea ou mandado judicial que autorizasse o ingresso em sua residência, </w:t>
      </w:r>
      <w:r w:rsidRPr="00F056DE">
        <w:rPr>
          <w:b/>
          <w:bCs/>
        </w:rPr>
        <w:t xml:space="preserve">tendo sido validada </w:t>
      </w:r>
      <w:r>
        <w:rPr>
          <w:b/>
          <w:bCs/>
        </w:rPr>
        <w:t xml:space="preserve">pelo ato coator </w:t>
      </w:r>
      <w:r w:rsidRPr="00F056DE">
        <w:rPr>
          <w:b/>
          <w:bCs/>
        </w:rPr>
        <w:t xml:space="preserve">somente </w:t>
      </w:r>
      <w:r>
        <w:rPr>
          <w:b/>
          <w:bCs/>
        </w:rPr>
        <w:t xml:space="preserve">porque foi conferida veracidade absoluta na </w:t>
      </w:r>
      <w:r w:rsidRPr="00F056DE">
        <w:rPr>
          <w:b/>
          <w:bCs/>
        </w:rPr>
        <w:t>palavra dos policiais</w:t>
      </w:r>
      <w:r>
        <w:t xml:space="preserve">, mesmo depois de desligarem deliberadamente as câmeras corporais e não gravarem o início da ocorrência, é evidente o constrangimento ilegal a que o paciente está submetido pelo ato coator, o que impõe a concessão da ordem para declarar a nulidade dos elementos de prova colhidos a partir dessa diligência ilícita, com a consequente absolvição do crime previsto no art. 12 da Lei Federal n. 10.826/2003 </w:t>
      </w:r>
      <w:r w:rsidRPr="005F0136">
        <w:rPr>
          <w:sz w:val="20"/>
          <w:szCs w:val="18"/>
        </w:rPr>
        <w:t>(posse irregular de arma de fogo de uso permitido)</w:t>
      </w:r>
      <w:r>
        <w:t xml:space="preserve">. </w:t>
      </w:r>
    </w:p>
    <w:p w14:paraId="1D7BCEB4" w14:textId="77777777" w:rsidR="000631E5" w:rsidRPr="0037596D" w:rsidRDefault="000631E5" w:rsidP="000631E5">
      <w:pPr>
        <w:pStyle w:val="SemEspaamento"/>
      </w:pPr>
      <w:r>
        <w:t>Mas não é só.</w:t>
      </w:r>
    </w:p>
    <w:p w14:paraId="31B5A137" w14:textId="77777777" w:rsidR="000631E5" w:rsidRPr="00E75696" w:rsidRDefault="000631E5" w:rsidP="000631E5">
      <w:pPr>
        <w:pStyle w:val="SemEspaamento"/>
      </w:pPr>
      <w:r>
        <w:t xml:space="preserve">O </w:t>
      </w:r>
      <w:r w:rsidRPr="00E75696">
        <w:t xml:space="preserve">vídeo que documentou a entrada dos policiais e a busca </w:t>
      </w:r>
      <w:r w:rsidRPr="00E75696">
        <w:rPr>
          <w:sz w:val="20"/>
          <w:szCs w:val="18"/>
        </w:rPr>
        <w:t>– ilegal –</w:t>
      </w:r>
      <w:r w:rsidRPr="00E75696">
        <w:t xml:space="preserve"> realizada na residência do paciente</w:t>
      </w:r>
      <w:r>
        <w:t xml:space="preserve"> </w:t>
      </w:r>
      <w:r w:rsidRPr="00E75696">
        <w:rPr>
          <w:sz w:val="20"/>
          <w:szCs w:val="18"/>
        </w:rPr>
        <w:t>(evento 150, VIDEO3, 1m26s-1m46s</w:t>
      </w:r>
      <w:r>
        <w:rPr>
          <w:sz w:val="20"/>
          <w:szCs w:val="18"/>
        </w:rPr>
        <w:t xml:space="preserve"> – autos do 1º grau</w:t>
      </w:r>
      <w:r w:rsidRPr="00E75696">
        <w:rPr>
          <w:sz w:val="20"/>
          <w:szCs w:val="18"/>
        </w:rPr>
        <w:t>)</w:t>
      </w:r>
      <w:r w:rsidRPr="00E75696">
        <w:t xml:space="preserve"> </w:t>
      </w:r>
      <w:r w:rsidRPr="00E75696">
        <w:rPr>
          <w:b/>
          <w:bCs/>
        </w:rPr>
        <w:t>registra a surpresa dos agentes</w:t>
      </w:r>
      <w:r w:rsidRPr="00E75696">
        <w:t xml:space="preserve"> de segurança </w:t>
      </w:r>
      <w:r w:rsidRPr="00E75696">
        <w:rPr>
          <w:b/>
          <w:bCs/>
        </w:rPr>
        <w:t>ao encontrarem a arma de fogo, seguida de comemoração fervorosa e congratulações, o que derrui a alegação de que o paciente teria informado previamente a existência da arma aos policiais</w:t>
      </w:r>
      <w:r>
        <w:t xml:space="preserve"> e reforça a necessidade de declaração da ilicitude da busca domiciliar realizada</w:t>
      </w:r>
      <w:r w:rsidRPr="00E75696">
        <w:t xml:space="preserve">. </w:t>
      </w:r>
    </w:p>
    <w:p w14:paraId="1FF67BF2" w14:textId="77777777" w:rsidR="000631E5" w:rsidRDefault="000631E5" w:rsidP="000631E5">
      <w:pPr>
        <w:pStyle w:val="SemEspaamento"/>
      </w:pPr>
      <w:r>
        <w:t>A gravação audiovisual é categórica em demonstrar que um dos agentes fala “</w:t>
      </w:r>
      <w:r w:rsidRPr="00E21B08">
        <w:rPr>
          <w:i/>
          <w:iCs/>
        </w:rPr>
        <w:t xml:space="preserve">deu </w:t>
      </w:r>
      <w:proofErr w:type="spellStart"/>
      <w:r w:rsidRPr="00E21B08">
        <w:rPr>
          <w:i/>
          <w:iCs/>
        </w:rPr>
        <w:t>boa</w:t>
      </w:r>
      <w:proofErr w:type="spellEnd"/>
      <w:r w:rsidRPr="00E21B08">
        <w:rPr>
          <w:i/>
          <w:iCs/>
        </w:rPr>
        <w:t xml:space="preserve"> aqui, ó, </w:t>
      </w:r>
      <w:proofErr w:type="spellStart"/>
      <w:r w:rsidRPr="00E21B08">
        <w:rPr>
          <w:i/>
          <w:iCs/>
        </w:rPr>
        <w:t>Rualisson</w:t>
      </w:r>
      <w:proofErr w:type="spellEnd"/>
      <w:r>
        <w:t>”, quando o policial que está com a câmera ligada se desloca até o quarto da residência e, ao constatar a existência de arma de fogo, comemora e diz “</w:t>
      </w:r>
      <w:r w:rsidRPr="00E21B08">
        <w:rPr>
          <w:i/>
          <w:iCs/>
        </w:rPr>
        <w:t>opa, ah! Boa, uma arma, 38, de um masculino lá que dispensou a droga</w:t>
      </w:r>
      <w:r>
        <w:t>”. Na sequência, o policial que encontrou a arma informa que foram encontradas 2 cartucheiras cheias e outro agente de segurança brada: “</w:t>
      </w:r>
      <w:r w:rsidRPr="00E21B08">
        <w:rPr>
          <w:i/>
          <w:iCs/>
        </w:rPr>
        <w:t>BOA, CARALHO, É ESSA PORRA MESMO. Parabéns, pessoal.</w:t>
      </w:r>
      <w:r>
        <w:t xml:space="preserve">” </w:t>
      </w:r>
      <w:r w:rsidRPr="00E21B08">
        <w:rPr>
          <w:sz w:val="20"/>
          <w:szCs w:val="18"/>
        </w:rPr>
        <w:t>(evento 150, VIDEO3, 1m26s-1m46s – autos do 1º grau)</w:t>
      </w:r>
      <w:r>
        <w:t>.</w:t>
      </w:r>
    </w:p>
    <w:p w14:paraId="4DFDB8E6" w14:textId="77777777" w:rsidR="000631E5" w:rsidRDefault="000631E5" w:rsidP="000631E5">
      <w:pPr>
        <w:pStyle w:val="SemEspaamento"/>
      </w:pPr>
      <w:r>
        <w:t xml:space="preserve">Ora, Excelência, é claro que, se o paciente tivesse informado previamente sobre a existência da arma em sua residência, os policiais teriam uma reação distinta e mais reservada, pois só seria confirmada a informação repassada, e não haveria sinais de surpresa e comemoração, </w:t>
      </w:r>
      <w:r w:rsidRPr="008256B0">
        <w:rPr>
          <w:szCs w:val="24"/>
        </w:rPr>
        <w:t>fatos constatados no caso que comprovam, sem qualquer dúvida, a ilegalidade da busca domiciliar realizada.</w:t>
      </w:r>
      <w:r>
        <w:t xml:space="preserve"> </w:t>
      </w:r>
    </w:p>
    <w:p w14:paraId="19AB1C0F" w14:textId="77777777" w:rsidR="000631E5" w:rsidRPr="00F15EC6" w:rsidRDefault="000631E5" w:rsidP="000631E5">
      <w:pPr>
        <w:rPr>
          <w:sz w:val="16"/>
          <w:szCs w:val="16"/>
        </w:rPr>
      </w:pPr>
    </w:p>
    <w:p w14:paraId="54603062" w14:textId="77777777" w:rsidR="000631E5" w:rsidRDefault="000631E5" w:rsidP="000631E5">
      <w:pPr>
        <w:pStyle w:val="SemEspaamento"/>
      </w:pPr>
      <w:r>
        <w:rPr>
          <w:b/>
          <w:bCs/>
        </w:rPr>
        <w:t>FLAGRANTE ILEGALIDADE NA CONDENAÇÃO POR DISPARO DE ARMA DE FOGO</w:t>
      </w:r>
      <w:r w:rsidRPr="0032732E">
        <w:t>:</w:t>
      </w:r>
      <w:r>
        <w:t xml:space="preserve"> Ao manter a condenação do paciente pelo crime de disparo de arma de fogo </w:t>
      </w:r>
      <w:r w:rsidRPr="0035144A">
        <w:rPr>
          <w:sz w:val="20"/>
          <w:szCs w:val="18"/>
        </w:rPr>
        <w:t>(art. 15 da Lei n. 10.826/03)</w:t>
      </w:r>
      <w:r>
        <w:t>, o ato coator argumentou que “</w:t>
      </w:r>
      <w:r w:rsidRPr="001433B2">
        <w:rPr>
          <w:i/>
          <w:iCs/>
        </w:rPr>
        <w:t>A materialidade do delito ficou evidenciada pelo auto de exibição e apreensão do evento 1.1, fl. 19</w:t>
      </w:r>
      <w:r>
        <w:t>” e que “</w:t>
      </w:r>
      <w:r w:rsidRPr="00ED5AD2">
        <w:rPr>
          <w:i/>
          <w:iCs/>
        </w:rPr>
        <w:t>A autoria restou comprovada pela prova testemunhal, colhida nas fases policial e judicial</w:t>
      </w:r>
      <w:r>
        <w:t>”, sobretudo pelos depoimentos dos policiais Edson e Carlos Roberto.</w:t>
      </w:r>
    </w:p>
    <w:p w14:paraId="092CFDA4" w14:textId="77777777" w:rsidR="000631E5" w:rsidRPr="00100BBD" w:rsidRDefault="000631E5" w:rsidP="000631E5">
      <w:pPr>
        <w:pStyle w:val="SemEspaamento"/>
      </w:pPr>
      <w:r w:rsidRPr="00100BBD">
        <w:t>Ocorre</w:t>
      </w:r>
      <w:r>
        <w:t xml:space="preserve"> que</w:t>
      </w:r>
      <w:r w:rsidRPr="00100BBD">
        <w:t xml:space="preserve">, </w:t>
      </w:r>
      <w:r>
        <w:t>novamente</w:t>
      </w:r>
      <w:r w:rsidRPr="00100BBD">
        <w:t>, essa conclusão caracteriza evidente constrangimento ilegal perpetrado contra o paciente, na medida em que</w:t>
      </w:r>
      <w:r>
        <w:t>, como se verá a seguir,</w:t>
      </w:r>
      <w:r w:rsidRPr="00100BBD">
        <w:t xml:space="preserve"> </w:t>
      </w:r>
      <w:r>
        <w:t xml:space="preserve">as próprias premissas do ato coator comprovam que </w:t>
      </w:r>
      <w:r w:rsidRPr="00100BBD">
        <w:t>não há prova da materialidade nem sequer de autoria delitiva.</w:t>
      </w:r>
    </w:p>
    <w:p w14:paraId="1E0B2E7C" w14:textId="77777777" w:rsidR="000631E5" w:rsidRDefault="000631E5" w:rsidP="000631E5">
      <w:pPr>
        <w:pStyle w:val="SemEspaamento"/>
      </w:pPr>
      <w:r>
        <w:t xml:space="preserve">Isso porque, Excelência, o próprio ato coator é categórico em registrar que, </w:t>
      </w:r>
      <w:r w:rsidRPr="00C74C56">
        <w:rPr>
          <w:b/>
          <w:bCs/>
        </w:rPr>
        <w:t xml:space="preserve">após a apreensão do </w:t>
      </w:r>
      <w:r>
        <w:rPr>
          <w:b/>
          <w:bCs/>
        </w:rPr>
        <w:t>paciente</w:t>
      </w:r>
      <w:r w:rsidRPr="00905EF7">
        <w:rPr>
          <w:b/>
          <w:bCs/>
        </w:rPr>
        <w:t xml:space="preserve">, </w:t>
      </w:r>
      <w:r w:rsidRPr="00100BBD">
        <w:t xml:space="preserve">os policiais foram até a casa do embargante, </w:t>
      </w:r>
      <w:r>
        <w:t>“</w:t>
      </w:r>
      <w:r w:rsidRPr="00C74C56">
        <w:rPr>
          <w:b/>
          <w:bCs/>
          <w:i/>
          <w:iCs/>
        </w:rPr>
        <w:t>adentraram na residência e lograram êxito em apreender a arma de fogo, cuja posse era ilegal</w:t>
      </w:r>
      <w:r>
        <w:t xml:space="preserve">” </w:t>
      </w:r>
      <w:r w:rsidRPr="00C74C56">
        <w:rPr>
          <w:sz w:val="20"/>
          <w:szCs w:val="18"/>
        </w:rPr>
        <w:t>(evento 56, p. 3)</w:t>
      </w:r>
      <w:r>
        <w:t>.</w:t>
      </w:r>
    </w:p>
    <w:p w14:paraId="2E02FD7A" w14:textId="00A07EC0" w:rsidR="000631E5" w:rsidRDefault="000631E5" w:rsidP="000631E5">
      <w:pPr>
        <w:pStyle w:val="SemEspaamento"/>
      </w:pPr>
      <w:r>
        <w:t xml:space="preserve">Ou seja, a única arma apreendida, que é a </w:t>
      </w:r>
      <w:r w:rsidRPr="00100BBD">
        <w:rPr>
          <w:b/>
          <w:bCs/>
        </w:rPr>
        <w:t xml:space="preserve">utilizada erroneamente para provar a </w:t>
      </w:r>
      <w:r w:rsidRPr="0035144A">
        <w:rPr>
          <w:b/>
          <w:bCs/>
        </w:rPr>
        <w:t>materialidade do delito de disparo de arma de fogo</w:t>
      </w:r>
      <w:r>
        <w:t xml:space="preserve">, </w:t>
      </w:r>
      <w:r w:rsidRPr="00A31E8A">
        <w:rPr>
          <w:b/>
          <w:bCs/>
        </w:rPr>
        <w:t>foi a decorrente da busca e apreensão</w:t>
      </w:r>
      <w:r>
        <w:rPr>
          <w:b/>
          <w:bCs/>
        </w:rPr>
        <w:t>,</w:t>
      </w:r>
      <w:r w:rsidRPr="00A31E8A">
        <w:rPr>
          <w:b/>
          <w:bCs/>
        </w:rPr>
        <w:t xml:space="preserve"> </w:t>
      </w:r>
      <w:r>
        <w:rPr>
          <w:b/>
          <w:bCs/>
        </w:rPr>
        <w:t>feita após o alegado disparo</w:t>
      </w:r>
      <w:r w:rsidRPr="00A31E8A">
        <w:t>, de forma ilegal</w:t>
      </w:r>
      <w:r>
        <w:t>, vale dizer, não foi encontrada nenhuma arma com o paciente no momento de sua prisão, o que já afasta a alega materialidade delitiva.</w:t>
      </w:r>
    </w:p>
    <w:p w14:paraId="43C2EE2A" w14:textId="77777777" w:rsidR="000631E5" w:rsidRDefault="000631E5" w:rsidP="000631E5">
      <w:pPr>
        <w:pStyle w:val="SemEspaamento"/>
      </w:pPr>
      <w:r>
        <w:t xml:space="preserve">Não fosse isso o suficiente, também não foram encontrados eventual cápsula ou o projétil disparado, assim como não foi constatada qualquer marca do impacto do disparo em muro, residência, automóvel ou outro local, mesmo após a ampla realização de busca com o suporte canino no local em que o paciente foi preso e próximo ao seu veículo, </w:t>
      </w:r>
      <w:r w:rsidRPr="00A31E8A">
        <w:rPr>
          <w:b/>
          <w:bCs/>
        </w:rPr>
        <w:t>o que reforça a ausência de materialidade do delito</w:t>
      </w:r>
      <w:r>
        <w:t xml:space="preserve"> de disparo de arma de fogo, que está fundamentado </w:t>
      </w:r>
      <w:r w:rsidRPr="00CB3648">
        <w:rPr>
          <w:b/>
          <w:bCs/>
        </w:rPr>
        <w:t>apenas no relato dos policiais</w:t>
      </w:r>
      <w:r>
        <w:t xml:space="preserve"> </w:t>
      </w:r>
      <w:r w:rsidRPr="00ED7B12">
        <w:rPr>
          <w:b/>
          <w:bCs/>
        </w:rPr>
        <w:t>que desligaram as câmeras para não gravar o início da ocorrência policial</w:t>
      </w:r>
      <w:r>
        <w:t xml:space="preserve"> </w:t>
      </w:r>
      <w:r w:rsidRPr="00ED7B12">
        <w:rPr>
          <w:sz w:val="22"/>
          <w:szCs w:val="20"/>
        </w:rPr>
        <w:t xml:space="preserve">– o que afasta a presunção </w:t>
      </w:r>
      <w:r>
        <w:rPr>
          <w:sz w:val="22"/>
          <w:szCs w:val="20"/>
        </w:rPr>
        <w:t xml:space="preserve">legal </w:t>
      </w:r>
      <w:r w:rsidRPr="00ED7B12">
        <w:rPr>
          <w:sz w:val="22"/>
          <w:szCs w:val="20"/>
        </w:rPr>
        <w:t>de veracidade e não pode ser considerado, isoladamente, como elemento suficiente para a condenação</w:t>
      </w:r>
      <w:r>
        <w:t>.</w:t>
      </w:r>
    </w:p>
    <w:p w14:paraId="2837879E" w14:textId="77777777" w:rsidR="000631E5" w:rsidRDefault="000631E5" w:rsidP="000631E5">
      <w:pPr>
        <w:pStyle w:val="SemEspaamento"/>
      </w:pPr>
      <w:r>
        <w:t xml:space="preserve">E, com a devida vênia, Excelência, o que </w:t>
      </w:r>
      <w:r w:rsidRPr="006346DB">
        <w:t>evidencia ainda mais</w:t>
      </w:r>
      <w:r w:rsidRPr="006346DB">
        <w:rPr>
          <w:b/>
          <w:bCs/>
        </w:rPr>
        <w:t xml:space="preserve"> </w:t>
      </w:r>
      <w:r w:rsidRPr="006346DB">
        <w:t>o</w:t>
      </w:r>
      <w:r w:rsidRPr="006346DB">
        <w:rPr>
          <w:b/>
          <w:bCs/>
        </w:rPr>
        <w:t xml:space="preserve"> constrangimento ilegal no presente caso é o fato de que, durante</w:t>
      </w:r>
      <w:r w:rsidRPr="006C3875">
        <w:rPr>
          <w:b/>
          <w:bCs/>
        </w:rPr>
        <w:t xml:space="preserve"> a audiência de custódia a defesa do paciente requereu </w:t>
      </w:r>
      <w:r w:rsidRPr="006C3875">
        <w:rPr>
          <w:b/>
          <w:bCs/>
          <w:u w:val="single"/>
        </w:rPr>
        <w:t>exame</w:t>
      </w:r>
      <w:r w:rsidRPr="006C3875">
        <w:rPr>
          <w:b/>
          <w:bCs/>
        </w:rPr>
        <w:t xml:space="preserve"> </w:t>
      </w:r>
      <w:r w:rsidRPr="006C3875">
        <w:rPr>
          <w:b/>
          <w:bCs/>
          <w:u w:val="single"/>
        </w:rPr>
        <w:t>residuográfico</w:t>
      </w:r>
      <w:r w:rsidRPr="006C3875">
        <w:rPr>
          <w:b/>
          <w:bCs/>
        </w:rPr>
        <w:t xml:space="preserve"> para comprovar que o acusado não efetuou disparo</w:t>
      </w:r>
      <w:r w:rsidRPr="00D01380">
        <w:rPr>
          <w:b/>
          <w:bCs/>
        </w:rPr>
        <w:t>, o que foi deferido</w:t>
      </w:r>
      <w:r>
        <w:rPr>
          <w:b/>
          <w:bCs/>
        </w:rPr>
        <w:t xml:space="preserve"> pelo douto Togado</w:t>
      </w:r>
      <w:r w:rsidRPr="00D01380">
        <w:rPr>
          <w:b/>
          <w:bCs/>
        </w:rPr>
        <w:t xml:space="preserve">, mas NÃO FOI REALIZADO </w:t>
      </w:r>
      <w:r>
        <w:rPr>
          <w:b/>
          <w:bCs/>
        </w:rPr>
        <w:t xml:space="preserve">por culpa exclusiva da </w:t>
      </w:r>
      <w:r w:rsidRPr="00D01380">
        <w:rPr>
          <w:b/>
          <w:bCs/>
        </w:rPr>
        <w:t xml:space="preserve">Polícia Científica </w:t>
      </w:r>
      <w:r>
        <w:t xml:space="preserve">de Santa Catarina, por conta da Ordem de Serviço n. 1/23/PCI/IAF/DIR </w:t>
      </w:r>
      <w:r w:rsidRPr="006547C1">
        <w:rPr>
          <w:sz w:val="20"/>
          <w:szCs w:val="18"/>
        </w:rPr>
        <w:t>(evento 42 do IP correlato</w:t>
      </w:r>
      <w:r>
        <w:rPr>
          <w:sz w:val="20"/>
          <w:szCs w:val="18"/>
        </w:rPr>
        <w:t xml:space="preserve"> – </w:t>
      </w:r>
      <w:r>
        <w:rPr>
          <w:b/>
          <w:bCs/>
          <w:sz w:val="20"/>
          <w:szCs w:val="18"/>
        </w:rPr>
        <w:t>doc. 7 do HC</w:t>
      </w:r>
      <w:r w:rsidRPr="006547C1">
        <w:rPr>
          <w:sz w:val="20"/>
          <w:szCs w:val="18"/>
        </w:rPr>
        <w:t>)</w:t>
      </w:r>
      <w:r>
        <w:t>.</w:t>
      </w:r>
    </w:p>
    <w:p w14:paraId="755A8160" w14:textId="77777777" w:rsidR="000631E5" w:rsidRDefault="000631E5" w:rsidP="000631E5">
      <w:pPr>
        <w:pStyle w:val="SemEspaamento"/>
      </w:pPr>
      <w:r>
        <w:t xml:space="preserve">Ou seja, </w:t>
      </w:r>
      <w:r w:rsidRPr="00100BBD">
        <w:rPr>
          <w:b/>
          <w:bCs/>
        </w:rPr>
        <w:t xml:space="preserve">a </w:t>
      </w:r>
      <w:r>
        <w:rPr>
          <w:b/>
          <w:bCs/>
        </w:rPr>
        <w:t>Ú</w:t>
      </w:r>
      <w:r w:rsidRPr="00100BBD">
        <w:rPr>
          <w:b/>
          <w:bCs/>
        </w:rPr>
        <w:t>NICA forma que o</w:t>
      </w:r>
      <w:r>
        <w:rPr>
          <w:b/>
          <w:bCs/>
        </w:rPr>
        <w:t xml:space="preserve"> </w:t>
      </w:r>
      <w:r w:rsidRPr="00100BBD">
        <w:rPr>
          <w:b/>
          <w:bCs/>
        </w:rPr>
        <w:t xml:space="preserve">paciente encontrou de provar, naquele momento, que não tinha efetuado o disparo de arma de fogo, acabou não sendo realizada somente por impossibilidade do </w:t>
      </w:r>
      <w:r>
        <w:rPr>
          <w:b/>
          <w:bCs/>
        </w:rPr>
        <w:t xml:space="preserve">aparato </w:t>
      </w:r>
      <w:r w:rsidRPr="00100BBD">
        <w:rPr>
          <w:b/>
          <w:bCs/>
        </w:rPr>
        <w:t>estatal</w:t>
      </w:r>
      <w:r>
        <w:t>.</w:t>
      </w:r>
    </w:p>
    <w:p w14:paraId="2C223CEF" w14:textId="77777777" w:rsidR="000631E5" w:rsidRDefault="000631E5" w:rsidP="000631E5">
      <w:pPr>
        <w:pStyle w:val="SemEspaamento"/>
      </w:pPr>
      <w:r>
        <w:t>Ora, Excelência, diante desse contexto, em que não há sequer prova da materialidade delitiva e pelo erro de premissa sobre a arma apreendida,</w:t>
      </w:r>
      <w:r w:rsidRPr="00512EFE">
        <w:t xml:space="preserve"> </w:t>
      </w:r>
      <w:r>
        <w:t xml:space="preserve">firmado pelo ato coator, para alegar a existência de materialidade delitiva e justificar a condenação do paciente, resta sobejamente comprovado o constrangimento ilegal que conduz à concessão da ordem para a absolvição do paciente em relação ao crime do art. 15 da Lei n. 10.826/03 </w:t>
      </w:r>
      <w:r w:rsidRPr="00AD3865">
        <w:rPr>
          <w:sz w:val="20"/>
          <w:szCs w:val="18"/>
        </w:rPr>
        <w:t>(disparo de arma de fogo)</w:t>
      </w:r>
      <w:r>
        <w:t>.</w:t>
      </w:r>
    </w:p>
    <w:p w14:paraId="38885672" w14:textId="77777777" w:rsidR="000631E5" w:rsidRDefault="000631E5" w:rsidP="000631E5">
      <w:pPr>
        <w:pStyle w:val="SemEspaamento"/>
      </w:pPr>
      <w:r>
        <w:t xml:space="preserve">Não fosse isso o suficiente, quanto à autoria, o paciente frisa, novamente, que apenas o relato dos policiais não confere a certeza necessária para a sua condenação nem é o suficiente para comprovar que houve disparo, sobretudo porque </w:t>
      </w:r>
      <w:r w:rsidRPr="007C52F5">
        <w:rPr>
          <w:b/>
          <w:bCs/>
        </w:rPr>
        <w:t>os agentes de segurança optaram por não realizar o registro audiovisual dos fatos, mesmo com todos os meios e instrumentos à sua disposição para documentar a ação policial</w:t>
      </w:r>
      <w:r>
        <w:t>.</w:t>
      </w:r>
    </w:p>
    <w:p w14:paraId="6169210A" w14:textId="77777777" w:rsidR="000631E5" w:rsidRDefault="000631E5" w:rsidP="000631E5">
      <w:pPr>
        <w:pStyle w:val="SemEspaamento"/>
      </w:pPr>
      <w:r>
        <w:t xml:space="preserve">Portanto, ao contrário do que sustenta o ato coator, não há qualquer prova em relação à prática de disparo de arma de fogo por parte do paciente, já que essa condenação está fundamentada somente no depoimento dos policiais e na arma, apreendida após o alegado disparo, que estava guardada na casa do paciente. </w:t>
      </w:r>
    </w:p>
    <w:p w14:paraId="19255D5E" w14:textId="77777777" w:rsidR="000631E5" w:rsidRPr="00FE616A" w:rsidRDefault="000631E5" w:rsidP="000631E5"/>
    <w:p w14:paraId="497BA5BB" w14:textId="77777777" w:rsidR="000631E5" w:rsidRDefault="000631E5" w:rsidP="000631E5">
      <w:pPr>
        <w:pStyle w:val="SemEspaamento"/>
      </w:pPr>
      <w:r>
        <w:rPr>
          <w:b/>
          <w:bCs/>
        </w:rPr>
        <w:t>CONSTRANGIMENTO ILEGAL EM RELAÇÃO AO DELITO DE AMEAÇA:</w:t>
      </w:r>
      <w:r>
        <w:t xml:space="preserve"> Por fim, Excelência, ao manter a condenação do paciente pelo crime de ameaça </w:t>
      </w:r>
      <w:r w:rsidRPr="00C37934">
        <w:rPr>
          <w:sz w:val="20"/>
          <w:szCs w:val="18"/>
        </w:rPr>
        <w:t>(art. 147 do CP)</w:t>
      </w:r>
      <w:r>
        <w:t>, o ato coator aduziu que o depoimento dos “</w:t>
      </w:r>
      <w:r w:rsidRPr="00663828">
        <w:rPr>
          <w:i/>
          <w:iCs/>
        </w:rPr>
        <w:t>Policiais Civis Edson e Carlos Roberto foram uníssonos ao afirmarem que</w:t>
      </w:r>
      <w:r>
        <w:rPr>
          <w:i/>
          <w:iCs/>
        </w:rPr>
        <w:t xml:space="preserve"> </w:t>
      </w:r>
      <w:r w:rsidRPr="00663828">
        <w:rPr>
          <w:i/>
          <w:iCs/>
        </w:rPr>
        <w:t xml:space="preserve">foram ameaçados pelo acusado após o sucesso da abordagem, dizendo-lhes que </w:t>
      </w:r>
      <w:r>
        <w:rPr>
          <w:i/>
          <w:iCs/>
        </w:rPr>
        <w:t>‘</w:t>
      </w:r>
      <w:r w:rsidRPr="00663828">
        <w:rPr>
          <w:i/>
          <w:iCs/>
        </w:rPr>
        <w:t>iriam</w:t>
      </w:r>
      <w:r>
        <w:rPr>
          <w:i/>
          <w:iCs/>
        </w:rPr>
        <w:t xml:space="preserve"> </w:t>
      </w:r>
      <w:r w:rsidRPr="00663828">
        <w:rPr>
          <w:i/>
          <w:iCs/>
        </w:rPr>
        <w:t>pagar</w:t>
      </w:r>
      <w:r>
        <w:rPr>
          <w:i/>
          <w:iCs/>
        </w:rPr>
        <w:t>’</w:t>
      </w:r>
      <w:r w:rsidRPr="00663828">
        <w:rPr>
          <w:i/>
          <w:iCs/>
        </w:rPr>
        <w:t xml:space="preserve">, que tinha arma de fogo e que </w:t>
      </w:r>
      <w:r>
        <w:rPr>
          <w:i/>
          <w:iCs/>
        </w:rPr>
        <w:t>‘</w:t>
      </w:r>
      <w:r w:rsidRPr="00663828">
        <w:rPr>
          <w:i/>
          <w:iCs/>
        </w:rPr>
        <w:t>a minha mãe não vai chorar, mas a tua vai</w:t>
      </w:r>
      <w:r>
        <w:rPr>
          <w:i/>
          <w:iCs/>
        </w:rPr>
        <w:t>’</w:t>
      </w:r>
      <w:r w:rsidRPr="00663828">
        <w:rPr>
          <w:i/>
          <w:iCs/>
        </w:rPr>
        <w:t>, esta</w:t>
      </w:r>
      <w:r>
        <w:rPr>
          <w:i/>
          <w:iCs/>
        </w:rPr>
        <w:t xml:space="preserve"> </w:t>
      </w:r>
      <w:r w:rsidRPr="00663828">
        <w:rPr>
          <w:i/>
          <w:iCs/>
        </w:rPr>
        <w:t>direcionada à vítima Edson, ameaçando-lhe de morte</w:t>
      </w:r>
      <w:r>
        <w:rPr>
          <w:i/>
          <w:iCs/>
        </w:rPr>
        <w:t>”</w:t>
      </w:r>
      <w:r>
        <w:t>.</w:t>
      </w:r>
    </w:p>
    <w:p w14:paraId="2791D4D2" w14:textId="77777777" w:rsidR="000631E5" w:rsidRDefault="000631E5" w:rsidP="000631E5">
      <w:pPr>
        <w:pStyle w:val="SemEspaamento"/>
      </w:pPr>
      <w:r>
        <w:t xml:space="preserve">Ou seja, mais uma vez, esse </w:t>
      </w:r>
      <w:r>
        <w:rPr>
          <w:i/>
          <w:iCs/>
        </w:rPr>
        <w:t xml:space="preserve">decisum </w:t>
      </w:r>
      <w:r>
        <w:t xml:space="preserve">se pautou </w:t>
      </w:r>
      <w:r w:rsidRPr="00D304C2">
        <w:rPr>
          <w:b/>
          <w:bCs/>
        </w:rPr>
        <w:t>exclusivamente</w:t>
      </w:r>
      <w:r>
        <w:t xml:space="preserve"> no relato dos policiais para concluir que o paciente teria praticado o delito de ameaça.</w:t>
      </w:r>
    </w:p>
    <w:p w14:paraId="209E469F" w14:textId="77777777" w:rsidR="000631E5" w:rsidRDefault="000631E5" w:rsidP="000631E5">
      <w:pPr>
        <w:pStyle w:val="SemEspaamento"/>
      </w:pPr>
      <w:r>
        <w:t xml:space="preserve">Ocorre que, já se viu, o fato de os policiais terem optado por </w:t>
      </w:r>
      <w:r w:rsidRPr="00E26FC6">
        <w:rPr>
          <w:b/>
          <w:bCs/>
        </w:rPr>
        <w:t>não gravar a ocorrência pelo meio audiovisual</w:t>
      </w:r>
      <w:r>
        <w:t xml:space="preserve"> que estavam à sua disposição </w:t>
      </w:r>
      <w:r w:rsidRPr="00E333B4">
        <w:rPr>
          <w:sz w:val="20"/>
          <w:szCs w:val="18"/>
        </w:rPr>
        <w:t>(câmera corporal)</w:t>
      </w:r>
      <w:r>
        <w:t xml:space="preserve"> impossibilita que se confira a certeza necessária para a condenação do paciente e evidencia o constrangimento ilegal que </w:t>
      </w:r>
      <w:proofErr w:type="spellStart"/>
      <w:r>
        <w:t>Mayck</w:t>
      </w:r>
      <w:proofErr w:type="spellEnd"/>
      <w:r>
        <w:t xml:space="preserve"> vem sofrendo por esse apenamento indevido.</w:t>
      </w:r>
    </w:p>
    <w:p w14:paraId="7307FC6E" w14:textId="77777777" w:rsidR="000631E5" w:rsidRDefault="000631E5" w:rsidP="000631E5">
      <w:pPr>
        <w:pStyle w:val="SemEspaamento"/>
      </w:pPr>
      <w:r>
        <w:t xml:space="preserve">Além disso, em seu interrogatório judicial o paciente negou ter ameaçado os policiais, o que contrasta com a versão apresentada pelas autoridades de segurança e reforça a dúvida em relação à existência desse delito, devendo prevalecer o </w:t>
      </w:r>
      <w:r>
        <w:rPr>
          <w:i/>
          <w:iCs/>
        </w:rPr>
        <w:t>in dubio pro reo</w:t>
      </w:r>
      <w:r>
        <w:t>.</w:t>
      </w:r>
    </w:p>
    <w:p w14:paraId="146BEA6B" w14:textId="14B7CA93" w:rsidR="000631E5" w:rsidRDefault="000631E5" w:rsidP="000631E5">
      <w:pPr>
        <w:pStyle w:val="SemEspaamento"/>
      </w:pPr>
      <w:r>
        <w:t>No mais, o simples fato de os policiais apresentarem versões similares nas fases inquisitorial e judicial não elide a necessidade de certeza para a prolação do édito condenatório, que não existe no caso e conduz à concessão da ordem para absolver o paciente também quanto ao crime de ameaça.</w:t>
      </w:r>
    </w:p>
    <w:p w14:paraId="0B0CD86D" w14:textId="77777777" w:rsidR="000631E5" w:rsidRDefault="000631E5" w:rsidP="000631E5">
      <w:pPr>
        <w:pStyle w:val="SemEspaamento"/>
        <w:numPr>
          <w:ilvl w:val="0"/>
          <w:numId w:val="0"/>
        </w:numPr>
        <w:ind w:firstLine="1701"/>
      </w:pPr>
    </w:p>
    <w:p w14:paraId="06D78101" w14:textId="77777777" w:rsidR="000631E5" w:rsidRDefault="000631E5" w:rsidP="000631E5">
      <w:pPr>
        <w:pStyle w:val="SemEspaamento"/>
      </w:pPr>
      <w:r>
        <w:t xml:space="preserve">Ante o exposto, Excelência, o paciente confia na concessão da ordem de </w:t>
      </w:r>
      <w:r>
        <w:rPr>
          <w:i/>
          <w:iCs/>
        </w:rPr>
        <w:t>habeas corpus</w:t>
      </w:r>
      <w:r>
        <w:t xml:space="preserve"> pleiteada na peça inicial, sobretudo para que se reconheça a ilicitude da busca e apreensão realizada, com a consequente absolvição pelo crime do art. 12 da Lei n. 10.826/03 </w:t>
      </w:r>
      <w:r w:rsidRPr="00514038">
        <w:rPr>
          <w:sz w:val="20"/>
          <w:szCs w:val="18"/>
        </w:rPr>
        <w:t>(posse irregular de arma de fogo de uso permitido)</w:t>
      </w:r>
      <w:r>
        <w:t>, assim como o constrangimento ilegal na condenação de disparo de arma de fogo, ainda mais quando o próprio paciente solicitou e teve deferido o exame residuográfico para provar a sua inocência, o que não foi feito por culpa exclusiva do Estado, e pela impossibilidade de manutenção das condenações somente com base no relato dos policiais, que optaram por não gravar o início da ocorrência policial e só ligaram as câmeras corporais quando fizeram a busca e apreensão – ilegal – na residência do paciente.</w:t>
      </w:r>
    </w:p>
    <w:p w14:paraId="69B8EE4B" w14:textId="77777777" w:rsidR="000F0FC7" w:rsidRPr="001E0D8E" w:rsidRDefault="000F0FC7" w:rsidP="001E0D8E">
      <w:pPr>
        <w:pStyle w:val="Ttulo2"/>
        <w:rPr>
          <w:rFonts w:eastAsia="Calibri"/>
          <w:sz w:val="6"/>
          <w:szCs w:val="6"/>
        </w:rPr>
      </w:pPr>
    </w:p>
    <w:p w14:paraId="22CA0F2A" w14:textId="25F0016F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D6B71">
        <w:rPr>
          <w:rFonts w:ascii="Arial" w:eastAsia="Calibri" w:hAnsi="Arial" w:cs="Times New Roman"/>
          <w:noProof/>
          <w:sz w:val="24"/>
          <w:szCs w:val="24"/>
        </w:rPr>
        <w:t>15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1E0D8E">
      <w:pPr>
        <w:pStyle w:val="Ttulo2"/>
        <w:rPr>
          <w:lang w:val="pt"/>
        </w:rPr>
      </w:pPr>
    </w:p>
    <w:p w14:paraId="6176230F" w14:textId="77777777" w:rsidR="000F0FC7" w:rsidRDefault="000F0FC7" w:rsidP="001E0D8E">
      <w:pPr>
        <w:pStyle w:val="Ttulo2"/>
        <w:rPr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2DB31071" w:rsidR="00131BEB" w:rsidRPr="000169F1" w:rsidRDefault="000F0FC7" w:rsidP="00E545A6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4BC5" w14:textId="77777777" w:rsidR="006B4E43" w:rsidRDefault="006B4E43" w:rsidP="00943258">
      <w:pPr>
        <w:spacing w:after="0" w:line="240" w:lineRule="auto"/>
      </w:pPr>
      <w:r>
        <w:separator/>
      </w:r>
    </w:p>
  </w:endnote>
  <w:endnote w:type="continuationSeparator" w:id="0">
    <w:p w14:paraId="276AD8F3" w14:textId="77777777" w:rsidR="006B4E43" w:rsidRDefault="006B4E4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76AA" w14:textId="77777777" w:rsidR="006B4E43" w:rsidRDefault="006B4E43" w:rsidP="00943258">
      <w:pPr>
        <w:spacing w:after="0" w:line="240" w:lineRule="auto"/>
      </w:pPr>
      <w:r>
        <w:separator/>
      </w:r>
    </w:p>
  </w:footnote>
  <w:footnote w:type="continuationSeparator" w:id="0">
    <w:p w14:paraId="240A5658" w14:textId="77777777" w:rsidR="006B4E43" w:rsidRDefault="006B4E4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70A33C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28C46E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3A1E22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6A598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2AC90D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7425C4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82C05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61EABF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75684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06469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2022312141">
    <w:abstractNumId w:val="11"/>
    <w:lvlOverride w:ilvl="0">
      <w:startOverride w:val="1"/>
    </w:lvlOverride>
  </w:num>
  <w:num w:numId="5" w16cid:durableId="573197449">
    <w:abstractNumId w:val="11"/>
    <w:lvlOverride w:ilvl="0">
      <w:startOverride w:val="1"/>
    </w:lvlOverride>
  </w:num>
  <w:num w:numId="6" w16cid:durableId="838934630">
    <w:abstractNumId w:val="10"/>
  </w:num>
  <w:num w:numId="7" w16cid:durableId="1580364955">
    <w:abstractNumId w:val="9"/>
  </w:num>
  <w:num w:numId="8" w16cid:durableId="1643659141">
    <w:abstractNumId w:val="7"/>
  </w:num>
  <w:num w:numId="9" w16cid:durableId="353583501">
    <w:abstractNumId w:val="6"/>
  </w:num>
  <w:num w:numId="10" w16cid:durableId="1299535126">
    <w:abstractNumId w:val="5"/>
  </w:num>
  <w:num w:numId="11" w16cid:durableId="1757676992">
    <w:abstractNumId w:val="4"/>
  </w:num>
  <w:num w:numId="12" w16cid:durableId="472062364">
    <w:abstractNumId w:val="8"/>
  </w:num>
  <w:num w:numId="13" w16cid:durableId="1040861635">
    <w:abstractNumId w:val="3"/>
  </w:num>
  <w:num w:numId="14" w16cid:durableId="999383512">
    <w:abstractNumId w:val="2"/>
  </w:num>
  <w:num w:numId="15" w16cid:durableId="279800036">
    <w:abstractNumId w:val="1"/>
  </w:num>
  <w:num w:numId="16" w16cid:durableId="132585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49E0"/>
    <w:rsid w:val="000169F1"/>
    <w:rsid w:val="00016EA9"/>
    <w:rsid w:val="00020A26"/>
    <w:rsid w:val="00021561"/>
    <w:rsid w:val="0002369D"/>
    <w:rsid w:val="00023AE1"/>
    <w:rsid w:val="00026047"/>
    <w:rsid w:val="0003163A"/>
    <w:rsid w:val="00032655"/>
    <w:rsid w:val="0003548A"/>
    <w:rsid w:val="00036364"/>
    <w:rsid w:val="000377F9"/>
    <w:rsid w:val="00041FCF"/>
    <w:rsid w:val="0004298B"/>
    <w:rsid w:val="000528DE"/>
    <w:rsid w:val="00052C29"/>
    <w:rsid w:val="00055D19"/>
    <w:rsid w:val="00056674"/>
    <w:rsid w:val="00061B2B"/>
    <w:rsid w:val="000631E5"/>
    <w:rsid w:val="00063BD6"/>
    <w:rsid w:val="00064C23"/>
    <w:rsid w:val="00064E5A"/>
    <w:rsid w:val="000657D1"/>
    <w:rsid w:val="0006720C"/>
    <w:rsid w:val="000713D2"/>
    <w:rsid w:val="00072F98"/>
    <w:rsid w:val="00075D0B"/>
    <w:rsid w:val="00076496"/>
    <w:rsid w:val="00084930"/>
    <w:rsid w:val="00085AB7"/>
    <w:rsid w:val="00087442"/>
    <w:rsid w:val="00087AD8"/>
    <w:rsid w:val="00090F06"/>
    <w:rsid w:val="000918B2"/>
    <w:rsid w:val="00091E52"/>
    <w:rsid w:val="00093A6A"/>
    <w:rsid w:val="00094EF1"/>
    <w:rsid w:val="00097661"/>
    <w:rsid w:val="00097FEA"/>
    <w:rsid w:val="000A023D"/>
    <w:rsid w:val="000A38CB"/>
    <w:rsid w:val="000A51FF"/>
    <w:rsid w:val="000A53F3"/>
    <w:rsid w:val="000B039B"/>
    <w:rsid w:val="000B64A1"/>
    <w:rsid w:val="000B6594"/>
    <w:rsid w:val="000B696F"/>
    <w:rsid w:val="000B6C4C"/>
    <w:rsid w:val="000B6C9E"/>
    <w:rsid w:val="000D143B"/>
    <w:rsid w:val="000D228C"/>
    <w:rsid w:val="000D2430"/>
    <w:rsid w:val="000D3700"/>
    <w:rsid w:val="000D3E95"/>
    <w:rsid w:val="000D4875"/>
    <w:rsid w:val="000D560E"/>
    <w:rsid w:val="000D6F8E"/>
    <w:rsid w:val="000F0FC7"/>
    <w:rsid w:val="000F5E98"/>
    <w:rsid w:val="000F6B83"/>
    <w:rsid w:val="000F77F8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AAD"/>
    <w:rsid w:val="00121B08"/>
    <w:rsid w:val="00123143"/>
    <w:rsid w:val="00127E8C"/>
    <w:rsid w:val="00130BE2"/>
    <w:rsid w:val="00131BEB"/>
    <w:rsid w:val="00131FBF"/>
    <w:rsid w:val="001341D5"/>
    <w:rsid w:val="0013557A"/>
    <w:rsid w:val="001403E4"/>
    <w:rsid w:val="00141CB9"/>
    <w:rsid w:val="001436D1"/>
    <w:rsid w:val="001473C2"/>
    <w:rsid w:val="00152D3E"/>
    <w:rsid w:val="00152E41"/>
    <w:rsid w:val="00153081"/>
    <w:rsid w:val="00153867"/>
    <w:rsid w:val="00154E82"/>
    <w:rsid w:val="00155FF2"/>
    <w:rsid w:val="00160A68"/>
    <w:rsid w:val="0016309C"/>
    <w:rsid w:val="00163913"/>
    <w:rsid w:val="00165B20"/>
    <w:rsid w:val="00165BF5"/>
    <w:rsid w:val="001667B0"/>
    <w:rsid w:val="0017266F"/>
    <w:rsid w:val="00172D8F"/>
    <w:rsid w:val="001761C0"/>
    <w:rsid w:val="00181479"/>
    <w:rsid w:val="0018305E"/>
    <w:rsid w:val="00183BE2"/>
    <w:rsid w:val="00183DBC"/>
    <w:rsid w:val="0018508A"/>
    <w:rsid w:val="00185948"/>
    <w:rsid w:val="00192474"/>
    <w:rsid w:val="001926B0"/>
    <w:rsid w:val="0019704B"/>
    <w:rsid w:val="00197257"/>
    <w:rsid w:val="0019752B"/>
    <w:rsid w:val="001A0C58"/>
    <w:rsid w:val="001A36E6"/>
    <w:rsid w:val="001A3901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6DC5"/>
    <w:rsid w:val="001C7B83"/>
    <w:rsid w:val="001D2302"/>
    <w:rsid w:val="001D342B"/>
    <w:rsid w:val="001D365E"/>
    <w:rsid w:val="001D681C"/>
    <w:rsid w:val="001D6B71"/>
    <w:rsid w:val="001D6F86"/>
    <w:rsid w:val="001D704E"/>
    <w:rsid w:val="001E0D8E"/>
    <w:rsid w:val="001E143C"/>
    <w:rsid w:val="001E297D"/>
    <w:rsid w:val="001E2C90"/>
    <w:rsid w:val="001E2DE5"/>
    <w:rsid w:val="001E452D"/>
    <w:rsid w:val="001E495B"/>
    <w:rsid w:val="001E79D6"/>
    <w:rsid w:val="001F2737"/>
    <w:rsid w:val="001F3147"/>
    <w:rsid w:val="001F37F2"/>
    <w:rsid w:val="00201F45"/>
    <w:rsid w:val="00203566"/>
    <w:rsid w:val="00205490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A45"/>
    <w:rsid w:val="002349DC"/>
    <w:rsid w:val="00235D47"/>
    <w:rsid w:val="0023690B"/>
    <w:rsid w:val="00236929"/>
    <w:rsid w:val="00241E24"/>
    <w:rsid w:val="00242354"/>
    <w:rsid w:val="002423FE"/>
    <w:rsid w:val="0024586D"/>
    <w:rsid w:val="00245B25"/>
    <w:rsid w:val="00245F44"/>
    <w:rsid w:val="002554DD"/>
    <w:rsid w:val="0025778B"/>
    <w:rsid w:val="00260A99"/>
    <w:rsid w:val="00263880"/>
    <w:rsid w:val="002650E2"/>
    <w:rsid w:val="00265CC1"/>
    <w:rsid w:val="00271E69"/>
    <w:rsid w:val="00272BFB"/>
    <w:rsid w:val="0027404A"/>
    <w:rsid w:val="00275E14"/>
    <w:rsid w:val="0028125C"/>
    <w:rsid w:val="0028341C"/>
    <w:rsid w:val="00285CF2"/>
    <w:rsid w:val="00286722"/>
    <w:rsid w:val="002910E8"/>
    <w:rsid w:val="00291F6C"/>
    <w:rsid w:val="00294708"/>
    <w:rsid w:val="00295763"/>
    <w:rsid w:val="00295E81"/>
    <w:rsid w:val="00297B60"/>
    <w:rsid w:val="002A17B0"/>
    <w:rsid w:val="002A1CA6"/>
    <w:rsid w:val="002A445B"/>
    <w:rsid w:val="002B1BA4"/>
    <w:rsid w:val="002B1FD3"/>
    <w:rsid w:val="002B7B07"/>
    <w:rsid w:val="002C2DC9"/>
    <w:rsid w:val="002C2DF1"/>
    <w:rsid w:val="002C6592"/>
    <w:rsid w:val="002D0AB2"/>
    <w:rsid w:val="002D2E67"/>
    <w:rsid w:val="002D43B7"/>
    <w:rsid w:val="002D5FDE"/>
    <w:rsid w:val="002D77F3"/>
    <w:rsid w:val="002E4A39"/>
    <w:rsid w:val="002E7135"/>
    <w:rsid w:val="002E7A6F"/>
    <w:rsid w:val="002F4F1F"/>
    <w:rsid w:val="00301626"/>
    <w:rsid w:val="003109E4"/>
    <w:rsid w:val="00310E61"/>
    <w:rsid w:val="0031376E"/>
    <w:rsid w:val="0031640C"/>
    <w:rsid w:val="00316711"/>
    <w:rsid w:val="00317DF3"/>
    <w:rsid w:val="003220F6"/>
    <w:rsid w:val="00330B17"/>
    <w:rsid w:val="00331BD3"/>
    <w:rsid w:val="00331EB5"/>
    <w:rsid w:val="003354C9"/>
    <w:rsid w:val="00342140"/>
    <w:rsid w:val="00342BB3"/>
    <w:rsid w:val="00344D6E"/>
    <w:rsid w:val="00347CDE"/>
    <w:rsid w:val="00347D5D"/>
    <w:rsid w:val="00350359"/>
    <w:rsid w:val="003503C5"/>
    <w:rsid w:val="00351043"/>
    <w:rsid w:val="0035601A"/>
    <w:rsid w:val="00360D28"/>
    <w:rsid w:val="00362248"/>
    <w:rsid w:val="0036241F"/>
    <w:rsid w:val="00362969"/>
    <w:rsid w:val="00371E5F"/>
    <w:rsid w:val="00373030"/>
    <w:rsid w:val="00377A2E"/>
    <w:rsid w:val="003801CD"/>
    <w:rsid w:val="00380348"/>
    <w:rsid w:val="00380657"/>
    <w:rsid w:val="00380729"/>
    <w:rsid w:val="00381370"/>
    <w:rsid w:val="003822CC"/>
    <w:rsid w:val="0038504A"/>
    <w:rsid w:val="003907C8"/>
    <w:rsid w:val="0039141E"/>
    <w:rsid w:val="00392F0A"/>
    <w:rsid w:val="0039336C"/>
    <w:rsid w:val="003959A2"/>
    <w:rsid w:val="00395B0B"/>
    <w:rsid w:val="003978B0"/>
    <w:rsid w:val="003A0500"/>
    <w:rsid w:val="003A198A"/>
    <w:rsid w:val="003A2034"/>
    <w:rsid w:val="003A50AD"/>
    <w:rsid w:val="003A6358"/>
    <w:rsid w:val="003B0631"/>
    <w:rsid w:val="003B3C56"/>
    <w:rsid w:val="003B511C"/>
    <w:rsid w:val="003B6758"/>
    <w:rsid w:val="003B6F15"/>
    <w:rsid w:val="003B7634"/>
    <w:rsid w:val="003C058D"/>
    <w:rsid w:val="003C262B"/>
    <w:rsid w:val="003C6375"/>
    <w:rsid w:val="003C6A55"/>
    <w:rsid w:val="003D332B"/>
    <w:rsid w:val="003D3F9D"/>
    <w:rsid w:val="003D555F"/>
    <w:rsid w:val="003E21CF"/>
    <w:rsid w:val="003E2EA4"/>
    <w:rsid w:val="003E3356"/>
    <w:rsid w:val="003E35F9"/>
    <w:rsid w:val="003E3DD2"/>
    <w:rsid w:val="003E46B9"/>
    <w:rsid w:val="003F3D5E"/>
    <w:rsid w:val="003F6E7B"/>
    <w:rsid w:val="003F74A2"/>
    <w:rsid w:val="00401B5D"/>
    <w:rsid w:val="0040516B"/>
    <w:rsid w:val="00412C36"/>
    <w:rsid w:val="00415426"/>
    <w:rsid w:val="0041580D"/>
    <w:rsid w:val="00415810"/>
    <w:rsid w:val="00420505"/>
    <w:rsid w:val="00420B27"/>
    <w:rsid w:val="00420BE6"/>
    <w:rsid w:val="00421332"/>
    <w:rsid w:val="00421BFD"/>
    <w:rsid w:val="00422269"/>
    <w:rsid w:val="00423E6C"/>
    <w:rsid w:val="004259D2"/>
    <w:rsid w:val="0043022C"/>
    <w:rsid w:val="00430601"/>
    <w:rsid w:val="00432116"/>
    <w:rsid w:val="00432880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51AF7"/>
    <w:rsid w:val="00453D62"/>
    <w:rsid w:val="0045427C"/>
    <w:rsid w:val="0046256F"/>
    <w:rsid w:val="00465AAC"/>
    <w:rsid w:val="004679BA"/>
    <w:rsid w:val="00467D06"/>
    <w:rsid w:val="004710AA"/>
    <w:rsid w:val="004768C5"/>
    <w:rsid w:val="00482FE0"/>
    <w:rsid w:val="00483CAE"/>
    <w:rsid w:val="00487381"/>
    <w:rsid w:val="00491229"/>
    <w:rsid w:val="004949AD"/>
    <w:rsid w:val="00495924"/>
    <w:rsid w:val="004A01D4"/>
    <w:rsid w:val="004A05EE"/>
    <w:rsid w:val="004A3E7D"/>
    <w:rsid w:val="004A4EE0"/>
    <w:rsid w:val="004A58E1"/>
    <w:rsid w:val="004A7EF4"/>
    <w:rsid w:val="004B0A4C"/>
    <w:rsid w:val="004B0CC0"/>
    <w:rsid w:val="004B6362"/>
    <w:rsid w:val="004B79F9"/>
    <w:rsid w:val="004B7EAD"/>
    <w:rsid w:val="004C1B69"/>
    <w:rsid w:val="004C2807"/>
    <w:rsid w:val="004C2870"/>
    <w:rsid w:val="004C489E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26AD"/>
    <w:rsid w:val="004F2B78"/>
    <w:rsid w:val="004F384D"/>
    <w:rsid w:val="004F41A9"/>
    <w:rsid w:val="004F4F53"/>
    <w:rsid w:val="004F5F51"/>
    <w:rsid w:val="004F68C3"/>
    <w:rsid w:val="00501A18"/>
    <w:rsid w:val="00504FFE"/>
    <w:rsid w:val="0050774D"/>
    <w:rsid w:val="00512693"/>
    <w:rsid w:val="005140ED"/>
    <w:rsid w:val="00514B85"/>
    <w:rsid w:val="005172C5"/>
    <w:rsid w:val="00520F4D"/>
    <w:rsid w:val="00521151"/>
    <w:rsid w:val="00521F5C"/>
    <w:rsid w:val="00523826"/>
    <w:rsid w:val="00524410"/>
    <w:rsid w:val="00527617"/>
    <w:rsid w:val="005279BE"/>
    <w:rsid w:val="005306DA"/>
    <w:rsid w:val="00531F74"/>
    <w:rsid w:val="005321DA"/>
    <w:rsid w:val="005360E7"/>
    <w:rsid w:val="005368DC"/>
    <w:rsid w:val="0053762A"/>
    <w:rsid w:val="00537D7F"/>
    <w:rsid w:val="00540494"/>
    <w:rsid w:val="00540DAD"/>
    <w:rsid w:val="005415A0"/>
    <w:rsid w:val="00541871"/>
    <w:rsid w:val="00541E6B"/>
    <w:rsid w:val="0054259B"/>
    <w:rsid w:val="005439EF"/>
    <w:rsid w:val="0055057A"/>
    <w:rsid w:val="00550A0B"/>
    <w:rsid w:val="00551991"/>
    <w:rsid w:val="005533B0"/>
    <w:rsid w:val="005538E5"/>
    <w:rsid w:val="00554DF0"/>
    <w:rsid w:val="00556038"/>
    <w:rsid w:val="005600A3"/>
    <w:rsid w:val="00560317"/>
    <w:rsid w:val="005626DA"/>
    <w:rsid w:val="00565F01"/>
    <w:rsid w:val="0057040D"/>
    <w:rsid w:val="00572333"/>
    <w:rsid w:val="00592A75"/>
    <w:rsid w:val="00595DFA"/>
    <w:rsid w:val="005A0847"/>
    <w:rsid w:val="005A0987"/>
    <w:rsid w:val="005A1AD5"/>
    <w:rsid w:val="005A2885"/>
    <w:rsid w:val="005A3339"/>
    <w:rsid w:val="005A751E"/>
    <w:rsid w:val="005A7E67"/>
    <w:rsid w:val="005B44C9"/>
    <w:rsid w:val="005B47D5"/>
    <w:rsid w:val="005B63E1"/>
    <w:rsid w:val="005B67EA"/>
    <w:rsid w:val="005B6BE1"/>
    <w:rsid w:val="005B6BED"/>
    <w:rsid w:val="005B7C76"/>
    <w:rsid w:val="005C322C"/>
    <w:rsid w:val="005C33D6"/>
    <w:rsid w:val="005C38DC"/>
    <w:rsid w:val="005C484C"/>
    <w:rsid w:val="005C68EC"/>
    <w:rsid w:val="005D79EF"/>
    <w:rsid w:val="005E0C23"/>
    <w:rsid w:val="005E15DB"/>
    <w:rsid w:val="005E5457"/>
    <w:rsid w:val="005E58E2"/>
    <w:rsid w:val="005F221C"/>
    <w:rsid w:val="005F27D6"/>
    <w:rsid w:val="005F29B3"/>
    <w:rsid w:val="005F3387"/>
    <w:rsid w:val="005F6631"/>
    <w:rsid w:val="005F6942"/>
    <w:rsid w:val="005F6A11"/>
    <w:rsid w:val="005F6C35"/>
    <w:rsid w:val="00601BEC"/>
    <w:rsid w:val="0061015A"/>
    <w:rsid w:val="006109BF"/>
    <w:rsid w:val="00612F18"/>
    <w:rsid w:val="00614602"/>
    <w:rsid w:val="0061650B"/>
    <w:rsid w:val="00623FD1"/>
    <w:rsid w:val="00627873"/>
    <w:rsid w:val="00630557"/>
    <w:rsid w:val="00631763"/>
    <w:rsid w:val="00631DAA"/>
    <w:rsid w:val="00637023"/>
    <w:rsid w:val="006405F2"/>
    <w:rsid w:val="0064068A"/>
    <w:rsid w:val="00642514"/>
    <w:rsid w:val="006466A4"/>
    <w:rsid w:val="0065247E"/>
    <w:rsid w:val="006547C1"/>
    <w:rsid w:val="00654DED"/>
    <w:rsid w:val="00655F3C"/>
    <w:rsid w:val="00656B0F"/>
    <w:rsid w:val="006600BE"/>
    <w:rsid w:val="0066089F"/>
    <w:rsid w:val="00660BBE"/>
    <w:rsid w:val="00661AF8"/>
    <w:rsid w:val="00662386"/>
    <w:rsid w:val="00662638"/>
    <w:rsid w:val="00662A4B"/>
    <w:rsid w:val="00670F02"/>
    <w:rsid w:val="006720D6"/>
    <w:rsid w:val="006723A5"/>
    <w:rsid w:val="00673228"/>
    <w:rsid w:val="00677C81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A007C"/>
    <w:rsid w:val="006A1AC3"/>
    <w:rsid w:val="006A2272"/>
    <w:rsid w:val="006A3177"/>
    <w:rsid w:val="006A5130"/>
    <w:rsid w:val="006A568A"/>
    <w:rsid w:val="006A60C5"/>
    <w:rsid w:val="006A73B9"/>
    <w:rsid w:val="006A793A"/>
    <w:rsid w:val="006A7D86"/>
    <w:rsid w:val="006B1A86"/>
    <w:rsid w:val="006B257F"/>
    <w:rsid w:val="006B39E6"/>
    <w:rsid w:val="006B4E43"/>
    <w:rsid w:val="006C0A10"/>
    <w:rsid w:val="006C0DFC"/>
    <w:rsid w:val="006C40AF"/>
    <w:rsid w:val="006C4EFC"/>
    <w:rsid w:val="006C5311"/>
    <w:rsid w:val="006C5BF8"/>
    <w:rsid w:val="006C70F5"/>
    <w:rsid w:val="006D3262"/>
    <w:rsid w:val="006D581E"/>
    <w:rsid w:val="006D64C5"/>
    <w:rsid w:val="006D6538"/>
    <w:rsid w:val="006D7015"/>
    <w:rsid w:val="006E3EFE"/>
    <w:rsid w:val="006E5EBF"/>
    <w:rsid w:val="006F2A24"/>
    <w:rsid w:val="006F6D40"/>
    <w:rsid w:val="007002F4"/>
    <w:rsid w:val="00701204"/>
    <w:rsid w:val="00702BC4"/>
    <w:rsid w:val="0070321D"/>
    <w:rsid w:val="00706212"/>
    <w:rsid w:val="0070624E"/>
    <w:rsid w:val="00706A1F"/>
    <w:rsid w:val="00706BC8"/>
    <w:rsid w:val="007074C8"/>
    <w:rsid w:val="007128B3"/>
    <w:rsid w:val="00716619"/>
    <w:rsid w:val="00717F26"/>
    <w:rsid w:val="0072038A"/>
    <w:rsid w:val="00721E05"/>
    <w:rsid w:val="00722DF5"/>
    <w:rsid w:val="007271F3"/>
    <w:rsid w:val="0073008D"/>
    <w:rsid w:val="007349FD"/>
    <w:rsid w:val="00736034"/>
    <w:rsid w:val="0074140A"/>
    <w:rsid w:val="00741770"/>
    <w:rsid w:val="007431AD"/>
    <w:rsid w:val="00743216"/>
    <w:rsid w:val="00743A59"/>
    <w:rsid w:val="00752B1D"/>
    <w:rsid w:val="007546F4"/>
    <w:rsid w:val="00755F82"/>
    <w:rsid w:val="00757893"/>
    <w:rsid w:val="00760171"/>
    <w:rsid w:val="0076200F"/>
    <w:rsid w:val="00764E2D"/>
    <w:rsid w:val="007655F2"/>
    <w:rsid w:val="0076661E"/>
    <w:rsid w:val="00766E98"/>
    <w:rsid w:val="007718BE"/>
    <w:rsid w:val="00772418"/>
    <w:rsid w:val="00774A3F"/>
    <w:rsid w:val="00777A03"/>
    <w:rsid w:val="00781598"/>
    <w:rsid w:val="007842D3"/>
    <w:rsid w:val="00790997"/>
    <w:rsid w:val="00790D35"/>
    <w:rsid w:val="00790D74"/>
    <w:rsid w:val="00793DB2"/>
    <w:rsid w:val="00794E3C"/>
    <w:rsid w:val="00795616"/>
    <w:rsid w:val="0079771E"/>
    <w:rsid w:val="00797900"/>
    <w:rsid w:val="007A1A27"/>
    <w:rsid w:val="007A349E"/>
    <w:rsid w:val="007A646C"/>
    <w:rsid w:val="007A75C9"/>
    <w:rsid w:val="007A7873"/>
    <w:rsid w:val="007A7C6D"/>
    <w:rsid w:val="007B6636"/>
    <w:rsid w:val="007B7D33"/>
    <w:rsid w:val="007C24F5"/>
    <w:rsid w:val="007C36DB"/>
    <w:rsid w:val="007C3D59"/>
    <w:rsid w:val="007C56E4"/>
    <w:rsid w:val="007C62C0"/>
    <w:rsid w:val="007C773F"/>
    <w:rsid w:val="007C7E1D"/>
    <w:rsid w:val="007D0A64"/>
    <w:rsid w:val="007D38F1"/>
    <w:rsid w:val="007D3D5F"/>
    <w:rsid w:val="007D41B2"/>
    <w:rsid w:val="007D7C81"/>
    <w:rsid w:val="007E1F8D"/>
    <w:rsid w:val="007E5E08"/>
    <w:rsid w:val="007E71FC"/>
    <w:rsid w:val="007F15A2"/>
    <w:rsid w:val="007F1E15"/>
    <w:rsid w:val="007F36BF"/>
    <w:rsid w:val="007F4A92"/>
    <w:rsid w:val="007F611B"/>
    <w:rsid w:val="00802C47"/>
    <w:rsid w:val="00803BC9"/>
    <w:rsid w:val="00803C09"/>
    <w:rsid w:val="0080506A"/>
    <w:rsid w:val="00810D34"/>
    <w:rsid w:val="00811930"/>
    <w:rsid w:val="00820380"/>
    <w:rsid w:val="00821091"/>
    <w:rsid w:val="00822569"/>
    <w:rsid w:val="008231A5"/>
    <w:rsid w:val="00826BA0"/>
    <w:rsid w:val="008335C6"/>
    <w:rsid w:val="00833941"/>
    <w:rsid w:val="008346F1"/>
    <w:rsid w:val="0083568A"/>
    <w:rsid w:val="008412C5"/>
    <w:rsid w:val="00842C2A"/>
    <w:rsid w:val="008442EF"/>
    <w:rsid w:val="008446F4"/>
    <w:rsid w:val="00844A8C"/>
    <w:rsid w:val="0085292C"/>
    <w:rsid w:val="00853BB3"/>
    <w:rsid w:val="00856A2D"/>
    <w:rsid w:val="00857E90"/>
    <w:rsid w:val="00860AE0"/>
    <w:rsid w:val="0086136A"/>
    <w:rsid w:val="00861555"/>
    <w:rsid w:val="008624F8"/>
    <w:rsid w:val="00863CB2"/>
    <w:rsid w:val="00867D51"/>
    <w:rsid w:val="008707EC"/>
    <w:rsid w:val="008713C7"/>
    <w:rsid w:val="00872374"/>
    <w:rsid w:val="00881465"/>
    <w:rsid w:val="0088149A"/>
    <w:rsid w:val="008848F9"/>
    <w:rsid w:val="00886D52"/>
    <w:rsid w:val="0089199D"/>
    <w:rsid w:val="00894548"/>
    <w:rsid w:val="00896289"/>
    <w:rsid w:val="008A0012"/>
    <w:rsid w:val="008A05FB"/>
    <w:rsid w:val="008A0DCF"/>
    <w:rsid w:val="008A30AC"/>
    <w:rsid w:val="008A313D"/>
    <w:rsid w:val="008A3BBB"/>
    <w:rsid w:val="008A421C"/>
    <w:rsid w:val="008A506B"/>
    <w:rsid w:val="008A785E"/>
    <w:rsid w:val="008B41F3"/>
    <w:rsid w:val="008B477A"/>
    <w:rsid w:val="008C54C8"/>
    <w:rsid w:val="008C6174"/>
    <w:rsid w:val="008C6E6E"/>
    <w:rsid w:val="008D0A31"/>
    <w:rsid w:val="008D155F"/>
    <w:rsid w:val="008D2C3D"/>
    <w:rsid w:val="008D5E49"/>
    <w:rsid w:val="008D6335"/>
    <w:rsid w:val="008D6760"/>
    <w:rsid w:val="008D68EA"/>
    <w:rsid w:val="008D74DD"/>
    <w:rsid w:val="008E0136"/>
    <w:rsid w:val="008E2101"/>
    <w:rsid w:val="008E31FF"/>
    <w:rsid w:val="008E377D"/>
    <w:rsid w:val="008F2218"/>
    <w:rsid w:val="008F53CE"/>
    <w:rsid w:val="008F5B10"/>
    <w:rsid w:val="008F7B29"/>
    <w:rsid w:val="008F7E9F"/>
    <w:rsid w:val="0090010F"/>
    <w:rsid w:val="009007CE"/>
    <w:rsid w:val="00900993"/>
    <w:rsid w:val="00900CD0"/>
    <w:rsid w:val="00901D99"/>
    <w:rsid w:val="0090226D"/>
    <w:rsid w:val="0090254A"/>
    <w:rsid w:val="009073CF"/>
    <w:rsid w:val="00912395"/>
    <w:rsid w:val="00914718"/>
    <w:rsid w:val="00917DBD"/>
    <w:rsid w:val="00920CC3"/>
    <w:rsid w:val="00922797"/>
    <w:rsid w:val="00922A5A"/>
    <w:rsid w:val="00923AFE"/>
    <w:rsid w:val="00924163"/>
    <w:rsid w:val="00926153"/>
    <w:rsid w:val="00927E29"/>
    <w:rsid w:val="0093053D"/>
    <w:rsid w:val="009317E2"/>
    <w:rsid w:val="00931956"/>
    <w:rsid w:val="00931C30"/>
    <w:rsid w:val="00933347"/>
    <w:rsid w:val="009333B1"/>
    <w:rsid w:val="00936AA6"/>
    <w:rsid w:val="00936EEE"/>
    <w:rsid w:val="00940A8B"/>
    <w:rsid w:val="00940CFD"/>
    <w:rsid w:val="00943258"/>
    <w:rsid w:val="009432B3"/>
    <w:rsid w:val="0094366C"/>
    <w:rsid w:val="00946198"/>
    <w:rsid w:val="00946FB5"/>
    <w:rsid w:val="00950E3A"/>
    <w:rsid w:val="00950F39"/>
    <w:rsid w:val="00951BA8"/>
    <w:rsid w:val="009522B7"/>
    <w:rsid w:val="009533C5"/>
    <w:rsid w:val="00955475"/>
    <w:rsid w:val="009557C8"/>
    <w:rsid w:val="00956612"/>
    <w:rsid w:val="00965E1E"/>
    <w:rsid w:val="00966F48"/>
    <w:rsid w:val="00973758"/>
    <w:rsid w:val="0098089D"/>
    <w:rsid w:val="0098094E"/>
    <w:rsid w:val="00984A56"/>
    <w:rsid w:val="00984FCB"/>
    <w:rsid w:val="00985830"/>
    <w:rsid w:val="00987535"/>
    <w:rsid w:val="0099366D"/>
    <w:rsid w:val="00993FC8"/>
    <w:rsid w:val="00994067"/>
    <w:rsid w:val="009A506E"/>
    <w:rsid w:val="009A7ABA"/>
    <w:rsid w:val="009B0BED"/>
    <w:rsid w:val="009B4421"/>
    <w:rsid w:val="009B5B88"/>
    <w:rsid w:val="009B62C0"/>
    <w:rsid w:val="009B631D"/>
    <w:rsid w:val="009B659E"/>
    <w:rsid w:val="009C589B"/>
    <w:rsid w:val="009D01B8"/>
    <w:rsid w:val="009D0266"/>
    <w:rsid w:val="009D1071"/>
    <w:rsid w:val="009D3F6B"/>
    <w:rsid w:val="009D45E1"/>
    <w:rsid w:val="009D7207"/>
    <w:rsid w:val="009D7C00"/>
    <w:rsid w:val="009D7F42"/>
    <w:rsid w:val="009E0119"/>
    <w:rsid w:val="009E1C2B"/>
    <w:rsid w:val="009E3489"/>
    <w:rsid w:val="009E4491"/>
    <w:rsid w:val="009E45D0"/>
    <w:rsid w:val="009E79F0"/>
    <w:rsid w:val="009F08D9"/>
    <w:rsid w:val="009F10B0"/>
    <w:rsid w:val="009F261D"/>
    <w:rsid w:val="009F70A5"/>
    <w:rsid w:val="009F71B8"/>
    <w:rsid w:val="00A0143D"/>
    <w:rsid w:val="00A021EB"/>
    <w:rsid w:val="00A0264A"/>
    <w:rsid w:val="00A029F8"/>
    <w:rsid w:val="00A049FC"/>
    <w:rsid w:val="00A06608"/>
    <w:rsid w:val="00A06A06"/>
    <w:rsid w:val="00A06D0B"/>
    <w:rsid w:val="00A10FEC"/>
    <w:rsid w:val="00A11792"/>
    <w:rsid w:val="00A12A8C"/>
    <w:rsid w:val="00A12F66"/>
    <w:rsid w:val="00A156C6"/>
    <w:rsid w:val="00A202A2"/>
    <w:rsid w:val="00A22281"/>
    <w:rsid w:val="00A237A7"/>
    <w:rsid w:val="00A2521A"/>
    <w:rsid w:val="00A2575E"/>
    <w:rsid w:val="00A27FDF"/>
    <w:rsid w:val="00A3361A"/>
    <w:rsid w:val="00A342DE"/>
    <w:rsid w:val="00A347C2"/>
    <w:rsid w:val="00A35151"/>
    <w:rsid w:val="00A361FB"/>
    <w:rsid w:val="00A4067F"/>
    <w:rsid w:val="00A43874"/>
    <w:rsid w:val="00A45107"/>
    <w:rsid w:val="00A50FB0"/>
    <w:rsid w:val="00A52874"/>
    <w:rsid w:val="00A52A0A"/>
    <w:rsid w:val="00A550DE"/>
    <w:rsid w:val="00A62B14"/>
    <w:rsid w:val="00A6605E"/>
    <w:rsid w:val="00A7497F"/>
    <w:rsid w:val="00A77BC6"/>
    <w:rsid w:val="00A82090"/>
    <w:rsid w:val="00A842DE"/>
    <w:rsid w:val="00A914D9"/>
    <w:rsid w:val="00A96666"/>
    <w:rsid w:val="00AA2E94"/>
    <w:rsid w:val="00AA4071"/>
    <w:rsid w:val="00AA68F6"/>
    <w:rsid w:val="00AB78CC"/>
    <w:rsid w:val="00AC6EB4"/>
    <w:rsid w:val="00AD643D"/>
    <w:rsid w:val="00AD6D3D"/>
    <w:rsid w:val="00AF1376"/>
    <w:rsid w:val="00AF24C0"/>
    <w:rsid w:val="00AF482E"/>
    <w:rsid w:val="00AF57DB"/>
    <w:rsid w:val="00AF69C9"/>
    <w:rsid w:val="00B0154C"/>
    <w:rsid w:val="00B01A03"/>
    <w:rsid w:val="00B030B7"/>
    <w:rsid w:val="00B0469A"/>
    <w:rsid w:val="00B05301"/>
    <w:rsid w:val="00B060A3"/>
    <w:rsid w:val="00B07126"/>
    <w:rsid w:val="00B10853"/>
    <w:rsid w:val="00B11471"/>
    <w:rsid w:val="00B119E1"/>
    <w:rsid w:val="00B12A0A"/>
    <w:rsid w:val="00B12B91"/>
    <w:rsid w:val="00B12C6A"/>
    <w:rsid w:val="00B1309D"/>
    <w:rsid w:val="00B14A81"/>
    <w:rsid w:val="00B14D84"/>
    <w:rsid w:val="00B17D1F"/>
    <w:rsid w:val="00B212BD"/>
    <w:rsid w:val="00B24538"/>
    <w:rsid w:val="00B246BA"/>
    <w:rsid w:val="00B25EC8"/>
    <w:rsid w:val="00B2769D"/>
    <w:rsid w:val="00B27D4D"/>
    <w:rsid w:val="00B33804"/>
    <w:rsid w:val="00B34856"/>
    <w:rsid w:val="00B358D9"/>
    <w:rsid w:val="00B3615A"/>
    <w:rsid w:val="00B3690C"/>
    <w:rsid w:val="00B40483"/>
    <w:rsid w:val="00B410B2"/>
    <w:rsid w:val="00B42807"/>
    <w:rsid w:val="00B4335F"/>
    <w:rsid w:val="00B4364C"/>
    <w:rsid w:val="00B44196"/>
    <w:rsid w:val="00B4447A"/>
    <w:rsid w:val="00B448C8"/>
    <w:rsid w:val="00B44C1E"/>
    <w:rsid w:val="00B461D1"/>
    <w:rsid w:val="00B464DE"/>
    <w:rsid w:val="00B52897"/>
    <w:rsid w:val="00B561A3"/>
    <w:rsid w:val="00B62A8B"/>
    <w:rsid w:val="00B634CD"/>
    <w:rsid w:val="00B6363E"/>
    <w:rsid w:val="00B669BB"/>
    <w:rsid w:val="00B66E6C"/>
    <w:rsid w:val="00B7186E"/>
    <w:rsid w:val="00B719CF"/>
    <w:rsid w:val="00B73FEC"/>
    <w:rsid w:val="00B81FF2"/>
    <w:rsid w:val="00B831F3"/>
    <w:rsid w:val="00B84DBF"/>
    <w:rsid w:val="00B918A9"/>
    <w:rsid w:val="00B92106"/>
    <w:rsid w:val="00B9433B"/>
    <w:rsid w:val="00B94528"/>
    <w:rsid w:val="00BA2544"/>
    <w:rsid w:val="00BB1048"/>
    <w:rsid w:val="00BB6B4A"/>
    <w:rsid w:val="00BB797E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11A3"/>
    <w:rsid w:val="00BE5C9B"/>
    <w:rsid w:val="00BF067D"/>
    <w:rsid w:val="00BF5889"/>
    <w:rsid w:val="00BF7C99"/>
    <w:rsid w:val="00C00C6A"/>
    <w:rsid w:val="00C02A1C"/>
    <w:rsid w:val="00C03B4C"/>
    <w:rsid w:val="00C0456B"/>
    <w:rsid w:val="00C076B2"/>
    <w:rsid w:val="00C079AA"/>
    <w:rsid w:val="00C10724"/>
    <w:rsid w:val="00C10A03"/>
    <w:rsid w:val="00C1202F"/>
    <w:rsid w:val="00C16836"/>
    <w:rsid w:val="00C16CB2"/>
    <w:rsid w:val="00C17A02"/>
    <w:rsid w:val="00C2006C"/>
    <w:rsid w:val="00C2281D"/>
    <w:rsid w:val="00C2389B"/>
    <w:rsid w:val="00C23AB8"/>
    <w:rsid w:val="00C252FE"/>
    <w:rsid w:val="00C2624D"/>
    <w:rsid w:val="00C30F0D"/>
    <w:rsid w:val="00C31820"/>
    <w:rsid w:val="00C330DD"/>
    <w:rsid w:val="00C354E4"/>
    <w:rsid w:val="00C37934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80329"/>
    <w:rsid w:val="00C80602"/>
    <w:rsid w:val="00C8586A"/>
    <w:rsid w:val="00C85E43"/>
    <w:rsid w:val="00C86563"/>
    <w:rsid w:val="00C868CE"/>
    <w:rsid w:val="00C86FE2"/>
    <w:rsid w:val="00C9213A"/>
    <w:rsid w:val="00C928A6"/>
    <w:rsid w:val="00C938BB"/>
    <w:rsid w:val="00CA3D55"/>
    <w:rsid w:val="00CA547D"/>
    <w:rsid w:val="00CB423F"/>
    <w:rsid w:val="00CB4823"/>
    <w:rsid w:val="00CB57A1"/>
    <w:rsid w:val="00CB5FC5"/>
    <w:rsid w:val="00CC253D"/>
    <w:rsid w:val="00CC294B"/>
    <w:rsid w:val="00CC62D2"/>
    <w:rsid w:val="00CD3714"/>
    <w:rsid w:val="00CD78A8"/>
    <w:rsid w:val="00CE218B"/>
    <w:rsid w:val="00CE40FF"/>
    <w:rsid w:val="00CE5A26"/>
    <w:rsid w:val="00CE61F2"/>
    <w:rsid w:val="00CE65C7"/>
    <w:rsid w:val="00CF22D5"/>
    <w:rsid w:val="00CF5631"/>
    <w:rsid w:val="00D00A57"/>
    <w:rsid w:val="00D0261F"/>
    <w:rsid w:val="00D035C2"/>
    <w:rsid w:val="00D1038B"/>
    <w:rsid w:val="00D11667"/>
    <w:rsid w:val="00D11693"/>
    <w:rsid w:val="00D116AD"/>
    <w:rsid w:val="00D130D0"/>
    <w:rsid w:val="00D131E2"/>
    <w:rsid w:val="00D13BEB"/>
    <w:rsid w:val="00D2020B"/>
    <w:rsid w:val="00D2096F"/>
    <w:rsid w:val="00D220FC"/>
    <w:rsid w:val="00D22C22"/>
    <w:rsid w:val="00D266F1"/>
    <w:rsid w:val="00D2744C"/>
    <w:rsid w:val="00D30AC6"/>
    <w:rsid w:val="00D32740"/>
    <w:rsid w:val="00D339AE"/>
    <w:rsid w:val="00D34654"/>
    <w:rsid w:val="00D34C87"/>
    <w:rsid w:val="00D362B6"/>
    <w:rsid w:val="00D40904"/>
    <w:rsid w:val="00D41630"/>
    <w:rsid w:val="00D428E7"/>
    <w:rsid w:val="00D42BD4"/>
    <w:rsid w:val="00D44F81"/>
    <w:rsid w:val="00D44FB0"/>
    <w:rsid w:val="00D455B0"/>
    <w:rsid w:val="00D510C4"/>
    <w:rsid w:val="00D530AA"/>
    <w:rsid w:val="00D54D72"/>
    <w:rsid w:val="00D561CF"/>
    <w:rsid w:val="00D57007"/>
    <w:rsid w:val="00D6524B"/>
    <w:rsid w:val="00D725A9"/>
    <w:rsid w:val="00D731DD"/>
    <w:rsid w:val="00D73DCA"/>
    <w:rsid w:val="00D744C6"/>
    <w:rsid w:val="00D75CC3"/>
    <w:rsid w:val="00D82016"/>
    <w:rsid w:val="00D82FA3"/>
    <w:rsid w:val="00D906F4"/>
    <w:rsid w:val="00D91856"/>
    <w:rsid w:val="00D924BB"/>
    <w:rsid w:val="00D93429"/>
    <w:rsid w:val="00D9571F"/>
    <w:rsid w:val="00D973AD"/>
    <w:rsid w:val="00DA3F04"/>
    <w:rsid w:val="00DB232A"/>
    <w:rsid w:val="00DB3EFA"/>
    <w:rsid w:val="00DB3FF5"/>
    <w:rsid w:val="00DB6D8B"/>
    <w:rsid w:val="00DC0464"/>
    <w:rsid w:val="00DC2DE3"/>
    <w:rsid w:val="00DC313E"/>
    <w:rsid w:val="00DC6CD3"/>
    <w:rsid w:val="00DD1F2E"/>
    <w:rsid w:val="00DD6665"/>
    <w:rsid w:val="00DD7845"/>
    <w:rsid w:val="00DD7A61"/>
    <w:rsid w:val="00DE0162"/>
    <w:rsid w:val="00DE0552"/>
    <w:rsid w:val="00DE233E"/>
    <w:rsid w:val="00DE2FDD"/>
    <w:rsid w:val="00DE3530"/>
    <w:rsid w:val="00DE68B6"/>
    <w:rsid w:val="00DE7C32"/>
    <w:rsid w:val="00DF11CC"/>
    <w:rsid w:val="00DF245B"/>
    <w:rsid w:val="00DF5478"/>
    <w:rsid w:val="00E01664"/>
    <w:rsid w:val="00E03335"/>
    <w:rsid w:val="00E05790"/>
    <w:rsid w:val="00E078C2"/>
    <w:rsid w:val="00E117E4"/>
    <w:rsid w:val="00E138BE"/>
    <w:rsid w:val="00E14531"/>
    <w:rsid w:val="00E175B3"/>
    <w:rsid w:val="00E17916"/>
    <w:rsid w:val="00E21DAF"/>
    <w:rsid w:val="00E239B4"/>
    <w:rsid w:val="00E32CB0"/>
    <w:rsid w:val="00E333B4"/>
    <w:rsid w:val="00E3451B"/>
    <w:rsid w:val="00E43DEC"/>
    <w:rsid w:val="00E45012"/>
    <w:rsid w:val="00E47E63"/>
    <w:rsid w:val="00E533AA"/>
    <w:rsid w:val="00E545A6"/>
    <w:rsid w:val="00E5735E"/>
    <w:rsid w:val="00E714C6"/>
    <w:rsid w:val="00E73152"/>
    <w:rsid w:val="00E731EA"/>
    <w:rsid w:val="00E7476E"/>
    <w:rsid w:val="00E76962"/>
    <w:rsid w:val="00E77CA7"/>
    <w:rsid w:val="00E77F39"/>
    <w:rsid w:val="00E80AA2"/>
    <w:rsid w:val="00E821E7"/>
    <w:rsid w:val="00E822A2"/>
    <w:rsid w:val="00E87C51"/>
    <w:rsid w:val="00E87F93"/>
    <w:rsid w:val="00E901A5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583"/>
    <w:rsid w:val="00EB78C7"/>
    <w:rsid w:val="00EC0816"/>
    <w:rsid w:val="00EC7945"/>
    <w:rsid w:val="00ED0481"/>
    <w:rsid w:val="00ED6878"/>
    <w:rsid w:val="00ED6DCB"/>
    <w:rsid w:val="00EE029A"/>
    <w:rsid w:val="00EE2402"/>
    <w:rsid w:val="00EE2F8C"/>
    <w:rsid w:val="00EE3903"/>
    <w:rsid w:val="00EE53A8"/>
    <w:rsid w:val="00EE5F79"/>
    <w:rsid w:val="00EE60C2"/>
    <w:rsid w:val="00EE78F7"/>
    <w:rsid w:val="00EF0A10"/>
    <w:rsid w:val="00EF52B5"/>
    <w:rsid w:val="00EF5C98"/>
    <w:rsid w:val="00F02938"/>
    <w:rsid w:val="00F02B4C"/>
    <w:rsid w:val="00F04871"/>
    <w:rsid w:val="00F06B6C"/>
    <w:rsid w:val="00F072C8"/>
    <w:rsid w:val="00F11B2C"/>
    <w:rsid w:val="00F122FC"/>
    <w:rsid w:val="00F125FD"/>
    <w:rsid w:val="00F13F6E"/>
    <w:rsid w:val="00F14651"/>
    <w:rsid w:val="00F14B6D"/>
    <w:rsid w:val="00F14DD2"/>
    <w:rsid w:val="00F165C4"/>
    <w:rsid w:val="00F169E8"/>
    <w:rsid w:val="00F16BA2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51ED"/>
    <w:rsid w:val="00F4550F"/>
    <w:rsid w:val="00F4697B"/>
    <w:rsid w:val="00F539D0"/>
    <w:rsid w:val="00F55019"/>
    <w:rsid w:val="00F55AF3"/>
    <w:rsid w:val="00F57F5C"/>
    <w:rsid w:val="00F601F3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C4"/>
    <w:rsid w:val="00F84ED5"/>
    <w:rsid w:val="00F851CE"/>
    <w:rsid w:val="00F85AD8"/>
    <w:rsid w:val="00F90301"/>
    <w:rsid w:val="00F92F4E"/>
    <w:rsid w:val="00FA0BB1"/>
    <w:rsid w:val="00FA238B"/>
    <w:rsid w:val="00FA4423"/>
    <w:rsid w:val="00FA50EC"/>
    <w:rsid w:val="00FA5646"/>
    <w:rsid w:val="00FB36DA"/>
    <w:rsid w:val="00FB3A3F"/>
    <w:rsid w:val="00FB7E5C"/>
    <w:rsid w:val="00FC0E21"/>
    <w:rsid w:val="00FC30FF"/>
    <w:rsid w:val="00FC4DF0"/>
    <w:rsid w:val="00FC63CA"/>
    <w:rsid w:val="00FD0654"/>
    <w:rsid w:val="00FD2F81"/>
    <w:rsid w:val="00FD5B7B"/>
    <w:rsid w:val="00FE7C12"/>
    <w:rsid w:val="00FF02C7"/>
    <w:rsid w:val="00FF26B6"/>
    <w:rsid w:val="00FF38F0"/>
    <w:rsid w:val="00FF50EC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7C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7C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7C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7C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7C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7C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7C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QualificaoChar">
    <w:name w:val="Qualificação Char"/>
    <w:basedOn w:val="Fontepargpadro"/>
    <w:link w:val="Qualificao"/>
    <w:rsid w:val="000631E5"/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677C81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677C81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77C81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677C81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77C8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77C8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7C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77C81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677C81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77C8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677C8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77C81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677C8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7C81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7C8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7C81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677C81"/>
    <w:pPr>
      <w:numPr>
        <w:numId w:val="7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677C81"/>
    <w:pPr>
      <w:numPr>
        <w:numId w:val="8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677C81"/>
    <w:pPr>
      <w:numPr>
        <w:numId w:val="9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77C81"/>
    <w:pPr>
      <w:numPr>
        <w:numId w:val="10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77C81"/>
    <w:pPr>
      <w:numPr>
        <w:numId w:val="11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677C8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77C81"/>
  </w:style>
  <w:style w:type="paragraph" w:styleId="Corpodetexto2">
    <w:name w:val="Body Text 2"/>
    <w:basedOn w:val="Normal"/>
    <w:link w:val="Corpodetexto2Char"/>
    <w:uiPriority w:val="99"/>
    <w:semiHidden/>
    <w:unhideWhenUsed/>
    <w:rsid w:val="00677C81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677C81"/>
  </w:style>
  <w:style w:type="paragraph" w:styleId="Corpodetexto3">
    <w:name w:val="Body Text 3"/>
    <w:basedOn w:val="Normal"/>
    <w:link w:val="Corpodetexto3Char"/>
    <w:uiPriority w:val="99"/>
    <w:semiHidden/>
    <w:unhideWhenUsed/>
    <w:rsid w:val="00677C81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677C81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77C81"/>
  </w:style>
  <w:style w:type="character" w:customStyle="1" w:styleId="DataChar">
    <w:name w:val="Data Char"/>
    <w:basedOn w:val="Fontepargpadro"/>
    <w:link w:val="Data"/>
    <w:uiPriority w:val="99"/>
    <w:semiHidden/>
    <w:rsid w:val="00677C81"/>
  </w:style>
  <w:style w:type="paragraph" w:styleId="Destinatrio">
    <w:name w:val="envelope address"/>
    <w:basedOn w:val="Normal"/>
    <w:uiPriority w:val="99"/>
    <w:semiHidden/>
    <w:unhideWhenUsed/>
    <w:rsid w:val="00677C81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677C81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677C81"/>
  </w:style>
  <w:style w:type="paragraph" w:styleId="EndereoHTML">
    <w:name w:val="HTML Address"/>
    <w:basedOn w:val="Normal"/>
    <w:link w:val="EndereoHTMLChar"/>
    <w:uiPriority w:val="99"/>
    <w:semiHidden/>
    <w:unhideWhenUsed/>
    <w:rsid w:val="00677C81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677C81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77C81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677C81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677C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677C81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677C81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677C81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677C81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677C81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677C81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77C81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77C81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77C81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77C81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677C8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677C81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77C81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677C81"/>
    <w:pPr>
      <w:numPr>
        <w:numId w:val="12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677C81"/>
    <w:pPr>
      <w:numPr>
        <w:numId w:val="13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77C81"/>
    <w:pPr>
      <w:numPr>
        <w:numId w:val="14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77C81"/>
    <w:pPr>
      <w:numPr>
        <w:numId w:val="15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77C81"/>
    <w:pPr>
      <w:numPr>
        <w:numId w:val="16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77C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77C81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77C81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677C81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77C8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677C81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77C81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677C81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77C81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77C81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677C81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677C81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677C81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677C8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77C81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77C81"/>
  </w:style>
  <w:style w:type="character" w:customStyle="1" w:styleId="SaudaoChar">
    <w:name w:val="Saudação Char"/>
    <w:basedOn w:val="Fontepargpadro"/>
    <w:link w:val="Saudao"/>
    <w:uiPriority w:val="99"/>
    <w:semiHidden/>
    <w:rsid w:val="00677C81"/>
  </w:style>
  <w:style w:type="paragraph" w:styleId="Subttulo">
    <w:name w:val="Subtitle"/>
    <w:basedOn w:val="Normal"/>
    <w:next w:val="Normal"/>
    <w:link w:val="SubttuloChar"/>
    <w:uiPriority w:val="11"/>
    <w:qFormat/>
    <w:rsid w:val="00677C8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677C81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77C81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677C8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77C81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77C81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77C81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77C81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77C81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77C81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77C81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77C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7C81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677C8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677C81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77C8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77C81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77C8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77C81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677C8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677C8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677C81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7C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7C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7C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7C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7C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7C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7C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77C81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677C81"/>
  </w:style>
  <w:style w:type="paragraph" w:styleId="Ttulodendicedeautoridades">
    <w:name w:val="toa heading"/>
    <w:basedOn w:val="Normal"/>
    <w:next w:val="Normal"/>
    <w:uiPriority w:val="99"/>
    <w:semiHidden/>
    <w:unhideWhenUsed/>
    <w:rsid w:val="00677C8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77C81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6</TotalTime>
  <Pages>6</Pages>
  <Words>2154</Words>
  <Characters>11118</Characters>
  <Application>Microsoft Office Word</Application>
  <DocSecurity>0</DocSecurity>
  <Lines>207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20</cp:revision>
  <cp:lastPrinted>2025-11-10T18:19:00Z</cp:lastPrinted>
  <dcterms:created xsi:type="dcterms:W3CDTF">2025-11-10T16:55:00Z</dcterms:created>
  <dcterms:modified xsi:type="dcterms:W3CDTF">2025-12-15T14:10:00Z</dcterms:modified>
</cp:coreProperties>
</file>