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FADAB" w14:textId="6570720C" w:rsidR="000169F1" w:rsidRDefault="005F6C35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 xml:space="preserve">EXCELENTÍSSIMO SENHOR </w:t>
      </w:r>
      <w:r w:rsidR="003A0500">
        <w:rPr>
          <w:rFonts w:ascii="Arial" w:eastAsia="Calibri" w:hAnsi="Arial" w:cs="Times New Roman"/>
          <w:sz w:val="24"/>
          <w:szCs w:val="24"/>
        </w:rPr>
        <w:t xml:space="preserve">DESEMBARGADOR </w:t>
      </w:r>
      <w:r w:rsidR="00A22777">
        <w:rPr>
          <w:rFonts w:ascii="Arial" w:eastAsia="Calibri" w:hAnsi="Arial" w:cs="Times New Roman"/>
          <w:sz w:val="24"/>
          <w:szCs w:val="24"/>
        </w:rPr>
        <w:t>2º VICE-</w:t>
      </w:r>
      <w:r w:rsidR="003F22F7">
        <w:rPr>
          <w:rFonts w:ascii="Arial" w:eastAsia="Calibri" w:hAnsi="Arial" w:cs="Times New Roman"/>
          <w:sz w:val="24"/>
          <w:szCs w:val="24"/>
        </w:rPr>
        <w:t>PRESIDENTE DO TRIBUNAL DE JUSTIÇA DO ESTADO DE SANTA CATARINA</w:t>
      </w:r>
    </w:p>
    <w:p w14:paraId="79661D62" w14:textId="77777777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74B8E45" w14:textId="77777777" w:rsidR="000169F1" w:rsidRDefault="000169F1" w:rsidP="005F6C35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EA0D938" w14:textId="77777777" w:rsidR="0008551A" w:rsidRPr="00136102" w:rsidRDefault="0008551A" w:rsidP="005F6C35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89DE94C" w14:textId="77777777" w:rsidR="000169F1" w:rsidRPr="005F6C35" w:rsidRDefault="005F6C35" w:rsidP="005F6C35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5F6C35">
        <w:rPr>
          <w:rFonts w:ascii="Arial" w:eastAsia="Calibri" w:hAnsi="Arial" w:cs="Times New Roman"/>
        </w:rPr>
        <w:t>Autos n. 5003557-38.2023.8.24.0040</w:t>
      </w:r>
      <w:r w:rsidR="000169F1" w:rsidRPr="005F6C35">
        <w:rPr>
          <w:rFonts w:ascii="Arial" w:eastAsia="Calibri" w:hAnsi="Arial" w:cs="Times New Roman"/>
        </w:rPr>
        <w:tab/>
      </w:r>
    </w:p>
    <w:p w14:paraId="0CE6DCD9" w14:textId="77777777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7126236" w14:textId="77777777" w:rsidR="0008551A" w:rsidRPr="00136102" w:rsidRDefault="0008551A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FB32B34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78D3079" w14:textId="0E00844C" w:rsidR="000169F1" w:rsidRPr="005F6C35" w:rsidRDefault="005F6C35" w:rsidP="00FE4CFA">
      <w:pPr>
        <w:pStyle w:val="Qualificaodaspartes"/>
        <w:spacing w:line="360" w:lineRule="auto"/>
      </w:pPr>
      <w:r>
        <w:rPr>
          <w:b/>
        </w:rPr>
        <w:t>MAYCK TORRES MATES</w:t>
      </w:r>
      <w:r w:rsidR="000169F1" w:rsidRPr="00A814BD">
        <w:t xml:space="preserve">, </w:t>
      </w:r>
      <w:r>
        <w:t xml:space="preserve">já qualificado nos </w:t>
      </w:r>
      <w:r w:rsidR="00681BF3">
        <w:t>recurso especial</w:t>
      </w:r>
      <w:r>
        <w:t xml:space="preserve"> n. </w:t>
      </w:r>
      <w:r w:rsidRPr="005F6C35">
        <w:t>5003557-38.2023.8.24.0040</w:t>
      </w:r>
      <w:r>
        <w:t xml:space="preserve">, </w:t>
      </w:r>
      <w:r w:rsidR="00FD2F81">
        <w:t xml:space="preserve">em que é </w:t>
      </w:r>
      <w:r w:rsidR="00681BF3">
        <w:t xml:space="preserve">recorrido </w:t>
      </w:r>
      <w:r w:rsidR="00FD2F81">
        <w:t xml:space="preserve">o </w:t>
      </w:r>
      <w:r>
        <w:t>MINISTÉRIO PÚBLICO DE SANTA CATARINA</w:t>
      </w:r>
      <w:r w:rsidR="000169F1">
        <w:t>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</w:t>
      </w:r>
      <w:r>
        <w:t>s</w:t>
      </w:r>
      <w:r w:rsidR="000169F1">
        <w:t xml:space="preserve"> advogado</w:t>
      </w:r>
      <w:r>
        <w:t>s</w:t>
      </w:r>
      <w:r w:rsidR="000169F1">
        <w:t xml:space="preserve"> abaixo signatário</w:t>
      </w:r>
      <w:r>
        <w:t>s</w:t>
      </w:r>
      <w:r w:rsidR="000169F1" w:rsidRPr="00A814BD">
        <w:t xml:space="preserve">, </w:t>
      </w:r>
      <w:r>
        <w:t xml:space="preserve">em atenção </w:t>
      </w:r>
      <w:r w:rsidR="008F3FF9">
        <w:t xml:space="preserve">à intimação do evento </w:t>
      </w:r>
      <w:r w:rsidR="00326464">
        <w:t>96</w:t>
      </w:r>
      <w:r>
        <w:t xml:space="preserve">, </w:t>
      </w:r>
      <w:r w:rsidR="005B1ADA">
        <w:t xml:space="preserve">interpor, a tempo e modo, </w:t>
      </w:r>
      <w:r w:rsidR="00326464">
        <w:rPr>
          <w:b/>
          <w:i/>
        </w:rPr>
        <w:t xml:space="preserve">AGRAVO </w:t>
      </w:r>
      <w:r w:rsidR="005B1ADA">
        <w:t xml:space="preserve">contra </w:t>
      </w:r>
      <w:r w:rsidR="00435A34">
        <w:t xml:space="preserve">a decisão do evento 92, que inadmitiu o recurso especial interposto </w:t>
      </w:r>
      <w:r w:rsidR="00435A34" w:rsidRPr="00816EBB">
        <w:rPr>
          <w:sz w:val="20"/>
          <w:szCs w:val="18"/>
        </w:rPr>
        <w:t>(evento 85, RECESP1)</w:t>
      </w:r>
      <w:r w:rsidR="00435A34">
        <w:t>, pelas razões de fato e de direito a seguir expostas.</w:t>
      </w:r>
    </w:p>
    <w:p w14:paraId="2E896FD8" w14:textId="77777777" w:rsidR="000169F1" w:rsidRDefault="000169F1" w:rsidP="000169F1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24"/>
          <w:szCs w:val="24"/>
        </w:rPr>
      </w:pPr>
    </w:p>
    <w:p w14:paraId="2C202B86" w14:textId="342C4031" w:rsidR="00FE4CFA" w:rsidRPr="00033A4C" w:rsidRDefault="00FE4CFA" w:rsidP="00FE4CFA">
      <w:pPr>
        <w:spacing w:after="0" w:line="360" w:lineRule="auto"/>
        <w:ind w:firstLine="2127"/>
        <w:jc w:val="both"/>
        <w:rPr>
          <w:rFonts w:ascii="Arial" w:hAnsi="Arial" w:cs="Arial"/>
          <w:sz w:val="24"/>
          <w:szCs w:val="24"/>
        </w:rPr>
      </w:pPr>
      <w:r w:rsidRPr="00033A4C">
        <w:rPr>
          <w:rFonts w:ascii="Arial" w:hAnsi="Arial" w:cs="Arial"/>
          <w:sz w:val="24"/>
          <w:szCs w:val="24"/>
        </w:rPr>
        <w:t xml:space="preserve">Requer, regularmente processado, </w:t>
      </w:r>
      <w:r>
        <w:rPr>
          <w:rFonts w:ascii="Arial" w:hAnsi="Arial" w:cs="Arial"/>
          <w:sz w:val="24"/>
          <w:szCs w:val="24"/>
        </w:rPr>
        <w:t xml:space="preserve">que Vossa Excelência proceda ao juízo de retratação ou, não sendo o caso, </w:t>
      </w:r>
      <w:r w:rsidR="00681BF3">
        <w:rPr>
          <w:rFonts w:ascii="Arial" w:hAnsi="Arial" w:cs="Arial"/>
          <w:sz w:val="24"/>
          <w:szCs w:val="24"/>
        </w:rPr>
        <w:t xml:space="preserve">que </w:t>
      </w:r>
      <w:r>
        <w:rPr>
          <w:rFonts w:ascii="Arial" w:hAnsi="Arial" w:cs="Arial"/>
          <w:sz w:val="24"/>
          <w:szCs w:val="24"/>
        </w:rPr>
        <w:t xml:space="preserve">sejam remetidos </w:t>
      </w:r>
      <w:r w:rsidRPr="00033A4C">
        <w:rPr>
          <w:rFonts w:ascii="Arial" w:hAnsi="Arial" w:cs="Arial"/>
          <w:sz w:val="24"/>
          <w:szCs w:val="24"/>
        </w:rPr>
        <w:t xml:space="preserve">os autos ao Egrégio Superior Tribunal de Justiça para que, reformada a decisão agravada, o recurso especial </w:t>
      </w:r>
      <w:r>
        <w:rPr>
          <w:rFonts w:ascii="Arial" w:hAnsi="Arial" w:cs="Arial"/>
          <w:sz w:val="24"/>
          <w:szCs w:val="24"/>
        </w:rPr>
        <w:t xml:space="preserve">seja </w:t>
      </w:r>
      <w:r w:rsidRPr="00033A4C">
        <w:rPr>
          <w:rFonts w:ascii="Arial" w:hAnsi="Arial" w:cs="Arial"/>
          <w:sz w:val="24"/>
          <w:szCs w:val="24"/>
        </w:rPr>
        <w:t>admitido e, a final, provido.</w:t>
      </w:r>
    </w:p>
    <w:p w14:paraId="220EC820" w14:textId="77777777" w:rsidR="00FE4CFA" w:rsidRDefault="00FE4CFA" w:rsidP="000169F1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24"/>
          <w:szCs w:val="24"/>
        </w:rPr>
      </w:pPr>
    </w:p>
    <w:p w14:paraId="706F7017" w14:textId="77777777" w:rsidR="00F8562E" w:rsidRPr="00136102" w:rsidRDefault="00F8562E" w:rsidP="00F8562E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7E2C1EF5" w14:textId="650449E6" w:rsidR="00F8562E" w:rsidRPr="00136102" w:rsidRDefault="00F8562E" w:rsidP="00F8562E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AA609B">
        <w:rPr>
          <w:rFonts w:ascii="Arial" w:eastAsia="Calibri" w:hAnsi="Arial" w:cs="Times New Roman"/>
          <w:noProof/>
          <w:sz w:val="24"/>
          <w:szCs w:val="24"/>
        </w:rPr>
        <w:t>27 de janeiro de 2026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2A4B219B" w14:textId="77777777" w:rsidR="00FE4CFA" w:rsidRDefault="00FE4CFA" w:rsidP="000169F1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24"/>
          <w:szCs w:val="24"/>
        </w:rPr>
      </w:pPr>
    </w:p>
    <w:p w14:paraId="0A8E0196" w14:textId="77777777" w:rsidR="0008551A" w:rsidRDefault="0008551A" w:rsidP="000169F1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24"/>
          <w:szCs w:val="24"/>
        </w:rPr>
      </w:pPr>
    </w:p>
    <w:p w14:paraId="6D10EBAD" w14:textId="77777777" w:rsidR="00FE4CFA" w:rsidRPr="00951BA8" w:rsidRDefault="00FE4CFA" w:rsidP="00FE4CFA">
      <w:pPr>
        <w:pStyle w:val="SemEspaamento"/>
        <w:numPr>
          <w:ilvl w:val="0"/>
          <w:numId w:val="0"/>
        </w:numPr>
        <w:ind w:left="1701"/>
        <w:rPr>
          <w:lang w:val="pt"/>
        </w:rPr>
      </w:pPr>
    </w:p>
    <w:p w14:paraId="3D2E4BE7" w14:textId="77777777" w:rsidR="00FE4CFA" w:rsidRPr="00D576AF" w:rsidRDefault="00FE4CFA" w:rsidP="00FE4CFA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3422A0BB" w14:textId="77777777" w:rsidR="00FE4CFA" w:rsidRPr="000169F1" w:rsidRDefault="00FE4CFA" w:rsidP="00FE4CFA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p w14:paraId="1B9FBD14" w14:textId="77777777" w:rsidR="00FE4CFA" w:rsidRDefault="00FE4CFA" w:rsidP="000169F1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24"/>
          <w:szCs w:val="24"/>
        </w:rPr>
      </w:pPr>
    </w:p>
    <w:p w14:paraId="6A36EBE9" w14:textId="77777777" w:rsidR="00FE4CFA" w:rsidRDefault="00FE4CFA" w:rsidP="000169F1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24"/>
          <w:szCs w:val="24"/>
        </w:rPr>
      </w:pPr>
    </w:p>
    <w:p w14:paraId="5DB55E17" w14:textId="77777777" w:rsidR="00FE4CFA" w:rsidRDefault="00FE4CFA" w:rsidP="000169F1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24"/>
          <w:szCs w:val="24"/>
        </w:rPr>
      </w:pPr>
    </w:p>
    <w:p w14:paraId="77DDF0C8" w14:textId="77777777" w:rsidR="00FE4CFA" w:rsidRDefault="00FE4CFA" w:rsidP="000169F1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24"/>
          <w:szCs w:val="24"/>
        </w:rPr>
      </w:pPr>
    </w:p>
    <w:p w14:paraId="5EFD74D8" w14:textId="77777777" w:rsidR="00FE4CFA" w:rsidRDefault="00FE4CFA" w:rsidP="000169F1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24"/>
          <w:szCs w:val="24"/>
        </w:rPr>
      </w:pPr>
    </w:p>
    <w:p w14:paraId="37640FA3" w14:textId="680855BF" w:rsidR="000F0FC7" w:rsidRPr="005C4689" w:rsidRDefault="000F0FC7" w:rsidP="00DB0464">
      <w:pPr>
        <w:pStyle w:val="Ttulo"/>
      </w:pPr>
      <w:r w:rsidRPr="005C4689">
        <w:lastRenderedPageBreak/>
        <w:t>I –</w:t>
      </w:r>
      <w:r>
        <w:t xml:space="preserve"> </w:t>
      </w:r>
      <w:r w:rsidR="00435A34">
        <w:t>DAS RAZÕES DE REFORMA DA DECISÃO AGRAVADA</w:t>
      </w:r>
    </w:p>
    <w:p w14:paraId="499300E2" w14:textId="28F73A94" w:rsidR="00F2224D" w:rsidRPr="005C4689" w:rsidRDefault="00F2224D" w:rsidP="00F2224D">
      <w:pPr>
        <w:pStyle w:val="Ttulo"/>
      </w:pPr>
      <w:r w:rsidRPr="005C4689">
        <w:t>I</w:t>
      </w:r>
      <w:r>
        <w:t>.1</w:t>
      </w:r>
      <w:r w:rsidRPr="005C4689">
        <w:t xml:space="preserve"> –</w:t>
      </w:r>
      <w:r>
        <w:t xml:space="preserve"> Da inaplicabilidade</w:t>
      </w:r>
      <w:r w:rsidR="000C3BD1">
        <w:t xml:space="preserve"> da Súmula n. 83/STJ ao caso</w:t>
      </w:r>
      <w:r w:rsidR="0059233D">
        <w:t>, ante o desrespeito a posicionamento consolidado da Corte da Cidadania</w:t>
      </w:r>
    </w:p>
    <w:p w14:paraId="36A36683" w14:textId="77777777" w:rsidR="000F0FC7" w:rsidRPr="00487BD8" w:rsidRDefault="000F0FC7" w:rsidP="000F0FC7">
      <w:pPr>
        <w:pStyle w:val="SemEspaamento"/>
        <w:numPr>
          <w:ilvl w:val="0"/>
          <w:numId w:val="0"/>
        </w:numPr>
        <w:ind w:left="1418"/>
      </w:pPr>
    </w:p>
    <w:p w14:paraId="4B3A36C2" w14:textId="3AB2C9AA" w:rsidR="00A519A5" w:rsidRPr="00A519A5" w:rsidRDefault="000C3BD1" w:rsidP="00A519A5">
      <w:pPr>
        <w:pStyle w:val="SemEspaamento"/>
      </w:pPr>
      <w:r>
        <w:t xml:space="preserve">Com relação à infringência ao art. 619 do CPP, a decisão agravada inadmitiu o recurso especial </w:t>
      </w:r>
      <w:r w:rsidR="00A519A5">
        <w:t>alegando</w:t>
      </w:r>
      <w:r w:rsidR="00DA3EDE">
        <w:t>, de forma totalmente genérica,</w:t>
      </w:r>
      <w:r>
        <w:t xml:space="preserve"> </w:t>
      </w:r>
      <w:r w:rsidR="00DA3EDE">
        <w:t>que “</w:t>
      </w:r>
      <w:r w:rsidR="00A519A5" w:rsidRPr="00A519A5">
        <w:rPr>
          <w:i/>
          <w:iCs/>
        </w:rPr>
        <w:t>a decisão colegiada exarou entendimento compatível com a jurisprudência da Corte Superior – no sentido de que o inconformismo com a solução dada e a intenção de rejulgamento não dão ensejo à oposição de embargos de declaração – de modo que incide na hipótese, o enunciado 83 da súmula da jurisprudência do STJ: "Não se conhece do recurso especial pela divergência, quando a orientação do Tribunal se firmou no mesmo sentido da decisão recorrida</w:t>
      </w:r>
      <w:r w:rsidR="00A519A5">
        <w:t xml:space="preserve">” </w:t>
      </w:r>
      <w:r w:rsidR="00A519A5" w:rsidRPr="00A519A5">
        <w:rPr>
          <w:sz w:val="20"/>
          <w:szCs w:val="18"/>
        </w:rPr>
        <w:t>(evento 92)</w:t>
      </w:r>
      <w:r w:rsidR="00A519A5">
        <w:t>.</w:t>
      </w:r>
    </w:p>
    <w:p w14:paraId="1AB263FC" w14:textId="0A65A5A5" w:rsidR="00153081" w:rsidRDefault="00A519A5" w:rsidP="004537EF">
      <w:pPr>
        <w:pStyle w:val="SemEspaamento"/>
      </w:pPr>
      <w:bookmarkStart w:id="0" w:name="_Hlk219819550"/>
      <w:r>
        <w:t xml:space="preserve">Inicialmente, Excelência, </w:t>
      </w:r>
      <w:r w:rsidR="007219F5">
        <w:rPr>
          <w:i/>
          <w:iCs/>
        </w:rPr>
        <w:t xml:space="preserve">data </w:t>
      </w:r>
      <w:proofErr w:type="spellStart"/>
      <w:r w:rsidR="007219F5">
        <w:rPr>
          <w:i/>
          <w:iCs/>
        </w:rPr>
        <w:t>maxima</w:t>
      </w:r>
      <w:proofErr w:type="spellEnd"/>
      <w:r w:rsidR="007219F5">
        <w:rPr>
          <w:i/>
          <w:iCs/>
        </w:rPr>
        <w:t xml:space="preserve"> </w:t>
      </w:r>
      <w:proofErr w:type="spellStart"/>
      <w:r w:rsidR="007219F5">
        <w:rPr>
          <w:i/>
          <w:iCs/>
        </w:rPr>
        <w:t>venia</w:t>
      </w:r>
      <w:proofErr w:type="spellEnd"/>
      <w:r w:rsidR="007219F5">
        <w:t xml:space="preserve">, </w:t>
      </w:r>
      <w:r w:rsidR="00450957">
        <w:t xml:space="preserve">o recorrente registra que </w:t>
      </w:r>
      <w:r w:rsidR="00B16F80">
        <w:t xml:space="preserve">é evidente a </w:t>
      </w:r>
      <w:r w:rsidR="0028746E">
        <w:t>insufici</w:t>
      </w:r>
      <w:r w:rsidR="007219F5">
        <w:t>ência</w:t>
      </w:r>
      <w:r w:rsidR="00B16F80">
        <w:t xml:space="preserve"> de fundamentação d</w:t>
      </w:r>
      <w:r w:rsidR="00450957">
        <w:t>a decisão agravada</w:t>
      </w:r>
      <w:r w:rsidR="00B16F80">
        <w:t xml:space="preserve">, na medida em que </w:t>
      </w:r>
      <w:r w:rsidR="00450957" w:rsidRPr="0028746E">
        <w:t xml:space="preserve">nem sequer </w:t>
      </w:r>
      <w:r w:rsidR="003C0427" w:rsidRPr="0028746E">
        <w:t xml:space="preserve">aborda </w:t>
      </w:r>
      <w:r w:rsidR="00B16F80" w:rsidRPr="0028746E">
        <w:t xml:space="preserve">ou discorre sobre </w:t>
      </w:r>
      <w:r w:rsidR="003C0427" w:rsidRPr="0028746E">
        <w:t xml:space="preserve">algum </w:t>
      </w:r>
      <w:r w:rsidR="00B16F80" w:rsidRPr="0028746E">
        <w:t xml:space="preserve">argumento recursal </w:t>
      </w:r>
      <w:r w:rsidR="00B743D8" w:rsidRPr="0028746E">
        <w:t xml:space="preserve">que </w:t>
      </w:r>
      <w:r w:rsidR="00B16F80" w:rsidRPr="0028746E">
        <w:t xml:space="preserve">fundamenta a </w:t>
      </w:r>
      <w:r w:rsidR="003C0427" w:rsidRPr="0028746E">
        <w:t>ofensa ao art. 619 do CPP</w:t>
      </w:r>
      <w:r w:rsidR="006F6525" w:rsidRPr="0028746E">
        <w:t>,</w:t>
      </w:r>
      <w:r w:rsidR="00B743D8" w:rsidRPr="0028746E">
        <w:t xml:space="preserve"> exposta nas razões recursais</w:t>
      </w:r>
      <w:r w:rsidR="004145CA">
        <w:t xml:space="preserve">, o que </w:t>
      </w:r>
      <w:r w:rsidR="00D158FD">
        <w:t>não pode ser admitido, pois c</w:t>
      </w:r>
      <w:r w:rsidR="004145CA">
        <w:t xml:space="preserve">onstitui argumentação genérica que serve para inadmitir qualquer alegação </w:t>
      </w:r>
      <w:r w:rsidR="00D158FD">
        <w:t>de violação desse dispositivo legal</w:t>
      </w:r>
      <w:r w:rsidR="007E7EAF">
        <w:t xml:space="preserve"> </w:t>
      </w:r>
      <w:r w:rsidR="007E7EAF" w:rsidRPr="007E7EAF">
        <w:rPr>
          <w:sz w:val="20"/>
          <w:szCs w:val="18"/>
        </w:rPr>
        <w:t>(art. 619 do CPP)</w:t>
      </w:r>
      <w:r w:rsidR="001F5034">
        <w:t>.</w:t>
      </w:r>
      <w:r w:rsidR="00812C0A">
        <w:t xml:space="preserve"> Vejamos </w:t>
      </w:r>
      <w:r w:rsidR="00812C0A" w:rsidRPr="004537EF">
        <w:rPr>
          <w:sz w:val="20"/>
          <w:szCs w:val="18"/>
        </w:rPr>
        <w:t>(evento 92)</w:t>
      </w:r>
      <w:r w:rsidR="00812C0A">
        <w:t>:</w:t>
      </w:r>
    </w:p>
    <w:bookmarkEnd w:id="0"/>
    <w:p w14:paraId="630EB0A4" w14:textId="77777777" w:rsidR="00AA55EB" w:rsidRPr="00AA55EB" w:rsidRDefault="00AA55EB" w:rsidP="00AA55EB">
      <w:pPr>
        <w:pStyle w:val="Ttulo2"/>
        <w:rPr>
          <w:sz w:val="16"/>
          <w:szCs w:val="16"/>
        </w:rPr>
      </w:pPr>
    </w:p>
    <w:p w14:paraId="3030FFDA" w14:textId="0CC0E003" w:rsidR="00812C0A" w:rsidRDefault="00AA55EB" w:rsidP="00AA55EB">
      <w:pPr>
        <w:pStyle w:val="SemEspaamento"/>
        <w:numPr>
          <w:ilvl w:val="0"/>
          <w:numId w:val="0"/>
        </w:numPr>
        <w:ind w:left="-993"/>
      </w:pPr>
      <w:r>
        <w:rPr>
          <w:noProof/>
        </w:rPr>
        <w:drawing>
          <wp:inline distT="0" distB="0" distL="0" distR="0" wp14:anchorId="79C08204" wp14:editId="3A140862">
            <wp:extent cx="7035041" cy="2143125"/>
            <wp:effectExtent l="0" t="0" r="0" b="0"/>
            <wp:docPr id="4761063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1004" cy="2144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24234" w14:textId="77777777" w:rsidR="00AA55EB" w:rsidRPr="00AA55EB" w:rsidRDefault="00AA55EB" w:rsidP="00AA55EB">
      <w:pPr>
        <w:pStyle w:val="Ttulo2"/>
        <w:rPr>
          <w:sz w:val="18"/>
          <w:szCs w:val="18"/>
        </w:rPr>
      </w:pPr>
    </w:p>
    <w:p w14:paraId="2EFDFC95" w14:textId="5DF07385" w:rsidR="001F5034" w:rsidRDefault="001F5034" w:rsidP="00CF3A89">
      <w:pPr>
        <w:pStyle w:val="SemEspaamento"/>
      </w:pPr>
      <w:r>
        <w:t xml:space="preserve">Dito isso, a decisão agravada merece reforma porque, no presente caso, </w:t>
      </w:r>
      <w:r w:rsidR="0080181A">
        <w:t>revela-se</w:t>
      </w:r>
      <w:r>
        <w:t xml:space="preserve"> inaplicável a Súmula n. 83/STJ</w:t>
      </w:r>
      <w:r w:rsidR="0057265D">
        <w:t xml:space="preserve">, </w:t>
      </w:r>
      <w:r w:rsidR="0081157C">
        <w:t>pois, como se detalhará a seguir,</w:t>
      </w:r>
      <w:r w:rsidR="00B06A27">
        <w:t xml:space="preserve"> </w:t>
      </w:r>
      <w:r w:rsidR="00EC326E">
        <w:t>os acórdãos recorridos contraria</w:t>
      </w:r>
      <w:r w:rsidR="0081157C">
        <w:t>ra</w:t>
      </w:r>
      <w:r w:rsidR="00EC326E">
        <w:t xml:space="preserve">m o posicionamento </w:t>
      </w:r>
      <w:r w:rsidR="0081157C">
        <w:t>consolidado do Superior Tribunal de Justiça</w:t>
      </w:r>
      <w:r w:rsidR="001A72F5">
        <w:t>, que</w:t>
      </w:r>
      <w:r w:rsidR="00C356FF">
        <w:t>, em casos similares,</w:t>
      </w:r>
      <w:r w:rsidR="001A72F5">
        <w:t xml:space="preserve"> determinam </w:t>
      </w:r>
      <w:r w:rsidR="00C356FF">
        <w:t xml:space="preserve">o rejulgamento dos aclaratórios pela </w:t>
      </w:r>
      <w:r w:rsidR="001A72F5">
        <w:t>Corte Local</w:t>
      </w:r>
      <w:r w:rsidR="00C356FF">
        <w:t xml:space="preserve">, com </w:t>
      </w:r>
      <w:r w:rsidR="0045000C">
        <w:t xml:space="preserve">o </w:t>
      </w:r>
      <w:r w:rsidR="00C356FF">
        <w:t xml:space="preserve">devido </w:t>
      </w:r>
      <w:r w:rsidR="001A72F5">
        <w:t>enfrentamento d</w:t>
      </w:r>
      <w:r w:rsidR="005D0105">
        <w:t xml:space="preserve">os vícios </w:t>
      </w:r>
      <w:r w:rsidR="0045000C">
        <w:t>indispensáveis para o desfecho da causa</w:t>
      </w:r>
      <w:r w:rsidR="00C06144">
        <w:t>,</w:t>
      </w:r>
      <w:r w:rsidR="0045000C">
        <w:t xml:space="preserve"> </w:t>
      </w:r>
      <w:r w:rsidR="004515D7">
        <w:t>apontados</w:t>
      </w:r>
      <w:r w:rsidR="00770F4A">
        <w:t xml:space="preserve"> n</w:t>
      </w:r>
      <w:r w:rsidR="005D0105">
        <w:t>o</w:t>
      </w:r>
      <w:r w:rsidR="0045000C">
        <w:t xml:space="preserve"> recurso integrativo</w:t>
      </w:r>
      <w:r w:rsidR="00B06A27">
        <w:t>.</w:t>
      </w:r>
    </w:p>
    <w:p w14:paraId="2CE6F1BF" w14:textId="11C5D75C" w:rsidR="00DB2BCF" w:rsidRDefault="00D272BF" w:rsidP="00DB2BCF">
      <w:pPr>
        <w:pStyle w:val="SemEspaamento"/>
      </w:pPr>
      <w:r>
        <w:t>Ora</w:t>
      </w:r>
      <w:r w:rsidR="00331A6D">
        <w:t>,</w:t>
      </w:r>
      <w:r w:rsidR="008135B5">
        <w:t xml:space="preserve"> </w:t>
      </w:r>
      <w:r w:rsidR="00331A6D">
        <w:t xml:space="preserve">no recurso especial, foi exposto, inicialmente, que </w:t>
      </w:r>
      <w:r w:rsidR="005D0105">
        <w:t>o aresto condenatório</w:t>
      </w:r>
      <w:r w:rsidR="00B3288F">
        <w:t xml:space="preserve"> </w:t>
      </w:r>
      <w:r w:rsidR="00B3288F" w:rsidRPr="009A1407">
        <w:rPr>
          <w:sz w:val="20"/>
          <w:szCs w:val="18"/>
        </w:rPr>
        <w:t>(evento 56)</w:t>
      </w:r>
      <w:r w:rsidR="008135B5">
        <w:t xml:space="preserve"> </w:t>
      </w:r>
      <w:r w:rsidR="00DB2BCF">
        <w:t xml:space="preserve">foi </w:t>
      </w:r>
      <w:r w:rsidR="00DB2BCF" w:rsidRPr="003B79C0">
        <w:rPr>
          <w:b/>
          <w:bCs/>
        </w:rPr>
        <w:t>omi</w:t>
      </w:r>
      <w:r w:rsidR="00DB2BCF">
        <w:rPr>
          <w:b/>
          <w:bCs/>
        </w:rPr>
        <w:t>ss</w:t>
      </w:r>
      <w:r w:rsidR="005D0105">
        <w:rPr>
          <w:b/>
          <w:bCs/>
        </w:rPr>
        <w:t>o</w:t>
      </w:r>
      <w:r w:rsidR="00DB2BCF">
        <w:t xml:space="preserve"> em relação ao argumento recursal de que </w:t>
      </w:r>
      <w:r w:rsidR="00DB2BCF" w:rsidRPr="001D75D0">
        <w:rPr>
          <w:b/>
          <w:bCs/>
        </w:rPr>
        <w:t xml:space="preserve">as filmagens </w:t>
      </w:r>
      <w:r w:rsidR="008135B5">
        <w:rPr>
          <w:b/>
          <w:bCs/>
        </w:rPr>
        <w:t xml:space="preserve">comprovam </w:t>
      </w:r>
      <w:r w:rsidR="00DB2BCF" w:rsidRPr="001D75D0">
        <w:rPr>
          <w:b/>
          <w:bCs/>
        </w:rPr>
        <w:t>que não</w:t>
      </w:r>
      <w:r w:rsidR="00DB2BCF" w:rsidRPr="00F155E0">
        <w:rPr>
          <w:b/>
          <w:bCs/>
        </w:rPr>
        <w:t xml:space="preserve"> havia </w:t>
      </w:r>
      <w:r w:rsidR="00DB2BCF">
        <w:rPr>
          <w:b/>
          <w:bCs/>
        </w:rPr>
        <w:t xml:space="preserve">grande </w:t>
      </w:r>
      <w:r w:rsidR="00DB2BCF" w:rsidRPr="00F155E0">
        <w:rPr>
          <w:b/>
          <w:bCs/>
        </w:rPr>
        <w:t>movimentação de pessoas</w:t>
      </w:r>
      <w:r w:rsidR="00DB2BCF">
        <w:t xml:space="preserve"> no local em que o </w:t>
      </w:r>
      <w:r w:rsidR="002D7438">
        <w:t>recorrente</w:t>
      </w:r>
      <w:r w:rsidR="00DB2BCF">
        <w:t xml:space="preserve"> transitou, o que é exigido para a tipificação do crime previsto art. 311 do CTB</w:t>
      </w:r>
      <w:r w:rsidR="005D0105">
        <w:t xml:space="preserve"> e, por consequência, inviabiliza a condenação por esse delito</w:t>
      </w:r>
      <w:r w:rsidR="00DB2BCF">
        <w:t xml:space="preserve">. </w:t>
      </w:r>
    </w:p>
    <w:p w14:paraId="31FDA980" w14:textId="05C12B9B" w:rsidR="00DB2BCF" w:rsidRDefault="00331A6D" w:rsidP="00DB2BCF">
      <w:pPr>
        <w:pStyle w:val="SemEspaamento"/>
      </w:pPr>
      <w:r>
        <w:t xml:space="preserve">Ao prosseguir no reclamo extremo, o agravante também expôs que o </w:t>
      </w:r>
      <w:r w:rsidR="00DB2BCF">
        <w:t xml:space="preserve">aresto </w:t>
      </w:r>
      <w:r w:rsidR="00951BD3">
        <w:t>condenatório</w:t>
      </w:r>
      <w:r w:rsidR="009A1407">
        <w:t xml:space="preserve"> </w:t>
      </w:r>
      <w:r w:rsidR="009A1407" w:rsidRPr="009A1407">
        <w:rPr>
          <w:sz w:val="20"/>
          <w:szCs w:val="18"/>
        </w:rPr>
        <w:t>(evento 56)</w:t>
      </w:r>
      <w:r w:rsidR="00951BD3">
        <w:t xml:space="preserve"> </w:t>
      </w:r>
      <w:r w:rsidR="00DB2BCF" w:rsidRPr="00331A6D">
        <w:rPr>
          <w:b/>
          <w:bCs/>
        </w:rPr>
        <w:t>desconsiderou</w:t>
      </w:r>
      <w:r w:rsidR="00DB2BCF">
        <w:t xml:space="preserve"> </w:t>
      </w:r>
      <w:r w:rsidR="00DB2BCF" w:rsidRPr="008756B6">
        <w:rPr>
          <w:sz w:val="20"/>
          <w:szCs w:val="18"/>
        </w:rPr>
        <w:t>(</w:t>
      </w:r>
      <w:r w:rsidR="00DB2BCF" w:rsidRPr="008756B6">
        <w:rPr>
          <w:b/>
          <w:bCs/>
          <w:sz w:val="20"/>
          <w:szCs w:val="18"/>
        </w:rPr>
        <w:t>omissão</w:t>
      </w:r>
      <w:r w:rsidR="00DB2BCF" w:rsidRPr="008756B6">
        <w:rPr>
          <w:sz w:val="20"/>
          <w:szCs w:val="18"/>
        </w:rPr>
        <w:t>)</w:t>
      </w:r>
      <w:r w:rsidR="00DB2BCF">
        <w:t xml:space="preserve"> a argumentação recursal de que, “</w:t>
      </w:r>
      <w:r w:rsidR="00DB2BCF" w:rsidRPr="008756B6">
        <w:rPr>
          <w:i/>
          <w:iCs/>
        </w:rPr>
        <w:t xml:space="preserve">além das câmeras de segurança espalhadas pelas cidades, os integrantes da sociedade possuem celular que capturam imagens e, quando estão diante de uma situação diferente do cotidiano, utilizam o recurso de vídeo para documentá-la, facilitando </w:t>
      </w:r>
      <w:r w:rsidR="00DB2BCF" w:rsidRPr="008756B6">
        <w:rPr>
          <w:i/>
          <w:iCs/>
          <w:sz w:val="22"/>
          <w:szCs w:val="20"/>
        </w:rPr>
        <w:t>– e muito –</w:t>
      </w:r>
      <w:r w:rsidR="00DB2BCF" w:rsidRPr="008756B6">
        <w:rPr>
          <w:i/>
          <w:iCs/>
        </w:rPr>
        <w:t xml:space="preserve"> a colheita de provas pela autoridade policial. Logo, </w:t>
      </w:r>
      <w:r w:rsidR="00DB2BCF" w:rsidRPr="00982116">
        <w:rPr>
          <w:b/>
          <w:bCs/>
          <w:i/>
          <w:iCs/>
        </w:rPr>
        <w:t>não é crível que a investigação afirme que o recorrente transitou em local muito movimentado, com grande concentração de pessoas, mas, ao mesmo tempo, não tenha conseguido nenhum registro visual desse fato</w:t>
      </w:r>
      <w:r w:rsidR="00DB2BCF">
        <w:t>”.</w:t>
      </w:r>
    </w:p>
    <w:p w14:paraId="364E0674" w14:textId="77777777" w:rsidR="00331A6D" w:rsidRDefault="00331A6D" w:rsidP="00DB2BCF">
      <w:pPr>
        <w:pStyle w:val="SemEspaamento"/>
      </w:pPr>
      <w:r>
        <w:t xml:space="preserve">Pois bem. </w:t>
      </w:r>
    </w:p>
    <w:p w14:paraId="1BE2868C" w14:textId="2E8AED9D" w:rsidR="0068399C" w:rsidRDefault="00331A6D" w:rsidP="00DB2BCF">
      <w:pPr>
        <w:pStyle w:val="SemEspaamento"/>
      </w:pPr>
      <w:r>
        <w:t>I</w:t>
      </w:r>
      <w:r w:rsidR="00951BD3">
        <w:t xml:space="preserve">nstado a esclarecer esses vícios apontados nos aclaratórios </w:t>
      </w:r>
      <w:r w:rsidR="00951BD3" w:rsidRPr="006F748C">
        <w:rPr>
          <w:sz w:val="20"/>
          <w:szCs w:val="18"/>
        </w:rPr>
        <w:t xml:space="preserve">(evento </w:t>
      </w:r>
      <w:r w:rsidR="006F748C" w:rsidRPr="006F748C">
        <w:rPr>
          <w:sz w:val="20"/>
          <w:szCs w:val="18"/>
        </w:rPr>
        <w:t>62)</w:t>
      </w:r>
      <w:r w:rsidR="00951BD3">
        <w:t xml:space="preserve">, </w:t>
      </w:r>
      <w:r w:rsidR="006F748C">
        <w:t>o acórdão que julgou os embargos de declaração</w:t>
      </w:r>
      <w:r w:rsidR="002D7438">
        <w:t xml:space="preserve"> </w:t>
      </w:r>
      <w:r w:rsidR="002D7438" w:rsidRPr="002D7438">
        <w:rPr>
          <w:sz w:val="20"/>
          <w:szCs w:val="18"/>
        </w:rPr>
        <w:t>(evento 77)</w:t>
      </w:r>
      <w:r w:rsidR="006F748C">
        <w:t xml:space="preserve"> simplesmente se limitou a afirmar que </w:t>
      </w:r>
      <w:r w:rsidR="009F7AA4">
        <w:t xml:space="preserve">seria </w:t>
      </w:r>
      <w:r w:rsidR="006F748C">
        <w:t>“</w:t>
      </w:r>
      <w:r w:rsidR="007359D0" w:rsidRPr="009F7AA4">
        <w:rPr>
          <w:i/>
          <w:iCs/>
        </w:rPr>
        <w:t>existente a fundamentação, mesmo que a parte não a repute adequada ou completa, sobre a existência de provas suficientes das imputações descritas no art. 311 do Código de Trânsito Brasileiro, art. 12 da Lei n. 10.826/03 e art. 147 Código Penal, citando-se no voto hostilizado que não havia razões para a desvalorização dos testemunhos dos policias, sendo as suas declarações suficientes para a manutenção do decreto condenatório, já que aliadas às demais provas coligidas aos autos</w:t>
      </w:r>
      <w:r w:rsidR="007359D0">
        <w:t xml:space="preserve">” </w:t>
      </w:r>
      <w:r w:rsidR="007359D0" w:rsidRPr="007359D0">
        <w:rPr>
          <w:sz w:val="20"/>
          <w:szCs w:val="18"/>
        </w:rPr>
        <w:t>(evento 77)</w:t>
      </w:r>
      <w:r w:rsidR="007359D0" w:rsidRPr="007359D0">
        <w:t>.</w:t>
      </w:r>
    </w:p>
    <w:p w14:paraId="513E50B6" w14:textId="2DC41AFC" w:rsidR="00CC1492" w:rsidRDefault="00331A6D" w:rsidP="0077023A">
      <w:pPr>
        <w:pStyle w:val="SemEspaamento"/>
      </w:pPr>
      <w:r>
        <w:t>Em outras palavras</w:t>
      </w:r>
      <w:r w:rsidR="004A0960">
        <w:t xml:space="preserve">, </w:t>
      </w:r>
      <w:r>
        <w:t>os acórdão</w:t>
      </w:r>
      <w:r w:rsidR="000D1305">
        <w:t>s</w:t>
      </w:r>
      <w:r>
        <w:t xml:space="preserve"> recorridos simplesmente optaram por ignorar os </w:t>
      </w:r>
      <w:r w:rsidR="004A0960">
        <w:t>argumento</w:t>
      </w:r>
      <w:r>
        <w:t>s</w:t>
      </w:r>
      <w:r w:rsidR="004A0960">
        <w:t xml:space="preserve"> </w:t>
      </w:r>
      <w:r w:rsidR="0080051B">
        <w:t xml:space="preserve">recursais </w:t>
      </w:r>
      <w:r w:rsidR="004A0960">
        <w:t>apontado</w:t>
      </w:r>
      <w:r>
        <w:t>s</w:t>
      </w:r>
      <w:r w:rsidR="0080051B">
        <w:t xml:space="preserve"> acima</w:t>
      </w:r>
      <w:r w:rsidR="004A0960">
        <w:t xml:space="preserve">, </w:t>
      </w:r>
      <w:r>
        <w:t xml:space="preserve">que são plenamente </w:t>
      </w:r>
      <w:r w:rsidR="004A0960">
        <w:t>capaz</w:t>
      </w:r>
      <w:r>
        <w:t>es</w:t>
      </w:r>
      <w:r w:rsidR="004A0960">
        <w:t xml:space="preserve"> de infirmar a conclusão </w:t>
      </w:r>
      <w:r>
        <w:t xml:space="preserve">condenatória </w:t>
      </w:r>
      <w:r w:rsidR="004A0960">
        <w:t>adotada</w:t>
      </w:r>
      <w:r w:rsidR="0045446D">
        <w:t xml:space="preserve"> pelos arestos</w:t>
      </w:r>
      <w:r w:rsidR="004A0960">
        <w:t xml:space="preserve"> e</w:t>
      </w:r>
      <w:r>
        <w:t>, por consequência,</w:t>
      </w:r>
      <w:r w:rsidR="004A0960">
        <w:t xml:space="preserve"> conduzir à absolvição do recorrente em relação </w:t>
      </w:r>
      <w:r w:rsidR="0077023A">
        <w:t xml:space="preserve">ao delito de </w:t>
      </w:r>
      <w:r w:rsidR="004A0960">
        <w:t>trafegar em velocidade incompatível em determinados locais</w:t>
      </w:r>
      <w:r w:rsidR="00AD0BAC">
        <w:t>, o que comprova a infringência direta ao art. 619 do CPP</w:t>
      </w:r>
      <w:r w:rsidR="00CC1492">
        <w:t>.</w:t>
      </w:r>
    </w:p>
    <w:p w14:paraId="45BF528A" w14:textId="6C7C6AF7" w:rsidR="00450452" w:rsidRDefault="00CC1492" w:rsidP="0077023A">
      <w:pPr>
        <w:pStyle w:val="SemEspaamento"/>
      </w:pPr>
      <w:r>
        <w:t>Diante desse contexto,</w:t>
      </w:r>
      <w:r w:rsidR="00C11FEE">
        <w:t xml:space="preserve"> </w:t>
      </w:r>
      <w:r w:rsidR="005F754D">
        <w:t xml:space="preserve">não há dúvida que </w:t>
      </w:r>
      <w:r w:rsidR="00C11FEE">
        <w:t xml:space="preserve">a Súmula n. 83/STJ </w:t>
      </w:r>
      <w:r w:rsidR="005F754D">
        <w:t xml:space="preserve">é inaplicável </w:t>
      </w:r>
      <w:r w:rsidR="0045446D">
        <w:t>ao presente caso</w:t>
      </w:r>
      <w:r w:rsidR="005F754D">
        <w:t xml:space="preserve"> e não obsta o exame da ofensa ao dispositivo legal mencionado</w:t>
      </w:r>
      <w:r w:rsidR="0045446D">
        <w:t xml:space="preserve">, </w:t>
      </w:r>
      <w:r w:rsidR="00951647">
        <w:t xml:space="preserve">sobretudo </w:t>
      </w:r>
      <w:r w:rsidR="00C11FEE">
        <w:t>porque</w:t>
      </w:r>
      <w:r w:rsidR="00370008">
        <w:t xml:space="preserve"> os arestos recorridos </w:t>
      </w:r>
      <w:r w:rsidR="0045446D">
        <w:t xml:space="preserve">desrespeitaram </w:t>
      </w:r>
      <w:r w:rsidR="00E7763D">
        <w:t>a orientação</w:t>
      </w:r>
      <w:r w:rsidR="00370008">
        <w:t xml:space="preserve"> </w:t>
      </w:r>
      <w:r w:rsidR="0045446D">
        <w:t>consolidad</w:t>
      </w:r>
      <w:r w:rsidR="00E7763D">
        <w:t>a</w:t>
      </w:r>
      <w:r w:rsidR="0045446D">
        <w:t xml:space="preserve"> </w:t>
      </w:r>
      <w:r w:rsidR="00370008">
        <w:t>pel</w:t>
      </w:r>
      <w:r w:rsidR="0096797C">
        <w:t xml:space="preserve">o </w:t>
      </w:r>
      <w:r w:rsidR="00370008">
        <w:t xml:space="preserve">Colendo </w:t>
      </w:r>
      <w:r w:rsidR="0096797C">
        <w:t>Superior Tribunal de Justiça</w:t>
      </w:r>
      <w:r w:rsidR="00370008">
        <w:t xml:space="preserve">, no sentido </w:t>
      </w:r>
      <w:r w:rsidR="0096797C">
        <w:t>de que “</w:t>
      </w:r>
      <w:r w:rsidR="0096797C" w:rsidRPr="00C23293">
        <w:rPr>
          <w:b/>
          <w:bCs/>
          <w:i/>
          <w:iCs/>
        </w:rPr>
        <w:t>Ocorre violação do art. 619 do CPP quando o acórdão</w:t>
      </w:r>
      <w:r w:rsidR="0096797C" w:rsidRPr="00881143">
        <w:rPr>
          <w:i/>
          <w:iCs/>
        </w:rPr>
        <w:t xml:space="preserve">, </w:t>
      </w:r>
      <w:r w:rsidR="0096797C" w:rsidRPr="00881143">
        <w:rPr>
          <w:b/>
          <w:bCs/>
          <w:i/>
          <w:iCs/>
        </w:rPr>
        <w:t xml:space="preserve">apesar da oposição dos embargos de declaração, </w:t>
      </w:r>
      <w:r w:rsidR="0096797C" w:rsidRPr="00881143">
        <w:rPr>
          <w:b/>
          <w:bCs/>
          <w:i/>
          <w:iCs/>
          <w:u w:val="single"/>
        </w:rPr>
        <w:t>não</w:t>
      </w:r>
      <w:r w:rsidR="0096797C" w:rsidRPr="00881143">
        <w:rPr>
          <w:b/>
          <w:bCs/>
          <w:i/>
          <w:iCs/>
        </w:rPr>
        <w:t xml:space="preserve"> </w:t>
      </w:r>
      <w:r w:rsidR="0096797C" w:rsidRPr="00881143">
        <w:rPr>
          <w:b/>
          <w:bCs/>
          <w:i/>
          <w:iCs/>
          <w:u w:val="single"/>
        </w:rPr>
        <w:t>debate</w:t>
      </w:r>
      <w:r w:rsidR="0096797C" w:rsidRPr="00881143">
        <w:rPr>
          <w:b/>
          <w:bCs/>
          <w:i/>
          <w:iCs/>
        </w:rPr>
        <w:t xml:space="preserve"> questão trazida no apelo, persistindo na omissão alegada</w:t>
      </w:r>
      <w:r w:rsidR="0096797C">
        <w:t xml:space="preserve">” </w:t>
      </w:r>
      <w:r w:rsidR="0096797C" w:rsidRPr="00BF0F2B">
        <w:rPr>
          <w:sz w:val="20"/>
          <w:szCs w:val="18"/>
        </w:rPr>
        <w:t xml:space="preserve">(AgRg no AREsp n. </w:t>
      </w:r>
      <w:r w:rsidR="00BF0F2B" w:rsidRPr="00BF0F2B">
        <w:rPr>
          <w:sz w:val="20"/>
          <w:szCs w:val="18"/>
        </w:rPr>
        <w:t>872.825/RJ, rel. Min. Joel Ilan Paciornik, 5ª Turma, j. em 17.4.2018)</w:t>
      </w:r>
      <w:r w:rsidR="00BF0F2B">
        <w:t>.</w:t>
      </w:r>
    </w:p>
    <w:p w14:paraId="24BE5C19" w14:textId="77777777" w:rsidR="006C1E74" w:rsidRDefault="006C1E74" w:rsidP="006C1E74">
      <w:pPr>
        <w:pStyle w:val="SemEspaamento"/>
      </w:pPr>
      <w:r>
        <w:t>Mas não é só.</w:t>
      </w:r>
    </w:p>
    <w:p w14:paraId="3BC77FFF" w14:textId="47B96319" w:rsidR="004A0960" w:rsidRDefault="00B457BE" w:rsidP="00B457BE">
      <w:pPr>
        <w:pStyle w:val="SemEspaamento"/>
      </w:pPr>
      <w:r>
        <w:t>No recurso especial o agravante também explicou que, a</w:t>
      </w:r>
      <w:r w:rsidR="004A0960">
        <w:t>o condenar o recorrente ao crime de disparo de arma de fogo</w:t>
      </w:r>
      <w:r w:rsidR="0077023A">
        <w:t>, o</w:t>
      </w:r>
      <w:r w:rsidR="006C1E74">
        <w:t xml:space="preserve"> </w:t>
      </w:r>
      <w:r w:rsidR="006C1E74" w:rsidRPr="00B457BE">
        <w:rPr>
          <w:i/>
          <w:iCs/>
        </w:rPr>
        <w:t xml:space="preserve">decisum </w:t>
      </w:r>
      <w:r w:rsidR="006C1E74">
        <w:t>condenatório</w:t>
      </w:r>
      <w:r w:rsidR="009A1407">
        <w:t xml:space="preserve"> </w:t>
      </w:r>
      <w:r w:rsidR="009A1407" w:rsidRPr="00B457BE">
        <w:rPr>
          <w:sz w:val="20"/>
          <w:szCs w:val="18"/>
        </w:rPr>
        <w:t>(evento 56)</w:t>
      </w:r>
      <w:r w:rsidR="006C1E74">
        <w:t xml:space="preserve"> também incorreu em </w:t>
      </w:r>
      <w:r w:rsidR="00750E6D" w:rsidRPr="002A3F81">
        <w:rPr>
          <w:b/>
          <w:bCs/>
        </w:rPr>
        <w:t>omissões</w:t>
      </w:r>
      <w:r w:rsidR="006C1E74">
        <w:t xml:space="preserve"> e</w:t>
      </w:r>
      <w:r w:rsidR="002A3F81">
        <w:t>, o que é pior, em</w:t>
      </w:r>
      <w:r w:rsidR="006C1E74">
        <w:t xml:space="preserve"> </w:t>
      </w:r>
      <w:r w:rsidR="006C1E74" w:rsidRPr="002A3F81">
        <w:rPr>
          <w:b/>
          <w:bCs/>
        </w:rPr>
        <w:t>contradição</w:t>
      </w:r>
      <w:r w:rsidR="006C1E74">
        <w:t xml:space="preserve"> </w:t>
      </w:r>
      <w:r w:rsidR="006C1E74" w:rsidRPr="002A3F81">
        <w:rPr>
          <w:b/>
          <w:bCs/>
        </w:rPr>
        <w:t>interna</w:t>
      </w:r>
      <w:r w:rsidR="006C1E74">
        <w:t xml:space="preserve">, </w:t>
      </w:r>
      <w:r w:rsidR="002A3F81">
        <w:t xml:space="preserve">ao registrar </w:t>
      </w:r>
      <w:r w:rsidR="004A0960">
        <w:t>que “</w:t>
      </w:r>
      <w:r w:rsidR="004A0960" w:rsidRPr="00B457BE">
        <w:rPr>
          <w:i/>
          <w:iCs/>
        </w:rPr>
        <w:t>A materialidade do delito ficou evidenciada pelo auto de exibição e apreensão do evento 1.1, fl. 19</w:t>
      </w:r>
      <w:r w:rsidR="004A0960">
        <w:t>”</w:t>
      </w:r>
      <w:r w:rsidR="002A3F81">
        <w:t xml:space="preserve"> </w:t>
      </w:r>
      <w:r w:rsidR="002A3F81" w:rsidRPr="002A3F81">
        <w:rPr>
          <w:sz w:val="20"/>
          <w:szCs w:val="18"/>
        </w:rPr>
        <w:t>(evento 56)</w:t>
      </w:r>
      <w:r w:rsidR="004A0960">
        <w:t>.</w:t>
      </w:r>
    </w:p>
    <w:p w14:paraId="6F863C04" w14:textId="2048BA4A" w:rsidR="004A0960" w:rsidRDefault="00EF3E81" w:rsidP="004A0960">
      <w:pPr>
        <w:pStyle w:val="SemEspaamento"/>
      </w:pPr>
      <w:r>
        <w:t>Isso porque</w:t>
      </w:r>
      <w:r w:rsidR="002A3F81">
        <w:t xml:space="preserve">, </w:t>
      </w:r>
      <w:r w:rsidR="004A0960" w:rsidRPr="00881143">
        <w:t>em sentido diametralmente oposto</w:t>
      </w:r>
      <w:r w:rsidR="004A0960">
        <w:t>,</w:t>
      </w:r>
      <w:r w:rsidR="000864D7">
        <w:t xml:space="preserve"> de forma surpreendente e inexplicável, esse mesmo </w:t>
      </w:r>
      <w:r w:rsidR="004A0960">
        <w:t xml:space="preserve">acórdão afirmou que, </w:t>
      </w:r>
      <w:r w:rsidR="004A0960" w:rsidRPr="000513AC">
        <w:t xml:space="preserve">após a apreensão do recorrente, os policiais foram até a casa do </w:t>
      </w:r>
      <w:r w:rsidR="002D7438" w:rsidRPr="000513AC">
        <w:t>recorrente</w:t>
      </w:r>
      <w:r w:rsidR="004A0960" w:rsidRPr="000513AC">
        <w:t>, “</w:t>
      </w:r>
      <w:r w:rsidR="004A0960" w:rsidRPr="000513AC">
        <w:rPr>
          <w:i/>
          <w:iCs/>
        </w:rPr>
        <w:t>adentraram na residência e lograram êxito em apreender a arma de fogo, cuja posse era ilegal</w:t>
      </w:r>
      <w:r w:rsidR="004A0960" w:rsidRPr="000513AC">
        <w:t>”</w:t>
      </w:r>
      <w:r w:rsidR="004A0960">
        <w:t xml:space="preserve"> </w:t>
      </w:r>
      <w:r w:rsidR="004A0960" w:rsidRPr="00C74C56">
        <w:rPr>
          <w:sz w:val="20"/>
          <w:szCs w:val="18"/>
        </w:rPr>
        <w:t>(evento 56, p. 3)</w:t>
      </w:r>
      <w:r w:rsidR="004A0960">
        <w:t>.</w:t>
      </w:r>
    </w:p>
    <w:p w14:paraId="0BB95241" w14:textId="3D68C1F9" w:rsidR="004A0960" w:rsidRDefault="002A3F81" w:rsidP="004A0960">
      <w:pPr>
        <w:pStyle w:val="SemEspaamento"/>
      </w:pPr>
      <w:r>
        <w:t xml:space="preserve">Ora, o agravante </w:t>
      </w:r>
      <w:r w:rsidR="00AF7AD4">
        <w:t>apontou</w:t>
      </w:r>
      <w:r>
        <w:t xml:space="preserve"> que </w:t>
      </w:r>
      <w:r w:rsidR="004A0960" w:rsidRPr="00EF0097">
        <w:t xml:space="preserve">a </w:t>
      </w:r>
      <w:r w:rsidR="004A0960" w:rsidRPr="00EF0097">
        <w:rPr>
          <w:b/>
          <w:bCs/>
        </w:rPr>
        <w:t>contradição interna</w:t>
      </w:r>
      <w:r w:rsidR="004A0960" w:rsidRPr="00EF0097">
        <w:t xml:space="preserve"> reside </w:t>
      </w:r>
      <w:r w:rsidR="00AF7AD4">
        <w:t xml:space="preserve">exatamente </w:t>
      </w:r>
      <w:r w:rsidR="004A0960" w:rsidRPr="00EF0097">
        <w:t xml:space="preserve">no fato de o aresto </w:t>
      </w:r>
      <w:r w:rsidR="009A1407">
        <w:t xml:space="preserve">condenatório </w:t>
      </w:r>
      <w:r w:rsidR="009A1407" w:rsidRPr="009A1407">
        <w:rPr>
          <w:sz w:val="20"/>
          <w:szCs w:val="18"/>
        </w:rPr>
        <w:t>(evento 56)</w:t>
      </w:r>
      <w:r w:rsidR="004A0960" w:rsidRPr="00EF0097">
        <w:t xml:space="preserve"> ter firmado a premissa de que </w:t>
      </w:r>
      <w:r w:rsidR="004A0960" w:rsidRPr="000513AC">
        <w:rPr>
          <w:b/>
          <w:bCs/>
        </w:rPr>
        <w:t xml:space="preserve">a arma </w:t>
      </w:r>
      <w:r w:rsidR="002F244E">
        <w:rPr>
          <w:b/>
          <w:bCs/>
        </w:rPr>
        <w:t xml:space="preserve">foi apreendida na </w:t>
      </w:r>
      <w:r w:rsidR="004A0960" w:rsidRPr="000513AC">
        <w:rPr>
          <w:b/>
          <w:bCs/>
        </w:rPr>
        <w:t xml:space="preserve">casa do </w:t>
      </w:r>
      <w:r w:rsidR="0020738B" w:rsidRPr="000513AC">
        <w:rPr>
          <w:b/>
          <w:bCs/>
        </w:rPr>
        <w:t>recorrente</w:t>
      </w:r>
      <w:r w:rsidR="004A0960" w:rsidRPr="00EF0097">
        <w:t xml:space="preserve">, </w:t>
      </w:r>
      <w:r w:rsidR="002F244E" w:rsidRPr="001612BB">
        <w:rPr>
          <w:b/>
          <w:bCs/>
        </w:rPr>
        <w:t>após encerrada a ocorrência</w:t>
      </w:r>
      <w:r w:rsidR="002F244E">
        <w:t xml:space="preserve">, </w:t>
      </w:r>
      <w:r w:rsidR="004A0960" w:rsidRPr="001612BB">
        <w:rPr>
          <w:b/>
          <w:bCs/>
        </w:rPr>
        <w:t>mas, na sequência, conclui, de forma</w:t>
      </w:r>
      <w:r w:rsidR="004A0960" w:rsidRPr="00EF0097">
        <w:t xml:space="preserve"> </w:t>
      </w:r>
      <w:r w:rsidR="004A0960" w:rsidRPr="003D691B">
        <w:rPr>
          <w:b/>
          <w:bCs/>
        </w:rPr>
        <w:t>contraditória</w:t>
      </w:r>
      <w:r w:rsidR="004A0960" w:rsidRPr="00EF0097">
        <w:t xml:space="preserve">, </w:t>
      </w:r>
      <w:r w:rsidR="004A0960" w:rsidRPr="00FB584E">
        <w:rPr>
          <w:b/>
          <w:bCs/>
        </w:rPr>
        <w:t>que essa</w:t>
      </w:r>
      <w:r w:rsidR="004A0960" w:rsidRPr="00EF0097">
        <w:t xml:space="preserve"> </w:t>
      </w:r>
      <w:r w:rsidR="004A0960" w:rsidRPr="003D691B">
        <w:rPr>
          <w:b/>
          <w:bCs/>
        </w:rPr>
        <w:t>arma teria sido disparada em momento anterior, durante a fuga</w:t>
      </w:r>
      <w:r w:rsidR="004A0960" w:rsidRPr="00EF0097">
        <w:t xml:space="preserve"> </w:t>
      </w:r>
      <w:r w:rsidR="004A0960" w:rsidRPr="00EF0097">
        <w:rPr>
          <w:sz w:val="20"/>
          <w:szCs w:val="18"/>
        </w:rPr>
        <w:t>(</w:t>
      </w:r>
      <w:r w:rsidR="00482DFB">
        <w:rPr>
          <w:sz w:val="20"/>
          <w:szCs w:val="18"/>
        </w:rPr>
        <w:t xml:space="preserve">caracterizando, também, </w:t>
      </w:r>
      <w:r w:rsidR="00AF7AD4">
        <w:rPr>
          <w:sz w:val="20"/>
          <w:szCs w:val="18"/>
        </w:rPr>
        <w:t>evidente</w:t>
      </w:r>
      <w:r w:rsidR="00AF7AD4" w:rsidRPr="00EF0097">
        <w:rPr>
          <w:b/>
          <w:bCs/>
          <w:sz w:val="20"/>
          <w:szCs w:val="18"/>
        </w:rPr>
        <w:t xml:space="preserve"> </w:t>
      </w:r>
      <w:r w:rsidR="004A0960" w:rsidRPr="00EF0097">
        <w:rPr>
          <w:b/>
          <w:bCs/>
          <w:sz w:val="20"/>
          <w:szCs w:val="18"/>
        </w:rPr>
        <w:t>erro de premissa</w:t>
      </w:r>
      <w:r w:rsidR="004A0960" w:rsidRPr="00EF0097">
        <w:rPr>
          <w:sz w:val="20"/>
          <w:szCs w:val="18"/>
        </w:rPr>
        <w:t>)</w:t>
      </w:r>
      <w:r w:rsidR="004A0960" w:rsidRPr="00EF0097">
        <w:t>, ou seja, quando os policiais ainda não tinham adentrado na residência</w:t>
      </w:r>
      <w:r w:rsidR="002F244E">
        <w:t xml:space="preserve"> e apreendido a arma</w:t>
      </w:r>
      <w:r w:rsidR="00E15BDD">
        <w:t>,</w:t>
      </w:r>
      <w:r w:rsidR="0074395E">
        <w:t xml:space="preserve"> de modo que não há prova da materialidade do delito de disparo de arma de fogo</w:t>
      </w:r>
      <w:r w:rsidR="00EF3E81">
        <w:t xml:space="preserve"> </w:t>
      </w:r>
      <w:r w:rsidR="00EF3E81" w:rsidRPr="00EF3E81">
        <w:rPr>
          <w:sz w:val="22"/>
          <w:szCs w:val="20"/>
        </w:rPr>
        <w:t xml:space="preserve">– já que não foi encontrada arma </w:t>
      </w:r>
      <w:r w:rsidR="002B18F1">
        <w:rPr>
          <w:sz w:val="22"/>
          <w:szCs w:val="20"/>
        </w:rPr>
        <w:t xml:space="preserve">ou projétil/cápsula </w:t>
      </w:r>
      <w:r w:rsidR="00EF3E81" w:rsidRPr="00EF3E81">
        <w:rPr>
          <w:sz w:val="22"/>
          <w:szCs w:val="20"/>
        </w:rPr>
        <w:t>com o recorrente</w:t>
      </w:r>
      <w:r w:rsidR="002B18F1">
        <w:rPr>
          <w:sz w:val="22"/>
          <w:szCs w:val="20"/>
        </w:rPr>
        <w:t xml:space="preserve"> durante a fuga</w:t>
      </w:r>
      <w:r w:rsidR="004A0960" w:rsidRPr="00EF0097">
        <w:t xml:space="preserve">. </w:t>
      </w:r>
    </w:p>
    <w:p w14:paraId="6AF20141" w14:textId="739EBC1A" w:rsidR="0022411B" w:rsidRPr="0020738B" w:rsidRDefault="00482DFB" w:rsidP="00CD17D3">
      <w:pPr>
        <w:pStyle w:val="SemEspaamento"/>
      </w:pPr>
      <w:r>
        <w:t>No mais, o agravante expôs</w:t>
      </w:r>
      <w:r w:rsidR="0074395E" w:rsidRPr="0020738B">
        <w:t xml:space="preserve"> </w:t>
      </w:r>
      <w:r>
        <w:t xml:space="preserve">que </w:t>
      </w:r>
      <w:r w:rsidR="0074395E" w:rsidRPr="0020738B">
        <w:t xml:space="preserve">o </w:t>
      </w:r>
      <w:r w:rsidR="00E15BDD" w:rsidRPr="0020738B">
        <w:t xml:space="preserve">aresto </w:t>
      </w:r>
      <w:r w:rsidR="0074395E" w:rsidRPr="0020738B">
        <w:t xml:space="preserve">condenatório </w:t>
      </w:r>
      <w:r w:rsidR="009A1407" w:rsidRPr="0022411B">
        <w:rPr>
          <w:sz w:val="20"/>
          <w:szCs w:val="18"/>
        </w:rPr>
        <w:t xml:space="preserve">(evento 56) </w:t>
      </w:r>
      <w:r w:rsidR="00E15BDD" w:rsidRPr="0022411B">
        <w:rPr>
          <w:b/>
          <w:bCs/>
        </w:rPr>
        <w:t>se omitiu</w:t>
      </w:r>
      <w:r w:rsidR="0074395E" w:rsidRPr="0020738B">
        <w:t xml:space="preserve"> </w:t>
      </w:r>
      <w:r w:rsidR="0074395E" w:rsidRPr="00EF3E81">
        <w:t>e</w:t>
      </w:r>
      <w:r w:rsidR="004A0960" w:rsidRPr="00EF3E81">
        <w:t xml:space="preserve"> não </w:t>
      </w:r>
      <w:r w:rsidR="004A6BB3">
        <w:t>considerou</w:t>
      </w:r>
      <w:r w:rsidR="004A0960" w:rsidRPr="00EF3E81">
        <w:t xml:space="preserve"> o principal argumento recursal</w:t>
      </w:r>
      <w:r w:rsidR="004A0960" w:rsidRPr="0020738B">
        <w:t xml:space="preserve"> de que “</w:t>
      </w:r>
      <w:r w:rsidR="004A0960" w:rsidRPr="0022411B">
        <w:rPr>
          <w:b/>
          <w:bCs/>
          <w:i/>
          <w:iCs/>
        </w:rPr>
        <w:t>a arma que supostamente teria sido utilizada para realizar o disparo quanto eventual cápsula ou o projétil dele decorrente não foram encontrados, mesmo após a ampla realização de busca com o suporte canino no local em que o apelante foi preso e próximo ao seu veículo</w:t>
      </w:r>
      <w:r w:rsidR="004A0960" w:rsidRPr="0022411B">
        <w:rPr>
          <w:i/>
          <w:iCs/>
        </w:rPr>
        <w:t>. Assim sendo, Excelência, do exame dos autos conclui-se que não há sequer prova da materialidade delitiva, ficando isolada a narrativa dos policiais de que o apelante teria atirado com arma de fogo</w:t>
      </w:r>
      <w:r w:rsidR="004A0960" w:rsidRPr="0020738B">
        <w:t>”.</w:t>
      </w:r>
    </w:p>
    <w:p w14:paraId="2C3DE916" w14:textId="2F8095F2" w:rsidR="00901FD8" w:rsidRDefault="00FF443E" w:rsidP="004A0960">
      <w:pPr>
        <w:pStyle w:val="SemEspaamento"/>
      </w:pPr>
      <w:r>
        <w:t>Cumpre registrar</w:t>
      </w:r>
      <w:r w:rsidR="0020738B">
        <w:t xml:space="preserve">, Excelência, </w:t>
      </w:r>
      <w:r w:rsidR="00726C26">
        <w:t xml:space="preserve">que </w:t>
      </w:r>
      <w:r w:rsidR="00482DFB">
        <w:t xml:space="preserve">o recorrente </w:t>
      </w:r>
      <w:r w:rsidR="00995D0C">
        <w:t xml:space="preserve">aduziu que </w:t>
      </w:r>
      <w:r w:rsidR="0020738B">
        <w:t>esse</w:t>
      </w:r>
      <w:r w:rsidR="004A0960">
        <w:t xml:space="preserve"> </w:t>
      </w:r>
      <w:r w:rsidR="0020738B">
        <w:t xml:space="preserve">inegável </w:t>
      </w:r>
      <w:r w:rsidR="004A0960">
        <w:t xml:space="preserve">erro de premissa fática </w:t>
      </w:r>
      <w:r w:rsidR="00995D0C">
        <w:t>deveria ter conduzido a</w:t>
      </w:r>
      <w:r w:rsidR="004A0960">
        <w:t>o acolhimento dos aclaratórios</w:t>
      </w:r>
      <w:r w:rsidR="009C3B35">
        <w:t xml:space="preserve"> ou, pelo menos, </w:t>
      </w:r>
      <w:r w:rsidR="00995D0C">
        <w:t>a</w:t>
      </w:r>
      <w:r w:rsidR="009C3B35">
        <w:t xml:space="preserve">o </w:t>
      </w:r>
      <w:r w:rsidR="009C3B35" w:rsidRPr="00726C26">
        <w:rPr>
          <w:u w:val="single"/>
        </w:rPr>
        <w:t>exame</w:t>
      </w:r>
      <w:r w:rsidR="009C3B35">
        <w:t xml:space="preserve"> </w:t>
      </w:r>
      <w:r w:rsidR="00995D0C" w:rsidRPr="00726C26">
        <w:rPr>
          <w:u w:val="single"/>
        </w:rPr>
        <w:t>detalhado</w:t>
      </w:r>
      <w:r w:rsidR="00995D0C">
        <w:t xml:space="preserve"> </w:t>
      </w:r>
      <w:r w:rsidR="009C3B35">
        <w:t>d</w:t>
      </w:r>
      <w:r w:rsidR="00995D0C">
        <w:t>a argumentação apresenta</w:t>
      </w:r>
      <w:r w:rsidR="0022411B">
        <w:t>da</w:t>
      </w:r>
      <w:r w:rsidR="00B57D1C">
        <w:t xml:space="preserve">, </w:t>
      </w:r>
      <w:r w:rsidR="009C3B35">
        <w:t xml:space="preserve">o que não ocorreu, em afronta </w:t>
      </w:r>
      <w:r w:rsidR="00995D0C">
        <w:t xml:space="preserve">direta </w:t>
      </w:r>
      <w:r w:rsidR="009C3B35">
        <w:t>ao art. 619 do CPP</w:t>
      </w:r>
      <w:r w:rsidR="00EF3E81">
        <w:t xml:space="preserve"> e à jurisprudência da Corte Superior, o que afasta aplicação da Súmula n. 83/STJ ao presente caso</w:t>
      </w:r>
      <w:r w:rsidR="009C3B35">
        <w:t xml:space="preserve">. </w:t>
      </w:r>
    </w:p>
    <w:p w14:paraId="798D4418" w14:textId="551D62AA" w:rsidR="004A0960" w:rsidRDefault="00901FD8" w:rsidP="004A0960">
      <w:pPr>
        <w:pStyle w:val="SemEspaamento"/>
      </w:pPr>
      <w:r>
        <w:t xml:space="preserve">Aliás, </w:t>
      </w:r>
      <w:r w:rsidR="00EE50BA">
        <w:t xml:space="preserve">o agravante </w:t>
      </w:r>
      <w:r w:rsidR="00EF3E81">
        <w:t xml:space="preserve">também </w:t>
      </w:r>
      <w:r w:rsidR="00EE50BA">
        <w:t xml:space="preserve">expôs </w:t>
      </w:r>
      <w:r>
        <w:t xml:space="preserve">que, </w:t>
      </w:r>
      <w:r w:rsidR="00726C26">
        <w:t xml:space="preserve">se </w:t>
      </w:r>
      <w:r w:rsidR="004A0960">
        <w:t>o</w:t>
      </w:r>
      <w:r w:rsidR="009C3B35">
        <w:t>s</w:t>
      </w:r>
      <w:r w:rsidR="004A0960">
        <w:t xml:space="preserve"> vício</w:t>
      </w:r>
      <w:r w:rsidR="000978AE">
        <w:t>s</w:t>
      </w:r>
      <w:r w:rsidR="004A0960">
        <w:t xml:space="preserve"> indicado</w:t>
      </w:r>
      <w:r w:rsidR="000978AE">
        <w:t>s</w:t>
      </w:r>
      <w:r w:rsidR="005C51BB">
        <w:t xml:space="preserve"> tivessem sido sanados</w:t>
      </w:r>
      <w:r w:rsidR="004A0960">
        <w:t xml:space="preserve">, </w:t>
      </w:r>
      <w:r w:rsidR="006E44B6">
        <w:t>fica</w:t>
      </w:r>
      <w:r w:rsidR="00EE50BA">
        <w:t>ria</w:t>
      </w:r>
      <w:r w:rsidR="00B57D1C">
        <w:t xml:space="preserve"> </w:t>
      </w:r>
      <w:r w:rsidR="0020738B">
        <w:t>comprova</w:t>
      </w:r>
      <w:r w:rsidR="00B57D1C">
        <w:t>da</w:t>
      </w:r>
      <w:r w:rsidR="0020738B">
        <w:t xml:space="preserve"> a total </w:t>
      </w:r>
      <w:r w:rsidR="004A0960" w:rsidRPr="00A335EC">
        <w:rPr>
          <w:b/>
          <w:bCs/>
        </w:rPr>
        <w:t>falta de materialidade relacionada ao delito de disparo de arma de fogo</w:t>
      </w:r>
      <w:r w:rsidR="0020738B">
        <w:t xml:space="preserve">, cuja condenação, repita-se, está baseada </w:t>
      </w:r>
      <w:r w:rsidR="0020738B" w:rsidRPr="00726C26">
        <w:t>somente</w:t>
      </w:r>
      <w:r w:rsidR="0020738B">
        <w:t xml:space="preserve"> na palavra dos policiais, </w:t>
      </w:r>
      <w:r w:rsidR="0020738B" w:rsidRPr="00A335EC">
        <w:rPr>
          <w:b/>
          <w:bCs/>
        </w:rPr>
        <w:t>sem</w:t>
      </w:r>
      <w:r w:rsidR="00722D22">
        <w:rPr>
          <w:b/>
          <w:bCs/>
        </w:rPr>
        <w:t xml:space="preserve"> registro de</w:t>
      </w:r>
      <w:r w:rsidR="0020738B" w:rsidRPr="00A335EC">
        <w:rPr>
          <w:b/>
          <w:bCs/>
        </w:rPr>
        <w:t xml:space="preserve"> qualquer arma, munição, projétil</w:t>
      </w:r>
      <w:r w:rsidR="00E14EEE" w:rsidRPr="00A335EC">
        <w:rPr>
          <w:b/>
          <w:bCs/>
        </w:rPr>
        <w:t xml:space="preserve">, cartucho </w:t>
      </w:r>
      <w:r w:rsidR="0020738B" w:rsidRPr="00A335EC">
        <w:rPr>
          <w:b/>
          <w:bCs/>
        </w:rPr>
        <w:t>encontra</w:t>
      </w:r>
      <w:r w:rsidR="00E14EEE" w:rsidRPr="00A335EC">
        <w:rPr>
          <w:b/>
          <w:bCs/>
        </w:rPr>
        <w:t>do ou marca de tiro em parede/outro local</w:t>
      </w:r>
      <w:r w:rsidR="00101A72">
        <w:t xml:space="preserve">, </w:t>
      </w:r>
      <w:r w:rsidR="00E14EEE">
        <w:t xml:space="preserve">o </w:t>
      </w:r>
      <w:r w:rsidR="00101A72">
        <w:t>que</w:t>
      </w:r>
      <w:r w:rsidR="005C51BB">
        <w:t xml:space="preserve"> evidencia</w:t>
      </w:r>
      <w:r w:rsidR="00702734">
        <w:t>,</w:t>
      </w:r>
      <w:r w:rsidR="00702734" w:rsidRPr="00702734">
        <w:t xml:space="preserve"> </w:t>
      </w:r>
      <w:r w:rsidR="00702734">
        <w:t>além da inocência do recorrente,</w:t>
      </w:r>
      <w:r w:rsidR="00E14EEE">
        <w:t xml:space="preserve"> </w:t>
      </w:r>
      <w:r w:rsidR="00101A72">
        <w:t xml:space="preserve">a </w:t>
      </w:r>
      <w:r w:rsidR="00C25827">
        <w:t>inaplicabilidade da Súmula n. 83/STJ</w:t>
      </w:r>
      <w:r w:rsidR="00702734">
        <w:t xml:space="preserve"> pelos arestos recorridos</w:t>
      </w:r>
      <w:r w:rsidR="00C25827">
        <w:t xml:space="preserve">, diante </w:t>
      </w:r>
      <w:r w:rsidR="00702734">
        <w:t>da indispensabilidade de enfrentamento dessas omissões e contradição interna</w:t>
      </w:r>
      <w:r w:rsidR="004A0960">
        <w:t>.</w:t>
      </w:r>
    </w:p>
    <w:p w14:paraId="27EB4493" w14:textId="36F2873B" w:rsidR="006E51C6" w:rsidRDefault="006E51C6" w:rsidP="006E51C6">
      <w:pPr>
        <w:pStyle w:val="SemEspaamento"/>
      </w:pPr>
      <w:r>
        <w:t xml:space="preserve">No mais, os arestos recorridos também não levaram em conta </w:t>
      </w:r>
      <w:r w:rsidRPr="00F548CB">
        <w:rPr>
          <w:sz w:val="20"/>
          <w:szCs w:val="18"/>
        </w:rPr>
        <w:t>(</w:t>
      </w:r>
      <w:r w:rsidRPr="00F548CB">
        <w:rPr>
          <w:b/>
          <w:bCs/>
          <w:sz w:val="20"/>
          <w:szCs w:val="18"/>
        </w:rPr>
        <w:t>omissão</w:t>
      </w:r>
      <w:r w:rsidRPr="00F548CB">
        <w:rPr>
          <w:sz w:val="20"/>
          <w:szCs w:val="18"/>
        </w:rPr>
        <w:t>)</w:t>
      </w:r>
      <w:r>
        <w:t xml:space="preserve">, afrontando novamente o art. 619 do CPP, a tese recursal de que </w:t>
      </w:r>
      <w:r w:rsidRPr="0070497F">
        <w:rPr>
          <w:b/>
          <w:bCs/>
        </w:rPr>
        <w:t xml:space="preserve">o próprio </w:t>
      </w:r>
      <w:r>
        <w:rPr>
          <w:b/>
          <w:bCs/>
        </w:rPr>
        <w:t>recorrente</w:t>
      </w:r>
      <w:r w:rsidRPr="0070497F">
        <w:rPr>
          <w:b/>
          <w:bCs/>
        </w:rPr>
        <w:t xml:space="preserve"> pediu a realização de exame</w:t>
      </w:r>
      <w:r>
        <w:rPr>
          <w:b/>
          <w:bCs/>
        </w:rPr>
        <w:t xml:space="preserve"> residuográfico</w:t>
      </w:r>
      <w:r w:rsidRPr="00541E26">
        <w:t xml:space="preserve">, </w:t>
      </w:r>
      <w:r>
        <w:t xml:space="preserve">que seria a </w:t>
      </w:r>
      <w:r w:rsidRPr="006E51C6">
        <w:rPr>
          <w:b/>
          <w:bCs/>
        </w:rPr>
        <w:t>única forma de provar a sua inocência</w:t>
      </w:r>
      <w:r>
        <w:t xml:space="preserve"> em relação ao crime de disparo de arma de fogo, o que foi deferido pelo douto Togado, </w:t>
      </w:r>
      <w:r w:rsidRPr="00DC550F">
        <w:rPr>
          <w:b/>
          <w:bCs/>
        </w:rPr>
        <w:t>mas o exame não foi realizado por culpa exclusiva da Polícia Científica</w:t>
      </w:r>
      <w:r>
        <w:t xml:space="preserve">, em razão da Ordem de Serviço n. 1/23/PCI/IAF/DIR, </w:t>
      </w:r>
      <w:r w:rsidR="00821052">
        <w:t>o que reforça a</w:t>
      </w:r>
      <w:r w:rsidR="0018091D">
        <w:t xml:space="preserve"> relevância do vício apontado e, também, a</w:t>
      </w:r>
      <w:r w:rsidR="00821052">
        <w:t xml:space="preserve"> im</w:t>
      </w:r>
      <w:r>
        <w:t>possibilidade de condenação pelo crime de disparo de arma de fogo por ausência de prova da materialidade.</w:t>
      </w:r>
    </w:p>
    <w:p w14:paraId="4836ACCD" w14:textId="5960A78D" w:rsidR="00901FD8" w:rsidRDefault="00901FD8" w:rsidP="004A0960">
      <w:pPr>
        <w:pStyle w:val="SemEspaamento"/>
      </w:pPr>
      <w:r>
        <w:t xml:space="preserve">Assim, </w:t>
      </w:r>
      <w:r w:rsidR="00AB0E91">
        <w:t xml:space="preserve">como </w:t>
      </w:r>
      <w:r w:rsidR="004C0FFC">
        <w:t>os arestos recorridos</w:t>
      </w:r>
      <w:r w:rsidR="00AC0391">
        <w:t>, uma vez mais, não trataram d</w:t>
      </w:r>
      <w:r w:rsidR="005A1F98">
        <w:t xml:space="preserve">as teses recursais </w:t>
      </w:r>
      <w:r w:rsidR="004C0FFC">
        <w:t xml:space="preserve">relevantes e </w:t>
      </w:r>
      <w:r w:rsidR="005A1F98">
        <w:t>capazes de</w:t>
      </w:r>
      <w:r w:rsidR="004C0FFC">
        <w:t xml:space="preserve"> derruir a conclusão condenatória</w:t>
      </w:r>
      <w:r w:rsidR="005A1F98">
        <w:t>,</w:t>
      </w:r>
      <w:r w:rsidR="004C0FFC">
        <w:t xml:space="preserve"> </w:t>
      </w:r>
      <w:r w:rsidR="00AB0E91" w:rsidRPr="00EE50BA">
        <w:rPr>
          <w:b/>
          <w:bCs/>
        </w:rPr>
        <w:t>contrariando</w:t>
      </w:r>
      <w:r w:rsidR="004C0FFC" w:rsidRPr="00EE50BA">
        <w:rPr>
          <w:b/>
          <w:bCs/>
        </w:rPr>
        <w:t xml:space="preserve"> o</w:t>
      </w:r>
      <w:r w:rsidR="00AB0E91" w:rsidRPr="00EE50BA">
        <w:rPr>
          <w:b/>
          <w:bCs/>
        </w:rPr>
        <w:t xml:space="preserve"> entendimento assentado pela Corte Superior</w:t>
      </w:r>
      <w:r w:rsidR="00AB0E91">
        <w:t xml:space="preserve"> de que “</w:t>
      </w:r>
      <w:r w:rsidR="00AB0E91" w:rsidRPr="00AB0E91">
        <w:rPr>
          <w:i/>
          <w:iCs/>
        </w:rPr>
        <w:t xml:space="preserve">Há afronta ao art. 619 do CPP quando o Tribunal de origem, quando </w:t>
      </w:r>
      <w:r w:rsidR="00AB0E91" w:rsidRPr="00AB0E91">
        <w:rPr>
          <w:b/>
          <w:bCs/>
          <w:i/>
          <w:iCs/>
        </w:rPr>
        <w:t xml:space="preserve">do exame de embargos declaratórios, deixa de se manifestar, de forma fundamentada, sobre </w:t>
      </w:r>
      <w:r w:rsidR="00AB0E91" w:rsidRPr="00AB0E91">
        <w:rPr>
          <w:b/>
          <w:bCs/>
          <w:i/>
          <w:iCs/>
          <w:u w:val="single"/>
        </w:rPr>
        <w:t>tese</w:t>
      </w:r>
      <w:r w:rsidR="00AB0E91" w:rsidRPr="00AB0E91">
        <w:rPr>
          <w:b/>
          <w:bCs/>
          <w:i/>
          <w:iCs/>
        </w:rPr>
        <w:t xml:space="preserve"> </w:t>
      </w:r>
      <w:r w:rsidR="00AB0E91" w:rsidRPr="00AB0E91">
        <w:rPr>
          <w:b/>
          <w:bCs/>
          <w:i/>
          <w:iCs/>
          <w:u w:val="single"/>
        </w:rPr>
        <w:t>essencial</w:t>
      </w:r>
      <w:r w:rsidR="00AB0E91" w:rsidRPr="00AB0E91">
        <w:rPr>
          <w:b/>
          <w:bCs/>
          <w:i/>
          <w:iCs/>
        </w:rPr>
        <w:t xml:space="preserve"> ao deslinde da controvérsia</w:t>
      </w:r>
      <w:r w:rsidR="00AB0E91">
        <w:t xml:space="preserve">” </w:t>
      </w:r>
      <w:r w:rsidR="00AB0E91" w:rsidRPr="00AB0E91">
        <w:rPr>
          <w:sz w:val="20"/>
          <w:szCs w:val="18"/>
        </w:rPr>
        <w:t>(STJ, AgRg no REsp n. 1.962.306/PB, rela. Mina. Laurita Vaz, j. em 8.3.2022)</w:t>
      </w:r>
      <w:r w:rsidR="00AB0E91">
        <w:t xml:space="preserve">, é evidente que a Súmula n. 83/STJ não incide no presente caso nem impede a análise da ofensa </w:t>
      </w:r>
      <w:r w:rsidR="00AD1783">
        <w:t xml:space="preserve">direta </w:t>
      </w:r>
      <w:r w:rsidR="00AB0E91">
        <w:t>ao art. 619 do CPP</w:t>
      </w:r>
      <w:r w:rsidR="00AD1783">
        <w:t xml:space="preserve"> pelos acórdãos recorridos</w:t>
      </w:r>
      <w:r w:rsidR="00CF365B">
        <w:t>, o que impõe o provimento do presente agravo</w:t>
      </w:r>
      <w:r w:rsidR="00AB0E91">
        <w:t>.</w:t>
      </w:r>
    </w:p>
    <w:p w14:paraId="7EC61F11" w14:textId="4B12D235" w:rsidR="002C6787" w:rsidRDefault="008C50B3" w:rsidP="002C6787">
      <w:pPr>
        <w:pStyle w:val="SemEspaamento"/>
      </w:pPr>
      <w:r>
        <w:t>E, ao afirmar que “</w:t>
      </w:r>
      <w:r w:rsidRPr="00B57CB8">
        <w:rPr>
          <w:i/>
          <w:iCs/>
        </w:rPr>
        <w:t>o crime de disparo de arma de fogo, classificado como de mera conduta e perigo abstrato, independe da ocorrência de efetivo prejuízo e não se exige para sua configuração a comprovação do dano, bastando que o agente a possua ou a mantenha no interior de sua residência</w:t>
      </w:r>
      <w:r>
        <w:t>”,</w:t>
      </w:r>
      <w:r w:rsidR="00716BDC">
        <w:t xml:space="preserve"> o agravante explicou que</w:t>
      </w:r>
      <w:r>
        <w:t xml:space="preserve"> </w:t>
      </w:r>
      <w:r w:rsidRPr="00FC4D87">
        <w:rPr>
          <w:b/>
          <w:bCs/>
        </w:rPr>
        <w:t xml:space="preserve">o aresto </w:t>
      </w:r>
      <w:r>
        <w:rPr>
          <w:b/>
          <w:bCs/>
        </w:rPr>
        <w:t xml:space="preserve">condenatório </w:t>
      </w:r>
      <w:r w:rsidRPr="009A1407">
        <w:rPr>
          <w:sz w:val="20"/>
          <w:szCs w:val="18"/>
        </w:rPr>
        <w:t xml:space="preserve">(evento </w:t>
      </w:r>
      <w:r w:rsidR="009A1407" w:rsidRPr="009A1407">
        <w:rPr>
          <w:sz w:val="20"/>
          <w:szCs w:val="18"/>
        </w:rPr>
        <w:t>56)</w:t>
      </w:r>
      <w:r>
        <w:rPr>
          <w:b/>
          <w:bCs/>
        </w:rPr>
        <w:t xml:space="preserve"> </w:t>
      </w:r>
      <w:r w:rsidR="00821052">
        <w:rPr>
          <w:b/>
          <w:bCs/>
        </w:rPr>
        <w:t xml:space="preserve">ainda </w:t>
      </w:r>
      <w:r w:rsidRPr="00FC4D87">
        <w:rPr>
          <w:b/>
          <w:bCs/>
        </w:rPr>
        <w:t>confund</w:t>
      </w:r>
      <w:r w:rsidR="009A1407">
        <w:rPr>
          <w:b/>
          <w:bCs/>
        </w:rPr>
        <w:t>iu</w:t>
      </w:r>
      <w:r w:rsidRPr="00FC4D87">
        <w:rPr>
          <w:b/>
          <w:bCs/>
        </w:rPr>
        <w:t xml:space="preserve"> esse crime com o delito de posse ilegal de arma de fogo e se </w:t>
      </w:r>
      <w:r w:rsidRPr="00AD1783">
        <w:rPr>
          <w:b/>
          <w:bCs/>
          <w:u w:val="single"/>
        </w:rPr>
        <w:t>omit</w:t>
      </w:r>
      <w:r w:rsidR="00AD1783" w:rsidRPr="00AD1783">
        <w:rPr>
          <w:b/>
          <w:bCs/>
          <w:u w:val="single"/>
        </w:rPr>
        <w:t>iu</w:t>
      </w:r>
      <w:r w:rsidRPr="00FC4D87">
        <w:rPr>
          <w:b/>
          <w:bCs/>
        </w:rPr>
        <w:t xml:space="preserve"> na correta aplicação do art. 15 da Lei n. 10.826/2003</w:t>
      </w:r>
      <w:r>
        <w:t>, sobretudo porque o tipo penal exige a conduta de “</w:t>
      </w:r>
      <w:r w:rsidRPr="00FC4D87">
        <w:rPr>
          <w:i/>
          <w:iCs/>
        </w:rPr>
        <w:t>Disparar arma de fogo ou acionar munição em lugar habitado ou em suas adjacências</w:t>
      </w:r>
      <w:r>
        <w:t xml:space="preserve">”, </w:t>
      </w:r>
      <w:r w:rsidR="00716BDC">
        <w:t xml:space="preserve">vício </w:t>
      </w:r>
      <w:r>
        <w:t xml:space="preserve">que </w:t>
      </w:r>
      <w:r w:rsidR="001A508F">
        <w:t>não foi esclarecido</w:t>
      </w:r>
      <w:r w:rsidR="00AD1783">
        <w:t xml:space="preserve"> pelo acórdão que julgou os aclaratórios</w:t>
      </w:r>
      <w:r w:rsidR="00EE579E">
        <w:t>,</w:t>
      </w:r>
      <w:r w:rsidR="00EE579E" w:rsidRPr="00EE579E">
        <w:t xml:space="preserve"> </w:t>
      </w:r>
      <w:r w:rsidR="00AD1783">
        <w:t>comprovando</w:t>
      </w:r>
      <w:r w:rsidR="00EE579E">
        <w:t xml:space="preserve">, uma vez mais, </w:t>
      </w:r>
      <w:r w:rsidR="00AD1783">
        <w:t>a violação frontal a</w:t>
      </w:r>
      <w:r w:rsidR="00EE579E">
        <w:t>o art. 619 do CPP</w:t>
      </w:r>
      <w:r w:rsidRPr="00B57CB8">
        <w:t>.</w:t>
      </w:r>
    </w:p>
    <w:p w14:paraId="16C26C75" w14:textId="4A2CBDB3" w:rsidR="004A0960" w:rsidRDefault="00614908" w:rsidP="006C1E74">
      <w:pPr>
        <w:pStyle w:val="SemEspaamento"/>
      </w:pPr>
      <w:r>
        <w:t>Como visto</w:t>
      </w:r>
      <w:r w:rsidR="00426DD6">
        <w:t xml:space="preserve">, </w:t>
      </w:r>
      <w:r w:rsidR="00B57D1C">
        <w:t xml:space="preserve">todas as omissões e contradição interna apontadas </w:t>
      </w:r>
      <w:r w:rsidR="00850ECD">
        <w:t xml:space="preserve">pelo agravante </w:t>
      </w:r>
      <w:r w:rsidR="00B57D1C">
        <w:t xml:space="preserve">não foram </w:t>
      </w:r>
      <w:r w:rsidR="00330A74">
        <w:t>apreciadas</w:t>
      </w:r>
      <w:r w:rsidR="00B57D1C">
        <w:t xml:space="preserve"> pelo aresto que julgou os embargos de declaração opostos</w:t>
      </w:r>
      <w:r w:rsidR="009A1407">
        <w:t xml:space="preserve"> </w:t>
      </w:r>
      <w:r w:rsidR="009A1407" w:rsidRPr="009A1407">
        <w:rPr>
          <w:sz w:val="20"/>
          <w:szCs w:val="18"/>
        </w:rPr>
        <w:t xml:space="preserve">(evento </w:t>
      </w:r>
      <w:r w:rsidR="009A1407">
        <w:rPr>
          <w:sz w:val="20"/>
          <w:szCs w:val="18"/>
        </w:rPr>
        <w:t>77</w:t>
      </w:r>
      <w:r w:rsidR="009A1407" w:rsidRPr="009A1407">
        <w:rPr>
          <w:sz w:val="20"/>
          <w:szCs w:val="18"/>
        </w:rPr>
        <w:t>)</w:t>
      </w:r>
      <w:r w:rsidR="00B57D1C">
        <w:t xml:space="preserve">, </w:t>
      </w:r>
      <w:r w:rsidR="00850ECD">
        <w:t>as quais</w:t>
      </w:r>
      <w:r w:rsidR="00B57D1C">
        <w:t xml:space="preserve"> </w:t>
      </w:r>
      <w:r w:rsidR="00861431">
        <w:t xml:space="preserve">caracterizam </w:t>
      </w:r>
      <w:r w:rsidR="00861431" w:rsidRPr="00026B3E">
        <w:rPr>
          <w:u w:val="single"/>
        </w:rPr>
        <w:t>teses</w:t>
      </w:r>
      <w:r w:rsidR="00861431">
        <w:t xml:space="preserve"> </w:t>
      </w:r>
      <w:r w:rsidR="00861431" w:rsidRPr="00DD2D85">
        <w:rPr>
          <w:u w:val="single"/>
        </w:rPr>
        <w:t>recursais</w:t>
      </w:r>
      <w:r w:rsidR="00861431">
        <w:t xml:space="preserve"> </w:t>
      </w:r>
      <w:r w:rsidR="00861431" w:rsidRPr="00026B3E">
        <w:rPr>
          <w:u w:val="single"/>
        </w:rPr>
        <w:t>essenciais</w:t>
      </w:r>
      <w:r w:rsidR="00861431">
        <w:t xml:space="preserve"> para o correto deslinde do feito e </w:t>
      </w:r>
      <w:r w:rsidR="00B57D1C">
        <w:t>são capazes</w:t>
      </w:r>
      <w:r w:rsidR="00DC550F">
        <w:t xml:space="preserve"> </w:t>
      </w:r>
      <w:r w:rsidR="00B57D1C">
        <w:t>de derruir a conclusão condenatória a que cheg</w:t>
      </w:r>
      <w:r w:rsidR="00D461DB">
        <w:t>aram os arestos recorridos</w:t>
      </w:r>
      <w:r w:rsidR="00B57D1C">
        <w:t xml:space="preserve">, </w:t>
      </w:r>
      <w:r w:rsidR="00716BDC">
        <w:t xml:space="preserve">que </w:t>
      </w:r>
      <w:r w:rsidR="0003606C">
        <w:t>acabaram contrariando</w:t>
      </w:r>
      <w:r w:rsidR="00716BDC">
        <w:t xml:space="preserve"> </w:t>
      </w:r>
      <w:r w:rsidR="00171C3A" w:rsidRPr="0003606C">
        <w:t>a</w:t>
      </w:r>
      <w:r w:rsidR="00171C3A">
        <w:rPr>
          <w:i/>
          <w:iCs/>
        </w:rPr>
        <w:t xml:space="preserve"> </w:t>
      </w:r>
      <w:r w:rsidR="00823A4A">
        <w:t>jurisprudência atual do Superior Tribunal de Justiça</w:t>
      </w:r>
      <w:r>
        <w:t>, exposta anteriormente</w:t>
      </w:r>
      <w:r w:rsidR="00B57D1C">
        <w:t xml:space="preserve">, </w:t>
      </w:r>
      <w:r w:rsidR="00054D9B">
        <w:t xml:space="preserve">o </w:t>
      </w:r>
      <w:r w:rsidR="0003606C">
        <w:t xml:space="preserve">que </w:t>
      </w:r>
      <w:r w:rsidR="00054D9B">
        <w:t xml:space="preserve">afasta </w:t>
      </w:r>
      <w:r w:rsidR="00823A4A">
        <w:t>a incidência d</w:t>
      </w:r>
      <w:r>
        <w:t>a Súmula n. 83/STJ ao caso</w:t>
      </w:r>
      <w:r w:rsidR="00054D9B">
        <w:t xml:space="preserve"> e </w:t>
      </w:r>
      <w:r>
        <w:t>conduz ao</w:t>
      </w:r>
      <w:r w:rsidR="00B57D1C">
        <w:t xml:space="preserve"> provimento do presente </w:t>
      </w:r>
      <w:r w:rsidR="00823A4A">
        <w:t>agravo</w:t>
      </w:r>
      <w:r w:rsidR="006067C8">
        <w:t xml:space="preserve">, para que seja conhecido </w:t>
      </w:r>
      <w:r w:rsidR="00861431">
        <w:t xml:space="preserve">e provido </w:t>
      </w:r>
      <w:r w:rsidR="006067C8">
        <w:t>o recurso especial em relação à ofensa direta ao art. 619 do CPP</w:t>
      </w:r>
      <w:r w:rsidR="00B57D1C">
        <w:t>.</w:t>
      </w:r>
    </w:p>
    <w:p w14:paraId="5853DFD2" w14:textId="77777777" w:rsidR="006C1E74" w:rsidRPr="00BE2E76" w:rsidRDefault="006C1E74" w:rsidP="00940D8F">
      <w:pPr>
        <w:pStyle w:val="SemEspaamento"/>
        <w:numPr>
          <w:ilvl w:val="0"/>
          <w:numId w:val="0"/>
        </w:numPr>
        <w:ind w:left="1701"/>
      </w:pPr>
    </w:p>
    <w:p w14:paraId="012E297C" w14:textId="1C10B954" w:rsidR="006067C8" w:rsidRDefault="001A369B" w:rsidP="001A369B">
      <w:pPr>
        <w:pStyle w:val="Ttulo"/>
      </w:pPr>
      <w:r w:rsidRPr="00136102">
        <w:t>I</w:t>
      </w:r>
      <w:r>
        <w:t>.2</w:t>
      </w:r>
      <w:r w:rsidRPr="00136102">
        <w:t xml:space="preserve"> –</w:t>
      </w:r>
      <w:r>
        <w:t xml:space="preserve"> </w:t>
      </w:r>
      <w:r w:rsidR="00874F5D">
        <w:t>Não incidência</w:t>
      </w:r>
      <w:r w:rsidR="00DE3004">
        <w:t xml:space="preserve"> </w:t>
      </w:r>
      <w:r w:rsidR="00B061E9">
        <w:t xml:space="preserve">da </w:t>
      </w:r>
      <w:r w:rsidR="00DE3004">
        <w:t xml:space="preserve">Súmula n. 126/STJ no caso, ante </w:t>
      </w:r>
      <w:r w:rsidR="00A7371D">
        <w:t xml:space="preserve">a </w:t>
      </w:r>
      <w:r w:rsidR="006428D0">
        <w:t>inexistência de aplicabilidade do art. 5º, IX, da CF/88 ao caso</w:t>
      </w:r>
    </w:p>
    <w:p w14:paraId="14F57E42" w14:textId="77777777" w:rsidR="0068399C" w:rsidRDefault="0068399C" w:rsidP="0068399C">
      <w:pPr>
        <w:pStyle w:val="SemEspaamento"/>
        <w:numPr>
          <w:ilvl w:val="0"/>
          <w:numId w:val="0"/>
        </w:numPr>
        <w:ind w:left="1701"/>
      </w:pPr>
    </w:p>
    <w:p w14:paraId="169F8DFC" w14:textId="4C5AE41F" w:rsidR="00BB20D1" w:rsidRDefault="001A5010" w:rsidP="001A5010">
      <w:pPr>
        <w:pStyle w:val="SemEspaamento"/>
      </w:pPr>
      <w:r>
        <w:t xml:space="preserve">Em um segundo momento, </w:t>
      </w:r>
      <w:r w:rsidR="006428D0">
        <w:t xml:space="preserve">quanto à afronta ao </w:t>
      </w:r>
      <w:r w:rsidR="00BB20D1">
        <w:t xml:space="preserve">art. 386, II, V e VII, do CPP e aos arts. 12 e 15 da Lei 10.826/03, 147 do CP e 311 do CTB, a decisão agravada, de forma totalmente irrazoável e </w:t>
      </w:r>
      <w:r w:rsidR="00BB20D1" w:rsidRPr="003A29F6">
        <w:rPr>
          <w:b/>
          <w:bCs/>
        </w:rPr>
        <w:t>dissociada do contexto dos autos</w:t>
      </w:r>
      <w:r w:rsidR="00BB20D1">
        <w:t>, alega que incidiria o óbice da Súmula n. 126/STJ, ao argumento de que “</w:t>
      </w:r>
      <w:r w:rsidR="003A29F6" w:rsidRPr="003A29F6">
        <w:rPr>
          <w:i/>
          <w:iCs/>
        </w:rPr>
        <w:t>o acórdão recorrido também se assenta em fundamento constitucional suficiente para mantê-lo - qual seja, o art. 5.º, inc. IX, da Constituição da República -, de modo que a parte recorrente, a teor do que enuncia a Súmula 126 do STJ, deveria ter manejado, juntamente com o presente reclamo, recurso extraordinário</w:t>
      </w:r>
      <w:r w:rsidR="003A29F6">
        <w:t xml:space="preserve">” </w:t>
      </w:r>
      <w:r w:rsidR="003A29F6" w:rsidRPr="003A29F6">
        <w:rPr>
          <w:sz w:val="20"/>
          <w:szCs w:val="18"/>
        </w:rPr>
        <w:t>(evento 92)</w:t>
      </w:r>
      <w:r w:rsidR="003A29F6">
        <w:t>.</w:t>
      </w:r>
    </w:p>
    <w:p w14:paraId="77BFB3EB" w14:textId="29C58383" w:rsidR="003A29F6" w:rsidRDefault="003A29F6" w:rsidP="001A5010">
      <w:pPr>
        <w:pStyle w:val="SemEspaamento"/>
      </w:pPr>
      <w:r>
        <w:t xml:space="preserve">Dispensando maiores digressões, Excelência, </w:t>
      </w:r>
      <w:r w:rsidR="00F5629E">
        <w:t>o art. 5º, IX, da CF não</w:t>
      </w:r>
      <w:r w:rsidR="005338A5">
        <w:t xml:space="preserve"> é utilizado e nem sequer foi mencionado</w:t>
      </w:r>
      <w:r w:rsidR="009A1229">
        <w:t xml:space="preserve"> </w:t>
      </w:r>
      <w:r w:rsidR="005338A5">
        <w:t xml:space="preserve">pelos arestos recorridos, </w:t>
      </w:r>
      <w:r w:rsidR="009A1229">
        <w:t xml:space="preserve">em nenhum momento, </w:t>
      </w:r>
      <w:r w:rsidR="005338A5">
        <w:t xml:space="preserve">o que já afasta a alegada aplicação da Súmula n. 126/STJ ao caso e impõe o provimento do presente agravo, para que seja conhecido o reclamo extremo </w:t>
      </w:r>
      <w:r w:rsidR="00F047D4">
        <w:t xml:space="preserve">e apreciadas as violações aos dispositivos legais antes mencionados. </w:t>
      </w:r>
    </w:p>
    <w:p w14:paraId="7F0518B2" w14:textId="717C2C8F" w:rsidR="00F047D4" w:rsidRDefault="00F047D4" w:rsidP="001A5010">
      <w:pPr>
        <w:pStyle w:val="SemEspaamento"/>
      </w:pPr>
      <w:r>
        <w:t>Mas não é só.</w:t>
      </w:r>
    </w:p>
    <w:p w14:paraId="7735B48B" w14:textId="72DB1A57" w:rsidR="00C059E5" w:rsidRPr="00C059E5" w:rsidRDefault="00C059E5" w:rsidP="00C059E5">
      <w:pPr>
        <w:pStyle w:val="SemEspaamento"/>
      </w:pPr>
      <w:r>
        <w:t>O art. 5º, IX, da CF/88 estabelece que “</w:t>
      </w:r>
      <w:r w:rsidRPr="00C059E5">
        <w:rPr>
          <w:i/>
          <w:iCs/>
        </w:rPr>
        <w:t>é livre a expressão da atividade intelectual, artística, científica e de comunicação, independentemente de censura ou licença</w:t>
      </w:r>
      <w:r>
        <w:t>”.</w:t>
      </w:r>
    </w:p>
    <w:p w14:paraId="2EEBA005" w14:textId="7CEDF53A" w:rsidR="00F047D4" w:rsidRDefault="00643813" w:rsidP="001A5010">
      <w:pPr>
        <w:pStyle w:val="SemEspaamento"/>
      </w:pPr>
      <w:r>
        <w:t>Diversamente do</w:t>
      </w:r>
      <w:r w:rsidR="00C059E5">
        <w:t xml:space="preserve"> que entendeu a decisão agravada, </w:t>
      </w:r>
      <w:r>
        <w:t>é óbvio que</w:t>
      </w:r>
      <w:r w:rsidR="00C059E5">
        <w:t xml:space="preserve"> essa liberdade de expressão artística </w:t>
      </w:r>
      <w:r w:rsidR="00C059E5" w:rsidRPr="0006312F">
        <w:rPr>
          <w:b/>
          <w:bCs/>
        </w:rPr>
        <w:t xml:space="preserve">não possui qualquer ligação </w:t>
      </w:r>
      <w:r w:rsidR="00AE7B3A" w:rsidRPr="0006312F">
        <w:rPr>
          <w:b/>
          <w:bCs/>
        </w:rPr>
        <w:t xml:space="preserve">ou possibilidade de aplicação com </w:t>
      </w:r>
      <w:r w:rsidR="00E10861" w:rsidRPr="0006312F">
        <w:rPr>
          <w:b/>
          <w:bCs/>
        </w:rPr>
        <w:t xml:space="preserve">o presente </w:t>
      </w:r>
      <w:r w:rsidR="00C059E5" w:rsidRPr="0006312F">
        <w:rPr>
          <w:b/>
          <w:bCs/>
        </w:rPr>
        <w:t>processo criminal</w:t>
      </w:r>
      <w:r w:rsidR="00E10861">
        <w:t>,</w:t>
      </w:r>
      <w:r w:rsidR="00C059E5">
        <w:t xml:space="preserve"> </w:t>
      </w:r>
      <w:r w:rsidR="00E10861">
        <w:t>relativo à apuração de possíve</w:t>
      </w:r>
      <w:r w:rsidR="00617E25">
        <w:t>is</w:t>
      </w:r>
      <w:r w:rsidR="00E10861">
        <w:t xml:space="preserve"> delit</w:t>
      </w:r>
      <w:r w:rsidR="00617E25">
        <w:t>os</w:t>
      </w:r>
      <w:r w:rsidR="00E10861">
        <w:t xml:space="preserve"> de tráfico de drogas, disparo de arma de fogo, posse ilegal de arma de fogo e crime de trânsito.</w:t>
      </w:r>
    </w:p>
    <w:p w14:paraId="2BB82619" w14:textId="7FD76B1E" w:rsidR="008A32F3" w:rsidRDefault="008A32F3" w:rsidP="001A5010">
      <w:pPr>
        <w:pStyle w:val="SemEspaamento"/>
      </w:pPr>
      <w:r>
        <w:t xml:space="preserve">Além disso, </w:t>
      </w:r>
      <w:r w:rsidR="008C2A7B">
        <w:t xml:space="preserve">ao contrário do que alega o </w:t>
      </w:r>
      <w:r w:rsidR="008C2A7B">
        <w:rPr>
          <w:i/>
          <w:iCs/>
        </w:rPr>
        <w:t>decisum</w:t>
      </w:r>
      <w:r w:rsidR="008C2A7B">
        <w:t xml:space="preserve">, </w:t>
      </w:r>
      <w:r>
        <w:t xml:space="preserve">o agravante </w:t>
      </w:r>
      <w:r w:rsidR="00311799">
        <w:t xml:space="preserve">também </w:t>
      </w:r>
      <w:r>
        <w:t xml:space="preserve">interpôs recurso extraordinário </w:t>
      </w:r>
      <w:r w:rsidRPr="008C2A7B">
        <w:rPr>
          <w:sz w:val="20"/>
          <w:szCs w:val="18"/>
        </w:rPr>
        <w:t>(evento</w:t>
      </w:r>
      <w:r w:rsidR="00B10315" w:rsidRPr="008C2A7B">
        <w:rPr>
          <w:sz w:val="20"/>
          <w:szCs w:val="18"/>
        </w:rPr>
        <w:t xml:space="preserve"> 85, RECEXTRA2)</w:t>
      </w:r>
      <w:r w:rsidR="008C2A7B">
        <w:t xml:space="preserve">, </w:t>
      </w:r>
      <w:r w:rsidR="00B10315">
        <w:t>no qual foram demonstradas a violações aos dispositivos constitucionais</w:t>
      </w:r>
      <w:r w:rsidR="008C2A7B">
        <w:t xml:space="preserve"> ocorridas no caso vertente </w:t>
      </w:r>
      <w:r w:rsidR="008C2A7B" w:rsidRPr="00AB6CD7">
        <w:rPr>
          <w:sz w:val="20"/>
          <w:szCs w:val="18"/>
        </w:rPr>
        <w:t xml:space="preserve">(o que não inclui o art. 5º, IX, da CF, pois </w:t>
      </w:r>
      <w:r w:rsidR="00AB6CD7" w:rsidRPr="00AB6CD7">
        <w:rPr>
          <w:sz w:val="20"/>
          <w:szCs w:val="18"/>
        </w:rPr>
        <w:t xml:space="preserve">esse dispositivo não </w:t>
      </w:r>
      <w:r w:rsidR="008C2A7B" w:rsidRPr="00AB6CD7">
        <w:rPr>
          <w:sz w:val="20"/>
          <w:szCs w:val="18"/>
        </w:rPr>
        <w:t xml:space="preserve">é mencionado </w:t>
      </w:r>
      <w:r w:rsidR="00311799">
        <w:rPr>
          <w:sz w:val="20"/>
          <w:szCs w:val="18"/>
        </w:rPr>
        <w:t xml:space="preserve">e não </w:t>
      </w:r>
      <w:r w:rsidR="00AB6CD7" w:rsidRPr="00AB6CD7">
        <w:rPr>
          <w:sz w:val="20"/>
          <w:szCs w:val="18"/>
        </w:rPr>
        <w:t>fundamenta os arestos recorridos, além de ser totalmente inaplicável ao presente feito criminal)</w:t>
      </w:r>
      <w:r w:rsidR="008C2A7B">
        <w:t>.</w:t>
      </w:r>
    </w:p>
    <w:p w14:paraId="777B9C00" w14:textId="6BFC688A" w:rsidR="00E10861" w:rsidRDefault="00E10861" w:rsidP="00DE5954">
      <w:pPr>
        <w:pStyle w:val="SemEspaamento"/>
      </w:pPr>
      <w:r>
        <w:t xml:space="preserve">Portanto, mais uma vez, </w:t>
      </w:r>
      <w:r w:rsidR="00AE7B3A">
        <w:t xml:space="preserve">a decisão agravada </w:t>
      </w:r>
      <w:r w:rsidR="00C06842">
        <w:t>simplesmente</w:t>
      </w:r>
      <w:r w:rsidR="00AE7B3A">
        <w:t xml:space="preserve"> </w:t>
      </w:r>
      <w:r>
        <w:t xml:space="preserve">não </w:t>
      </w:r>
      <w:r w:rsidR="00CF51EF">
        <w:t xml:space="preserve">trata de </w:t>
      </w:r>
      <w:r w:rsidR="00AE7B3A">
        <w:t xml:space="preserve">nenhum dos </w:t>
      </w:r>
      <w:r w:rsidR="00855F5E">
        <w:t xml:space="preserve">argumentos recursais delineados </w:t>
      </w:r>
      <w:r w:rsidR="00C06842">
        <w:t xml:space="preserve">pelo agravante </w:t>
      </w:r>
      <w:r w:rsidR="00855F5E">
        <w:t>no recurso especial</w:t>
      </w:r>
      <w:r>
        <w:t xml:space="preserve">, </w:t>
      </w:r>
      <w:r w:rsidR="00AE7B3A">
        <w:t xml:space="preserve">caracterizando a </w:t>
      </w:r>
      <w:r w:rsidR="00C06842">
        <w:t xml:space="preserve">sua </w:t>
      </w:r>
      <w:r w:rsidR="00855F5E">
        <w:t xml:space="preserve">fundamentação </w:t>
      </w:r>
      <w:r w:rsidR="00583E7B">
        <w:t xml:space="preserve">insuficiente </w:t>
      </w:r>
      <w:r w:rsidR="00CF51EF">
        <w:t xml:space="preserve">no </w:t>
      </w:r>
      <w:r w:rsidR="00855F5E">
        <w:t xml:space="preserve">caso concreto, o que não </w:t>
      </w:r>
      <w:r w:rsidR="0006312F">
        <w:t xml:space="preserve">se </w:t>
      </w:r>
      <w:r w:rsidR="00855F5E">
        <w:t>pode admitir, sobretudo na esfera criminal, que atinge a liberdade</w:t>
      </w:r>
      <w:r w:rsidR="00C06842">
        <w:t xml:space="preserve"> </w:t>
      </w:r>
      <w:r w:rsidR="00C06842" w:rsidRPr="00C06842">
        <w:rPr>
          <w:sz w:val="22"/>
          <w:szCs w:val="20"/>
        </w:rPr>
        <w:t>– bem mais precioso –</w:t>
      </w:r>
      <w:r w:rsidR="00855F5E">
        <w:t xml:space="preserve"> do jurisdicionado.</w:t>
      </w:r>
    </w:p>
    <w:p w14:paraId="435DFC4E" w14:textId="06A69712" w:rsidR="000B4E40" w:rsidRDefault="00A832D6" w:rsidP="001A5010">
      <w:pPr>
        <w:pStyle w:val="SemEspaamento"/>
      </w:pPr>
      <w:r>
        <w:t xml:space="preserve">Desse modo, </w:t>
      </w:r>
      <w:r w:rsidR="00FF53CE">
        <w:t xml:space="preserve">como não há qualquer aplicabilidade da Súmula n. 126/STJ no presente caso, </w:t>
      </w:r>
      <w:r w:rsidR="006C0C9F">
        <w:t xml:space="preserve">nem </w:t>
      </w:r>
      <w:r w:rsidR="00162632">
        <w:t>incidência do art. 5º, IX, da CF</w:t>
      </w:r>
      <w:r w:rsidR="00EE6470">
        <w:t xml:space="preserve"> </w:t>
      </w:r>
      <w:r w:rsidR="00EE6470" w:rsidRPr="00593DFD">
        <w:rPr>
          <w:sz w:val="22"/>
          <w:szCs w:val="20"/>
        </w:rPr>
        <w:t>– ou de outro dispositivo constitucional</w:t>
      </w:r>
      <w:r w:rsidR="00617E25">
        <w:rPr>
          <w:sz w:val="22"/>
          <w:szCs w:val="20"/>
        </w:rPr>
        <w:t xml:space="preserve"> </w:t>
      </w:r>
      <w:r w:rsidR="00593DFD" w:rsidRPr="00593DFD">
        <w:rPr>
          <w:sz w:val="22"/>
          <w:szCs w:val="20"/>
        </w:rPr>
        <w:t>–</w:t>
      </w:r>
      <w:r w:rsidR="00162632">
        <w:t xml:space="preserve"> como</w:t>
      </w:r>
      <w:r w:rsidR="00AD5845">
        <w:t xml:space="preserve"> fundamento isolado que pudesse manter a conclusão condenatória, o provimento deste agravo é medida de Justiça, para que sejam devidamente apreciadas as violações ao art. 386, II, V e VII, do CPP e aos arts. 12 e 15 da Lei 10.826/03, 147 do CP e 311 do CTB.</w:t>
      </w:r>
    </w:p>
    <w:p w14:paraId="5BA28426" w14:textId="77777777" w:rsidR="0068399C" w:rsidRPr="00BE2E76" w:rsidRDefault="0068399C" w:rsidP="00B84B2F">
      <w:pPr>
        <w:pStyle w:val="SemEspaamento"/>
        <w:numPr>
          <w:ilvl w:val="0"/>
          <w:numId w:val="0"/>
        </w:numPr>
        <w:ind w:left="1701"/>
      </w:pPr>
    </w:p>
    <w:p w14:paraId="3D64D327" w14:textId="71BC6E92" w:rsidR="000169F1" w:rsidRPr="00136102" w:rsidRDefault="00C77DFE" w:rsidP="00DB0464">
      <w:pPr>
        <w:pStyle w:val="Ttulo"/>
      </w:pPr>
      <w:r>
        <w:t>I</w:t>
      </w:r>
      <w:r w:rsidR="00BF381B">
        <w:t>I</w:t>
      </w:r>
      <w:r w:rsidR="00C5211D" w:rsidRPr="00623FD1">
        <w:t xml:space="preserve"> – </w:t>
      </w:r>
      <w:r w:rsidR="000169F1" w:rsidRPr="00623FD1">
        <w:t>REQUERIMENTOS</w:t>
      </w:r>
    </w:p>
    <w:p w14:paraId="60056106" w14:textId="77777777" w:rsidR="000169F1" w:rsidRPr="00CE4D49" w:rsidRDefault="000169F1" w:rsidP="00B84B2F">
      <w:pPr>
        <w:pStyle w:val="SemEspaamento"/>
        <w:numPr>
          <w:ilvl w:val="0"/>
          <w:numId w:val="0"/>
        </w:numPr>
        <w:ind w:left="1701"/>
      </w:pPr>
    </w:p>
    <w:p w14:paraId="626FD2BD" w14:textId="7072A58A" w:rsidR="00103CFF" w:rsidRDefault="000169F1" w:rsidP="000169F1">
      <w:pPr>
        <w:pStyle w:val="SemEspaamento"/>
      </w:pPr>
      <w:r>
        <w:t>A</w:t>
      </w:r>
      <w:r w:rsidRPr="00136102">
        <w:t xml:space="preserve">nte o exposto, </w:t>
      </w:r>
      <w:r w:rsidR="009A506E">
        <w:t xml:space="preserve">o </w:t>
      </w:r>
      <w:r w:rsidR="00BF381B">
        <w:t>agravante</w:t>
      </w:r>
      <w:r w:rsidR="009A506E">
        <w:t xml:space="preserve"> requer</w:t>
      </w:r>
      <w:r w:rsidR="00103CFF">
        <w:t>:</w:t>
      </w:r>
    </w:p>
    <w:p w14:paraId="741EBC10" w14:textId="77777777" w:rsidR="00A52A0A" w:rsidRPr="00CE4D49" w:rsidRDefault="00A52A0A" w:rsidP="00B84B2F">
      <w:pPr>
        <w:pStyle w:val="SemEspaamento"/>
        <w:numPr>
          <w:ilvl w:val="0"/>
          <w:numId w:val="0"/>
        </w:numPr>
        <w:ind w:left="1701"/>
      </w:pPr>
    </w:p>
    <w:p w14:paraId="6B4F51D6" w14:textId="77777777" w:rsidR="0008551A" w:rsidRDefault="0008551A" w:rsidP="0008551A">
      <w:pPr>
        <w:pStyle w:val="SemEspaamento"/>
        <w:numPr>
          <w:ilvl w:val="0"/>
          <w:numId w:val="2"/>
        </w:numPr>
        <w:ind w:left="0" w:firstLine="1418"/>
      </w:pPr>
      <w:r w:rsidRPr="00D96520">
        <w:t xml:space="preserve">o recebimento e conhecimento do presente </w:t>
      </w:r>
      <w:r>
        <w:t>agravo</w:t>
      </w:r>
      <w:r w:rsidRPr="00D96520">
        <w:t xml:space="preserve">, com a intimação da parte adversa para apresentar contrarrazões, no prazo legal, </w:t>
      </w:r>
      <w:r>
        <w:t>consoante o disposto n</w:t>
      </w:r>
      <w:r w:rsidRPr="00D96520">
        <w:t>o §3º do art. 1.042 do CPC</w:t>
      </w:r>
      <w:r>
        <w:t>;</w:t>
      </w:r>
    </w:p>
    <w:p w14:paraId="5D036BE9" w14:textId="6331D825" w:rsidR="0008551A" w:rsidRDefault="0008551A" w:rsidP="0008551A">
      <w:pPr>
        <w:pStyle w:val="SemEspaamento"/>
        <w:numPr>
          <w:ilvl w:val="0"/>
          <w:numId w:val="2"/>
        </w:numPr>
        <w:ind w:left="0" w:firstLine="1418"/>
      </w:pPr>
      <w:r w:rsidRPr="00C61B61">
        <w:rPr>
          <w:szCs w:val="24"/>
        </w:rPr>
        <w:t xml:space="preserve">após o prazo de resposta, seja oportunizado o juízo de retratação, </w:t>
      </w:r>
      <w:r>
        <w:rPr>
          <w:szCs w:val="24"/>
        </w:rPr>
        <w:t xml:space="preserve">pelas razões expostas no tópico I deste recurso </w:t>
      </w:r>
      <w:r w:rsidRPr="00057B03">
        <w:rPr>
          <w:sz w:val="20"/>
          <w:szCs w:val="20"/>
        </w:rPr>
        <w:t>(art. 1.042, §2º, do CPC)</w:t>
      </w:r>
      <w:r>
        <w:t>;</w:t>
      </w:r>
    </w:p>
    <w:p w14:paraId="674FBC82" w14:textId="77777777" w:rsidR="0008551A" w:rsidRPr="005A604C" w:rsidRDefault="0008551A" w:rsidP="0008551A">
      <w:pPr>
        <w:pStyle w:val="SemEspaamento"/>
        <w:numPr>
          <w:ilvl w:val="0"/>
          <w:numId w:val="2"/>
        </w:numPr>
        <w:ind w:left="0" w:firstLine="1418"/>
      </w:pPr>
      <w:r w:rsidRPr="00C61B61">
        <w:rPr>
          <w:szCs w:val="24"/>
        </w:rPr>
        <w:t>não havendo retratação, o encaminhamento deste agravo ao Egrégio Superior Tribunal de Justiça, para seu regular processamento</w:t>
      </w:r>
      <w:r>
        <w:rPr>
          <w:szCs w:val="24"/>
        </w:rPr>
        <w:t xml:space="preserve"> </w:t>
      </w:r>
      <w:r w:rsidRPr="00057B03">
        <w:rPr>
          <w:sz w:val="20"/>
          <w:szCs w:val="20"/>
        </w:rPr>
        <w:t>(art. 1.042, §</w:t>
      </w:r>
      <w:r>
        <w:rPr>
          <w:sz w:val="20"/>
          <w:szCs w:val="20"/>
        </w:rPr>
        <w:t>4</w:t>
      </w:r>
      <w:r w:rsidRPr="00057B03">
        <w:rPr>
          <w:sz w:val="20"/>
          <w:szCs w:val="20"/>
        </w:rPr>
        <w:t>º, do CPC)</w:t>
      </w:r>
      <w:r w:rsidRPr="00C61B61">
        <w:rPr>
          <w:szCs w:val="24"/>
        </w:rPr>
        <w:t xml:space="preserve">; </w:t>
      </w:r>
    </w:p>
    <w:p w14:paraId="7BF7E650" w14:textId="6E284556" w:rsidR="000169F1" w:rsidRPr="00B85DAD" w:rsidRDefault="0008551A" w:rsidP="00BE2E76">
      <w:pPr>
        <w:pStyle w:val="SemEspaamento"/>
        <w:numPr>
          <w:ilvl w:val="0"/>
          <w:numId w:val="2"/>
        </w:numPr>
        <w:ind w:left="0" w:firstLine="1418"/>
      </w:pPr>
      <w:r>
        <w:rPr>
          <w:szCs w:val="24"/>
        </w:rPr>
        <w:t>o provimento d</w:t>
      </w:r>
      <w:r w:rsidRPr="00C61B61">
        <w:rPr>
          <w:szCs w:val="24"/>
        </w:rPr>
        <w:t xml:space="preserve">este agravo para admitir o andamento do recurso especial anteriormente interposto, sobre o qual também se reitera o </w:t>
      </w:r>
      <w:r>
        <w:rPr>
          <w:szCs w:val="24"/>
        </w:rPr>
        <w:t xml:space="preserve">conhecimento e </w:t>
      </w:r>
      <w:r w:rsidRPr="00C61B61">
        <w:rPr>
          <w:szCs w:val="24"/>
        </w:rPr>
        <w:t>provimento</w:t>
      </w:r>
      <w:r>
        <w:rPr>
          <w:szCs w:val="24"/>
        </w:rPr>
        <w:t xml:space="preserve"> para reconhecer</w:t>
      </w:r>
      <w:r w:rsidR="00593DFD">
        <w:rPr>
          <w:szCs w:val="24"/>
        </w:rPr>
        <w:t xml:space="preserve"> que os acórdãos recorridos infringiram frontalmente os dispositivos legais expostos nas razões recursais, </w:t>
      </w:r>
      <w:r w:rsidR="00CF6824">
        <w:rPr>
          <w:szCs w:val="24"/>
        </w:rPr>
        <w:t>conduzindo</w:t>
      </w:r>
      <w:r w:rsidR="00593DFD">
        <w:rPr>
          <w:szCs w:val="24"/>
        </w:rPr>
        <w:t xml:space="preserve"> à</w:t>
      </w:r>
      <w:r>
        <w:rPr>
          <w:szCs w:val="24"/>
        </w:rPr>
        <w:t xml:space="preserve"> absolvição do recorrente</w:t>
      </w:r>
      <w:r w:rsidR="00593DFD">
        <w:rPr>
          <w:szCs w:val="24"/>
        </w:rPr>
        <w:t xml:space="preserve"> no que diz respeito </w:t>
      </w:r>
      <w:r w:rsidR="00E42624">
        <w:t xml:space="preserve">aos arts. 12 e 15 da Lei 10.826/03, </w:t>
      </w:r>
      <w:r w:rsidR="00CF6824">
        <w:t xml:space="preserve">art. </w:t>
      </w:r>
      <w:r w:rsidR="00E42624">
        <w:t xml:space="preserve">147 do CP e </w:t>
      </w:r>
      <w:r w:rsidR="00CF6824">
        <w:t xml:space="preserve">art. </w:t>
      </w:r>
      <w:r w:rsidR="00E42624">
        <w:t>311 do CTB</w:t>
      </w:r>
      <w:r>
        <w:rPr>
          <w:szCs w:val="24"/>
        </w:rPr>
        <w:t>.</w:t>
      </w:r>
    </w:p>
    <w:p w14:paraId="02A1069E" w14:textId="77777777" w:rsidR="00B85DAD" w:rsidRPr="00B85DAD" w:rsidRDefault="00B85DAD" w:rsidP="00B85DAD">
      <w:pPr>
        <w:pStyle w:val="Ttulo2"/>
        <w:rPr>
          <w:sz w:val="16"/>
          <w:szCs w:val="16"/>
        </w:rPr>
      </w:pPr>
    </w:p>
    <w:p w14:paraId="704B7396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61965D9D" w14:textId="52915F4A" w:rsidR="000169F1" w:rsidRPr="00951BA8" w:rsidRDefault="000169F1" w:rsidP="00951BA8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AA609B">
        <w:rPr>
          <w:rFonts w:ascii="Arial" w:eastAsia="Calibri" w:hAnsi="Arial" w:cs="Times New Roman"/>
          <w:noProof/>
          <w:sz w:val="24"/>
          <w:szCs w:val="24"/>
        </w:rPr>
        <w:t>27 de janeiro de 2026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60923EB4" w14:textId="77777777" w:rsidR="000169F1" w:rsidRPr="00BE2E76" w:rsidRDefault="000169F1" w:rsidP="00BE2E76">
      <w:pPr>
        <w:pStyle w:val="Ttulo2"/>
        <w:rPr>
          <w:sz w:val="4"/>
          <w:szCs w:val="4"/>
        </w:rPr>
      </w:pPr>
    </w:p>
    <w:p w14:paraId="38D5D72D" w14:textId="77777777" w:rsidR="002F4F1F" w:rsidRPr="00CE4D49" w:rsidRDefault="002F4F1F" w:rsidP="00940D8F">
      <w:pPr>
        <w:pStyle w:val="SemEspaamento"/>
        <w:numPr>
          <w:ilvl w:val="0"/>
          <w:numId w:val="0"/>
        </w:numPr>
        <w:ind w:left="1701"/>
        <w:rPr>
          <w:lang w:val="pt"/>
        </w:rPr>
      </w:pPr>
    </w:p>
    <w:p w14:paraId="657C6418" w14:textId="77777777" w:rsidR="00EE029A" w:rsidRPr="00D576AF" w:rsidRDefault="00EE029A" w:rsidP="00EE029A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10BFA11E" w14:textId="012021FE" w:rsidR="00131BEB" w:rsidRPr="000169F1" w:rsidRDefault="00EE029A" w:rsidP="00DF245B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sectPr w:rsidR="00131BEB" w:rsidRPr="000169F1" w:rsidSect="00940D8F">
      <w:headerReference w:type="default" r:id="rId9"/>
      <w:footerReference w:type="default" r:id="rId10"/>
      <w:pgSz w:w="11906" w:h="16838"/>
      <w:pgMar w:top="1843" w:right="1416" w:bottom="1134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C290F" w14:textId="77777777" w:rsidR="00941B23" w:rsidRDefault="00941B23" w:rsidP="00943258">
      <w:pPr>
        <w:spacing w:after="0" w:line="240" w:lineRule="auto"/>
      </w:pPr>
      <w:r>
        <w:separator/>
      </w:r>
    </w:p>
  </w:endnote>
  <w:endnote w:type="continuationSeparator" w:id="0">
    <w:p w14:paraId="533273FC" w14:textId="77777777" w:rsidR="00941B23" w:rsidRDefault="00941B23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4C063495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78CA1FC3" wp14:editId="7D316A35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341935612" name="Imagem 34193561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251C21DB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5B23E" w14:textId="77777777" w:rsidR="00941B23" w:rsidRDefault="00941B23" w:rsidP="00943258">
      <w:pPr>
        <w:spacing w:after="0" w:line="240" w:lineRule="auto"/>
      </w:pPr>
      <w:r>
        <w:separator/>
      </w:r>
    </w:p>
  </w:footnote>
  <w:footnote w:type="continuationSeparator" w:id="0">
    <w:p w14:paraId="6CFE1902" w14:textId="77777777" w:rsidR="00941B23" w:rsidRDefault="00941B23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0BEA2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285DC06F" wp14:editId="2FAC1C65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859745600" name="Imagem 859745600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6E0E221E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2F3FCDDD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3DC95F97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A88B3C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F72673A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7E63FB0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E1C51AC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C386644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FC0DF0E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0A6570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3ECF7E4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FC8ACCC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70240AC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E9D60BB"/>
    <w:multiLevelType w:val="hybridMultilevel"/>
    <w:tmpl w:val="8E3AB56A"/>
    <w:lvl w:ilvl="0" w:tplc="206E6880">
      <w:start w:val="1"/>
      <w:numFmt w:val="lowerLetter"/>
      <w:lvlText w:val="%1)"/>
      <w:lvlJc w:val="left"/>
      <w:pPr>
        <w:ind w:left="2061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1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2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11"/>
  </w:num>
  <w:num w:numId="2" w16cid:durableId="806433346">
    <w:abstractNumId w:val="12"/>
  </w:num>
  <w:num w:numId="3" w16cid:durableId="93594246">
    <w:abstractNumId w:val="11"/>
    <w:lvlOverride w:ilvl="0">
      <w:startOverride w:val="1"/>
    </w:lvlOverride>
  </w:num>
  <w:num w:numId="4" w16cid:durableId="2022312141">
    <w:abstractNumId w:val="11"/>
    <w:lvlOverride w:ilvl="0">
      <w:startOverride w:val="1"/>
    </w:lvlOverride>
  </w:num>
  <w:num w:numId="5" w16cid:durableId="573197449">
    <w:abstractNumId w:val="11"/>
    <w:lvlOverride w:ilvl="0">
      <w:startOverride w:val="1"/>
    </w:lvlOverride>
  </w:num>
  <w:num w:numId="6" w16cid:durableId="838934630">
    <w:abstractNumId w:val="10"/>
  </w:num>
  <w:num w:numId="7" w16cid:durableId="28337757">
    <w:abstractNumId w:val="11"/>
    <w:lvlOverride w:ilvl="0">
      <w:startOverride w:val="1"/>
    </w:lvlOverride>
  </w:num>
  <w:num w:numId="8" w16cid:durableId="434179748">
    <w:abstractNumId w:val="11"/>
    <w:lvlOverride w:ilvl="0">
      <w:startOverride w:val="1"/>
    </w:lvlOverride>
  </w:num>
  <w:num w:numId="9" w16cid:durableId="1402168479">
    <w:abstractNumId w:val="11"/>
    <w:lvlOverride w:ilvl="0">
      <w:startOverride w:val="1"/>
    </w:lvlOverride>
  </w:num>
  <w:num w:numId="10" w16cid:durableId="844247859">
    <w:abstractNumId w:val="9"/>
  </w:num>
  <w:num w:numId="11" w16cid:durableId="1359772093">
    <w:abstractNumId w:val="7"/>
  </w:num>
  <w:num w:numId="12" w16cid:durableId="1833567059">
    <w:abstractNumId w:val="6"/>
  </w:num>
  <w:num w:numId="13" w16cid:durableId="997227522">
    <w:abstractNumId w:val="5"/>
  </w:num>
  <w:num w:numId="14" w16cid:durableId="2022202174">
    <w:abstractNumId w:val="4"/>
  </w:num>
  <w:num w:numId="15" w16cid:durableId="1410079069">
    <w:abstractNumId w:val="8"/>
  </w:num>
  <w:num w:numId="16" w16cid:durableId="655958286">
    <w:abstractNumId w:val="3"/>
  </w:num>
  <w:num w:numId="17" w16cid:durableId="1027873815">
    <w:abstractNumId w:val="2"/>
  </w:num>
  <w:num w:numId="18" w16cid:durableId="2027058635">
    <w:abstractNumId w:val="1"/>
  </w:num>
  <w:num w:numId="19" w16cid:durableId="1288048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C35"/>
    <w:rsid w:val="00001497"/>
    <w:rsid w:val="00003F31"/>
    <w:rsid w:val="0000562F"/>
    <w:rsid w:val="00005D1A"/>
    <w:rsid w:val="00012C56"/>
    <w:rsid w:val="000149E0"/>
    <w:rsid w:val="00016536"/>
    <w:rsid w:val="000169F1"/>
    <w:rsid w:val="00016EA9"/>
    <w:rsid w:val="00020A26"/>
    <w:rsid w:val="00021561"/>
    <w:rsid w:val="0002369D"/>
    <w:rsid w:val="00023AE1"/>
    <w:rsid w:val="00026047"/>
    <w:rsid w:val="00026B3E"/>
    <w:rsid w:val="000273BD"/>
    <w:rsid w:val="00032655"/>
    <w:rsid w:val="00035175"/>
    <w:rsid w:val="0003548A"/>
    <w:rsid w:val="0003606C"/>
    <w:rsid w:val="00036364"/>
    <w:rsid w:val="000377F9"/>
    <w:rsid w:val="00041FCF"/>
    <w:rsid w:val="0004298B"/>
    <w:rsid w:val="000513AC"/>
    <w:rsid w:val="000528DE"/>
    <w:rsid w:val="00052C29"/>
    <w:rsid w:val="00054D9B"/>
    <w:rsid w:val="00055D19"/>
    <w:rsid w:val="00056674"/>
    <w:rsid w:val="00060E49"/>
    <w:rsid w:val="00061B2B"/>
    <w:rsid w:val="00061BC1"/>
    <w:rsid w:val="0006312F"/>
    <w:rsid w:val="00063BD6"/>
    <w:rsid w:val="00064469"/>
    <w:rsid w:val="00064C23"/>
    <w:rsid w:val="00064E5A"/>
    <w:rsid w:val="000657D1"/>
    <w:rsid w:val="0006720C"/>
    <w:rsid w:val="000713D2"/>
    <w:rsid w:val="00072F98"/>
    <w:rsid w:val="00075D0B"/>
    <w:rsid w:val="00076496"/>
    <w:rsid w:val="0008357C"/>
    <w:rsid w:val="00084760"/>
    <w:rsid w:val="00084930"/>
    <w:rsid w:val="0008551A"/>
    <w:rsid w:val="00085AB7"/>
    <w:rsid w:val="000864D7"/>
    <w:rsid w:val="00087442"/>
    <w:rsid w:val="00087AD8"/>
    <w:rsid w:val="00090F06"/>
    <w:rsid w:val="000918B2"/>
    <w:rsid w:val="00091E52"/>
    <w:rsid w:val="00093A6A"/>
    <w:rsid w:val="00094EF1"/>
    <w:rsid w:val="00097661"/>
    <w:rsid w:val="000978AE"/>
    <w:rsid w:val="00097FEA"/>
    <w:rsid w:val="000A023D"/>
    <w:rsid w:val="000A0A5D"/>
    <w:rsid w:val="000A51FF"/>
    <w:rsid w:val="000A53F3"/>
    <w:rsid w:val="000B039B"/>
    <w:rsid w:val="000B39BA"/>
    <w:rsid w:val="000B4E40"/>
    <w:rsid w:val="000B64A1"/>
    <w:rsid w:val="000B6594"/>
    <w:rsid w:val="000B696F"/>
    <w:rsid w:val="000B6C4C"/>
    <w:rsid w:val="000B6C9E"/>
    <w:rsid w:val="000C3BD1"/>
    <w:rsid w:val="000D1305"/>
    <w:rsid w:val="000D143B"/>
    <w:rsid w:val="000D228C"/>
    <w:rsid w:val="000D2430"/>
    <w:rsid w:val="000D3700"/>
    <w:rsid w:val="000D3E95"/>
    <w:rsid w:val="000D4875"/>
    <w:rsid w:val="000D560E"/>
    <w:rsid w:val="000D6F8E"/>
    <w:rsid w:val="000F0FC7"/>
    <w:rsid w:val="000F5E98"/>
    <w:rsid w:val="000F6B83"/>
    <w:rsid w:val="000F77F8"/>
    <w:rsid w:val="001003DB"/>
    <w:rsid w:val="00101A72"/>
    <w:rsid w:val="00102AEE"/>
    <w:rsid w:val="00103CFF"/>
    <w:rsid w:val="00104FB1"/>
    <w:rsid w:val="0010599E"/>
    <w:rsid w:val="001066E2"/>
    <w:rsid w:val="001109F2"/>
    <w:rsid w:val="00114442"/>
    <w:rsid w:val="00116C93"/>
    <w:rsid w:val="001216A4"/>
    <w:rsid w:val="0012183C"/>
    <w:rsid w:val="00121AAD"/>
    <w:rsid w:val="00121B08"/>
    <w:rsid w:val="00127978"/>
    <w:rsid w:val="00130BE2"/>
    <w:rsid w:val="00131BEB"/>
    <w:rsid w:val="00131FBF"/>
    <w:rsid w:val="001341D5"/>
    <w:rsid w:val="0013557A"/>
    <w:rsid w:val="00136B4F"/>
    <w:rsid w:val="001403E4"/>
    <w:rsid w:val="00141CB9"/>
    <w:rsid w:val="001436D1"/>
    <w:rsid w:val="001454B7"/>
    <w:rsid w:val="00146C68"/>
    <w:rsid w:val="001473C2"/>
    <w:rsid w:val="00152D3E"/>
    <w:rsid w:val="00152E41"/>
    <w:rsid w:val="00153081"/>
    <w:rsid w:val="00153867"/>
    <w:rsid w:val="00154E82"/>
    <w:rsid w:val="00155FF2"/>
    <w:rsid w:val="00160A68"/>
    <w:rsid w:val="001612BB"/>
    <w:rsid w:val="0016131C"/>
    <w:rsid w:val="00162632"/>
    <w:rsid w:val="00163913"/>
    <w:rsid w:val="00165B20"/>
    <w:rsid w:val="00165BF5"/>
    <w:rsid w:val="001667B0"/>
    <w:rsid w:val="001716AE"/>
    <w:rsid w:val="00171C3A"/>
    <w:rsid w:val="0017266F"/>
    <w:rsid w:val="00172D8F"/>
    <w:rsid w:val="00174E1D"/>
    <w:rsid w:val="001761C0"/>
    <w:rsid w:val="0018091D"/>
    <w:rsid w:val="00180E4A"/>
    <w:rsid w:val="00181479"/>
    <w:rsid w:val="001823F1"/>
    <w:rsid w:val="0018305E"/>
    <w:rsid w:val="00183BE2"/>
    <w:rsid w:val="00183DBC"/>
    <w:rsid w:val="0018508A"/>
    <w:rsid w:val="00185948"/>
    <w:rsid w:val="00186198"/>
    <w:rsid w:val="00192474"/>
    <w:rsid w:val="001926B0"/>
    <w:rsid w:val="0019704B"/>
    <w:rsid w:val="00197257"/>
    <w:rsid w:val="0019752B"/>
    <w:rsid w:val="001A0C58"/>
    <w:rsid w:val="001A11F0"/>
    <w:rsid w:val="001A369B"/>
    <w:rsid w:val="001A36E6"/>
    <w:rsid w:val="001A3901"/>
    <w:rsid w:val="001A5010"/>
    <w:rsid w:val="001A508F"/>
    <w:rsid w:val="001A72F5"/>
    <w:rsid w:val="001A78E7"/>
    <w:rsid w:val="001A7E5B"/>
    <w:rsid w:val="001B1368"/>
    <w:rsid w:val="001B2497"/>
    <w:rsid w:val="001B2B98"/>
    <w:rsid w:val="001B2E75"/>
    <w:rsid w:val="001B3D97"/>
    <w:rsid w:val="001B7161"/>
    <w:rsid w:val="001B75E7"/>
    <w:rsid w:val="001C1718"/>
    <w:rsid w:val="001C2050"/>
    <w:rsid w:val="001C2839"/>
    <w:rsid w:val="001C432E"/>
    <w:rsid w:val="001C6DC5"/>
    <w:rsid w:val="001C7B83"/>
    <w:rsid w:val="001D2302"/>
    <w:rsid w:val="001D342B"/>
    <w:rsid w:val="001D365E"/>
    <w:rsid w:val="001D681C"/>
    <w:rsid w:val="001D6F86"/>
    <w:rsid w:val="001D704E"/>
    <w:rsid w:val="001E143C"/>
    <w:rsid w:val="001E297D"/>
    <w:rsid w:val="001E2C90"/>
    <w:rsid w:val="001E2DE5"/>
    <w:rsid w:val="001E452D"/>
    <w:rsid w:val="001E45A8"/>
    <w:rsid w:val="001E495B"/>
    <w:rsid w:val="001E79D6"/>
    <w:rsid w:val="001F2737"/>
    <w:rsid w:val="001F3147"/>
    <w:rsid w:val="001F37F2"/>
    <w:rsid w:val="001F5034"/>
    <w:rsid w:val="00201F45"/>
    <w:rsid w:val="00203566"/>
    <w:rsid w:val="00205490"/>
    <w:rsid w:val="0020738B"/>
    <w:rsid w:val="0020748C"/>
    <w:rsid w:val="00207692"/>
    <w:rsid w:val="00207BE4"/>
    <w:rsid w:val="00210060"/>
    <w:rsid w:val="00212548"/>
    <w:rsid w:val="0021283A"/>
    <w:rsid w:val="00214E09"/>
    <w:rsid w:val="0021591B"/>
    <w:rsid w:val="002163CC"/>
    <w:rsid w:val="002164D3"/>
    <w:rsid w:val="00217104"/>
    <w:rsid w:val="002176D4"/>
    <w:rsid w:val="00217B32"/>
    <w:rsid w:val="00223245"/>
    <w:rsid w:val="00223A45"/>
    <w:rsid w:val="0022411B"/>
    <w:rsid w:val="002349DC"/>
    <w:rsid w:val="00235D47"/>
    <w:rsid w:val="0023690B"/>
    <w:rsid w:val="00236929"/>
    <w:rsid w:val="00241E24"/>
    <w:rsid w:val="00242354"/>
    <w:rsid w:val="002423FE"/>
    <w:rsid w:val="00242B7B"/>
    <w:rsid w:val="0024586D"/>
    <w:rsid w:val="00245B25"/>
    <w:rsid w:val="00245F44"/>
    <w:rsid w:val="002471B2"/>
    <w:rsid w:val="002554DD"/>
    <w:rsid w:val="0025778B"/>
    <w:rsid w:val="00260A99"/>
    <w:rsid w:val="00263450"/>
    <w:rsid w:val="00263880"/>
    <w:rsid w:val="00264123"/>
    <w:rsid w:val="002650E2"/>
    <w:rsid w:val="00265CC1"/>
    <w:rsid w:val="00271E69"/>
    <w:rsid w:val="00272BFB"/>
    <w:rsid w:val="0027404A"/>
    <w:rsid w:val="0027451F"/>
    <w:rsid w:val="002749ED"/>
    <w:rsid w:val="00275E14"/>
    <w:rsid w:val="0028125C"/>
    <w:rsid w:val="00282F05"/>
    <w:rsid w:val="0028341C"/>
    <w:rsid w:val="00285CF2"/>
    <w:rsid w:val="00286722"/>
    <w:rsid w:val="0028746E"/>
    <w:rsid w:val="002910E8"/>
    <w:rsid w:val="00291F6C"/>
    <w:rsid w:val="00294708"/>
    <w:rsid w:val="00295763"/>
    <w:rsid w:val="00295E81"/>
    <w:rsid w:val="00297B60"/>
    <w:rsid w:val="002A0C16"/>
    <w:rsid w:val="002A0D7F"/>
    <w:rsid w:val="002A17B0"/>
    <w:rsid w:val="002A3F81"/>
    <w:rsid w:val="002A445B"/>
    <w:rsid w:val="002B0B80"/>
    <w:rsid w:val="002B18F1"/>
    <w:rsid w:val="002B19C4"/>
    <w:rsid w:val="002B1BA4"/>
    <w:rsid w:val="002B1FD3"/>
    <w:rsid w:val="002B7B07"/>
    <w:rsid w:val="002C2DC9"/>
    <w:rsid w:val="002C2DF1"/>
    <w:rsid w:val="002C587F"/>
    <w:rsid w:val="002C6592"/>
    <w:rsid w:val="002C6787"/>
    <w:rsid w:val="002D0AB2"/>
    <w:rsid w:val="002D2E67"/>
    <w:rsid w:val="002D43B7"/>
    <w:rsid w:val="002D451A"/>
    <w:rsid w:val="002D56D2"/>
    <w:rsid w:val="002D5FDE"/>
    <w:rsid w:val="002D7438"/>
    <w:rsid w:val="002D77F3"/>
    <w:rsid w:val="002E4A39"/>
    <w:rsid w:val="002E4B4A"/>
    <w:rsid w:val="002E7135"/>
    <w:rsid w:val="002E7A6F"/>
    <w:rsid w:val="002F244E"/>
    <w:rsid w:val="002F4F1F"/>
    <w:rsid w:val="00301626"/>
    <w:rsid w:val="003109E4"/>
    <w:rsid w:val="00310E61"/>
    <w:rsid w:val="00311799"/>
    <w:rsid w:val="0031376E"/>
    <w:rsid w:val="00314DDD"/>
    <w:rsid w:val="0031640C"/>
    <w:rsid w:val="00316711"/>
    <w:rsid w:val="00317DF3"/>
    <w:rsid w:val="00321E10"/>
    <w:rsid w:val="003220F6"/>
    <w:rsid w:val="00326464"/>
    <w:rsid w:val="00330A74"/>
    <w:rsid w:val="00330B17"/>
    <w:rsid w:val="003319F0"/>
    <w:rsid w:val="00331A6D"/>
    <w:rsid w:val="00331BD3"/>
    <w:rsid w:val="00331EB5"/>
    <w:rsid w:val="003332BB"/>
    <w:rsid w:val="003337CB"/>
    <w:rsid w:val="003354C9"/>
    <w:rsid w:val="00342140"/>
    <w:rsid w:val="00342BB3"/>
    <w:rsid w:val="00344D6E"/>
    <w:rsid w:val="00347CDE"/>
    <w:rsid w:val="00347D5D"/>
    <w:rsid w:val="00350359"/>
    <w:rsid w:val="00351043"/>
    <w:rsid w:val="00351515"/>
    <w:rsid w:val="00353376"/>
    <w:rsid w:val="00355502"/>
    <w:rsid w:val="0035601A"/>
    <w:rsid w:val="00360D28"/>
    <w:rsid w:val="00362248"/>
    <w:rsid w:val="0036241F"/>
    <w:rsid w:val="00362969"/>
    <w:rsid w:val="00364F3B"/>
    <w:rsid w:val="00370008"/>
    <w:rsid w:val="00373030"/>
    <w:rsid w:val="003770A5"/>
    <w:rsid w:val="00377A2E"/>
    <w:rsid w:val="003801CD"/>
    <w:rsid w:val="00380348"/>
    <w:rsid w:val="00380657"/>
    <w:rsid w:val="00380729"/>
    <w:rsid w:val="00381370"/>
    <w:rsid w:val="003822CC"/>
    <w:rsid w:val="00382D59"/>
    <w:rsid w:val="00382DB8"/>
    <w:rsid w:val="0038504A"/>
    <w:rsid w:val="00390167"/>
    <w:rsid w:val="003907C8"/>
    <w:rsid w:val="0039141E"/>
    <w:rsid w:val="00392F0A"/>
    <w:rsid w:val="0039336C"/>
    <w:rsid w:val="00394164"/>
    <w:rsid w:val="003959A2"/>
    <w:rsid w:val="00395B0B"/>
    <w:rsid w:val="003978B0"/>
    <w:rsid w:val="00397E67"/>
    <w:rsid w:val="003A0500"/>
    <w:rsid w:val="003A198A"/>
    <w:rsid w:val="003A2034"/>
    <w:rsid w:val="003A29F6"/>
    <w:rsid w:val="003A4834"/>
    <w:rsid w:val="003A50AD"/>
    <w:rsid w:val="003B0631"/>
    <w:rsid w:val="003B3C56"/>
    <w:rsid w:val="003B511C"/>
    <w:rsid w:val="003B6758"/>
    <w:rsid w:val="003B6F15"/>
    <w:rsid w:val="003B7634"/>
    <w:rsid w:val="003C0427"/>
    <w:rsid w:val="003C058D"/>
    <w:rsid w:val="003C262B"/>
    <w:rsid w:val="003C6375"/>
    <w:rsid w:val="003D332B"/>
    <w:rsid w:val="003D36BD"/>
    <w:rsid w:val="003D3F9D"/>
    <w:rsid w:val="003D555F"/>
    <w:rsid w:val="003D691B"/>
    <w:rsid w:val="003E21CF"/>
    <w:rsid w:val="003E2EA4"/>
    <w:rsid w:val="003E3356"/>
    <w:rsid w:val="003E35F9"/>
    <w:rsid w:val="003E3DD2"/>
    <w:rsid w:val="003E40E7"/>
    <w:rsid w:val="003E46B9"/>
    <w:rsid w:val="003E75E9"/>
    <w:rsid w:val="003F22F7"/>
    <w:rsid w:val="003F3D5E"/>
    <w:rsid w:val="003F6E7B"/>
    <w:rsid w:val="003F71BC"/>
    <w:rsid w:val="003F74A2"/>
    <w:rsid w:val="00400B2A"/>
    <w:rsid w:val="00401B5D"/>
    <w:rsid w:val="004047A7"/>
    <w:rsid w:val="0040516B"/>
    <w:rsid w:val="00412C36"/>
    <w:rsid w:val="004145CA"/>
    <w:rsid w:val="00415426"/>
    <w:rsid w:val="0041580D"/>
    <w:rsid w:val="00415810"/>
    <w:rsid w:val="00417249"/>
    <w:rsid w:val="00420505"/>
    <w:rsid w:val="00420B27"/>
    <w:rsid w:val="00420BE6"/>
    <w:rsid w:val="00421332"/>
    <w:rsid w:val="00421BFD"/>
    <w:rsid w:val="00422269"/>
    <w:rsid w:val="00423E6C"/>
    <w:rsid w:val="004259D2"/>
    <w:rsid w:val="00426DD6"/>
    <w:rsid w:val="0043022C"/>
    <w:rsid w:val="00430601"/>
    <w:rsid w:val="00432880"/>
    <w:rsid w:val="00435A34"/>
    <w:rsid w:val="00435E89"/>
    <w:rsid w:val="00436118"/>
    <w:rsid w:val="00436E7F"/>
    <w:rsid w:val="00437047"/>
    <w:rsid w:val="004404B6"/>
    <w:rsid w:val="00440A30"/>
    <w:rsid w:val="004416D1"/>
    <w:rsid w:val="00441A39"/>
    <w:rsid w:val="00443212"/>
    <w:rsid w:val="004457D4"/>
    <w:rsid w:val="0044787B"/>
    <w:rsid w:val="00447EF0"/>
    <w:rsid w:val="0045000C"/>
    <w:rsid w:val="00450452"/>
    <w:rsid w:val="00450957"/>
    <w:rsid w:val="004515D7"/>
    <w:rsid w:val="00451AF7"/>
    <w:rsid w:val="004537EF"/>
    <w:rsid w:val="00453D62"/>
    <w:rsid w:val="0045427C"/>
    <w:rsid w:val="0045446D"/>
    <w:rsid w:val="00457FF3"/>
    <w:rsid w:val="0046256F"/>
    <w:rsid w:val="00465AAC"/>
    <w:rsid w:val="004679BA"/>
    <w:rsid w:val="00467D06"/>
    <w:rsid w:val="004710AA"/>
    <w:rsid w:val="004768C5"/>
    <w:rsid w:val="00482DFB"/>
    <w:rsid w:val="00482FE0"/>
    <w:rsid w:val="00483CAE"/>
    <w:rsid w:val="00486E47"/>
    <w:rsid w:val="00487381"/>
    <w:rsid w:val="00487BD8"/>
    <w:rsid w:val="00491229"/>
    <w:rsid w:val="0049238F"/>
    <w:rsid w:val="004933DF"/>
    <w:rsid w:val="00493B60"/>
    <w:rsid w:val="004949AD"/>
    <w:rsid w:val="00495924"/>
    <w:rsid w:val="004A01D4"/>
    <w:rsid w:val="004A05EE"/>
    <w:rsid w:val="004A0960"/>
    <w:rsid w:val="004A1088"/>
    <w:rsid w:val="004A4EE0"/>
    <w:rsid w:val="004A58E1"/>
    <w:rsid w:val="004A6BB3"/>
    <w:rsid w:val="004A7EF4"/>
    <w:rsid w:val="004B0A4C"/>
    <w:rsid w:val="004B0CC0"/>
    <w:rsid w:val="004B6362"/>
    <w:rsid w:val="004B79F9"/>
    <w:rsid w:val="004B7EAD"/>
    <w:rsid w:val="004B7F06"/>
    <w:rsid w:val="004C0FFC"/>
    <w:rsid w:val="004C1B69"/>
    <w:rsid w:val="004C2807"/>
    <w:rsid w:val="004C2870"/>
    <w:rsid w:val="004C41F4"/>
    <w:rsid w:val="004C489E"/>
    <w:rsid w:val="004C53C8"/>
    <w:rsid w:val="004C56A4"/>
    <w:rsid w:val="004C6ACB"/>
    <w:rsid w:val="004C7711"/>
    <w:rsid w:val="004D158E"/>
    <w:rsid w:val="004D477F"/>
    <w:rsid w:val="004E0848"/>
    <w:rsid w:val="004E21A6"/>
    <w:rsid w:val="004E48A9"/>
    <w:rsid w:val="004E5F56"/>
    <w:rsid w:val="004E6251"/>
    <w:rsid w:val="004E7162"/>
    <w:rsid w:val="004E782D"/>
    <w:rsid w:val="004F0910"/>
    <w:rsid w:val="004F1882"/>
    <w:rsid w:val="004F26AD"/>
    <w:rsid w:val="004F2B78"/>
    <w:rsid w:val="004F384D"/>
    <w:rsid w:val="004F41A9"/>
    <w:rsid w:val="004F4F53"/>
    <w:rsid w:val="004F59A5"/>
    <w:rsid w:val="004F5F51"/>
    <w:rsid w:val="004F68C3"/>
    <w:rsid w:val="00501A18"/>
    <w:rsid w:val="00504FFE"/>
    <w:rsid w:val="0050774D"/>
    <w:rsid w:val="00512693"/>
    <w:rsid w:val="005140ED"/>
    <w:rsid w:val="00514735"/>
    <w:rsid w:val="00514B85"/>
    <w:rsid w:val="005172C5"/>
    <w:rsid w:val="00520F4D"/>
    <w:rsid w:val="00521151"/>
    <w:rsid w:val="00521F5C"/>
    <w:rsid w:val="0052347C"/>
    <w:rsid w:val="00523826"/>
    <w:rsid w:val="00524410"/>
    <w:rsid w:val="00526232"/>
    <w:rsid w:val="00527617"/>
    <w:rsid w:val="005279BE"/>
    <w:rsid w:val="005306DA"/>
    <w:rsid w:val="00530C42"/>
    <w:rsid w:val="00531F74"/>
    <w:rsid w:val="005321DA"/>
    <w:rsid w:val="005338A5"/>
    <w:rsid w:val="005360E7"/>
    <w:rsid w:val="0053762A"/>
    <w:rsid w:val="00537D7F"/>
    <w:rsid w:val="00540494"/>
    <w:rsid w:val="00540DAD"/>
    <w:rsid w:val="005415A0"/>
    <w:rsid w:val="00541871"/>
    <w:rsid w:val="00541E6B"/>
    <w:rsid w:val="0054259B"/>
    <w:rsid w:val="0054340B"/>
    <w:rsid w:val="005439EF"/>
    <w:rsid w:val="00543AF3"/>
    <w:rsid w:val="005449FE"/>
    <w:rsid w:val="0055057A"/>
    <w:rsid w:val="00550A0B"/>
    <w:rsid w:val="00551991"/>
    <w:rsid w:val="005533B0"/>
    <w:rsid w:val="005538E5"/>
    <w:rsid w:val="00554DF0"/>
    <w:rsid w:val="00556038"/>
    <w:rsid w:val="00557A96"/>
    <w:rsid w:val="005600A3"/>
    <w:rsid w:val="00560317"/>
    <w:rsid w:val="005626DA"/>
    <w:rsid w:val="00565F01"/>
    <w:rsid w:val="00566FA4"/>
    <w:rsid w:val="0057040D"/>
    <w:rsid w:val="00572333"/>
    <w:rsid w:val="0057265D"/>
    <w:rsid w:val="00583D90"/>
    <w:rsid w:val="00583E7B"/>
    <w:rsid w:val="00586AFA"/>
    <w:rsid w:val="0059233D"/>
    <w:rsid w:val="00592A75"/>
    <w:rsid w:val="00593DFD"/>
    <w:rsid w:val="00595DFA"/>
    <w:rsid w:val="005A0847"/>
    <w:rsid w:val="005A1AD5"/>
    <w:rsid w:val="005A1F98"/>
    <w:rsid w:val="005A2885"/>
    <w:rsid w:val="005A5F47"/>
    <w:rsid w:val="005A751E"/>
    <w:rsid w:val="005A7E67"/>
    <w:rsid w:val="005B1ADA"/>
    <w:rsid w:val="005B44C9"/>
    <w:rsid w:val="005B47D5"/>
    <w:rsid w:val="005B5ED6"/>
    <w:rsid w:val="005B63E1"/>
    <w:rsid w:val="005B67EA"/>
    <w:rsid w:val="005B6BE1"/>
    <w:rsid w:val="005B6BED"/>
    <w:rsid w:val="005B70D8"/>
    <w:rsid w:val="005B7C76"/>
    <w:rsid w:val="005C322C"/>
    <w:rsid w:val="005C3289"/>
    <w:rsid w:val="005C33D6"/>
    <w:rsid w:val="005C3675"/>
    <w:rsid w:val="005C38DC"/>
    <w:rsid w:val="005C484C"/>
    <w:rsid w:val="005C51BB"/>
    <w:rsid w:val="005C5F96"/>
    <w:rsid w:val="005C68EC"/>
    <w:rsid w:val="005D0105"/>
    <w:rsid w:val="005D79EF"/>
    <w:rsid w:val="005E0C23"/>
    <w:rsid w:val="005E15DB"/>
    <w:rsid w:val="005E2CE0"/>
    <w:rsid w:val="005E5457"/>
    <w:rsid w:val="005E58E2"/>
    <w:rsid w:val="005F221C"/>
    <w:rsid w:val="005F27D6"/>
    <w:rsid w:val="005F29B3"/>
    <w:rsid w:val="005F3387"/>
    <w:rsid w:val="005F5514"/>
    <w:rsid w:val="005F6631"/>
    <w:rsid w:val="005F6942"/>
    <w:rsid w:val="005F6A11"/>
    <w:rsid w:val="005F6C35"/>
    <w:rsid w:val="005F754D"/>
    <w:rsid w:val="00601BEC"/>
    <w:rsid w:val="00602D99"/>
    <w:rsid w:val="006067C8"/>
    <w:rsid w:val="0061015A"/>
    <w:rsid w:val="006109BF"/>
    <w:rsid w:val="00612F18"/>
    <w:rsid w:val="00614602"/>
    <w:rsid w:val="00614908"/>
    <w:rsid w:val="0061650B"/>
    <w:rsid w:val="00617E25"/>
    <w:rsid w:val="00623FD1"/>
    <w:rsid w:val="00627873"/>
    <w:rsid w:val="00630557"/>
    <w:rsid w:val="00631763"/>
    <w:rsid w:val="00631DAA"/>
    <w:rsid w:val="006405F2"/>
    <w:rsid w:val="0064068A"/>
    <w:rsid w:val="00642514"/>
    <w:rsid w:val="006428D0"/>
    <w:rsid w:val="00643813"/>
    <w:rsid w:val="006466A4"/>
    <w:rsid w:val="0065247E"/>
    <w:rsid w:val="006547C1"/>
    <w:rsid w:val="00654DED"/>
    <w:rsid w:val="00655CEB"/>
    <w:rsid w:val="00655F3C"/>
    <w:rsid w:val="00656B0F"/>
    <w:rsid w:val="006600BE"/>
    <w:rsid w:val="0066089F"/>
    <w:rsid w:val="00660BBE"/>
    <w:rsid w:val="0066116C"/>
    <w:rsid w:val="00661AF8"/>
    <w:rsid w:val="00662386"/>
    <w:rsid w:val="00662A4B"/>
    <w:rsid w:val="00670F02"/>
    <w:rsid w:val="006720D6"/>
    <w:rsid w:val="00673228"/>
    <w:rsid w:val="00675535"/>
    <w:rsid w:val="00680805"/>
    <w:rsid w:val="00681BF3"/>
    <w:rsid w:val="0068399C"/>
    <w:rsid w:val="00683B2C"/>
    <w:rsid w:val="00684844"/>
    <w:rsid w:val="006865CD"/>
    <w:rsid w:val="00687140"/>
    <w:rsid w:val="0068716F"/>
    <w:rsid w:val="006872A4"/>
    <w:rsid w:val="00690566"/>
    <w:rsid w:val="00692B0B"/>
    <w:rsid w:val="00693F8B"/>
    <w:rsid w:val="00694751"/>
    <w:rsid w:val="00696295"/>
    <w:rsid w:val="00697619"/>
    <w:rsid w:val="006A007C"/>
    <w:rsid w:val="006A1AC3"/>
    <w:rsid w:val="006A2272"/>
    <w:rsid w:val="006A3177"/>
    <w:rsid w:val="006A3EB1"/>
    <w:rsid w:val="006A5130"/>
    <w:rsid w:val="006A568A"/>
    <w:rsid w:val="006A60C5"/>
    <w:rsid w:val="006A73B9"/>
    <w:rsid w:val="006A793A"/>
    <w:rsid w:val="006A7D86"/>
    <w:rsid w:val="006B1A86"/>
    <w:rsid w:val="006B1BDE"/>
    <w:rsid w:val="006B257F"/>
    <w:rsid w:val="006B39E6"/>
    <w:rsid w:val="006B4F82"/>
    <w:rsid w:val="006C0A10"/>
    <w:rsid w:val="006C0C9F"/>
    <w:rsid w:val="006C0DFC"/>
    <w:rsid w:val="006C1E74"/>
    <w:rsid w:val="006C36A9"/>
    <w:rsid w:val="006C40AF"/>
    <w:rsid w:val="006C48D7"/>
    <w:rsid w:val="006C4EFC"/>
    <w:rsid w:val="006C5238"/>
    <w:rsid w:val="006C5311"/>
    <w:rsid w:val="006C5BF8"/>
    <w:rsid w:val="006C70F5"/>
    <w:rsid w:val="006D3262"/>
    <w:rsid w:val="006D3EED"/>
    <w:rsid w:val="006D581E"/>
    <w:rsid w:val="006D5DDF"/>
    <w:rsid w:val="006D64C5"/>
    <w:rsid w:val="006D6538"/>
    <w:rsid w:val="006D7015"/>
    <w:rsid w:val="006E3EFE"/>
    <w:rsid w:val="006E44B6"/>
    <w:rsid w:val="006E51C6"/>
    <w:rsid w:val="006E5EBF"/>
    <w:rsid w:val="006F2A24"/>
    <w:rsid w:val="006F40C8"/>
    <w:rsid w:val="006F6525"/>
    <w:rsid w:val="006F6D40"/>
    <w:rsid w:val="006F748C"/>
    <w:rsid w:val="007002F4"/>
    <w:rsid w:val="00701204"/>
    <w:rsid w:val="00702734"/>
    <w:rsid w:val="00702BC4"/>
    <w:rsid w:val="0070321D"/>
    <w:rsid w:val="00704BD9"/>
    <w:rsid w:val="00706212"/>
    <w:rsid w:val="0070624E"/>
    <w:rsid w:val="00706A1F"/>
    <w:rsid w:val="00706BC8"/>
    <w:rsid w:val="007074C8"/>
    <w:rsid w:val="007128B3"/>
    <w:rsid w:val="00716BDC"/>
    <w:rsid w:val="00717F26"/>
    <w:rsid w:val="0072038A"/>
    <w:rsid w:val="007219F5"/>
    <w:rsid w:val="00721E05"/>
    <w:rsid w:val="00722D22"/>
    <w:rsid w:val="00722DF5"/>
    <w:rsid w:val="007247E1"/>
    <w:rsid w:val="00726C26"/>
    <w:rsid w:val="007271F3"/>
    <w:rsid w:val="0073008D"/>
    <w:rsid w:val="00731A82"/>
    <w:rsid w:val="007349FD"/>
    <w:rsid w:val="007359D0"/>
    <w:rsid w:val="00736034"/>
    <w:rsid w:val="0074140A"/>
    <w:rsid w:val="00741770"/>
    <w:rsid w:val="007431AD"/>
    <w:rsid w:val="00743216"/>
    <w:rsid w:val="00743541"/>
    <w:rsid w:val="0074395E"/>
    <w:rsid w:val="00743A59"/>
    <w:rsid w:val="00747B09"/>
    <w:rsid w:val="0075056D"/>
    <w:rsid w:val="00750E6D"/>
    <w:rsid w:val="00752B1D"/>
    <w:rsid w:val="007546F4"/>
    <w:rsid w:val="00754DCD"/>
    <w:rsid w:val="00755F82"/>
    <w:rsid w:val="00757893"/>
    <w:rsid w:val="00757ACA"/>
    <w:rsid w:val="0076200F"/>
    <w:rsid w:val="00764E2D"/>
    <w:rsid w:val="007655F2"/>
    <w:rsid w:val="0076661E"/>
    <w:rsid w:val="00766E98"/>
    <w:rsid w:val="0077023A"/>
    <w:rsid w:val="00770F4A"/>
    <w:rsid w:val="007718BE"/>
    <w:rsid w:val="00772418"/>
    <w:rsid w:val="00773BEC"/>
    <w:rsid w:val="00773F22"/>
    <w:rsid w:val="00774A3F"/>
    <w:rsid w:val="00777A03"/>
    <w:rsid w:val="00781598"/>
    <w:rsid w:val="007842D3"/>
    <w:rsid w:val="00787E2F"/>
    <w:rsid w:val="00790997"/>
    <w:rsid w:val="00790D35"/>
    <w:rsid w:val="00790D74"/>
    <w:rsid w:val="00793DB2"/>
    <w:rsid w:val="00794E3C"/>
    <w:rsid w:val="00795616"/>
    <w:rsid w:val="0079771E"/>
    <w:rsid w:val="00797900"/>
    <w:rsid w:val="007A1A27"/>
    <w:rsid w:val="007A349E"/>
    <w:rsid w:val="007A646C"/>
    <w:rsid w:val="007A75C9"/>
    <w:rsid w:val="007A7873"/>
    <w:rsid w:val="007A7C17"/>
    <w:rsid w:val="007A7C6D"/>
    <w:rsid w:val="007B31E7"/>
    <w:rsid w:val="007B7023"/>
    <w:rsid w:val="007B784D"/>
    <w:rsid w:val="007B7D33"/>
    <w:rsid w:val="007C24F5"/>
    <w:rsid w:val="007C36DB"/>
    <w:rsid w:val="007C3D59"/>
    <w:rsid w:val="007C56E4"/>
    <w:rsid w:val="007C62C0"/>
    <w:rsid w:val="007C6B25"/>
    <w:rsid w:val="007C773F"/>
    <w:rsid w:val="007C7E1D"/>
    <w:rsid w:val="007D0A64"/>
    <w:rsid w:val="007D268D"/>
    <w:rsid w:val="007D38F1"/>
    <w:rsid w:val="007D3D5F"/>
    <w:rsid w:val="007D41B2"/>
    <w:rsid w:val="007D7C81"/>
    <w:rsid w:val="007E1F8D"/>
    <w:rsid w:val="007E5E08"/>
    <w:rsid w:val="007E71FC"/>
    <w:rsid w:val="007E7EAF"/>
    <w:rsid w:val="007F15A2"/>
    <w:rsid w:val="007F1E15"/>
    <w:rsid w:val="007F36BF"/>
    <w:rsid w:val="007F4425"/>
    <w:rsid w:val="007F4A92"/>
    <w:rsid w:val="007F611B"/>
    <w:rsid w:val="0080051B"/>
    <w:rsid w:val="0080181A"/>
    <w:rsid w:val="00802C47"/>
    <w:rsid w:val="00803BC9"/>
    <w:rsid w:val="00803C09"/>
    <w:rsid w:val="00804BF3"/>
    <w:rsid w:val="0080506A"/>
    <w:rsid w:val="008074DE"/>
    <w:rsid w:val="00810D34"/>
    <w:rsid w:val="0081157C"/>
    <w:rsid w:val="00811930"/>
    <w:rsid w:val="00812C0A"/>
    <w:rsid w:val="008135B5"/>
    <w:rsid w:val="00816EBB"/>
    <w:rsid w:val="00820380"/>
    <w:rsid w:val="00820FD0"/>
    <w:rsid w:val="00821052"/>
    <w:rsid w:val="00821091"/>
    <w:rsid w:val="00822569"/>
    <w:rsid w:val="008231A5"/>
    <w:rsid w:val="00823A4A"/>
    <w:rsid w:val="00830D1B"/>
    <w:rsid w:val="008335C6"/>
    <w:rsid w:val="00833941"/>
    <w:rsid w:val="008346F1"/>
    <w:rsid w:val="0083568A"/>
    <w:rsid w:val="008412C5"/>
    <w:rsid w:val="008414AF"/>
    <w:rsid w:val="00842C2A"/>
    <w:rsid w:val="00843B6D"/>
    <w:rsid w:val="008442EF"/>
    <w:rsid w:val="00844A8C"/>
    <w:rsid w:val="00850ECD"/>
    <w:rsid w:val="00851F25"/>
    <w:rsid w:val="0085292C"/>
    <w:rsid w:val="00853BB3"/>
    <w:rsid w:val="00855F5E"/>
    <w:rsid w:val="00856A2D"/>
    <w:rsid w:val="00857E90"/>
    <w:rsid w:val="00860AE0"/>
    <w:rsid w:val="0086136A"/>
    <w:rsid w:val="00861431"/>
    <w:rsid w:val="00861555"/>
    <w:rsid w:val="008624F8"/>
    <w:rsid w:val="0086289E"/>
    <w:rsid w:val="00863CB2"/>
    <w:rsid w:val="00867D51"/>
    <w:rsid w:val="008707EC"/>
    <w:rsid w:val="008713C7"/>
    <w:rsid w:val="00872374"/>
    <w:rsid w:val="00874F5D"/>
    <w:rsid w:val="00881143"/>
    <w:rsid w:val="00881465"/>
    <w:rsid w:val="0088149A"/>
    <w:rsid w:val="008848F9"/>
    <w:rsid w:val="00886D52"/>
    <w:rsid w:val="0089199D"/>
    <w:rsid w:val="00894548"/>
    <w:rsid w:val="00896289"/>
    <w:rsid w:val="0089778E"/>
    <w:rsid w:val="008A0012"/>
    <w:rsid w:val="008A0578"/>
    <w:rsid w:val="008A05FB"/>
    <w:rsid w:val="008A0DCF"/>
    <w:rsid w:val="008A30AC"/>
    <w:rsid w:val="008A313D"/>
    <w:rsid w:val="008A32F3"/>
    <w:rsid w:val="008A3BBB"/>
    <w:rsid w:val="008A421C"/>
    <w:rsid w:val="008A506B"/>
    <w:rsid w:val="008A785E"/>
    <w:rsid w:val="008A7E77"/>
    <w:rsid w:val="008B1793"/>
    <w:rsid w:val="008B41F3"/>
    <w:rsid w:val="008B477A"/>
    <w:rsid w:val="008B75E4"/>
    <w:rsid w:val="008C2A7B"/>
    <w:rsid w:val="008C2C12"/>
    <w:rsid w:val="008C2E5F"/>
    <w:rsid w:val="008C50B3"/>
    <w:rsid w:val="008C6174"/>
    <w:rsid w:val="008C6E6E"/>
    <w:rsid w:val="008D0A31"/>
    <w:rsid w:val="008D155F"/>
    <w:rsid w:val="008D2C3D"/>
    <w:rsid w:val="008D36EB"/>
    <w:rsid w:val="008D5E49"/>
    <w:rsid w:val="008D6335"/>
    <w:rsid w:val="008D6760"/>
    <w:rsid w:val="008D68EA"/>
    <w:rsid w:val="008E0136"/>
    <w:rsid w:val="008E2101"/>
    <w:rsid w:val="008E31FF"/>
    <w:rsid w:val="008E377D"/>
    <w:rsid w:val="008E5959"/>
    <w:rsid w:val="008F2218"/>
    <w:rsid w:val="008F3FF9"/>
    <w:rsid w:val="008F4105"/>
    <w:rsid w:val="008F53CE"/>
    <w:rsid w:val="008F5B10"/>
    <w:rsid w:val="008F7B29"/>
    <w:rsid w:val="0090010F"/>
    <w:rsid w:val="009007CE"/>
    <w:rsid w:val="00900993"/>
    <w:rsid w:val="00900CD0"/>
    <w:rsid w:val="00901D99"/>
    <w:rsid w:val="00901FD8"/>
    <w:rsid w:val="0090226D"/>
    <w:rsid w:val="0090234B"/>
    <w:rsid w:val="0090254A"/>
    <w:rsid w:val="009100EC"/>
    <w:rsid w:val="0091020F"/>
    <w:rsid w:val="00912395"/>
    <w:rsid w:val="00914718"/>
    <w:rsid w:val="00917DBD"/>
    <w:rsid w:val="00920CC3"/>
    <w:rsid w:val="00922797"/>
    <w:rsid w:val="00922A5A"/>
    <w:rsid w:val="00922D0D"/>
    <w:rsid w:val="00923AFE"/>
    <w:rsid w:val="00924163"/>
    <w:rsid w:val="00926153"/>
    <w:rsid w:val="00927E29"/>
    <w:rsid w:val="009301D7"/>
    <w:rsid w:val="0093053D"/>
    <w:rsid w:val="00931435"/>
    <w:rsid w:val="009317E2"/>
    <w:rsid w:val="00931956"/>
    <w:rsid w:val="00933347"/>
    <w:rsid w:val="009333B1"/>
    <w:rsid w:val="00936129"/>
    <w:rsid w:val="00936AA6"/>
    <w:rsid w:val="00936EEE"/>
    <w:rsid w:val="009403DC"/>
    <w:rsid w:val="00940665"/>
    <w:rsid w:val="00940A8B"/>
    <w:rsid w:val="00940CFD"/>
    <w:rsid w:val="00940D8F"/>
    <w:rsid w:val="00941B23"/>
    <w:rsid w:val="00943258"/>
    <w:rsid w:val="0094366C"/>
    <w:rsid w:val="00946198"/>
    <w:rsid w:val="00946A03"/>
    <w:rsid w:val="0095018F"/>
    <w:rsid w:val="00950E3A"/>
    <w:rsid w:val="00950F39"/>
    <w:rsid w:val="00951647"/>
    <w:rsid w:val="00951BA8"/>
    <w:rsid w:val="00951BD3"/>
    <w:rsid w:val="009522B7"/>
    <w:rsid w:val="009533C5"/>
    <w:rsid w:val="00955475"/>
    <w:rsid w:val="009557C8"/>
    <w:rsid w:val="00956612"/>
    <w:rsid w:val="00960A08"/>
    <w:rsid w:val="00961248"/>
    <w:rsid w:val="00965E1E"/>
    <w:rsid w:val="00966F48"/>
    <w:rsid w:val="0096797C"/>
    <w:rsid w:val="00973758"/>
    <w:rsid w:val="00975373"/>
    <w:rsid w:val="0098089D"/>
    <w:rsid w:val="00983C92"/>
    <w:rsid w:val="00984A56"/>
    <w:rsid w:val="00985830"/>
    <w:rsid w:val="00987535"/>
    <w:rsid w:val="0099366D"/>
    <w:rsid w:val="00993FC8"/>
    <w:rsid w:val="00994067"/>
    <w:rsid w:val="00995D0C"/>
    <w:rsid w:val="009A1229"/>
    <w:rsid w:val="009A1407"/>
    <w:rsid w:val="009A506E"/>
    <w:rsid w:val="009A7ABA"/>
    <w:rsid w:val="009B0BED"/>
    <w:rsid w:val="009B3040"/>
    <w:rsid w:val="009B4421"/>
    <w:rsid w:val="009B57B7"/>
    <w:rsid w:val="009B5B88"/>
    <w:rsid w:val="009B62C0"/>
    <w:rsid w:val="009B631D"/>
    <w:rsid w:val="009B659E"/>
    <w:rsid w:val="009C3B35"/>
    <w:rsid w:val="009C578E"/>
    <w:rsid w:val="009C589B"/>
    <w:rsid w:val="009D01B8"/>
    <w:rsid w:val="009D1071"/>
    <w:rsid w:val="009D3F6B"/>
    <w:rsid w:val="009D45E1"/>
    <w:rsid w:val="009D7207"/>
    <w:rsid w:val="009D7C00"/>
    <w:rsid w:val="009E0119"/>
    <w:rsid w:val="009E1C2B"/>
    <w:rsid w:val="009E3489"/>
    <w:rsid w:val="009E4491"/>
    <w:rsid w:val="009E45D0"/>
    <w:rsid w:val="009E79F0"/>
    <w:rsid w:val="009F08D9"/>
    <w:rsid w:val="009F10B0"/>
    <w:rsid w:val="009F203B"/>
    <w:rsid w:val="009F261D"/>
    <w:rsid w:val="009F4A6F"/>
    <w:rsid w:val="009F70A5"/>
    <w:rsid w:val="009F71B8"/>
    <w:rsid w:val="009F7785"/>
    <w:rsid w:val="009F7AA4"/>
    <w:rsid w:val="00A0143D"/>
    <w:rsid w:val="00A01B80"/>
    <w:rsid w:val="00A021EB"/>
    <w:rsid w:val="00A0264A"/>
    <w:rsid w:val="00A029F8"/>
    <w:rsid w:val="00A03971"/>
    <w:rsid w:val="00A049FC"/>
    <w:rsid w:val="00A06608"/>
    <w:rsid w:val="00A06A06"/>
    <w:rsid w:val="00A06D0B"/>
    <w:rsid w:val="00A10FEC"/>
    <w:rsid w:val="00A11792"/>
    <w:rsid w:val="00A12A8C"/>
    <w:rsid w:val="00A1408B"/>
    <w:rsid w:val="00A1481C"/>
    <w:rsid w:val="00A156C6"/>
    <w:rsid w:val="00A202A2"/>
    <w:rsid w:val="00A22281"/>
    <w:rsid w:val="00A22777"/>
    <w:rsid w:val="00A237A7"/>
    <w:rsid w:val="00A23A87"/>
    <w:rsid w:val="00A2521A"/>
    <w:rsid w:val="00A2575E"/>
    <w:rsid w:val="00A27FDF"/>
    <w:rsid w:val="00A335EC"/>
    <w:rsid w:val="00A3361A"/>
    <w:rsid w:val="00A33766"/>
    <w:rsid w:val="00A342DE"/>
    <w:rsid w:val="00A347C2"/>
    <w:rsid w:val="00A35151"/>
    <w:rsid w:val="00A35536"/>
    <w:rsid w:val="00A4067F"/>
    <w:rsid w:val="00A43874"/>
    <w:rsid w:val="00A45107"/>
    <w:rsid w:val="00A50FB0"/>
    <w:rsid w:val="00A519A5"/>
    <w:rsid w:val="00A52874"/>
    <w:rsid w:val="00A52A0A"/>
    <w:rsid w:val="00A550DE"/>
    <w:rsid w:val="00A611E1"/>
    <w:rsid w:val="00A62B14"/>
    <w:rsid w:val="00A6605E"/>
    <w:rsid w:val="00A66313"/>
    <w:rsid w:val="00A70098"/>
    <w:rsid w:val="00A7371D"/>
    <w:rsid w:val="00A7497F"/>
    <w:rsid w:val="00A77BC6"/>
    <w:rsid w:val="00A80CD8"/>
    <w:rsid w:val="00A81BC2"/>
    <w:rsid w:val="00A82090"/>
    <w:rsid w:val="00A832D6"/>
    <w:rsid w:val="00A842DE"/>
    <w:rsid w:val="00A86AFF"/>
    <w:rsid w:val="00A914D9"/>
    <w:rsid w:val="00A96666"/>
    <w:rsid w:val="00AA2E94"/>
    <w:rsid w:val="00AA4071"/>
    <w:rsid w:val="00AA55EB"/>
    <w:rsid w:val="00AA609B"/>
    <w:rsid w:val="00AA68F6"/>
    <w:rsid w:val="00AB0E91"/>
    <w:rsid w:val="00AB6CD7"/>
    <w:rsid w:val="00AB78CC"/>
    <w:rsid w:val="00AC0391"/>
    <w:rsid w:val="00AC6B02"/>
    <w:rsid w:val="00AC6C93"/>
    <w:rsid w:val="00AC6EB4"/>
    <w:rsid w:val="00AD0BAC"/>
    <w:rsid w:val="00AD1783"/>
    <w:rsid w:val="00AD5845"/>
    <w:rsid w:val="00AD643D"/>
    <w:rsid w:val="00AD6D3D"/>
    <w:rsid w:val="00AE0BCA"/>
    <w:rsid w:val="00AE7B3A"/>
    <w:rsid w:val="00AF1376"/>
    <w:rsid w:val="00AF24C0"/>
    <w:rsid w:val="00AF482E"/>
    <w:rsid w:val="00AF57DB"/>
    <w:rsid w:val="00AF5C69"/>
    <w:rsid w:val="00AF69C9"/>
    <w:rsid w:val="00AF7AD4"/>
    <w:rsid w:val="00B0154C"/>
    <w:rsid w:val="00B030B7"/>
    <w:rsid w:val="00B0469A"/>
    <w:rsid w:val="00B05301"/>
    <w:rsid w:val="00B060A3"/>
    <w:rsid w:val="00B061E9"/>
    <w:rsid w:val="00B06A27"/>
    <w:rsid w:val="00B07126"/>
    <w:rsid w:val="00B10315"/>
    <w:rsid w:val="00B10853"/>
    <w:rsid w:val="00B11471"/>
    <w:rsid w:val="00B119E1"/>
    <w:rsid w:val="00B12A0A"/>
    <w:rsid w:val="00B12B91"/>
    <w:rsid w:val="00B12C6A"/>
    <w:rsid w:val="00B12EB6"/>
    <w:rsid w:val="00B1309D"/>
    <w:rsid w:val="00B13DC6"/>
    <w:rsid w:val="00B14A81"/>
    <w:rsid w:val="00B14D84"/>
    <w:rsid w:val="00B16F80"/>
    <w:rsid w:val="00B170A8"/>
    <w:rsid w:val="00B176A7"/>
    <w:rsid w:val="00B17D1F"/>
    <w:rsid w:val="00B212BD"/>
    <w:rsid w:val="00B2434C"/>
    <w:rsid w:val="00B24538"/>
    <w:rsid w:val="00B246BA"/>
    <w:rsid w:val="00B25EC8"/>
    <w:rsid w:val="00B2769D"/>
    <w:rsid w:val="00B27D4D"/>
    <w:rsid w:val="00B3288F"/>
    <w:rsid w:val="00B33804"/>
    <w:rsid w:val="00B34856"/>
    <w:rsid w:val="00B358D9"/>
    <w:rsid w:val="00B3615A"/>
    <w:rsid w:val="00B3690C"/>
    <w:rsid w:val="00B40483"/>
    <w:rsid w:val="00B40A2F"/>
    <w:rsid w:val="00B410B2"/>
    <w:rsid w:val="00B42807"/>
    <w:rsid w:val="00B4335F"/>
    <w:rsid w:val="00B4447A"/>
    <w:rsid w:val="00B448C8"/>
    <w:rsid w:val="00B44C1E"/>
    <w:rsid w:val="00B457BE"/>
    <w:rsid w:val="00B461D1"/>
    <w:rsid w:val="00B464DE"/>
    <w:rsid w:val="00B50C24"/>
    <w:rsid w:val="00B52897"/>
    <w:rsid w:val="00B55733"/>
    <w:rsid w:val="00B55918"/>
    <w:rsid w:val="00B561A3"/>
    <w:rsid w:val="00B57D1C"/>
    <w:rsid w:val="00B62A8B"/>
    <w:rsid w:val="00B634CD"/>
    <w:rsid w:val="00B6363E"/>
    <w:rsid w:val="00B669BB"/>
    <w:rsid w:val="00B66E6C"/>
    <w:rsid w:val="00B7186E"/>
    <w:rsid w:val="00B719CF"/>
    <w:rsid w:val="00B724F1"/>
    <w:rsid w:val="00B73FEC"/>
    <w:rsid w:val="00B743D8"/>
    <w:rsid w:val="00B81FF2"/>
    <w:rsid w:val="00B831F3"/>
    <w:rsid w:val="00B84B2F"/>
    <w:rsid w:val="00B84DBF"/>
    <w:rsid w:val="00B85056"/>
    <w:rsid w:val="00B8537D"/>
    <w:rsid w:val="00B85DAD"/>
    <w:rsid w:val="00B918A9"/>
    <w:rsid w:val="00B92106"/>
    <w:rsid w:val="00B9433B"/>
    <w:rsid w:val="00B94528"/>
    <w:rsid w:val="00BA2544"/>
    <w:rsid w:val="00BB1048"/>
    <w:rsid w:val="00BB20D1"/>
    <w:rsid w:val="00BB4B22"/>
    <w:rsid w:val="00BB638C"/>
    <w:rsid w:val="00BB6B4A"/>
    <w:rsid w:val="00BB797E"/>
    <w:rsid w:val="00BC286D"/>
    <w:rsid w:val="00BC3E87"/>
    <w:rsid w:val="00BC47EB"/>
    <w:rsid w:val="00BC5123"/>
    <w:rsid w:val="00BC5F8C"/>
    <w:rsid w:val="00BD16EA"/>
    <w:rsid w:val="00BD1B62"/>
    <w:rsid w:val="00BD35F7"/>
    <w:rsid w:val="00BD4436"/>
    <w:rsid w:val="00BE0BCF"/>
    <w:rsid w:val="00BE0FE3"/>
    <w:rsid w:val="00BE11A3"/>
    <w:rsid w:val="00BE2E76"/>
    <w:rsid w:val="00BE5C9B"/>
    <w:rsid w:val="00BE640D"/>
    <w:rsid w:val="00BE724F"/>
    <w:rsid w:val="00BE7FF9"/>
    <w:rsid w:val="00BF05AE"/>
    <w:rsid w:val="00BF067D"/>
    <w:rsid w:val="00BF0F2B"/>
    <w:rsid w:val="00BF381B"/>
    <w:rsid w:val="00BF5889"/>
    <w:rsid w:val="00BF7C99"/>
    <w:rsid w:val="00C00C6A"/>
    <w:rsid w:val="00C02A1C"/>
    <w:rsid w:val="00C03B4C"/>
    <w:rsid w:val="00C0456B"/>
    <w:rsid w:val="00C059E5"/>
    <w:rsid w:val="00C06144"/>
    <w:rsid w:val="00C06842"/>
    <w:rsid w:val="00C076B2"/>
    <w:rsid w:val="00C079AA"/>
    <w:rsid w:val="00C10724"/>
    <w:rsid w:val="00C11EBC"/>
    <w:rsid w:val="00C11FEE"/>
    <w:rsid w:val="00C1202F"/>
    <w:rsid w:val="00C16836"/>
    <w:rsid w:val="00C16CB2"/>
    <w:rsid w:val="00C17A02"/>
    <w:rsid w:val="00C2006C"/>
    <w:rsid w:val="00C2164E"/>
    <w:rsid w:val="00C2281D"/>
    <w:rsid w:val="00C23293"/>
    <w:rsid w:val="00C2389B"/>
    <w:rsid w:val="00C23AB8"/>
    <w:rsid w:val="00C24C2E"/>
    <w:rsid w:val="00C252FE"/>
    <w:rsid w:val="00C25827"/>
    <w:rsid w:val="00C2624D"/>
    <w:rsid w:val="00C2639B"/>
    <w:rsid w:val="00C30F0D"/>
    <w:rsid w:val="00C31820"/>
    <w:rsid w:val="00C330DD"/>
    <w:rsid w:val="00C354E4"/>
    <w:rsid w:val="00C356FF"/>
    <w:rsid w:val="00C37934"/>
    <w:rsid w:val="00C43B08"/>
    <w:rsid w:val="00C4413D"/>
    <w:rsid w:val="00C46085"/>
    <w:rsid w:val="00C51853"/>
    <w:rsid w:val="00C5211D"/>
    <w:rsid w:val="00C53813"/>
    <w:rsid w:val="00C55CB6"/>
    <w:rsid w:val="00C56FD5"/>
    <w:rsid w:val="00C57216"/>
    <w:rsid w:val="00C607E6"/>
    <w:rsid w:val="00C62414"/>
    <w:rsid w:val="00C62CB9"/>
    <w:rsid w:val="00C63293"/>
    <w:rsid w:val="00C64AC4"/>
    <w:rsid w:val="00C650FE"/>
    <w:rsid w:val="00C67401"/>
    <w:rsid w:val="00C74D27"/>
    <w:rsid w:val="00C77DFE"/>
    <w:rsid w:val="00C80602"/>
    <w:rsid w:val="00C8586A"/>
    <w:rsid w:val="00C85E43"/>
    <w:rsid w:val="00C86563"/>
    <w:rsid w:val="00C865CE"/>
    <w:rsid w:val="00C868CE"/>
    <w:rsid w:val="00C86FE2"/>
    <w:rsid w:val="00C9213A"/>
    <w:rsid w:val="00C928A6"/>
    <w:rsid w:val="00C938BB"/>
    <w:rsid w:val="00CA3D55"/>
    <w:rsid w:val="00CA547D"/>
    <w:rsid w:val="00CB423F"/>
    <w:rsid w:val="00CB4823"/>
    <w:rsid w:val="00CB57A1"/>
    <w:rsid w:val="00CB5FC5"/>
    <w:rsid w:val="00CC1492"/>
    <w:rsid w:val="00CC253D"/>
    <w:rsid w:val="00CC294B"/>
    <w:rsid w:val="00CC62D2"/>
    <w:rsid w:val="00CC750A"/>
    <w:rsid w:val="00CD2239"/>
    <w:rsid w:val="00CD2883"/>
    <w:rsid w:val="00CD3714"/>
    <w:rsid w:val="00CD78A8"/>
    <w:rsid w:val="00CE218B"/>
    <w:rsid w:val="00CE40FF"/>
    <w:rsid w:val="00CE4D49"/>
    <w:rsid w:val="00CE546D"/>
    <w:rsid w:val="00CE5A26"/>
    <w:rsid w:val="00CE61F2"/>
    <w:rsid w:val="00CE65C7"/>
    <w:rsid w:val="00CF22D5"/>
    <w:rsid w:val="00CF365B"/>
    <w:rsid w:val="00CF3A89"/>
    <w:rsid w:val="00CF51EF"/>
    <w:rsid w:val="00CF5290"/>
    <w:rsid w:val="00CF5631"/>
    <w:rsid w:val="00CF6824"/>
    <w:rsid w:val="00CF7B2A"/>
    <w:rsid w:val="00D00A57"/>
    <w:rsid w:val="00D01CF1"/>
    <w:rsid w:val="00D0261F"/>
    <w:rsid w:val="00D035C2"/>
    <w:rsid w:val="00D03CF3"/>
    <w:rsid w:val="00D1038B"/>
    <w:rsid w:val="00D11667"/>
    <w:rsid w:val="00D11693"/>
    <w:rsid w:val="00D116AD"/>
    <w:rsid w:val="00D130D0"/>
    <w:rsid w:val="00D131E2"/>
    <w:rsid w:val="00D13BEB"/>
    <w:rsid w:val="00D156E0"/>
    <w:rsid w:val="00D158FD"/>
    <w:rsid w:val="00D2020B"/>
    <w:rsid w:val="00D2096F"/>
    <w:rsid w:val="00D220FC"/>
    <w:rsid w:val="00D22C22"/>
    <w:rsid w:val="00D266F1"/>
    <w:rsid w:val="00D272BF"/>
    <w:rsid w:val="00D2744C"/>
    <w:rsid w:val="00D30AC6"/>
    <w:rsid w:val="00D321EA"/>
    <w:rsid w:val="00D32739"/>
    <w:rsid w:val="00D32740"/>
    <w:rsid w:val="00D339AE"/>
    <w:rsid w:val="00D34654"/>
    <w:rsid w:val="00D34C87"/>
    <w:rsid w:val="00D362B6"/>
    <w:rsid w:val="00D365BB"/>
    <w:rsid w:val="00D40904"/>
    <w:rsid w:val="00D41630"/>
    <w:rsid w:val="00D428E7"/>
    <w:rsid w:val="00D42BD4"/>
    <w:rsid w:val="00D44F81"/>
    <w:rsid w:val="00D44FB0"/>
    <w:rsid w:val="00D455B0"/>
    <w:rsid w:val="00D461DB"/>
    <w:rsid w:val="00D510C4"/>
    <w:rsid w:val="00D528B5"/>
    <w:rsid w:val="00D530AA"/>
    <w:rsid w:val="00D54D72"/>
    <w:rsid w:val="00D55647"/>
    <w:rsid w:val="00D561CF"/>
    <w:rsid w:val="00D57007"/>
    <w:rsid w:val="00D63AB2"/>
    <w:rsid w:val="00D6524B"/>
    <w:rsid w:val="00D725A9"/>
    <w:rsid w:val="00D731DD"/>
    <w:rsid w:val="00D73DCA"/>
    <w:rsid w:val="00D744C6"/>
    <w:rsid w:val="00D75CC3"/>
    <w:rsid w:val="00D760B1"/>
    <w:rsid w:val="00D76C6C"/>
    <w:rsid w:val="00D82016"/>
    <w:rsid w:val="00D82FA3"/>
    <w:rsid w:val="00D84136"/>
    <w:rsid w:val="00D906F4"/>
    <w:rsid w:val="00D91856"/>
    <w:rsid w:val="00D924BB"/>
    <w:rsid w:val="00D93429"/>
    <w:rsid w:val="00D952DB"/>
    <w:rsid w:val="00D9571F"/>
    <w:rsid w:val="00D973AD"/>
    <w:rsid w:val="00DA3466"/>
    <w:rsid w:val="00DA3EDE"/>
    <w:rsid w:val="00DA3F04"/>
    <w:rsid w:val="00DA6039"/>
    <w:rsid w:val="00DB0464"/>
    <w:rsid w:val="00DB232A"/>
    <w:rsid w:val="00DB2BCF"/>
    <w:rsid w:val="00DB3EFA"/>
    <w:rsid w:val="00DB3FF5"/>
    <w:rsid w:val="00DB6D8B"/>
    <w:rsid w:val="00DC0464"/>
    <w:rsid w:val="00DC2DE3"/>
    <w:rsid w:val="00DC313E"/>
    <w:rsid w:val="00DC3766"/>
    <w:rsid w:val="00DC4326"/>
    <w:rsid w:val="00DC550F"/>
    <w:rsid w:val="00DC6CD3"/>
    <w:rsid w:val="00DD1F2E"/>
    <w:rsid w:val="00DD2D85"/>
    <w:rsid w:val="00DD6665"/>
    <w:rsid w:val="00DD7845"/>
    <w:rsid w:val="00DD7A61"/>
    <w:rsid w:val="00DE0162"/>
    <w:rsid w:val="00DE0552"/>
    <w:rsid w:val="00DE05C8"/>
    <w:rsid w:val="00DE0DB4"/>
    <w:rsid w:val="00DE1C8B"/>
    <w:rsid w:val="00DE233E"/>
    <w:rsid w:val="00DE2FDD"/>
    <w:rsid w:val="00DE3004"/>
    <w:rsid w:val="00DE3530"/>
    <w:rsid w:val="00DE68B6"/>
    <w:rsid w:val="00DE7C32"/>
    <w:rsid w:val="00DF11CC"/>
    <w:rsid w:val="00DF245B"/>
    <w:rsid w:val="00DF5478"/>
    <w:rsid w:val="00E01664"/>
    <w:rsid w:val="00E02A68"/>
    <w:rsid w:val="00E03335"/>
    <w:rsid w:val="00E05790"/>
    <w:rsid w:val="00E078C2"/>
    <w:rsid w:val="00E10861"/>
    <w:rsid w:val="00E117E4"/>
    <w:rsid w:val="00E1225F"/>
    <w:rsid w:val="00E138BE"/>
    <w:rsid w:val="00E14531"/>
    <w:rsid w:val="00E14EEE"/>
    <w:rsid w:val="00E15BDD"/>
    <w:rsid w:val="00E175B3"/>
    <w:rsid w:val="00E17916"/>
    <w:rsid w:val="00E20870"/>
    <w:rsid w:val="00E21DAF"/>
    <w:rsid w:val="00E22415"/>
    <w:rsid w:val="00E239B4"/>
    <w:rsid w:val="00E24E77"/>
    <w:rsid w:val="00E304C9"/>
    <w:rsid w:val="00E32CB0"/>
    <w:rsid w:val="00E333B4"/>
    <w:rsid w:val="00E3451B"/>
    <w:rsid w:val="00E36C88"/>
    <w:rsid w:val="00E42624"/>
    <w:rsid w:val="00E43DEC"/>
    <w:rsid w:val="00E45012"/>
    <w:rsid w:val="00E47E63"/>
    <w:rsid w:val="00E533AA"/>
    <w:rsid w:val="00E5490C"/>
    <w:rsid w:val="00E56FD3"/>
    <w:rsid w:val="00E5735E"/>
    <w:rsid w:val="00E6742A"/>
    <w:rsid w:val="00E714C6"/>
    <w:rsid w:val="00E73152"/>
    <w:rsid w:val="00E731EA"/>
    <w:rsid w:val="00E7476E"/>
    <w:rsid w:val="00E75B21"/>
    <w:rsid w:val="00E75D11"/>
    <w:rsid w:val="00E76962"/>
    <w:rsid w:val="00E7763D"/>
    <w:rsid w:val="00E77CA7"/>
    <w:rsid w:val="00E77F39"/>
    <w:rsid w:val="00E80AA2"/>
    <w:rsid w:val="00E821E7"/>
    <w:rsid w:val="00E822A2"/>
    <w:rsid w:val="00E87C51"/>
    <w:rsid w:val="00E87F2C"/>
    <w:rsid w:val="00E87F93"/>
    <w:rsid w:val="00E90F3C"/>
    <w:rsid w:val="00E968BB"/>
    <w:rsid w:val="00EA1500"/>
    <w:rsid w:val="00EA485A"/>
    <w:rsid w:val="00EA6E4A"/>
    <w:rsid w:val="00EA7833"/>
    <w:rsid w:val="00EB1327"/>
    <w:rsid w:val="00EB251D"/>
    <w:rsid w:val="00EB4346"/>
    <w:rsid w:val="00EB509F"/>
    <w:rsid w:val="00EB54E6"/>
    <w:rsid w:val="00EB5583"/>
    <w:rsid w:val="00EB78C7"/>
    <w:rsid w:val="00EC0816"/>
    <w:rsid w:val="00EC326E"/>
    <w:rsid w:val="00ED0481"/>
    <w:rsid w:val="00ED312E"/>
    <w:rsid w:val="00ED6878"/>
    <w:rsid w:val="00ED6DCB"/>
    <w:rsid w:val="00EE029A"/>
    <w:rsid w:val="00EE2402"/>
    <w:rsid w:val="00EE2F8C"/>
    <w:rsid w:val="00EE3903"/>
    <w:rsid w:val="00EE4E10"/>
    <w:rsid w:val="00EE50BA"/>
    <w:rsid w:val="00EE53A8"/>
    <w:rsid w:val="00EE579E"/>
    <w:rsid w:val="00EE5F79"/>
    <w:rsid w:val="00EE60C2"/>
    <w:rsid w:val="00EE6470"/>
    <w:rsid w:val="00EE6786"/>
    <w:rsid w:val="00EE7817"/>
    <w:rsid w:val="00EE78F7"/>
    <w:rsid w:val="00EE7F21"/>
    <w:rsid w:val="00EF0A10"/>
    <w:rsid w:val="00EF3E81"/>
    <w:rsid w:val="00EF52B5"/>
    <w:rsid w:val="00EF5C98"/>
    <w:rsid w:val="00EF5F12"/>
    <w:rsid w:val="00F02938"/>
    <w:rsid w:val="00F02B4C"/>
    <w:rsid w:val="00F047D4"/>
    <w:rsid w:val="00F04871"/>
    <w:rsid w:val="00F06B6C"/>
    <w:rsid w:val="00F072C8"/>
    <w:rsid w:val="00F11B2C"/>
    <w:rsid w:val="00F122FC"/>
    <w:rsid w:val="00F125FD"/>
    <w:rsid w:val="00F14651"/>
    <w:rsid w:val="00F14B6D"/>
    <w:rsid w:val="00F14DD2"/>
    <w:rsid w:val="00F165C4"/>
    <w:rsid w:val="00F169E8"/>
    <w:rsid w:val="00F16BA2"/>
    <w:rsid w:val="00F20A4A"/>
    <w:rsid w:val="00F2224D"/>
    <w:rsid w:val="00F22B73"/>
    <w:rsid w:val="00F22BFB"/>
    <w:rsid w:val="00F2445F"/>
    <w:rsid w:val="00F31153"/>
    <w:rsid w:val="00F32280"/>
    <w:rsid w:val="00F35354"/>
    <w:rsid w:val="00F36716"/>
    <w:rsid w:val="00F40764"/>
    <w:rsid w:val="00F43E69"/>
    <w:rsid w:val="00F448B3"/>
    <w:rsid w:val="00F451ED"/>
    <w:rsid w:val="00F4550F"/>
    <w:rsid w:val="00F4697B"/>
    <w:rsid w:val="00F539D0"/>
    <w:rsid w:val="00F55019"/>
    <w:rsid w:val="00F55AF3"/>
    <w:rsid w:val="00F5629E"/>
    <w:rsid w:val="00F57F5C"/>
    <w:rsid w:val="00F601F3"/>
    <w:rsid w:val="00F636AF"/>
    <w:rsid w:val="00F640AE"/>
    <w:rsid w:val="00F64472"/>
    <w:rsid w:val="00F658E6"/>
    <w:rsid w:val="00F674B8"/>
    <w:rsid w:val="00F674BA"/>
    <w:rsid w:val="00F67D5C"/>
    <w:rsid w:val="00F718AF"/>
    <w:rsid w:val="00F73C37"/>
    <w:rsid w:val="00F742FA"/>
    <w:rsid w:val="00F748F6"/>
    <w:rsid w:val="00F74C40"/>
    <w:rsid w:val="00F8010A"/>
    <w:rsid w:val="00F805A3"/>
    <w:rsid w:val="00F80892"/>
    <w:rsid w:val="00F80B6D"/>
    <w:rsid w:val="00F81D88"/>
    <w:rsid w:val="00F84828"/>
    <w:rsid w:val="00F84E9F"/>
    <w:rsid w:val="00F84EC4"/>
    <w:rsid w:val="00F84ED5"/>
    <w:rsid w:val="00F851CE"/>
    <w:rsid w:val="00F8562E"/>
    <w:rsid w:val="00F85AD8"/>
    <w:rsid w:val="00F90301"/>
    <w:rsid w:val="00F92F4E"/>
    <w:rsid w:val="00F9399F"/>
    <w:rsid w:val="00FA0BB1"/>
    <w:rsid w:val="00FA238B"/>
    <w:rsid w:val="00FA4423"/>
    <w:rsid w:val="00FA50EC"/>
    <w:rsid w:val="00FA5646"/>
    <w:rsid w:val="00FB1F82"/>
    <w:rsid w:val="00FB36DA"/>
    <w:rsid w:val="00FB3A3F"/>
    <w:rsid w:val="00FB584E"/>
    <w:rsid w:val="00FB75F8"/>
    <w:rsid w:val="00FB7E5C"/>
    <w:rsid w:val="00FC0E21"/>
    <w:rsid w:val="00FC30FF"/>
    <w:rsid w:val="00FC4DF0"/>
    <w:rsid w:val="00FC63CA"/>
    <w:rsid w:val="00FD0654"/>
    <w:rsid w:val="00FD2F81"/>
    <w:rsid w:val="00FD5B7B"/>
    <w:rsid w:val="00FE0CF7"/>
    <w:rsid w:val="00FE4CFA"/>
    <w:rsid w:val="00FE7C12"/>
    <w:rsid w:val="00FF02C7"/>
    <w:rsid w:val="00FF052C"/>
    <w:rsid w:val="00FF26B6"/>
    <w:rsid w:val="00FF38F0"/>
    <w:rsid w:val="00FF443E"/>
    <w:rsid w:val="00FF50EC"/>
    <w:rsid w:val="00FF53CE"/>
    <w:rsid w:val="00FF61D3"/>
    <w:rsid w:val="00FF6991"/>
    <w:rsid w:val="00FF7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8047E7A"/>
  <w15:chartTrackingRefBased/>
  <w15:docId w15:val="{410A2BC9-8232-4047-8C07-F19F616E4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1">
    <w:name w:val="heading 1"/>
    <w:basedOn w:val="Normal"/>
    <w:next w:val="Normal"/>
    <w:link w:val="Ttulo1Char"/>
    <w:uiPriority w:val="9"/>
    <w:qFormat/>
    <w:rsid w:val="005360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86AF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86AF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86AF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86AF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86AF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86AF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86AF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DB0464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DB0464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,Formatação padrã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PargrafodaLista">
    <w:name w:val="List Paragraph"/>
    <w:basedOn w:val="Normal"/>
    <w:uiPriority w:val="34"/>
    <w:qFormat/>
    <w:rsid w:val="00316711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5360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ssinatura">
    <w:name w:val="Signature"/>
    <w:basedOn w:val="Normal"/>
    <w:link w:val="AssinaturaChar"/>
    <w:uiPriority w:val="99"/>
    <w:semiHidden/>
    <w:unhideWhenUsed/>
    <w:rsid w:val="00586AFA"/>
    <w:pPr>
      <w:spacing w:after="0" w:line="240" w:lineRule="auto"/>
      <w:ind w:left="4252"/>
    </w:pPr>
  </w:style>
  <w:style w:type="character" w:customStyle="1" w:styleId="AssinaturaChar">
    <w:name w:val="Assinatura Char"/>
    <w:basedOn w:val="Fontepargpadro"/>
    <w:link w:val="Assinatura"/>
    <w:uiPriority w:val="99"/>
    <w:semiHidden/>
    <w:rsid w:val="00586AFA"/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586AFA"/>
    <w:pPr>
      <w:spacing w:after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586AFA"/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586AFA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586AFA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586AFA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586AFA"/>
    <w:rPr>
      <w:b/>
      <w:bCs/>
      <w:sz w:val="20"/>
      <w:szCs w:val="20"/>
    </w:rPr>
  </w:style>
  <w:style w:type="paragraph" w:styleId="Bibliografia">
    <w:name w:val="Bibliography"/>
    <w:basedOn w:val="Normal"/>
    <w:next w:val="Normal"/>
    <w:uiPriority w:val="37"/>
    <w:semiHidden/>
    <w:unhideWhenUsed/>
    <w:rsid w:val="00586AFA"/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586AF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586AFA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586AFA"/>
    <w:pPr>
      <w:outlineLvl w:val="9"/>
    </w:pPr>
  </w:style>
  <w:style w:type="paragraph" w:styleId="Citao">
    <w:name w:val="Quote"/>
    <w:basedOn w:val="Normal"/>
    <w:next w:val="Normal"/>
    <w:link w:val="CitaoChar"/>
    <w:uiPriority w:val="29"/>
    <w:qFormat/>
    <w:rsid w:val="00586AFA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86AFA"/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86AFA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86AFA"/>
    <w:rPr>
      <w:i/>
      <w:iCs/>
      <w:color w:val="4472C4" w:themeColor="accent1"/>
    </w:rPr>
  </w:style>
  <w:style w:type="paragraph" w:styleId="Commarcadores">
    <w:name w:val="List Bullet"/>
    <w:basedOn w:val="Normal"/>
    <w:uiPriority w:val="99"/>
    <w:semiHidden/>
    <w:unhideWhenUsed/>
    <w:rsid w:val="00586AFA"/>
    <w:pPr>
      <w:numPr>
        <w:numId w:val="10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586AFA"/>
    <w:pPr>
      <w:numPr>
        <w:numId w:val="11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586AFA"/>
    <w:pPr>
      <w:numPr>
        <w:numId w:val="12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586AFA"/>
    <w:pPr>
      <w:numPr>
        <w:numId w:val="13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586AFA"/>
    <w:pPr>
      <w:numPr>
        <w:numId w:val="14"/>
      </w:numPr>
      <w:contextualSpacing/>
    </w:pPr>
  </w:style>
  <w:style w:type="paragraph" w:styleId="Corpodetexto">
    <w:name w:val="Body Text"/>
    <w:basedOn w:val="Normal"/>
    <w:link w:val="CorpodetextoChar"/>
    <w:uiPriority w:val="99"/>
    <w:semiHidden/>
    <w:unhideWhenUsed/>
    <w:rsid w:val="00586AFA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586AFA"/>
  </w:style>
  <w:style w:type="paragraph" w:styleId="Corpodetexto2">
    <w:name w:val="Body Text 2"/>
    <w:basedOn w:val="Normal"/>
    <w:link w:val="Corpodetexto2Char"/>
    <w:uiPriority w:val="99"/>
    <w:semiHidden/>
    <w:unhideWhenUsed/>
    <w:rsid w:val="00586AFA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586AFA"/>
  </w:style>
  <w:style w:type="paragraph" w:styleId="Corpodetexto3">
    <w:name w:val="Body Text 3"/>
    <w:basedOn w:val="Normal"/>
    <w:link w:val="Corpodetexto3Char"/>
    <w:uiPriority w:val="99"/>
    <w:semiHidden/>
    <w:unhideWhenUsed/>
    <w:rsid w:val="00586AFA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586AFA"/>
    <w:rPr>
      <w:sz w:val="16"/>
      <w:szCs w:val="16"/>
    </w:r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586AFA"/>
  </w:style>
  <w:style w:type="character" w:customStyle="1" w:styleId="DataChar">
    <w:name w:val="Data Char"/>
    <w:basedOn w:val="Fontepargpadro"/>
    <w:link w:val="Data"/>
    <w:uiPriority w:val="99"/>
    <w:semiHidden/>
    <w:rsid w:val="00586AFA"/>
  </w:style>
  <w:style w:type="paragraph" w:styleId="Destinatrio">
    <w:name w:val="envelope address"/>
    <w:basedOn w:val="Normal"/>
    <w:uiPriority w:val="99"/>
    <w:semiHidden/>
    <w:unhideWhenUsed/>
    <w:rsid w:val="00586AFA"/>
    <w:pPr>
      <w:framePr w:w="7938" w:h="1984" w:hRule="exact" w:hSpace="141" w:wrap="auto" w:hAnchor="page" w:xAlign="center" w:yAlign="bottom"/>
      <w:spacing w:after="0" w:line="240" w:lineRule="auto"/>
      <w:ind w:left="2835"/>
    </w:pPr>
    <w:rPr>
      <w:rFonts w:asciiTheme="majorHAnsi" w:eastAsiaTheme="majorEastAsia" w:hAnsiTheme="majorHAnsi" w:cstheme="majorBidi"/>
      <w:sz w:val="24"/>
      <w:szCs w:val="24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586AFA"/>
    <w:pPr>
      <w:spacing w:after="0" w:line="240" w:lineRule="auto"/>
      <w:ind w:left="4252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586AFA"/>
  </w:style>
  <w:style w:type="paragraph" w:styleId="EndereoHTML">
    <w:name w:val="HTML Address"/>
    <w:basedOn w:val="Normal"/>
    <w:link w:val="EndereoHTMLChar"/>
    <w:uiPriority w:val="99"/>
    <w:semiHidden/>
    <w:unhideWhenUsed/>
    <w:rsid w:val="00586AFA"/>
    <w:pPr>
      <w:spacing w:after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586AFA"/>
    <w:rPr>
      <w:i/>
      <w:iCs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586AFA"/>
    <w:pPr>
      <w:spacing w:after="0"/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586AFA"/>
    <w:pPr>
      <w:spacing w:after="0"/>
    </w:pPr>
  </w:style>
  <w:style w:type="paragraph" w:styleId="Legenda">
    <w:name w:val="caption"/>
    <w:basedOn w:val="Normal"/>
    <w:next w:val="Normal"/>
    <w:uiPriority w:val="35"/>
    <w:semiHidden/>
    <w:unhideWhenUsed/>
    <w:qFormat/>
    <w:rsid w:val="00586AF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a">
    <w:name w:val="List"/>
    <w:basedOn w:val="Normal"/>
    <w:uiPriority w:val="99"/>
    <w:semiHidden/>
    <w:unhideWhenUsed/>
    <w:rsid w:val="00586AFA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586AFA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586AFA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586AFA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586AFA"/>
    <w:pPr>
      <w:ind w:left="1415" w:hanging="283"/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586AFA"/>
    <w:pPr>
      <w:spacing w:after="120"/>
      <w:ind w:left="283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586AFA"/>
    <w:pPr>
      <w:spacing w:after="120"/>
      <w:ind w:left="566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586AFA"/>
    <w:pPr>
      <w:spacing w:after="120"/>
      <w:ind w:left="849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586AFA"/>
    <w:pPr>
      <w:spacing w:after="120"/>
      <w:ind w:left="1132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586AFA"/>
    <w:pPr>
      <w:spacing w:after="120"/>
      <w:ind w:left="1415"/>
      <w:contextualSpacing/>
    </w:p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586AFA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586AFA"/>
    <w:rPr>
      <w:rFonts w:ascii="Segoe UI" w:hAnsi="Segoe UI" w:cs="Segoe UI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86AFA"/>
    <w:rPr>
      <w:rFonts w:ascii="Times New Roman" w:hAnsi="Times New Roman" w:cs="Times New Roman"/>
      <w:sz w:val="24"/>
      <w:szCs w:val="24"/>
    </w:rPr>
  </w:style>
  <w:style w:type="paragraph" w:styleId="Numerada">
    <w:name w:val="List Number"/>
    <w:basedOn w:val="Normal"/>
    <w:uiPriority w:val="99"/>
    <w:semiHidden/>
    <w:unhideWhenUsed/>
    <w:rsid w:val="00586AFA"/>
    <w:pPr>
      <w:numPr>
        <w:numId w:val="15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586AFA"/>
    <w:pPr>
      <w:numPr>
        <w:numId w:val="16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586AFA"/>
    <w:pPr>
      <w:numPr>
        <w:numId w:val="17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586AFA"/>
    <w:pPr>
      <w:numPr>
        <w:numId w:val="18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586AFA"/>
    <w:pPr>
      <w:numPr>
        <w:numId w:val="19"/>
      </w:numPr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586AF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586AFA"/>
    <w:rPr>
      <w:rFonts w:ascii="Consolas" w:hAnsi="Consolas"/>
      <w:sz w:val="20"/>
      <w:szCs w:val="20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586AFA"/>
    <w:pPr>
      <w:spacing w:after="16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586AFA"/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586AFA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586AFA"/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586AFA"/>
    <w:pPr>
      <w:spacing w:after="160"/>
      <w:ind w:left="360"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586AFA"/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586AFA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586AFA"/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586AFA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586AFA"/>
    <w:rPr>
      <w:sz w:val="16"/>
      <w:szCs w:val="16"/>
    </w:rPr>
  </w:style>
  <w:style w:type="paragraph" w:styleId="Recuonormal">
    <w:name w:val="Normal Indent"/>
    <w:basedOn w:val="Normal"/>
    <w:uiPriority w:val="99"/>
    <w:semiHidden/>
    <w:unhideWhenUsed/>
    <w:rsid w:val="00586AFA"/>
    <w:pPr>
      <w:ind w:left="708"/>
    </w:pPr>
  </w:style>
  <w:style w:type="paragraph" w:styleId="Remetente">
    <w:name w:val="envelope return"/>
    <w:basedOn w:val="Normal"/>
    <w:uiPriority w:val="99"/>
    <w:semiHidden/>
    <w:unhideWhenUsed/>
    <w:rsid w:val="00586AFA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586AFA"/>
    <w:pPr>
      <w:spacing w:after="0" w:line="240" w:lineRule="auto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586AFA"/>
    <w:pPr>
      <w:spacing w:after="0" w:line="240" w:lineRule="auto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586AFA"/>
    <w:pPr>
      <w:spacing w:after="0" w:line="240" w:lineRule="auto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586AFA"/>
    <w:pPr>
      <w:spacing w:after="0" w:line="240" w:lineRule="auto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586AFA"/>
    <w:pPr>
      <w:spacing w:after="0" w:line="240" w:lineRule="auto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586AFA"/>
    <w:pPr>
      <w:spacing w:after="0" w:line="240" w:lineRule="auto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586AFA"/>
    <w:pPr>
      <w:spacing w:after="0" w:line="240" w:lineRule="auto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586AFA"/>
    <w:pPr>
      <w:spacing w:after="0" w:line="240" w:lineRule="auto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586AFA"/>
    <w:pPr>
      <w:spacing w:after="0" w:line="240" w:lineRule="auto"/>
      <w:ind w:left="1980" w:hanging="220"/>
    </w:p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586AFA"/>
  </w:style>
  <w:style w:type="character" w:customStyle="1" w:styleId="SaudaoChar">
    <w:name w:val="Saudação Char"/>
    <w:basedOn w:val="Fontepargpadro"/>
    <w:link w:val="Saudao"/>
    <w:uiPriority w:val="99"/>
    <w:semiHidden/>
    <w:rsid w:val="00586AFA"/>
  </w:style>
  <w:style w:type="paragraph" w:styleId="Subttulo">
    <w:name w:val="Subtitle"/>
    <w:basedOn w:val="Normal"/>
    <w:next w:val="Normal"/>
    <w:link w:val="SubttuloChar"/>
    <w:uiPriority w:val="11"/>
    <w:qFormat/>
    <w:rsid w:val="00586AF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586AFA"/>
    <w:rPr>
      <w:rFonts w:eastAsiaTheme="minorEastAsia"/>
      <w:color w:val="5A5A5A" w:themeColor="text1" w:themeTint="A5"/>
      <w:spacing w:val="15"/>
    </w:rPr>
  </w:style>
  <w:style w:type="paragraph" w:styleId="Sumrio1">
    <w:name w:val="toc 1"/>
    <w:basedOn w:val="Normal"/>
    <w:next w:val="Normal"/>
    <w:autoRedefine/>
    <w:uiPriority w:val="39"/>
    <w:semiHidden/>
    <w:unhideWhenUsed/>
    <w:rsid w:val="00586AFA"/>
    <w:pPr>
      <w:spacing w:after="100"/>
    </w:pPr>
  </w:style>
  <w:style w:type="paragraph" w:styleId="Sumrio2">
    <w:name w:val="toc 2"/>
    <w:basedOn w:val="Normal"/>
    <w:next w:val="Normal"/>
    <w:autoRedefine/>
    <w:uiPriority w:val="39"/>
    <w:semiHidden/>
    <w:unhideWhenUsed/>
    <w:rsid w:val="00586AFA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semiHidden/>
    <w:unhideWhenUsed/>
    <w:rsid w:val="00586AFA"/>
    <w:pPr>
      <w:spacing w:after="100"/>
      <w:ind w:left="440"/>
    </w:pPr>
  </w:style>
  <w:style w:type="paragraph" w:styleId="Sumrio4">
    <w:name w:val="toc 4"/>
    <w:basedOn w:val="Normal"/>
    <w:next w:val="Normal"/>
    <w:autoRedefine/>
    <w:uiPriority w:val="39"/>
    <w:semiHidden/>
    <w:unhideWhenUsed/>
    <w:rsid w:val="00586AFA"/>
    <w:pPr>
      <w:spacing w:after="100"/>
      <w:ind w:left="660"/>
    </w:pPr>
  </w:style>
  <w:style w:type="paragraph" w:styleId="Sumrio5">
    <w:name w:val="toc 5"/>
    <w:basedOn w:val="Normal"/>
    <w:next w:val="Normal"/>
    <w:autoRedefine/>
    <w:uiPriority w:val="39"/>
    <w:semiHidden/>
    <w:unhideWhenUsed/>
    <w:rsid w:val="00586AFA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586AFA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586AFA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586AFA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586AFA"/>
    <w:pPr>
      <w:spacing w:after="100"/>
      <w:ind w:left="176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586A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86AFA"/>
    <w:rPr>
      <w:rFonts w:ascii="Segoe UI" w:hAnsi="Segoe UI" w:cs="Segoe UI"/>
      <w:sz w:val="18"/>
      <w:szCs w:val="18"/>
    </w:rPr>
  </w:style>
  <w:style w:type="paragraph" w:styleId="Textodemacro">
    <w:name w:val="macro"/>
    <w:link w:val="TextodemacroChar"/>
    <w:uiPriority w:val="99"/>
    <w:semiHidden/>
    <w:unhideWhenUsed/>
    <w:rsid w:val="00586AF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586AFA"/>
    <w:rPr>
      <w:rFonts w:ascii="Consolas" w:hAnsi="Consolas"/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586AFA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586AFA"/>
    <w:rPr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586AFA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586AFA"/>
    <w:rPr>
      <w:sz w:val="20"/>
      <w:szCs w:val="20"/>
    </w:rPr>
  </w:style>
  <w:style w:type="paragraph" w:styleId="Textoembloco">
    <w:name w:val="Block Text"/>
    <w:basedOn w:val="Normal"/>
    <w:uiPriority w:val="99"/>
    <w:semiHidden/>
    <w:unhideWhenUsed/>
    <w:rsid w:val="00586AFA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586AF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586AFA"/>
    <w:rPr>
      <w:rFonts w:ascii="Consolas" w:hAnsi="Consolas"/>
      <w:sz w:val="21"/>
      <w:szCs w:val="21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86AF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86AF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86AFA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86AFA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86AFA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86AF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86AF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586AFA"/>
    <w:pPr>
      <w:spacing w:after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586AFA"/>
  </w:style>
  <w:style w:type="paragraph" w:styleId="Ttulodendicedeautoridades">
    <w:name w:val="toa heading"/>
    <w:basedOn w:val="Normal"/>
    <w:next w:val="Normal"/>
    <w:uiPriority w:val="99"/>
    <w:semiHidden/>
    <w:unhideWhenUsed/>
    <w:rsid w:val="00586AFA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uiPriority w:val="99"/>
    <w:semiHidden/>
    <w:unhideWhenUsed/>
    <w:rsid w:val="00586AFA"/>
    <w:rPr>
      <w:rFonts w:asciiTheme="majorHAnsi" w:eastAsiaTheme="majorEastAsia" w:hAnsiTheme="majorHAnsi" w:cstheme="majorBid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301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8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219</TotalTime>
  <Pages>8</Pages>
  <Words>2393</Words>
  <Characters>12541</Characters>
  <Application>Microsoft Office Word</Application>
  <DocSecurity>0</DocSecurity>
  <Lines>261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183</cp:revision>
  <cp:lastPrinted>2025-08-28T21:47:00Z</cp:lastPrinted>
  <dcterms:created xsi:type="dcterms:W3CDTF">2025-10-08T22:12:00Z</dcterms:created>
  <dcterms:modified xsi:type="dcterms:W3CDTF">2026-01-27T21:21:00Z</dcterms:modified>
</cp:coreProperties>
</file>